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D4A" w:rsidRDefault="00974D4A">
      <w:pPr>
        <w:spacing w:after="0" w:line="240" w:lineRule="auto"/>
        <w:rPr>
          <w:rFonts w:ascii="Arial" w:hAnsi="Arial" w:cs="Arial"/>
        </w:rPr>
      </w:pPr>
      <w:bookmarkStart w:id="0" w:name="_GoBack"/>
      <w:bookmarkEnd w:id="0"/>
    </w:p>
    <w:p w:rsidR="00974D4A" w:rsidRDefault="00974D4A">
      <w:pPr>
        <w:spacing w:after="0" w:line="240" w:lineRule="auto"/>
        <w:rPr>
          <w:rFonts w:ascii="Arial" w:hAnsi="Arial" w:cs="Arial"/>
        </w:rPr>
      </w:pPr>
    </w:p>
    <w:p w:rsidR="00974D4A" w:rsidRDefault="00974D4A">
      <w:pPr>
        <w:spacing w:after="0" w:line="240" w:lineRule="auto"/>
        <w:rPr>
          <w:rFonts w:cstheme="minorHAnsi"/>
        </w:rPr>
      </w:pPr>
    </w:p>
    <w:p w:rsidR="00974D4A" w:rsidRDefault="00974D4A">
      <w:pPr>
        <w:spacing w:after="0" w:line="240" w:lineRule="auto"/>
        <w:rPr>
          <w:rFonts w:cstheme="minorHAnsi"/>
        </w:rPr>
      </w:pPr>
    </w:p>
    <w:p w:rsidR="00974D4A" w:rsidRDefault="00923DAB">
      <w:pPr>
        <w:spacing w:after="0" w:line="240" w:lineRule="auto"/>
        <w:jc w:val="center"/>
        <w:rPr>
          <w:rFonts w:cstheme="minorHAnsi"/>
          <w:b/>
          <w:color w:val="205595"/>
          <w:sz w:val="36"/>
          <w:szCs w:val="36"/>
        </w:rPr>
      </w:pPr>
      <w:r>
        <w:rPr>
          <w:rFonts w:cstheme="minorHAnsi"/>
          <w:b/>
          <w:color w:val="205595"/>
          <w:sz w:val="36"/>
          <w:szCs w:val="36"/>
        </w:rPr>
        <w:t>FEADER-PDRM 2014-2022 :</w:t>
      </w:r>
    </w:p>
    <w:p w:rsidR="00974D4A" w:rsidRDefault="00923DAB">
      <w:pPr>
        <w:jc w:val="center"/>
        <w:rPr>
          <w:rFonts w:cstheme="minorHAnsi"/>
          <w:b/>
          <w:color w:val="205595"/>
          <w:sz w:val="36"/>
          <w:szCs w:val="36"/>
        </w:rPr>
      </w:pPr>
      <w:r>
        <w:rPr>
          <w:rFonts w:cstheme="minorHAnsi"/>
          <w:b/>
          <w:color w:val="205595"/>
          <w:sz w:val="36"/>
          <w:szCs w:val="36"/>
        </w:rPr>
        <w:t>Soutien d’urgence aux agriculteurs touchés par les catastrophes naturelles reconnues de 2024 – dépôt des dossiers jusqu’au 6 juin</w:t>
      </w:r>
    </w:p>
    <w:p w:rsidR="00974D4A" w:rsidRDefault="00974D4A">
      <w:pPr>
        <w:spacing w:after="0" w:line="240" w:lineRule="auto"/>
        <w:jc w:val="both"/>
        <w:rPr>
          <w:rFonts w:cstheme="minorHAnsi"/>
          <w:b/>
          <w:bCs/>
          <w:color w:val="000000"/>
        </w:rPr>
      </w:pPr>
    </w:p>
    <w:p w:rsidR="00974D4A" w:rsidRDefault="00923DAB">
      <w:pPr>
        <w:spacing w:after="0" w:line="240" w:lineRule="auto"/>
        <w:jc w:val="right"/>
        <w:rPr>
          <w:rFonts w:cstheme="minorHAnsi"/>
        </w:rPr>
      </w:pPr>
      <w:proofErr w:type="spellStart"/>
      <w:r>
        <w:rPr>
          <w:rFonts w:cstheme="minorHAnsi"/>
        </w:rPr>
        <w:t>Matinik</w:t>
      </w:r>
      <w:proofErr w:type="spellEnd"/>
      <w:r>
        <w:rPr>
          <w:rFonts w:cstheme="minorHAnsi"/>
        </w:rPr>
        <w:t xml:space="preserve">, 2 </w:t>
      </w:r>
      <w:proofErr w:type="spellStart"/>
      <w:r>
        <w:rPr>
          <w:rFonts w:cstheme="minorHAnsi"/>
        </w:rPr>
        <w:t>jwen</w:t>
      </w:r>
      <w:proofErr w:type="spellEnd"/>
      <w:r>
        <w:rPr>
          <w:rFonts w:cstheme="minorHAnsi"/>
        </w:rPr>
        <w:t xml:space="preserve"> 2025</w:t>
      </w:r>
    </w:p>
    <w:p w:rsidR="00974D4A" w:rsidRDefault="00974D4A">
      <w:pPr>
        <w:spacing w:after="0" w:line="240" w:lineRule="auto"/>
        <w:jc w:val="both"/>
        <w:rPr>
          <w:rFonts w:cstheme="minorHAnsi"/>
          <w:b/>
          <w:bCs/>
          <w:color w:val="000000"/>
        </w:rPr>
      </w:pPr>
    </w:p>
    <w:p w:rsidR="00974D4A" w:rsidRDefault="00923DAB">
      <w:pPr>
        <w:spacing w:after="0" w:line="240" w:lineRule="auto"/>
        <w:jc w:val="both"/>
        <w:rPr>
          <w:rFonts w:eastAsia="Calibri" w:cstheme="minorHAnsi"/>
          <w:b/>
          <w:color w:val="000000"/>
          <w:sz w:val="24"/>
          <w:szCs w:val="24"/>
          <w:lang w:val="fr-BE"/>
        </w:rPr>
      </w:pPr>
      <w:r>
        <w:rPr>
          <w:rFonts w:eastAsia="Calibri" w:cstheme="minorHAnsi"/>
          <w:b/>
          <w:color w:val="000000"/>
          <w:sz w:val="24"/>
          <w:szCs w:val="24"/>
          <w:lang w:val="fr-BE"/>
        </w:rPr>
        <w:t xml:space="preserve">Face aux </w:t>
      </w:r>
      <w:r>
        <w:rPr>
          <w:rFonts w:eastAsia="Calibri" w:cstheme="minorHAnsi"/>
          <w:b/>
          <w:color w:val="000000"/>
          <w:sz w:val="24"/>
          <w:szCs w:val="24"/>
          <w:lang w:val="fr-BE"/>
        </w:rPr>
        <w:t>événements climatiques extrêmes qui ont frappé la Martinique en 2024, (sécheresse de mai 2024 et inondations de décembre 2024), la Collectivité Territoriale de Martinique reste mobilisée en soutien aux agriculteurs sinistrés.</w:t>
      </w:r>
    </w:p>
    <w:p w:rsidR="00974D4A" w:rsidRDefault="00974D4A">
      <w:pPr>
        <w:spacing w:after="0" w:line="240" w:lineRule="auto"/>
        <w:jc w:val="both"/>
        <w:rPr>
          <w:rFonts w:eastAsia="Calibri" w:cstheme="minorHAnsi"/>
          <w:b/>
          <w:color w:val="000000"/>
          <w:sz w:val="24"/>
          <w:szCs w:val="24"/>
          <w:lang w:val="fr-BE"/>
        </w:rPr>
      </w:pPr>
    </w:p>
    <w:p w:rsidR="00974D4A" w:rsidRDefault="00923DAB">
      <w:pPr>
        <w:widowControl w:val="0"/>
        <w:spacing w:after="120" w:line="100" w:lineRule="atLeast"/>
        <w:jc w:val="both"/>
        <w:rPr>
          <w:rFonts w:eastAsia="Times New Roman" w:cstheme="minorHAnsi"/>
          <w:sz w:val="24"/>
          <w:szCs w:val="24"/>
          <w:lang w:eastAsia="fr-FR"/>
        </w:rPr>
      </w:pPr>
      <w:r>
        <w:rPr>
          <w:rFonts w:eastAsia="Times New Roman" w:cstheme="minorHAnsi"/>
          <w:sz w:val="24"/>
          <w:szCs w:val="24"/>
          <w:lang w:val="fr-BE" w:eastAsia="fr-FR"/>
        </w:rPr>
        <w:t xml:space="preserve">Ainsi, la </w:t>
      </w:r>
      <w:r>
        <w:rPr>
          <w:rFonts w:eastAsia="Times New Roman" w:cstheme="minorHAnsi"/>
          <w:b/>
          <w:bCs/>
          <w:sz w:val="24"/>
          <w:szCs w:val="24"/>
          <w:lang w:val="fr-BE" w:eastAsia="fr-FR"/>
        </w:rPr>
        <w:t>Mesure 23 « </w:t>
      </w:r>
      <w:r>
        <w:rPr>
          <w:rFonts w:eastAsia="Times New Roman" w:cstheme="minorHAnsi"/>
          <w:b/>
          <w:bCs/>
          <w:sz w:val="24"/>
          <w:szCs w:val="24"/>
          <w:lang w:eastAsia="fr-FR"/>
        </w:rPr>
        <w:t>Aide su</w:t>
      </w:r>
      <w:r>
        <w:rPr>
          <w:rFonts w:eastAsia="Times New Roman" w:cstheme="minorHAnsi"/>
          <w:b/>
          <w:bCs/>
          <w:sz w:val="24"/>
          <w:szCs w:val="24"/>
          <w:lang w:eastAsia="fr-FR"/>
        </w:rPr>
        <w:t>pplémentaire aux États membres touchés par des catastrophes naturelles »</w:t>
      </w:r>
      <w:r>
        <w:rPr>
          <w:rFonts w:eastAsia="Times New Roman" w:cstheme="minorHAnsi"/>
          <w:b/>
          <w:bCs/>
          <w:sz w:val="24"/>
          <w:szCs w:val="24"/>
          <w:lang w:val="fr-BE" w:eastAsia="fr-FR"/>
        </w:rPr>
        <w:t xml:space="preserve">, </w:t>
      </w:r>
      <w:r>
        <w:rPr>
          <w:rFonts w:eastAsia="Times New Roman" w:cstheme="minorHAnsi"/>
          <w:sz w:val="24"/>
          <w:szCs w:val="24"/>
          <w:lang w:val="fr-BE" w:eastAsia="fr-FR"/>
        </w:rPr>
        <w:t>ouverte dans</w:t>
      </w:r>
      <w:r>
        <w:rPr>
          <w:rFonts w:eastAsia="Times New Roman" w:cstheme="minorHAnsi"/>
          <w:sz w:val="24"/>
          <w:szCs w:val="24"/>
          <w:lang w:val="fr-BE" w:eastAsia="fr-FR"/>
        </w:rPr>
        <w:t xml:space="preserve"> le cadre du Programme de Développement Rural de Martinique (FEADER) 2014-2022,</w:t>
      </w:r>
      <w:r>
        <w:rPr>
          <w:rFonts w:eastAsia="Times New Roman" w:cstheme="minorHAnsi"/>
          <w:sz w:val="24"/>
          <w:szCs w:val="24"/>
          <w:lang w:eastAsia="fr-FR"/>
        </w:rPr>
        <w:t xml:space="preserve"> permet d’</w:t>
      </w:r>
      <w:r>
        <w:rPr>
          <w:rFonts w:eastAsia="Times New Roman" w:cstheme="minorHAnsi"/>
          <w:sz w:val="24"/>
          <w:szCs w:val="24"/>
          <w:lang w:val="fr-BE" w:eastAsia="fr-FR"/>
        </w:rPr>
        <w:t>apporter une aide forfaitaire aux exploitants agricoles et aux structures collect</w:t>
      </w:r>
      <w:r>
        <w:rPr>
          <w:rFonts w:eastAsia="Times New Roman" w:cstheme="minorHAnsi"/>
          <w:sz w:val="24"/>
          <w:szCs w:val="24"/>
          <w:lang w:val="fr-BE" w:eastAsia="fr-FR"/>
        </w:rPr>
        <w:t xml:space="preserve">ives commercialisant la production de leurs adhérents, ayant subi au moins 30% de pertes de production. </w:t>
      </w:r>
    </w:p>
    <w:p w:rsidR="00974D4A" w:rsidRDefault="00974D4A">
      <w:pPr>
        <w:spacing w:after="0" w:line="240" w:lineRule="auto"/>
        <w:jc w:val="both"/>
        <w:rPr>
          <w:rFonts w:eastAsia="Calibri" w:cstheme="minorHAnsi"/>
          <w:color w:val="000000"/>
          <w:sz w:val="24"/>
          <w:szCs w:val="24"/>
          <w:lang w:val="fr-BE"/>
        </w:rPr>
      </w:pPr>
    </w:p>
    <w:p w:rsidR="00974D4A" w:rsidRDefault="00923DAB">
      <w:pPr>
        <w:spacing w:after="0" w:line="240" w:lineRule="auto"/>
        <w:jc w:val="both"/>
        <w:rPr>
          <w:rFonts w:ascii="Calibri" w:hAnsi="Calibri" w:cs="Calibri"/>
          <w:b/>
          <w:sz w:val="24"/>
          <w:szCs w:val="24"/>
        </w:rPr>
      </w:pPr>
      <w:r>
        <w:rPr>
          <w:rFonts w:ascii="Calibri" w:hAnsi="Calibri" w:cs="Calibri"/>
          <w:b/>
          <w:sz w:val="24"/>
          <w:szCs w:val="24"/>
        </w:rPr>
        <w:t>Sont éligibles à cette mesure :</w:t>
      </w:r>
    </w:p>
    <w:p w:rsidR="00974D4A" w:rsidRDefault="00974D4A">
      <w:pPr>
        <w:spacing w:after="0" w:line="240" w:lineRule="auto"/>
        <w:jc w:val="both"/>
        <w:rPr>
          <w:rFonts w:ascii="Calibri" w:hAnsi="Calibri" w:cs="Calibri"/>
          <w:sz w:val="24"/>
          <w:szCs w:val="24"/>
        </w:rPr>
      </w:pPr>
    </w:p>
    <w:p w:rsidR="00974D4A" w:rsidRDefault="00923DAB">
      <w:pPr>
        <w:numPr>
          <w:ilvl w:val="0"/>
          <w:numId w:val="17"/>
        </w:numPr>
        <w:spacing w:after="0" w:line="240" w:lineRule="auto"/>
        <w:jc w:val="both"/>
        <w:rPr>
          <w:rFonts w:eastAsia="Calibri" w:cstheme="minorHAnsi"/>
          <w:color w:val="000000"/>
          <w:sz w:val="24"/>
          <w:szCs w:val="24"/>
          <w:lang w:val="fr-BE"/>
        </w:rPr>
      </w:pPr>
      <w:r>
        <w:rPr>
          <w:rFonts w:eastAsia="Calibri" w:cstheme="minorHAnsi"/>
          <w:color w:val="000000"/>
          <w:sz w:val="24"/>
          <w:szCs w:val="24"/>
          <w:lang w:val="fr-BE"/>
        </w:rPr>
        <w:t>Les agriculteurs, les éleveurs et les apiculteurs ayant subi au moins 30% de pertes de production</w:t>
      </w:r>
      <w:bookmarkStart w:id="1" w:name="_Hlk199150831"/>
      <w:r>
        <w:rPr>
          <w:rFonts w:eastAsia="Calibri" w:cstheme="minorHAnsi"/>
          <w:color w:val="000000"/>
          <w:sz w:val="24"/>
          <w:szCs w:val="24"/>
          <w:lang w:val="fr-BE"/>
        </w:rPr>
        <w:t>, sous réserve qu’</w:t>
      </w:r>
      <w:r>
        <w:rPr>
          <w:rFonts w:eastAsia="Calibri" w:cstheme="minorHAnsi"/>
          <w:color w:val="000000"/>
          <w:sz w:val="24"/>
          <w:szCs w:val="24"/>
          <w:lang w:val="fr-BE"/>
        </w:rPr>
        <w:t>un dossier complet ait été déposé auprès de la DAAF dans le cadre de la procédure de catastrophe naturelle liées à la sécheresse de mai 2024 </w:t>
      </w:r>
      <w:bookmarkEnd w:id="1"/>
    </w:p>
    <w:p w:rsidR="00974D4A" w:rsidRDefault="00923DAB">
      <w:pPr>
        <w:numPr>
          <w:ilvl w:val="0"/>
          <w:numId w:val="17"/>
        </w:numPr>
        <w:spacing w:after="0" w:line="240" w:lineRule="auto"/>
        <w:jc w:val="both"/>
        <w:rPr>
          <w:rFonts w:eastAsia="Calibri" w:cstheme="minorHAnsi"/>
          <w:color w:val="000000"/>
          <w:sz w:val="24"/>
          <w:szCs w:val="24"/>
          <w:lang w:val="fr-BE"/>
        </w:rPr>
      </w:pPr>
      <w:r>
        <w:rPr>
          <w:rFonts w:eastAsia="Calibri" w:cstheme="minorHAnsi"/>
          <w:color w:val="000000"/>
          <w:sz w:val="24"/>
          <w:szCs w:val="24"/>
          <w:lang w:val="fr-BE"/>
        </w:rPr>
        <w:t>Les apiculteurs et producteurs de melons identifiés dans le rapport de la commission d’enquête permettant la recon</w:t>
      </w:r>
      <w:r>
        <w:rPr>
          <w:rFonts w:eastAsia="Calibri" w:cstheme="minorHAnsi"/>
          <w:color w:val="000000"/>
          <w:sz w:val="24"/>
          <w:szCs w:val="24"/>
          <w:lang w:val="fr-BE"/>
        </w:rPr>
        <w:t xml:space="preserve">naissance de la catastrophe naturelle liée aux inondations de décembre 2024  </w:t>
      </w:r>
    </w:p>
    <w:p w:rsidR="00974D4A" w:rsidRDefault="00923DAB">
      <w:pPr>
        <w:numPr>
          <w:ilvl w:val="0"/>
          <w:numId w:val="17"/>
        </w:numPr>
        <w:spacing w:after="0" w:line="240" w:lineRule="auto"/>
        <w:jc w:val="both"/>
        <w:rPr>
          <w:rFonts w:eastAsia="Calibri" w:cstheme="minorHAnsi"/>
          <w:color w:val="000000"/>
          <w:sz w:val="24"/>
          <w:szCs w:val="24"/>
          <w:lang w:val="fr-BE"/>
        </w:rPr>
      </w:pPr>
      <w:r>
        <w:rPr>
          <w:rFonts w:eastAsia="Calibri" w:cstheme="minorHAnsi"/>
          <w:color w:val="000000"/>
          <w:sz w:val="24"/>
          <w:szCs w:val="24"/>
          <w:lang w:val="fr-BE"/>
        </w:rPr>
        <w:t>Les structures collectives qui commercialisent la production de leurs adhérents impactés par ces catastrophes, sous condition de justifier de 30% de pertes de production commerci</w:t>
      </w:r>
      <w:r>
        <w:rPr>
          <w:rFonts w:eastAsia="Calibri" w:cstheme="minorHAnsi"/>
          <w:color w:val="000000"/>
          <w:sz w:val="24"/>
          <w:szCs w:val="24"/>
          <w:lang w:val="fr-BE"/>
        </w:rPr>
        <w:t xml:space="preserve">alisée </w:t>
      </w:r>
    </w:p>
    <w:p w:rsidR="00974D4A" w:rsidRDefault="00974D4A">
      <w:pPr>
        <w:spacing w:after="0" w:line="240" w:lineRule="auto"/>
        <w:jc w:val="both"/>
        <w:rPr>
          <w:rFonts w:eastAsia="Times New Roman"/>
          <w:color w:val="2F5496"/>
        </w:rPr>
      </w:pPr>
    </w:p>
    <w:p w:rsidR="00974D4A" w:rsidRDefault="00923DAB">
      <w:pPr>
        <w:widowControl w:val="0"/>
        <w:spacing w:after="120" w:line="100" w:lineRule="atLeast"/>
        <w:jc w:val="both"/>
        <w:rPr>
          <w:rFonts w:eastAsia="Times New Roman" w:cstheme="minorHAnsi"/>
          <w:sz w:val="24"/>
          <w:szCs w:val="24"/>
          <w:lang w:eastAsia="fr-FR"/>
        </w:rPr>
      </w:pPr>
      <w:r>
        <w:rPr>
          <w:rFonts w:eastAsia="Times New Roman" w:cstheme="minorHAnsi"/>
          <w:sz w:val="24"/>
          <w:szCs w:val="24"/>
          <w:lang w:eastAsia="fr-FR"/>
        </w:rPr>
        <w:t>Les porteurs de projets peuvent déposer leur demande d’aide, en version papier, au guichet de la Direction de la Gestion Partagée des Fonds Européens (DGPFE) :</w:t>
      </w:r>
    </w:p>
    <w:p w:rsidR="00974D4A" w:rsidRDefault="00923DAB">
      <w:pPr>
        <w:widowControl w:val="0"/>
        <w:spacing w:after="120" w:line="100" w:lineRule="atLeast"/>
        <w:jc w:val="center"/>
        <w:rPr>
          <w:rFonts w:eastAsia="Times New Roman" w:cstheme="minorHAnsi"/>
          <w:b/>
          <w:sz w:val="24"/>
          <w:szCs w:val="24"/>
          <w:lang w:eastAsia="fr-FR"/>
        </w:rPr>
      </w:pPr>
      <w:r>
        <w:rPr>
          <w:rFonts w:eastAsia="Times New Roman" w:cstheme="minorHAnsi"/>
          <w:b/>
          <w:sz w:val="24"/>
          <w:szCs w:val="24"/>
          <w:lang w:eastAsia="fr-FR"/>
        </w:rPr>
        <w:t>CTM – Direction de la Gestion Partagée des Fonds Européens</w:t>
      </w:r>
    </w:p>
    <w:p w:rsidR="00974D4A" w:rsidRDefault="00923DAB">
      <w:pPr>
        <w:widowControl w:val="0"/>
        <w:spacing w:after="0" w:line="100" w:lineRule="atLeast"/>
        <w:jc w:val="center"/>
        <w:rPr>
          <w:rFonts w:eastAsia="Times New Roman" w:cstheme="minorHAnsi"/>
          <w:b/>
          <w:sz w:val="24"/>
          <w:szCs w:val="24"/>
          <w:lang w:eastAsia="fr-FR"/>
        </w:rPr>
      </w:pPr>
      <w:r>
        <w:rPr>
          <w:rFonts w:eastAsia="Times New Roman" w:cstheme="minorHAnsi"/>
          <w:b/>
          <w:sz w:val="24"/>
          <w:szCs w:val="24"/>
          <w:lang w:eastAsia="fr-FR"/>
        </w:rPr>
        <w:t>Immeuble Pyramide</w:t>
      </w:r>
    </w:p>
    <w:p w:rsidR="00974D4A" w:rsidRDefault="00923DAB">
      <w:pPr>
        <w:widowControl w:val="0"/>
        <w:spacing w:after="0" w:line="100" w:lineRule="atLeast"/>
        <w:jc w:val="center"/>
        <w:rPr>
          <w:rFonts w:eastAsia="Times New Roman" w:cstheme="minorHAnsi"/>
          <w:b/>
          <w:sz w:val="24"/>
          <w:szCs w:val="24"/>
          <w:lang w:eastAsia="fr-FR"/>
        </w:rPr>
      </w:pPr>
      <w:r>
        <w:rPr>
          <w:rFonts w:eastAsia="Times New Roman" w:cstheme="minorHAnsi"/>
          <w:b/>
          <w:sz w:val="24"/>
          <w:szCs w:val="24"/>
          <w:lang w:eastAsia="fr-FR"/>
        </w:rPr>
        <w:t>165-167 Route des Religieuses</w:t>
      </w:r>
    </w:p>
    <w:p w:rsidR="00974D4A" w:rsidRDefault="00923DAB">
      <w:pPr>
        <w:widowControl w:val="0"/>
        <w:spacing w:after="0" w:line="100" w:lineRule="atLeast"/>
        <w:jc w:val="center"/>
        <w:rPr>
          <w:rFonts w:eastAsia="Times New Roman" w:cstheme="minorHAnsi"/>
          <w:b/>
          <w:sz w:val="24"/>
          <w:szCs w:val="24"/>
          <w:lang w:eastAsia="fr-FR"/>
        </w:rPr>
      </w:pPr>
      <w:r>
        <w:rPr>
          <w:rFonts w:eastAsia="Times New Roman" w:cstheme="minorHAnsi"/>
          <w:b/>
          <w:sz w:val="24"/>
          <w:szCs w:val="24"/>
          <w:lang w:eastAsia="fr-FR"/>
        </w:rPr>
        <w:t>97200 Fort de France</w:t>
      </w:r>
    </w:p>
    <w:p w:rsidR="00974D4A" w:rsidRDefault="00974D4A">
      <w:pPr>
        <w:widowControl w:val="0"/>
        <w:spacing w:after="0" w:line="100" w:lineRule="atLeast"/>
        <w:jc w:val="both"/>
        <w:rPr>
          <w:rFonts w:eastAsia="Times New Roman" w:cstheme="minorHAnsi"/>
          <w:b/>
          <w:sz w:val="24"/>
          <w:szCs w:val="24"/>
          <w:lang w:eastAsia="fr-FR"/>
        </w:rPr>
      </w:pPr>
    </w:p>
    <w:p w:rsidR="00974D4A" w:rsidRDefault="00923DAB">
      <w:pPr>
        <w:pStyle w:val="NormalWeb"/>
        <w:spacing w:before="0" w:beforeAutospacing="0" w:after="0" w:afterAutospacing="0"/>
        <w:jc w:val="both"/>
        <w:rPr>
          <w:rFonts w:hAnsiTheme="minorHAnsi" w:cstheme="minorHAnsi"/>
        </w:rPr>
      </w:pPr>
      <w:r>
        <w:rPr>
          <w:rFonts w:asciiTheme="minorHAnsi" w:hAnsiTheme="minorHAnsi" w:cstheme="minorHAnsi"/>
        </w:rPr>
        <w:t xml:space="preserve">Les documents (formulaire de demande, fiche de présentation de M23) sont téléchargeables sur le site : </w:t>
      </w:r>
      <w:hyperlink r:id="rId11" w:tooltip="http://www.europe-martinique.com" w:history="1">
        <w:r>
          <w:rPr>
            <w:rStyle w:val="Lienhypertexte"/>
            <w:rFonts w:asciiTheme="minorHAnsi" w:hAnsiTheme="minorHAnsi" w:cstheme="minorHAnsi"/>
          </w:rPr>
          <w:t>www.europe-mar</w:t>
        </w:r>
        <w:r>
          <w:rPr>
            <w:rStyle w:val="Lienhypertexte"/>
            <w:rFonts w:asciiTheme="minorHAnsi" w:hAnsiTheme="minorHAnsi" w:cstheme="minorHAnsi"/>
          </w:rPr>
          <w:t>tinique.com</w:t>
        </w:r>
      </w:hyperlink>
      <w:r>
        <w:rPr>
          <w:rFonts w:asciiTheme="minorHAnsi" w:hAnsiTheme="minorHAnsi" w:cstheme="minorHAnsi"/>
        </w:rPr>
        <w:t xml:space="preserve">. </w:t>
      </w:r>
    </w:p>
    <w:p w:rsidR="00974D4A" w:rsidRDefault="00974D4A">
      <w:pPr>
        <w:pStyle w:val="NormalWeb"/>
        <w:spacing w:before="0" w:beforeAutospacing="0" w:after="0" w:afterAutospacing="0"/>
        <w:jc w:val="both"/>
        <w:rPr>
          <w:rFonts w:hAnsiTheme="minorHAnsi" w:cstheme="minorHAnsi"/>
        </w:rPr>
      </w:pPr>
    </w:p>
    <w:p w:rsidR="00974D4A" w:rsidRDefault="00923DAB">
      <w:pPr>
        <w:pStyle w:val="NormalWeb"/>
        <w:spacing w:before="0" w:beforeAutospacing="0" w:after="0" w:afterAutospacing="0"/>
        <w:jc w:val="both"/>
        <w:rPr>
          <w:rFonts w:hAnsiTheme="minorHAnsi" w:cstheme="minorHAnsi"/>
        </w:rPr>
      </w:pPr>
      <w:r>
        <w:rPr>
          <w:rFonts w:asciiTheme="minorHAnsi" w:hAnsiTheme="minorHAnsi" w:cstheme="minorHAnsi"/>
        </w:rPr>
        <w:t xml:space="preserve">Les porteurs peuvent être accompagnés dans leurs démarches par l’appui aux porteurs : </w:t>
      </w:r>
      <w:hyperlink r:id="rId12" w:tooltip="mailto:appui.europe@collectivitedemartinique.mq" w:history="1">
        <w:r>
          <w:rPr>
            <w:rStyle w:val="Lienhypertexte"/>
            <w:rFonts w:asciiTheme="minorHAnsi" w:hAnsiTheme="minorHAnsi" w:cstheme="minorHAnsi"/>
          </w:rPr>
          <w:t>appui.europe@collectivitedemartinique.mq</w:t>
        </w:r>
      </w:hyperlink>
      <w:r>
        <w:rPr>
          <w:rFonts w:asciiTheme="minorHAnsi" w:hAnsiTheme="minorHAnsi" w:cstheme="minorHAnsi"/>
        </w:rPr>
        <w:t xml:space="preserve"> et par la Chambre d’Agriculture.</w:t>
      </w:r>
    </w:p>
    <w:p w:rsidR="00974D4A" w:rsidRDefault="00974D4A">
      <w:pPr>
        <w:pStyle w:val="NormalWeb"/>
        <w:spacing w:before="0" w:beforeAutospacing="0" w:after="0" w:afterAutospacing="0"/>
        <w:jc w:val="both"/>
        <w:rPr>
          <w:rFonts w:hAnsiTheme="minorHAnsi" w:cstheme="minorHAnsi"/>
        </w:rPr>
      </w:pPr>
    </w:p>
    <w:p w:rsidR="00974D4A" w:rsidRDefault="00923DAB">
      <w:pPr>
        <w:pStyle w:val="NormalWeb"/>
        <w:spacing w:before="0" w:beforeAutospacing="0" w:after="0" w:afterAutospacing="0"/>
        <w:jc w:val="both"/>
        <w:rPr>
          <w:rFonts w:hAnsiTheme="minorHAnsi" w:cstheme="minorHAnsi"/>
          <w:b/>
        </w:rPr>
      </w:pPr>
      <w:r>
        <w:rPr>
          <w:rFonts w:asciiTheme="minorHAnsi" w:hAnsiTheme="minorHAnsi" w:cstheme="minorHAnsi"/>
          <w:b/>
        </w:rPr>
        <w:t>Les dossiers complets doivent être impérativement déposés au plus tard le vendredi 6 juin 2025. Passé ce délai aucune demande ne sera acceptée. Cette contrainte calendaire tient com</w:t>
      </w:r>
      <w:r>
        <w:rPr>
          <w:rFonts w:asciiTheme="minorHAnsi" w:hAnsiTheme="minorHAnsi" w:cstheme="minorHAnsi"/>
          <w:b/>
        </w:rPr>
        <w:t xml:space="preserve">pte des obligations réglementaires de la Commission européenne qui obligent à une attribution d’aide au 30 juin 2025. </w:t>
      </w:r>
    </w:p>
    <w:sectPr w:rsidR="00974D4A">
      <w:headerReference w:type="default" r:id="rId13"/>
      <w:footerReference w:type="default" r:id="rId14"/>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DAB" w:rsidRDefault="00923DAB">
      <w:pPr>
        <w:spacing w:after="0" w:line="240" w:lineRule="auto"/>
      </w:pPr>
      <w:r>
        <w:separator/>
      </w:r>
    </w:p>
  </w:endnote>
  <w:endnote w:type="continuationSeparator" w:id="0">
    <w:p w:rsidR="00923DAB" w:rsidRDefault="0092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D4A" w:rsidRDefault="00923DAB">
    <w:pPr>
      <w:pStyle w:val="Pieddepage"/>
      <w:tabs>
        <w:tab w:val="clear" w:pos="4536"/>
        <w:tab w:val="clear" w:pos="9072"/>
        <w:tab w:val="left" w:pos="718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DAB" w:rsidRDefault="00923DAB">
      <w:pPr>
        <w:spacing w:after="0" w:line="240" w:lineRule="auto"/>
      </w:pPr>
      <w:r>
        <w:separator/>
      </w:r>
    </w:p>
  </w:footnote>
  <w:footnote w:type="continuationSeparator" w:id="0">
    <w:p w:rsidR="00923DAB" w:rsidRDefault="0092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D4A" w:rsidRDefault="00923DAB">
    <w:pPr>
      <w:pStyle w:val="En-tte"/>
    </w:pPr>
    <w:r>
      <w:rPr>
        <w:noProof/>
        <w:lang w:eastAsia="fr-FR"/>
      </w:rPr>
      <mc:AlternateContent>
        <mc:Choice Requires="wpg">
          <w:drawing>
            <wp:anchor distT="0" distB="0" distL="114300" distR="114300" simplePos="0" relativeHeight="251667456" behindDoc="0" locked="0" layoutInCell="1" allowOverlap="1">
              <wp:simplePos x="0" y="0"/>
              <wp:positionH relativeFrom="column">
                <wp:posOffset>694055</wp:posOffset>
              </wp:positionH>
              <wp:positionV relativeFrom="paragraph">
                <wp:posOffset>-151129</wp:posOffset>
              </wp:positionV>
              <wp:extent cx="825500" cy="558800"/>
              <wp:effectExtent l="0" t="0" r="0" b="0"/>
              <wp:wrapNone/>
              <wp:docPr id="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UE.png"/>
                      <pic:cNvPicPr>
                        <a:picLocks noChangeAspect="1"/>
                      </pic:cNvPicPr>
                    </pic:nvPicPr>
                    <pic:blipFill>
                      <a:blip r:embed="rId1"/>
                      <a:srcRect r="3846" b="16468"/>
                      <a:stretch/>
                    </pic:blipFill>
                    <pic:spPr bwMode="auto">
                      <a:xfrm>
                        <a:off x="0" y="0"/>
                        <a:ext cx="825896" cy="559068"/>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67456;o:allowoverlap:true;o:allowincell:true;mso-position-horizontal-relative:text;margin-left:54.65pt;mso-position-horizontal:absolute;mso-position-vertical-relative:text;margin-top:-11.90pt;mso-position-vertical:absolute;width:65.00pt;height:44.00pt;mso-wrap-distance-left:9.00pt;mso-wrap-distance-top:0.00pt;mso-wrap-distance-right:9.00pt;mso-wrap-distance-bottom:0.00pt;z-index:1;" stroked="f">
              <v:imagedata r:id="rId2" o:title=""/>
              <o:lock v:ext="edit" rotation="t"/>
            </v:shape>
          </w:pict>
        </mc:Fallback>
      </mc:AlternateContent>
    </w:r>
    <w:r>
      <w:rPr>
        <w:noProof/>
        <w:lang w:eastAsia="fr-FR"/>
      </w:rPr>
      <mc:AlternateContent>
        <mc:Choice Requires="wpg">
          <w:drawing>
            <wp:anchor distT="0" distB="0" distL="114300" distR="114300" simplePos="0" relativeHeight="251666432" behindDoc="1" locked="0" layoutInCell="1" allowOverlap="1">
              <wp:simplePos x="0" y="0"/>
              <wp:positionH relativeFrom="margin">
                <wp:posOffset>-673100</wp:posOffset>
              </wp:positionH>
              <wp:positionV relativeFrom="paragraph">
                <wp:posOffset>-512228</wp:posOffset>
              </wp:positionV>
              <wp:extent cx="1362974" cy="1120775"/>
              <wp:effectExtent l="0" t="0" r="8890" b="3175"/>
              <wp:wrapNone/>
              <wp:docPr id="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 CP.png"/>
                      <pic:cNvPicPr>
                        <a:picLocks noChangeAspect="1"/>
                      </pic:cNvPicPr>
                    </pic:nvPicPr>
                    <pic:blipFill>
                      <a:blip r:embed="rId3"/>
                      <a:srcRect l="7999" t="3796" r="73943" b="85702"/>
                      <a:stretch/>
                    </pic:blipFill>
                    <pic:spPr bwMode="auto">
                      <a:xfrm>
                        <a:off x="0" y="0"/>
                        <a:ext cx="1362974" cy="1120775"/>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66432;o:allowoverlap:true;o:allowincell:true;mso-position-horizontal-relative:margin;margin-left:-53.00pt;mso-position-horizontal:absolute;mso-position-vertical-relative:text;margin-top:-40.33pt;mso-position-vertical:absolute;width:107.32pt;height:88.25pt;mso-wrap-distance-left:9.00pt;mso-wrap-distance-top:0.00pt;mso-wrap-distance-right:9.00pt;mso-wrap-distance-bottom:0.00pt;z-index:1;" stroked="f">
              <v:imagedata r:id="rId4" o:title=""/>
              <o:lock v:ext="edit" rotation="t"/>
            </v:shape>
          </w:pict>
        </mc:Fallback>
      </mc:AlternateContent>
    </w:r>
    <w:r>
      <w:rPr>
        <w:noProof/>
        <w:lang w:eastAsia="fr-FR"/>
      </w:rPr>
      <mc:AlternateContent>
        <mc:Choice Requires="wpg">
          <w:drawing>
            <wp:anchor distT="0" distB="0" distL="114300" distR="114300" simplePos="0" relativeHeight="251660288" behindDoc="1" locked="0" layoutInCell="1" allowOverlap="1">
              <wp:simplePos x="0" y="0"/>
              <wp:positionH relativeFrom="page">
                <wp:posOffset>4019550</wp:posOffset>
              </wp:positionH>
              <wp:positionV relativeFrom="paragraph">
                <wp:posOffset>-113665</wp:posOffset>
              </wp:positionV>
              <wp:extent cx="3536315" cy="1120775"/>
              <wp:effectExtent l="0" t="0" r="6985" b="3175"/>
              <wp:wrapNone/>
              <wp:docPr id="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 CP.png"/>
                      <pic:cNvPicPr>
                        <a:picLocks noChangeAspect="1"/>
                      </pic:cNvPicPr>
                    </pic:nvPicPr>
                    <pic:blipFill>
                      <a:blip r:embed="rId4"/>
                      <a:srcRect l="30857" t="3796" r="22289" b="85702"/>
                      <a:stretch/>
                    </pic:blipFill>
                    <pic:spPr bwMode="auto">
                      <a:xfrm>
                        <a:off x="0" y="0"/>
                        <a:ext cx="3536315" cy="1120775"/>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251660288;o:allowoverlap:true;o:allowincell:true;mso-position-horizontal-relative:page;margin-left:316.50pt;mso-position-horizontal:absolute;mso-position-vertical-relative:text;margin-top:-8.95pt;mso-position-vertical:absolute;width:278.45pt;height:88.25pt;mso-wrap-distance-left:9.00pt;mso-wrap-distance-top:0.00pt;mso-wrap-distance-right:9.00pt;mso-wrap-distance-bottom:0.00pt;z-index:1;" stroked="f">
              <v:imagedata r:id="rId4"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5EB8"/>
    <w:multiLevelType w:val="multilevel"/>
    <w:tmpl w:val="1BECB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F92E19"/>
    <w:multiLevelType w:val="multilevel"/>
    <w:tmpl w:val="5802BF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B84B6A"/>
    <w:multiLevelType w:val="multilevel"/>
    <w:tmpl w:val="C7C0BE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96030D"/>
    <w:multiLevelType w:val="multilevel"/>
    <w:tmpl w:val="95926A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E50EDA"/>
    <w:multiLevelType w:val="multilevel"/>
    <w:tmpl w:val="C21E9BA4"/>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 w15:restartNumberingAfterBreak="0">
    <w:nsid w:val="2B134560"/>
    <w:multiLevelType w:val="multilevel"/>
    <w:tmpl w:val="57082E82"/>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6" w15:restartNumberingAfterBreak="0">
    <w:nsid w:val="2D9F61B0"/>
    <w:multiLevelType w:val="multilevel"/>
    <w:tmpl w:val="B0B0DF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9BD423E"/>
    <w:multiLevelType w:val="multilevel"/>
    <w:tmpl w:val="FBE64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7A4235"/>
    <w:multiLevelType w:val="multilevel"/>
    <w:tmpl w:val="39CEEA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0455E7"/>
    <w:multiLevelType w:val="multilevel"/>
    <w:tmpl w:val="84ECD6A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0" w15:restartNumberingAfterBreak="0">
    <w:nsid w:val="492E35BB"/>
    <w:multiLevelType w:val="multilevel"/>
    <w:tmpl w:val="E78C7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9042F6"/>
    <w:multiLevelType w:val="multilevel"/>
    <w:tmpl w:val="25CC8AD4"/>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3970D9B"/>
    <w:multiLevelType w:val="multilevel"/>
    <w:tmpl w:val="3BB616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F22835"/>
    <w:multiLevelType w:val="multilevel"/>
    <w:tmpl w:val="414C5A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5B22512"/>
    <w:multiLevelType w:val="multilevel"/>
    <w:tmpl w:val="9490FA92"/>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673A6841"/>
    <w:multiLevelType w:val="multilevel"/>
    <w:tmpl w:val="968E5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A83380"/>
    <w:multiLevelType w:val="multilevel"/>
    <w:tmpl w:val="D27EC2AE"/>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8"/>
  </w:num>
  <w:num w:numId="3">
    <w:abstractNumId w:val="14"/>
  </w:num>
  <w:num w:numId="4">
    <w:abstractNumId w:val="13"/>
  </w:num>
  <w:num w:numId="5">
    <w:abstractNumId w:val="11"/>
  </w:num>
  <w:num w:numId="6">
    <w:abstractNumId w:val="0"/>
  </w:num>
  <w:num w:numId="7">
    <w:abstractNumId w:val="12"/>
  </w:num>
  <w:num w:numId="8">
    <w:abstractNumId w:val="15"/>
  </w:num>
  <w:num w:numId="9">
    <w:abstractNumId w:val="3"/>
  </w:num>
  <w:num w:numId="10">
    <w:abstractNumId w:val="16"/>
  </w:num>
  <w:num w:numId="11">
    <w:abstractNumId w:val="2"/>
  </w:num>
  <w:num w:numId="12">
    <w:abstractNumId w:val="10"/>
  </w:num>
  <w:num w:numId="13">
    <w:abstractNumId w:val="7"/>
  </w:num>
  <w:num w:numId="14">
    <w:abstractNumId w:val="9"/>
  </w:num>
  <w:num w:numId="15">
    <w:abstractNumId w:val="5"/>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D4A"/>
    <w:rsid w:val="00305C7B"/>
    <w:rsid w:val="00923DAB"/>
    <w:rsid w:val="00974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576FDF-DC4A-4EC0-9C1D-7BC5BC51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2Char">
    <w:name w:val="Heading 2 Char"/>
    <w:basedOn w:val="Policepardfaut"/>
    <w:uiPriority w:val="9"/>
    <w:rPr>
      <w:rFonts w:ascii="Arial" w:eastAsia="Arial" w:hAnsi="Arial" w:cs="Arial"/>
      <w:color w:val="2E74B5" w:themeColor="accent1" w:themeShade="BF"/>
      <w:sz w:val="32"/>
      <w:szCs w:val="32"/>
    </w:rPr>
  </w:style>
  <w:style w:type="character" w:customStyle="1" w:styleId="Heading3Char">
    <w:name w:val="Heading 3 Char"/>
    <w:basedOn w:val="Policepardfaut"/>
    <w:uiPriority w:val="9"/>
    <w:rPr>
      <w:rFonts w:ascii="Arial" w:eastAsia="Arial" w:hAnsi="Arial" w:cs="Arial"/>
      <w:color w:val="2E74B5" w:themeColor="accent1" w:themeShade="BF"/>
      <w:sz w:val="28"/>
      <w:szCs w:val="28"/>
    </w:rPr>
  </w:style>
  <w:style w:type="character" w:customStyle="1" w:styleId="Heading4Char">
    <w:name w:val="Heading 4 Char"/>
    <w:basedOn w:val="Policepardfaut"/>
    <w:uiPriority w:val="9"/>
    <w:rPr>
      <w:rFonts w:ascii="Arial" w:eastAsia="Arial" w:hAnsi="Arial" w:cs="Arial"/>
      <w:i/>
      <w:iCs/>
      <w:color w:val="2E74B5" w:themeColor="accent1" w:themeShade="BF"/>
    </w:rPr>
  </w:style>
  <w:style w:type="character" w:customStyle="1" w:styleId="Heading5Char">
    <w:name w:val="Heading 5 Char"/>
    <w:basedOn w:val="Policepardfaut"/>
    <w:uiPriority w:val="9"/>
    <w:rPr>
      <w:rFonts w:ascii="Arial" w:eastAsia="Arial" w:hAnsi="Arial" w:cs="Arial"/>
      <w:color w:val="2E74B5" w:themeColor="accent1" w:themeShade="BF"/>
    </w:rPr>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7Char">
    <w:name w:val="Heading 7 Char"/>
    <w:basedOn w:val="Policepardfaut"/>
    <w:uiPriority w:val="9"/>
    <w:rPr>
      <w:rFonts w:ascii="Arial" w:eastAsia="Arial" w:hAnsi="Arial" w:cs="Arial"/>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character" w:customStyle="1" w:styleId="TitleChar">
    <w:name w:val="Title Char"/>
    <w:basedOn w:val="Policepardfaut"/>
    <w:uiPriority w:val="10"/>
    <w:rPr>
      <w:rFonts w:ascii="Arial" w:eastAsia="Arial" w:hAnsi="Arial" w:cs="Arial"/>
      <w:spacing w:val="-10"/>
      <w:sz w:val="56"/>
      <w:szCs w:val="56"/>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customStyle="1" w:styleId="IntenseQuoteChar">
    <w:name w:val="Intense Quote Char"/>
    <w:basedOn w:val="Policepardfaut"/>
    <w:uiPriority w:val="30"/>
    <w:rPr>
      <w:i/>
      <w:iCs/>
      <w:color w:val="2E74B5" w:themeColor="accent1" w:themeShade="BF"/>
    </w:rPr>
  </w:style>
  <w:style w:type="character" w:customStyle="1" w:styleId="FootnoteTextChar">
    <w:name w:val="Footnote Text Char"/>
    <w:basedOn w:val="Policepardfaut"/>
    <w:uiPriority w:val="99"/>
    <w:semiHidden/>
    <w:rPr>
      <w:sz w:val="20"/>
      <w:szCs w:val="20"/>
    </w:rPr>
  </w:style>
  <w:style w:type="character" w:customStyle="1" w:styleId="EndnoteTextChar">
    <w:name w:val="Endnote Text Char"/>
    <w:basedOn w:val="Policepardfaut"/>
    <w:uiPriority w:val="99"/>
    <w:semiHidden/>
    <w:rPr>
      <w:sz w:val="20"/>
      <w:szCs w:val="20"/>
    </w:rPr>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Policepardfaut"/>
    <w:uiPriority w:val="9"/>
    <w:rPr>
      <w:rFonts w:ascii="Arial" w:eastAsia="Arial" w:hAnsi="Arial" w:cs="Arial"/>
      <w:color w:val="2E74B5"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E74B5"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E74B5"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E74B5" w:themeColor="accent1" w:themeShade="BF"/>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line="240" w:lineRule="auto"/>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paragraph" w:styleId="Sansinterligne">
    <w:name w:val="No Spacing"/>
    <w:basedOn w:val="Normal"/>
    <w:uiPriority w:val="1"/>
    <w:qFormat/>
    <w:pPr>
      <w:spacing w:after="0" w:line="240" w:lineRule="auto"/>
    </w:pPr>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pPr>
      <w:spacing w:after="200" w:line="240" w:lineRule="auto"/>
    </w:pPr>
    <w:rPr>
      <w:i/>
      <w:iCs/>
      <w:color w:val="44546A" w:themeColor="text2"/>
      <w:sz w:val="18"/>
      <w:szCs w:val="18"/>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Paragraphedeliste">
    <w:name w:val="List Paragraph"/>
    <w:basedOn w:val="Normal"/>
    <w:link w:val="ParagraphedelisteCar"/>
    <w:uiPriority w:val="34"/>
    <w:qFormat/>
    <w:pPr>
      <w:ind w:left="720"/>
      <w:contextualSpacing/>
    </w:pPr>
  </w:style>
  <w:style w:type="character" w:customStyle="1" w:styleId="Titre1Car">
    <w:name w:val="Titre 1 Car"/>
    <w:basedOn w:val="Policepardfaut"/>
    <w:link w:val="Titre1"/>
    <w:uiPriority w:val="9"/>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Pr>
      <w:color w:val="0563C1" w:themeColor="hyperlink"/>
      <w:u w:val="single"/>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customStyle="1" w:styleId="ParagraphedelisteCar">
    <w:name w:val="Paragraphe de liste Car"/>
    <w:basedOn w:val="Policepardfaut"/>
    <w:link w:val="Paragraphedeliste"/>
    <w:uiPriority w:val="34"/>
  </w:style>
  <w:style w:type="character" w:styleId="Lienhypertextesuivivisit">
    <w:name w:val="FollowedHyperlink"/>
    <w:basedOn w:val="Policepardfau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ui.europe@collectivitedemartinique.mq"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urope-martiniqu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55DF4626BBF8479FD8D45CBC588897" ma:contentTypeVersion="17" ma:contentTypeDescription="Crée un document." ma:contentTypeScope="" ma:versionID="a1e8c03a7b91d54779102152408e6b24">
  <xsd:schema xmlns:xsd="http://www.w3.org/2001/XMLSchema" xmlns:xs="http://www.w3.org/2001/XMLSchema" xmlns:p="http://schemas.microsoft.com/office/2006/metadata/properties" xmlns:ns3="5b93f162-8cc0-4e43-830e-10e73582e653" xmlns:ns4="a41fd878-3991-4a13-949c-a4145c4b51db" targetNamespace="http://schemas.microsoft.com/office/2006/metadata/properties" ma:root="true" ma:fieldsID="1182918810821c12a11c9dd70bf9752a" ns3:_="" ns4:_="">
    <xsd:import namespace="5b93f162-8cc0-4e43-830e-10e73582e653"/>
    <xsd:import namespace="a41fd878-3991-4a13-949c-a4145c4b51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3f162-8cc0-4e43-830e-10e73582e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1fd878-3991-4a13-949c-a4145c4b51db"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b93f162-8cc0-4e43-830e-10e73582e6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3B8DA-3283-4275-BBE5-9028CB905524}">
  <ds:schemaRefs>
    <ds:schemaRef ds:uri="http://schemas.microsoft.com/sharepoint/v3/contenttype/forms"/>
  </ds:schemaRefs>
</ds:datastoreItem>
</file>

<file path=customXml/itemProps2.xml><?xml version="1.0" encoding="utf-8"?>
<ds:datastoreItem xmlns:ds="http://schemas.openxmlformats.org/officeDocument/2006/customXml" ds:itemID="{A297B6D5-1D9F-4F92-85EF-287D8070C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3f162-8cc0-4e43-830e-10e73582e653"/>
    <ds:schemaRef ds:uri="a41fd878-3991-4a13-949c-a4145c4b5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B9A902-B56A-4ADC-9329-F47CA574FA1C}">
  <ds:schemaRefs>
    <ds:schemaRef ds:uri="http://schemas.microsoft.com/office/2006/metadata/properties"/>
    <ds:schemaRef ds:uri="http://schemas.microsoft.com/office/infopath/2007/PartnerControls"/>
    <ds:schemaRef ds:uri="5b93f162-8cc0-4e43-830e-10e73582e653"/>
  </ds:schemaRefs>
</ds:datastoreItem>
</file>

<file path=customXml/itemProps4.xml><?xml version="1.0" encoding="utf-8"?>
<ds:datastoreItem xmlns:ds="http://schemas.openxmlformats.org/officeDocument/2006/customXml" ds:itemID="{A9B39827-7AD2-43A9-A766-B0ABA4C1E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2169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hierso</dc:creator>
  <cp:keywords/>
  <dc:description/>
  <cp:lastModifiedBy>CABRERA Maïté</cp:lastModifiedBy>
  <cp:revision>2</cp:revision>
  <dcterms:created xsi:type="dcterms:W3CDTF">2025-06-02T19:18:00Z</dcterms:created>
  <dcterms:modified xsi:type="dcterms:W3CDTF">2025-06-02T19:18:00Z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0x010100E555DF4626BBF8479FD8D45CBC588897</vt:lpwstr>
  </property>
</Properties>
</file>