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7DB726" w14:textId="43EC1354" w:rsidR="005B30E7" w:rsidRPr="009245B7" w:rsidRDefault="005B30E7" w:rsidP="005B30E7">
      <w:pPr>
        <w:tabs>
          <w:tab w:val="left" w:pos="2210"/>
        </w:tabs>
      </w:pPr>
      <w:bookmarkStart w:id="0" w:name="_GoBack"/>
      <w:bookmarkEnd w:id="0"/>
    </w:p>
    <w:p w14:paraId="7DE82822" w14:textId="77777777" w:rsidR="005B30E7" w:rsidRPr="009245B7" w:rsidRDefault="005B30E7" w:rsidP="005B30E7">
      <w:pPr>
        <w:tabs>
          <w:tab w:val="left" w:pos="2210"/>
        </w:tabs>
      </w:pPr>
    </w:p>
    <w:p w14:paraId="4E589FF4" w14:textId="77777777" w:rsidR="005B30E7" w:rsidRPr="009245B7" w:rsidRDefault="005B30E7" w:rsidP="005B30E7">
      <w:pPr>
        <w:tabs>
          <w:tab w:val="left" w:pos="2210"/>
        </w:tabs>
      </w:pPr>
    </w:p>
    <w:p w14:paraId="38FD3A5E" w14:textId="77777777" w:rsidR="005B30E7" w:rsidRPr="009245B7" w:rsidRDefault="005B30E7" w:rsidP="005B30E7">
      <w:pPr>
        <w:tabs>
          <w:tab w:val="left" w:pos="2210"/>
        </w:tabs>
      </w:pPr>
    </w:p>
    <w:p w14:paraId="65B5031C" w14:textId="77777777" w:rsidR="005B30E7" w:rsidRPr="009245B7" w:rsidRDefault="005B30E7" w:rsidP="005B30E7">
      <w:pPr>
        <w:tabs>
          <w:tab w:val="left" w:pos="2210"/>
        </w:tabs>
      </w:pPr>
    </w:p>
    <w:p w14:paraId="6C4536A4" w14:textId="77777777" w:rsidR="005B30E7" w:rsidRPr="009245B7" w:rsidRDefault="005B30E7" w:rsidP="005B30E7">
      <w:pPr>
        <w:tabs>
          <w:tab w:val="left" w:pos="2210"/>
        </w:tabs>
      </w:pPr>
    </w:p>
    <w:p w14:paraId="364E19E1" w14:textId="77777777" w:rsidR="005B30E7" w:rsidRPr="009245B7" w:rsidRDefault="005B30E7" w:rsidP="005B30E7">
      <w:pPr>
        <w:tabs>
          <w:tab w:val="left" w:pos="2210"/>
        </w:tabs>
      </w:pPr>
    </w:p>
    <w:p w14:paraId="6D43A095" w14:textId="77777777" w:rsidR="005B30E7" w:rsidRPr="009245B7" w:rsidRDefault="005B30E7" w:rsidP="005B30E7">
      <w:pPr>
        <w:tabs>
          <w:tab w:val="left" w:pos="2210"/>
        </w:tabs>
      </w:pPr>
    </w:p>
    <w:p w14:paraId="567457C8" w14:textId="77777777" w:rsidR="005B30E7" w:rsidRPr="009245B7" w:rsidRDefault="005B30E7" w:rsidP="005B30E7">
      <w:pPr>
        <w:tabs>
          <w:tab w:val="left" w:pos="2210"/>
        </w:tabs>
      </w:pPr>
    </w:p>
    <w:p w14:paraId="485883F9" w14:textId="77777777" w:rsidR="005B30E7" w:rsidRPr="009245B7" w:rsidRDefault="005B30E7" w:rsidP="005B30E7">
      <w:pPr>
        <w:tabs>
          <w:tab w:val="left" w:pos="2210"/>
        </w:tabs>
      </w:pPr>
      <w:r w:rsidRPr="009245B7">
        <w:rPr>
          <w:noProof/>
          <w:lang w:eastAsia="fr-FR"/>
        </w:rPr>
        <mc:AlternateContent>
          <mc:Choice Requires="wps">
            <w:drawing>
              <wp:anchor distT="0" distB="0" distL="114300" distR="114300" simplePos="0" relativeHeight="251658240" behindDoc="0" locked="0" layoutInCell="1" allowOverlap="1" wp14:anchorId="7D02E2A7" wp14:editId="72BE0C7D">
                <wp:simplePos x="0" y="0"/>
                <wp:positionH relativeFrom="page">
                  <wp:posOffset>15766</wp:posOffset>
                </wp:positionH>
                <wp:positionV relativeFrom="paragraph">
                  <wp:posOffset>297727</wp:posOffset>
                </wp:positionV>
                <wp:extent cx="7551311" cy="3894083"/>
                <wp:effectExtent l="0" t="0" r="0" b="0"/>
                <wp:wrapNone/>
                <wp:docPr id="676" name="Rectangle 676"/>
                <wp:cNvGraphicFramePr/>
                <a:graphic xmlns:a="http://schemas.openxmlformats.org/drawingml/2006/main">
                  <a:graphicData uri="http://schemas.microsoft.com/office/word/2010/wordprocessingShape">
                    <wps:wsp>
                      <wps:cNvSpPr/>
                      <wps:spPr>
                        <a:xfrm>
                          <a:off x="0" y="0"/>
                          <a:ext cx="7551311" cy="3894083"/>
                        </a:xfrm>
                        <a:prstGeom prst="rect">
                          <a:avLst/>
                        </a:prstGeom>
                        <a:solidFill>
                          <a:srgbClr val="175A83">
                            <a:alpha val="8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004638" w14:textId="77777777" w:rsidR="004A7A3E" w:rsidRDefault="004A7A3E" w:rsidP="005B30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2E2A7" id="Rectangle 676" o:spid="_x0000_s1026" style="position:absolute;margin-left:1.25pt;margin-top:23.45pt;width:594.6pt;height:30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" fillcolor="#175a83" stroked="f" strokeweight="2pt">
                <v:fill opacity="55769f"/>
                <v:textbox>
                  <w:txbxContent>
                    <w:p w14:paraId="0A004638" w14:textId="77777777" w:rsidR="004A7A3E" w:rsidRDefault="004A7A3E" w:rsidP="005B30E7">
                      <w:pPr>
                        <w:jc w:val="center"/>
                      </w:pPr>
                    </w:p>
                  </w:txbxContent>
                </v:textbox>
                <w10:wrap anchorx="page"/>
              </v:rect>
            </w:pict>
          </mc:Fallback>
        </mc:AlternateContent>
      </w:r>
      <w:r w:rsidRPr="009245B7">
        <w:tab/>
      </w:r>
    </w:p>
    <w:tbl>
      <w:tblPr>
        <w:tblStyle w:val="Grilledutableau"/>
        <w:tblpPr w:leftFromText="141" w:rightFromText="141" w:vertAnchor="text" w:horzAnchor="margin" w:tblpY="96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B30E7" w:rsidRPr="009245B7" w14:paraId="668D93E9" w14:textId="77777777" w:rsidTr="00FE28C6">
        <w:trPr>
          <w:trHeight w:val="1124"/>
        </w:trPr>
        <w:tc>
          <w:tcPr>
            <w:tcW w:w="4531" w:type="dxa"/>
          </w:tcPr>
          <w:p w14:paraId="06CBCC04" w14:textId="77777777" w:rsidR="005B30E7" w:rsidRPr="009245B7" w:rsidRDefault="005B30E7" w:rsidP="00FE28C6">
            <w:pPr>
              <w:rPr>
                <w:b/>
                <w:sz w:val="44"/>
                <w:lang w:eastAsia="fr-FR"/>
              </w:rPr>
            </w:pPr>
            <w:r w:rsidRPr="009245B7">
              <w:rPr>
                <w:noProof/>
                <w:lang w:eastAsia="fr-FR"/>
              </w:rPr>
              <w:drawing>
                <wp:anchor distT="0" distB="0" distL="114300" distR="114300" simplePos="0" relativeHeight="251658243" behindDoc="0" locked="0" layoutInCell="1" allowOverlap="1" wp14:anchorId="7FF1FFEE" wp14:editId="01F45CA7">
                  <wp:simplePos x="0" y="0"/>
                  <wp:positionH relativeFrom="margin">
                    <wp:posOffset>136525</wp:posOffset>
                  </wp:positionH>
                  <wp:positionV relativeFrom="paragraph">
                    <wp:posOffset>103505</wp:posOffset>
                  </wp:positionV>
                  <wp:extent cx="1543050" cy="345006"/>
                  <wp:effectExtent l="0" t="0" r="0" b="0"/>
                  <wp:wrapNone/>
                  <wp:docPr id="12" name="Image 15" descr="Une image contenant clipart&#10;&#10;Description générée avec un niveau de confiance élevé">
                    <a:extLst xmlns:a="http://schemas.openxmlformats.org/drawingml/2006/main">
                      <a:ext uri="{FF2B5EF4-FFF2-40B4-BE49-F238E27FC236}">
                        <a16:creationId xmlns:a16="http://schemas.microsoft.com/office/drawing/2014/main" id="{288D612F-3914-4D04-A7E8-E74348F21A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descr="Une image contenant clipart&#10;&#10;Description générée avec un niveau de confiance élevé">
                            <a:extLst>
                              <a:ext uri="{FF2B5EF4-FFF2-40B4-BE49-F238E27FC236}">
                                <a16:creationId xmlns:a16="http://schemas.microsoft.com/office/drawing/2014/main" id="{288D612F-3914-4D04-A7E8-E74348F21A88}"/>
                              </a:ext>
                            </a:extLst>
                          </pic:cNvPr>
                          <pic:cNvPicPr>
                            <a:picLocks noChangeAspect="1"/>
                          </pic:cNvPicPr>
                        </pic:nvPicPr>
                        <pic:blipFill>
                          <a:blip r:embed="rId11" cstate="email">
                            <a:extLst>
                              <a:ext uri="{28A0092B-C50C-407E-A947-70E740481C1C}">
                                <a14:useLocalDpi xmlns:a14="http://schemas.microsoft.com/office/drawing/2010/main" val="0"/>
                              </a:ext>
                            </a:extLst>
                          </a:blip>
                          <a:stretch>
                            <a:fillRect/>
                          </a:stretch>
                        </pic:blipFill>
                        <pic:spPr>
                          <a:xfrm>
                            <a:off x="0" y="0"/>
                            <a:ext cx="1564374" cy="349774"/>
                          </a:xfrm>
                          <a:prstGeom prst="rect">
                            <a:avLst/>
                          </a:prstGeom>
                        </pic:spPr>
                      </pic:pic>
                    </a:graphicData>
                  </a:graphic>
                  <wp14:sizeRelH relativeFrom="page">
                    <wp14:pctWidth>0</wp14:pctWidth>
                  </wp14:sizeRelH>
                  <wp14:sizeRelV relativeFrom="page">
                    <wp14:pctHeight>0</wp14:pctHeight>
                  </wp14:sizeRelV>
                </wp:anchor>
              </w:drawing>
            </w:r>
          </w:p>
        </w:tc>
        <w:tc>
          <w:tcPr>
            <w:tcW w:w="4531" w:type="dxa"/>
          </w:tcPr>
          <w:p w14:paraId="535E5FC9" w14:textId="77777777" w:rsidR="005B30E7" w:rsidRPr="009245B7" w:rsidRDefault="005B30E7" w:rsidP="00FE28C6">
            <w:pPr>
              <w:rPr>
                <w:b/>
                <w:sz w:val="44"/>
                <w:lang w:eastAsia="fr-FR"/>
              </w:rPr>
            </w:pPr>
            <w:r w:rsidRPr="009245B7">
              <w:rPr>
                <w:b/>
                <w:noProof/>
                <w:sz w:val="44"/>
                <w:lang w:eastAsia="fr-FR"/>
              </w:rPr>
              <w:drawing>
                <wp:inline distT="0" distB="0" distL="0" distR="0" wp14:anchorId="16932AA4" wp14:editId="26D7A35C">
                  <wp:extent cx="2499146" cy="685785"/>
                  <wp:effectExtent l="0" t="0" r="0" b="635"/>
                  <wp:docPr id="1" name="Image 1"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C001_logo_DEF.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5255" cy="720390"/>
                          </a:xfrm>
                          <a:prstGeom prst="rect">
                            <a:avLst/>
                          </a:prstGeom>
                        </pic:spPr>
                      </pic:pic>
                    </a:graphicData>
                  </a:graphic>
                </wp:inline>
              </w:drawing>
            </w:r>
          </w:p>
        </w:tc>
      </w:tr>
    </w:tbl>
    <w:p w14:paraId="60702F14" w14:textId="77777777" w:rsidR="005B30E7" w:rsidRPr="009245B7" w:rsidRDefault="005B30E7" w:rsidP="005B30E7">
      <w:pPr>
        <w:rPr>
          <w:b/>
          <w:sz w:val="44"/>
          <w:lang w:eastAsia="fr-FR"/>
        </w:rPr>
        <w:sectPr w:rsidR="005B30E7" w:rsidRPr="009245B7" w:rsidSect="0042781E">
          <w:headerReference w:type="default" r:id="rId13"/>
          <w:footerReference w:type="default" r:id="rId14"/>
          <w:headerReference w:type="first" r:id="rId15"/>
          <w:pgSz w:w="11906" w:h="16838"/>
          <w:pgMar w:top="1134" w:right="1417" w:bottom="1417" w:left="1417" w:header="0" w:footer="113" w:gutter="0"/>
          <w:cols w:space="708"/>
          <w:titlePg/>
          <w:docGrid w:linePitch="360"/>
        </w:sectPr>
      </w:pPr>
      <w:r w:rsidRPr="009245B7">
        <w:rPr>
          <w:b/>
          <w:noProof/>
          <w:sz w:val="44"/>
          <w:lang w:eastAsia="fr-FR"/>
        </w:rPr>
        <mc:AlternateContent>
          <mc:Choice Requires="wps">
            <w:drawing>
              <wp:anchor distT="45720" distB="45720" distL="114300" distR="114300" simplePos="0" relativeHeight="251658244" behindDoc="0" locked="0" layoutInCell="1" allowOverlap="1" wp14:anchorId="39A2B95E" wp14:editId="21F5307E">
                <wp:simplePos x="0" y="0"/>
                <wp:positionH relativeFrom="margin">
                  <wp:align>center</wp:align>
                </wp:positionH>
                <wp:positionV relativeFrom="paragraph">
                  <wp:posOffset>2976880</wp:posOffset>
                </wp:positionV>
                <wp:extent cx="4962525" cy="14046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1404620"/>
                        </a:xfrm>
                        <a:prstGeom prst="rect">
                          <a:avLst/>
                        </a:prstGeom>
                        <a:noFill/>
                        <a:ln w="9525">
                          <a:noFill/>
                          <a:miter lim="800000"/>
                          <a:headEnd/>
                          <a:tailEnd/>
                        </a:ln>
                      </wps:spPr>
                      <wps:txbx>
                        <w:txbxContent>
                          <w:p w14:paraId="48242B20" w14:textId="5DAD7DE1" w:rsidR="004A7A3E" w:rsidRPr="00A342AF" w:rsidRDefault="004A7A3E" w:rsidP="005B30E7">
                            <w:pPr>
                              <w:jc w:val="center"/>
                              <w:rPr>
                                <w:b/>
                                <w:bCs/>
                                <w:color w:val="FFFFFF" w:themeColor="background1"/>
                                <w:sz w:val="44"/>
                                <w:szCs w:val="44"/>
                              </w:rPr>
                            </w:pPr>
                            <w:r>
                              <w:rPr>
                                <w:b/>
                                <w:bCs/>
                                <w:color w:val="FFFFFF" w:themeColor="background1"/>
                                <w:sz w:val="44"/>
                                <w:szCs w:val="44"/>
                              </w:rPr>
                              <w:t>Version N°5 du 10 06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A2B95E" id="_x0000_t202" coordsize="21600,21600" o:spt="202" path="m,l,21600r21600,l21600,xe">
                <v:stroke joinstyle="miter"/>
                <v:path gradientshapeok="t" o:connecttype="rect"/>
              </v:shapetype>
              <v:shape id="Zone de texte 2" o:spid="_x0000_s1027" type="#_x0000_t202" style="position:absolute;margin-left:0;margin-top:234.4pt;width:390.75pt;height:110.6pt;z-index:2516582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" filled="f" stroked="f">
                <v:textbox style="mso-fit-shape-to-text:t">
                  <w:txbxContent>
                    <w:p w14:paraId="48242B20" w14:textId="5DAD7DE1" w:rsidR="004A7A3E" w:rsidRPr="00A342AF" w:rsidRDefault="004A7A3E" w:rsidP="005B30E7">
                      <w:pPr>
                        <w:jc w:val="center"/>
                        <w:rPr>
                          <w:b/>
                          <w:bCs/>
                          <w:color w:val="FFFFFF" w:themeColor="background1"/>
                          <w:sz w:val="44"/>
                          <w:szCs w:val="44"/>
                        </w:rPr>
                      </w:pPr>
                      <w:r>
                        <w:rPr>
                          <w:b/>
                          <w:bCs/>
                          <w:color w:val="FFFFFF" w:themeColor="background1"/>
                          <w:sz w:val="44"/>
                          <w:szCs w:val="44"/>
                        </w:rPr>
                        <w:t>Version N°5 du 10 06 2020</w:t>
                      </w:r>
                    </w:p>
                  </w:txbxContent>
                </v:textbox>
                <w10:wrap type="square" anchorx="margin"/>
              </v:shape>
            </w:pict>
          </mc:Fallback>
        </mc:AlternateContent>
      </w:r>
      <w:r w:rsidRPr="009245B7">
        <w:rPr>
          <w:noProof/>
          <w:lang w:eastAsia="fr-FR"/>
        </w:rPr>
        <mc:AlternateContent>
          <mc:Choice Requires="wps">
            <w:drawing>
              <wp:anchor distT="0" distB="0" distL="114300" distR="114300" simplePos="0" relativeHeight="251658242" behindDoc="0" locked="0" layoutInCell="1" allowOverlap="1" wp14:anchorId="5E12CC7A" wp14:editId="123B4DE6">
                <wp:simplePos x="0" y="0"/>
                <wp:positionH relativeFrom="margin">
                  <wp:posOffset>1664970</wp:posOffset>
                </wp:positionH>
                <wp:positionV relativeFrom="paragraph">
                  <wp:posOffset>2362200</wp:posOffset>
                </wp:positionV>
                <wp:extent cx="2743200" cy="83185"/>
                <wp:effectExtent l="0" t="0" r="0" b="0"/>
                <wp:wrapNone/>
                <wp:docPr id="693" name="Parallelogram 24"/>
                <wp:cNvGraphicFramePr/>
                <a:graphic xmlns:a="http://schemas.openxmlformats.org/drawingml/2006/main">
                  <a:graphicData uri="http://schemas.microsoft.com/office/word/2010/wordprocessingShape">
                    <wps:wsp>
                      <wps:cNvSpPr/>
                      <wps:spPr>
                        <a:xfrm>
                          <a:off x="0" y="0"/>
                          <a:ext cx="2743200" cy="83185"/>
                        </a:xfrm>
                        <a:prstGeom prst="parallelogram">
                          <a:avLst/>
                        </a:prstGeom>
                        <a:solidFill>
                          <a:schemeClr val="bg2"/>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C48F9DF"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4" o:spid="_x0000_s1026" type="#_x0000_t7" style="position:absolute;margin-left:131.1pt;margin-top:186pt;width:3in;height:6.5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" adj="164" fillcolor="#eeece1 [3214]" stroked="f" strokeweight=".5pt">
                <w10:wrap anchorx="margin"/>
              </v:shape>
            </w:pict>
          </mc:Fallback>
        </mc:AlternateContent>
      </w:r>
      <w:r w:rsidRPr="009245B7">
        <w:rPr>
          <w:noProof/>
          <w:color w:val="FFFFFF" w:themeColor="background1"/>
          <w:lang w:eastAsia="fr-FR"/>
        </w:rPr>
        <mc:AlternateContent>
          <mc:Choice Requires="wpc">
            <w:drawing>
              <wp:anchor distT="0" distB="0" distL="114300" distR="114300" simplePos="0" relativeHeight="251658241" behindDoc="0" locked="0" layoutInCell="1" allowOverlap="1" wp14:anchorId="08282169" wp14:editId="06967D1C">
                <wp:simplePos x="0" y="0"/>
                <wp:positionH relativeFrom="margin">
                  <wp:posOffset>-659765</wp:posOffset>
                </wp:positionH>
                <wp:positionV relativeFrom="paragraph">
                  <wp:posOffset>391160</wp:posOffset>
                </wp:positionV>
                <wp:extent cx="7178040" cy="1946275"/>
                <wp:effectExtent l="0" t="0" r="0" b="0"/>
                <wp:wrapNone/>
                <wp:docPr id="699" name="Zone de dessin 6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92" name="Rectangle 692"/>
                        <wps:cNvSpPr/>
                        <wps:spPr>
                          <a:xfrm>
                            <a:off x="0" y="63783"/>
                            <a:ext cx="7162800" cy="18059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9746A3" w14:textId="4AF6A2D5" w:rsidR="004A7A3E" w:rsidRPr="00B93DE4" w:rsidRDefault="004A7A3E" w:rsidP="005B30E7">
                              <w:pPr>
                                <w:jc w:val="center"/>
                                <w:rPr>
                                  <w:color w:val="FFFFFF" w:themeColor="background1"/>
                                  <w:sz w:val="56"/>
                                  <w:szCs w:val="50"/>
                                </w:rPr>
                              </w:pPr>
                              <w:r>
                                <w:rPr>
                                  <w:color w:val="FFFFFF" w:themeColor="background1"/>
                                  <w:sz w:val="56"/>
                                  <w:szCs w:val="50"/>
                                </w:rPr>
                                <w:t>« Mise à jour du diagnostic territorial de la Martinique en vue de la programmation des fonds européens FEDER, FSE+, FEADER et FEAMP pour la période 2021-2027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08282169" id="Zone de dessin 699" o:spid="_x0000_s1028" editas="canvas" style="position:absolute;margin-left:-51.95pt;margin-top:30.8pt;width:565.2pt;height:153.25pt;z-index:251658241;mso-position-horizontal-relative:margin" coordsize="71780,1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71780;height:19462;visibility:visible;mso-wrap-style:square">
                  <v:fill o:detectmouseclick="t"/>
                  <v:path o:connecttype="none"/>
                </v:shape>
                <v:rect id="Rectangle 692" o:spid="_x0000_s1030" style="position:absolute;top:637;width:71628;height:18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" filled="f" stroked="f" strokeweight="2pt">
                  <v:textbox>
                    <w:txbxContent>
                      <w:p w14:paraId="2E9746A3" w14:textId="4AF6A2D5" w:rsidR="004A7A3E" w:rsidRPr="00B93DE4" w:rsidRDefault="004A7A3E" w:rsidP="005B30E7">
                        <w:pPr>
                          <w:jc w:val="center"/>
                          <w:rPr>
                            <w:color w:val="FFFFFF" w:themeColor="background1"/>
                            <w:sz w:val="56"/>
                            <w:szCs w:val="50"/>
                          </w:rPr>
                        </w:pPr>
                        <w:r>
                          <w:rPr>
                            <w:color w:val="FFFFFF" w:themeColor="background1"/>
                            <w:sz w:val="56"/>
                            <w:szCs w:val="50"/>
                          </w:rPr>
                          <w:t>« Mise à jour du diagnostic territorial de la Martinique en vue de la programmation des fonds européens FEDER, FSE+, FEADER et FEAMP pour la période 2021-2027 »</w:t>
                        </w:r>
                      </w:p>
                    </w:txbxContent>
                  </v:textbox>
                </v:rect>
                <w10:wrap anchorx="margin"/>
              </v:group>
            </w:pict>
          </mc:Fallback>
        </mc:AlternateContent>
      </w:r>
    </w:p>
    <w:bookmarkStart w:id="1" w:name="_Toc5699583" w:displacedByCustomXml="next"/>
    <w:sdt>
      <w:sdtPr>
        <w:rPr>
          <w:rFonts w:eastAsiaTheme="minorHAnsi" w:cs="Times New Roman"/>
          <w:b w:val="0"/>
          <w:bCs w:val="0"/>
          <w:color w:val="auto"/>
          <w:sz w:val="22"/>
          <w:szCs w:val="22"/>
        </w:rPr>
        <w:id w:val="-233472892"/>
        <w:docPartObj>
          <w:docPartGallery w:val="Table of Contents"/>
          <w:docPartUnique/>
        </w:docPartObj>
      </w:sdtPr>
      <w:sdtEndPr/>
      <w:sdtContent>
        <w:p w14:paraId="4ACAFF83" w14:textId="77777777" w:rsidR="005B30E7" w:rsidRPr="009245B7" w:rsidRDefault="005B30E7" w:rsidP="005B30E7">
          <w:pPr>
            <w:pStyle w:val="En-ttedetabledesmatires"/>
          </w:pPr>
          <w:r w:rsidRPr="009245B7">
            <w:t>Table des matières</w:t>
          </w:r>
        </w:p>
        <w:p w14:paraId="07DA9E24" w14:textId="0D75D438" w:rsidR="00D67368" w:rsidRDefault="001E32C4">
          <w:pPr>
            <w:pStyle w:val="TM1"/>
            <w:rPr>
              <w:rFonts w:asciiTheme="minorHAnsi" w:eastAsiaTheme="minorEastAsia" w:hAnsiTheme="minorHAnsi" w:cstheme="minorBidi"/>
              <w:b w:val="0"/>
              <w:bCs w:val="0"/>
              <w:spacing w:val="0"/>
              <w:szCs w:val="22"/>
            </w:rPr>
          </w:pPr>
          <w:r>
            <w:fldChar w:fldCharType="begin"/>
          </w:r>
          <w:r>
            <w:instrText xml:space="preserve"> TOC \o "1-2" \h \z \u </w:instrText>
          </w:r>
          <w:r>
            <w:fldChar w:fldCharType="separate"/>
          </w:r>
        </w:p>
        <w:p w14:paraId="68F17C14" w14:textId="072F356C" w:rsidR="00D67368" w:rsidRDefault="00113D46">
          <w:pPr>
            <w:pStyle w:val="TM1"/>
            <w:rPr>
              <w:rFonts w:asciiTheme="minorHAnsi" w:eastAsiaTheme="minorEastAsia" w:hAnsiTheme="minorHAnsi" w:cstheme="minorBidi"/>
              <w:b w:val="0"/>
              <w:bCs w:val="0"/>
              <w:spacing w:val="0"/>
              <w:szCs w:val="22"/>
            </w:rPr>
          </w:pPr>
          <w:hyperlink w:anchor="_Toc42697171" w:history="1">
            <w:r w:rsidR="00D67368" w:rsidRPr="006A26E4">
              <w:rPr>
                <w:rStyle w:val="Lienhypertexte"/>
              </w:rPr>
              <w:t>PARTIE 1 : Diagnostic territorial de la Martinique sur les thématiques susceptibles d’être soutenues via le FEDER et le FSE+ pour la période 2021-2027</w:t>
            </w:r>
            <w:r w:rsidR="00D67368">
              <w:rPr>
                <w:webHidden/>
              </w:rPr>
              <w:tab/>
            </w:r>
            <w:r w:rsidR="00D67368">
              <w:rPr>
                <w:webHidden/>
              </w:rPr>
              <w:fldChar w:fldCharType="begin"/>
            </w:r>
            <w:r w:rsidR="00D67368">
              <w:rPr>
                <w:webHidden/>
              </w:rPr>
              <w:instrText xml:space="preserve"> PAGEREF _Toc42697171 \h </w:instrText>
            </w:r>
            <w:r w:rsidR="00D67368">
              <w:rPr>
                <w:webHidden/>
              </w:rPr>
            </w:r>
            <w:r w:rsidR="00D67368">
              <w:rPr>
                <w:webHidden/>
              </w:rPr>
              <w:fldChar w:fldCharType="separate"/>
            </w:r>
            <w:r w:rsidR="00EC299B">
              <w:rPr>
                <w:webHidden/>
              </w:rPr>
              <w:t>4</w:t>
            </w:r>
            <w:r w:rsidR="00D67368">
              <w:rPr>
                <w:webHidden/>
              </w:rPr>
              <w:fldChar w:fldCharType="end"/>
            </w:r>
          </w:hyperlink>
        </w:p>
        <w:p w14:paraId="13320387" w14:textId="224C6D24" w:rsidR="00D67368" w:rsidRDefault="00113D46">
          <w:pPr>
            <w:pStyle w:val="TM1"/>
            <w:rPr>
              <w:rFonts w:asciiTheme="minorHAnsi" w:eastAsiaTheme="minorEastAsia" w:hAnsiTheme="minorHAnsi" w:cstheme="minorBidi"/>
              <w:b w:val="0"/>
              <w:bCs w:val="0"/>
              <w:spacing w:val="0"/>
              <w:szCs w:val="22"/>
            </w:rPr>
          </w:pPr>
          <w:hyperlink w:anchor="_Toc42697172" w:history="1">
            <w:r w:rsidR="00D67368" w:rsidRPr="006A26E4">
              <w:rPr>
                <w:rStyle w:val="Lienhypertexte"/>
              </w:rPr>
              <w:t>INTRODUCTION GENERALE</w:t>
            </w:r>
            <w:r w:rsidR="00D67368">
              <w:rPr>
                <w:webHidden/>
              </w:rPr>
              <w:tab/>
            </w:r>
            <w:r w:rsidR="00D67368">
              <w:rPr>
                <w:webHidden/>
              </w:rPr>
              <w:fldChar w:fldCharType="begin"/>
            </w:r>
            <w:r w:rsidR="00D67368">
              <w:rPr>
                <w:webHidden/>
              </w:rPr>
              <w:instrText xml:space="preserve"> PAGEREF _Toc42697172 \h </w:instrText>
            </w:r>
            <w:r w:rsidR="00D67368">
              <w:rPr>
                <w:webHidden/>
              </w:rPr>
            </w:r>
            <w:r w:rsidR="00D67368">
              <w:rPr>
                <w:webHidden/>
              </w:rPr>
              <w:fldChar w:fldCharType="separate"/>
            </w:r>
            <w:r w:rsidR="00EC299B">
              <w:rPr>
                <w:webHidden/>
              </w:rPr>
              <w:t>5</w:t>
            </w:r>
            <w:r w:rsidR="00D67368">
              <w:rPr>
                <w:webHidden/>
              </w:rPr>
              <w:fldChar w:fldCharType="end"/>
            </w:r>
          </w:hyperlink>
        </w:p>
        <w:p w14:paraId="00BE19FA" w14:textId="3E788ED0" w:rsidR="00D67368" w:rsidRDefault="00113D46">
          <w:pPr>
            <w:pStyle w:val="TM1"/>
            <w:rPr>
              <w:rFonts w:asciiTheme="minorHAnsi" w:eastAsiaTheme="minorEastAsia" w:hAnsiTheme="minorHAnsi" w:cstheme="minorBidi"/>
              <w:b w:val="0"/>
              <w:bCs w:val="0"/>
              <w:spacing w:val="0"/>
              <w:szCs w:val="22"/>
            </w:rPr>
          </w:pPr>
          <w:hyperlink w:anchor="_Toc42697173" w:history="1">
            <w:r w:rsidR="00D67368" w:rsidRPr="006A26E4">
              <w:rPr>
                <w:rStyle w:val="Lienhypertexte"/>
              </w:rPr>
              <w:t>1</w:t>
            </w:r>
            <w:r w:rsidR="00D67368">
              <w:rPr>
                <w:rFonts w:asciiTheme="minorHAnsi" w:eastAsiaTheme="minorEastAsia" w:hAnsiTheme="minorHAnsi" w:cstheme="minorBidi"/>
                <w:b w:val="0"/>
                <w:bCs w:val="0"/>
                <w:spacing w:val="0"/>
                <w:szCs w:val="22"/>
              </w:rPr>
              <w:tab/>
            </w:r>
            <w:r w:rsidR="00BF207D">
              <w:rPr>
                <w:rStyle w:val="Lienhypertexte"/>
              </w:rPr>
              <w:t>Vers un nouveau modèle de développement</w:t>
            </w:r>
            <w:r w:rsidR="00D67368">
              <w:rPr>
                <w:webHidden/>
              </w:rPr>
              <w:tab/>
            </w:r>
            <w:r w:rsidR="00D67368">
              <w:rPr>
                <w:webHidden/>
              </w:rPr>
              <w:fldChar w:fldCharType="begin"/>
            </w:r>
            <w:r w:rsidR="00D67368">
              <w:rPr>
                <w:webHidden/>
              </w:rPr>
              <w:instrText xml:space="preserve"> PAGEREF _Toc42697173 \h </w:instrText>
            </w:r>
            <w:r w:rsidR="00D67368">
              <w:rPr>
                <w:webHidden/>
              </w:rPr>
            </w:r>
            <w:r w:rsidR="00D67368">
              <w:rPr>
                <w:webHidden/>
              </w:rPr>
              <w:fldChar w:fldCharType="separate"/>
            </w:r>
            <w:r w:rsidR="00EC299B">
              <w:rPr>
                <w:b w:val="0"/>
                <w:bCs w:val="0"/>
                <w:webHidden/>
              </w:rPr>
              <w:t>Erreur ! Signet non défini.</w:t>
            </w:r>
            <w:r w:rsidR="00D67368">
              <w:rPr>
                <w:webHidden/>
              </w:rPr>
              <w:fldChar w:fldCharType="end"/>
            </w:r>
          </w:hyperlink>
        </w:p>
        <w:p w14:paraId="17F74DAF" w14:textId="7FA68EFF" w:rsidR="00D67368" w:rsidRDefault="00113D46">
          <w:pPr>
            <w:pStyle w:val="TM2"/>
            <w:rPr>
              <w:rFonts w:asciiTheme="minorHAnsi" w:eastAsiaTheme="minorEastAsia" w:hAnsiTheme="minorHAnsi" w:cstheme="minorBidi"/>
              <w:spacing w:val="0"/>
              <w:sz w:val="22"/>
              <w:szCs w:val="22"/>
            </w:rPr>
          </w:pPr>
          <w:hyperlink w:anchor="_Toc42697174" w:history="1">
            <w:r w:rsidR="00D67368" w:rsidRPr="006A26E4">
              <w:rPr>
                <w:rStyle w:val="Lienhypertexte"/>
              </w:rPr>
              <w:t>1.1 Développer des espaces de recherche et d’innovation martiniquaises</w:t>
            </w:r>
            <w:r w:rsidR="00D67368">
              <w:rPr>
                <w:webHidden/>
              </w:rPr>
              <w:tab/>
            </w:r>
            <w:r w:rsidR="00D67368">
              <w:rPr>
                <w:webHidden/>
              </w:rPr>
              <w:fldChar w:fldCharType="begin"/>
            </w:r>
            <w:r w:rsidR="00D67368">
              <w:rPr>
                <w:webHidden/>
              </w:rPr>
              <w:instrText xml:space="preserve"> PAGEREF _Toc42697174 \h </w:instrText>
            </w:r>
            <w:r w:rsidR="00D67368">
              <w:rPr>
                <w:webHidden/>
              </w:rPr>
            </w:r>
            <w:r w:rsidR="00D67368">
              <w:rPr>
                <w:webHidden/>
              </w:rPr>
              <w:fldChar w:fldCharType="separate"/>
            </w:r>
            <w:r w:rsidR="00EC299B">
              <w:rPr>
                <w:webHidden/>
              </w:rPr>
              <w:t>8</w:t>
            </w:r>
            <w:r w:rsidR="00D67368">
              <w:rPr>
                <w:webHidden/>
              </w:rPr>
              <w:fldChar w:fldCharType="end"/>
            </w:r>
          </w:hyperlink>
        </w:p>
        <w:p w14:paraId="056BFF75" w14:textId="3775DC4D" w:rsidR="00D67368" w:rsidRDefault="00113D46">
          <w:pPr>
            <w:pStyle w:val="TM2"/>
            <w:rPr>
              <w:rFonts w:asciiTheme="minorHAnsi" w:eastAsiaTheme="minorEastAsia" w:hAnsiTheme="minorHAnsi" w:cstheme="minorBidi"/>
              <w:spacing w:val="0"/>
              <w:sz w:val="22"/>
              <w:szCs w:val="22"/>
            </w:rPr>
          </w:pPr>
          <w:hyperlink w:anchor="_Toc42697175" w:history="1">
            <w:r w:rsidR="00D67368" w:rsidRPr="006A26E4">
              <w:rPr>
                <w:rStyle w:val="Lienhypertexte"/>
              </w:rPr>
              <w:t>1.2 Développer et systématiser les pratiques digitales pour des entreprises martiniquaises agiles, productives et résilientes</w:t>
            </w:r>
            <w:r w:rsidR="00D67368">
              <w:rPr>
                <w:webHidden/>
              </w:rPr>
              <w:tab/>
            </w:r>
            <w:r w:rsidR="00D67368">
              <w:rPr>
                <w:webHidden/>
              </w:rPr>
              <w:fldChar w:fldCharType="begin"/>
            </w:r>
            <w:r w:rsidR="00D67368">
              <w:rPr>
                <w:webHidden/>
              </w:rPr>
              <w:instrText xml:space="preserve"> PAGEREF _Toc42697175 \h </w:instrText>
            </w:r>
            <w:r w:rsidR="00D67368">
              <w:rPr>
                <w:webHidden/>
              </w:rPr>
            </w:r>
            <w:r w:rsidR="00D67368">
              <w:rPr>
                <w:webHidden/>
              </w:rPr>
              <w:fldChar w:fldCharType="separate"/>
            </w:r>
            <w:r w:rsidR="00EC299B">
              <w:rPr>
                <w:webHidden/>
              </w:rPr>
              <w:t>14</w:t>
            </w:r>
            <w:r w:rsidR="00D67368">
              <w:rPr>
                <w:webHidden/>
              </w:rPr>
              <w:fldChar w:fldCharType="end"/>
            </w:r>
          </w:hyperlink>
        </w:p>
        <w:p w14:paraId="1B33D20F" w14:textId="4450D481" w:rsidR="00D67368" w:rsidRDefault="00113D46">
          <w:pPr>
            <w:pStyle w:val="TM2"/>
            <w:rPr>
              <w:rFonts w:asciiTheme="minorHAnsi" w:eastAsiaTheme="minorEastAsia" w:hAnsiTheme="minorHAnsi" w:cstheme="minorBidi"/>
              <w:spacing w:val="0"/>
              <w:sz w:val="22"/>
              <w:szCs w:val="22"/>
            </w:rPr>
          </w:pPr>
          <w:hyperlink w:anchor="_Toc42697176" w:history="1">
            <w:r w:rsidR="00D67368" w:rsidRPr="006A26E4">
              <w:rPr>
                <w:rStyle w:val="Lienhypertexte"/>
              </w:rPr>
              <w:t>1.3</w:t>
            </w:r>
            <w:r w:rsidR="00D67368">
              <w:rPr>
                <w:rFonts w:asciiTheme="minorHAnsi" w:eastAsiaTheme="minorEastAsia" w:hAnsiTheme="minorHAnsi" w:cstheme="minorBidi"/>
                <w:spacing w:val="0"/>
                <w:sz w:val="22"/>
                <w:szCs w:val="22"/>
              </w:rPr>
              <w:tab/>
            </w:r>
            <w:r w:rsidR="00D67368" w:rsidRPr="006A26E4">
              <w:rPr>
                <w:rStyle w:val="Lienhypertexte"/>
              </w:rPr>
              <w:t>Consolider le tissu économique de la Martinique</w:t>
            </w:r>
            <w:r w:rsidR="00D67368">
              <w:rPr>
                <w:webHidden/>
              </w:rPr>
              <w:tab/>
            </w:r>
            <w:r w:rsidR="00D67368">
              <w:rPr>
                <w:webHidden/>
              </w:rPr>
              <w:fldChar w:fldCharType="begin"/>
            </w:r>
            <w:r w:rsidR="00D67368">
              <w:rPr>
                <w:webHidden/>
              </w:rPr>
              <w:instrText xml:space="preserve"> PAGEREF _Toc42697176 \h </w:instrText>
            </w:r>
            <w:r w:rsidR="00D67368">
              <w:rPr>
                <w:webHidden/>
              </w:rPr>
            </w:r>
            <w:r w:rsidR="00D67368">
              <w:rPr>
                <w:webHidden/>
              </w:rPr>
              <w:fldChar w:fldCharType="separate"/>
            </w:r>
            <w:r w:rsidR="00EC299B">
              <w:rPr>
                <w:webHidden/>
              </w:rPr>
              <w:t>20</w:t>
            </w:r>
            <w:r w:rsidR="00D67368">
              <w:rPr>
                <w:webHidden/>
              </w:rPr>
              <w:fldChar w:fldCharType="end"/>
            </w:r>
          </w:hyperlink>
        </w:p>
        <w:p w14:paraId="2E0E3B2A" w14:textId="35F7F3F9" w:rsidR="00D67368" w:rsidRDefault="00113D46">
          <w:pPr>
            <w:pStyle w:val="TM2"/>
            <w:rPr>
              <w:rFonts w:asciiTheme="minorHAnsi" w:eastAsiaTheme="minorEastAsia" w:hAnsiTheme="minorHAnsi" w:cstheme="minorBidi"/>
              <w:spacing w:val="0"/>
              <w:sz w:val="22"/>
              <w:szCs w:val="22"/>
            </w:rPr>
          </w:pPr>
          <w:hyperlink w:anchor="_Toc42697177" w:history="1">
            <w:r w:rsidR="00D67368" w:rsidRPr="006A26E4">
              <w:rPr>
                <w:rStyle w:val="Lienhypertexte"/>
              </w:rPr>
              <w:t>1.4</w:t>
            </w:r>
            <w:r w:rsidR="00D67368">
              <w:rPr>
                <w:rFonts w:asciiTheme="minorHAnsi" w:eastAsiaTheme="minorEastAsia" w:hAnsiTheme="minorHAnsi" w:cstheme="minorBidi"/>
                <w:spacing w:val="0"/>
                <w:sz w:val="22"/>
                <w:szCs w:val="22"/>
              </w:rPr>
              <w:tab/>
            </w:r>
            <w:r w:rsidR="00D67368" w:rsidRPr="006A26E4">
              <w:rPr>
                <w:rStyle w:val="Lienhypertexte"/>
              </w:rPr>
              <w:t>Conforter l’offre d’instruments financiers</w:t>
            </w:r>
            <w:r w:rsidR="00D67368">
              <w:rPr>
                <w:webHidden/>
              </w:rPr>
              <w:tab/>
            </w:r>
            <w:r w:rsidR="00D67368">
              <w:rPr>
                <w:webHidden/>
              </w:rPr>
              <w:fldChar w:fldCharType="begin"/>
            </w:r>
            <w:r w:rsidR="00D67368">
              <w:rPr>
                <w:webHidden/>
              </w:rPr>
              <w:instrText xml:space="preserve"> PAGEREF _Toc42697177 \h </w:instrText>
            </w:r>
            <w:r w:rsidR="00D67368">
              <w:rPr>
                <w:webHidden/>
              </w:rPr>
            </w:r>
            <w:r w:rsidR="00D67368">
              <w:rPr>
                <w:webHidden/>
              </w:rPr>
              <w:fldChar w:fldCharType="separate"/>
            </w:r>
            <w:r w:rsidR="00EC299B">
              <w:rPr>
                <w:webHidden/>
              </w:rPr>
              <w:t>26</w:t>
            </w:r>
            <w:r w:rsidR="00D67368">
              <w:rPr>
                <w:webHidden/>
              </w:rPr>
              <w:fldChar w:fldCharType="end"/>
            </w:r>
          </w:hyperlink>
        </w:p>
        <w:p w14:paraId="730094CE" w14:textId="27B3D887" w:rsidR="00D67368" w:rsidRDefault="00113D46">
          <w:pPr>
            <w:pStyle w:val="TM2"/>
            <w:rPr>
              <w:rFonts w:asciiTheme="minorHAnsi" w:eastAsiaTheme="minorEastAsia" w:hAnsiTheme="minorHAnsi" w:cstheme="minorBidi"/>
              <w:spacing w:val="0"/>
              <w:sz w:val="22"/>
              <w:szCs w:val="22"/>
            </w:rPr>
          </w:pPr>
          <w:hyperlink w:anchor="_Toc42697178" w:history="1">
            <w:r w:rsidR="00D67368" w:rsidRPr="006A26E4">
              <w:rPr>
                <w:rStyle w:val="Lienhypertexte"/>
              </w:rPr>
              <w:t>1.5</w:t>
            </w:r>
            <w:r w:rsidR="00D67368">
              <w:rPr>
                <w:rFonts w:asciiTheme="minorHAnsi" w:eastAsiaTheme="minorEastAsia" w:hAnsiTheme="minorHAnsi" w:cstheme="minorBidi"/>
                <w:spacing w:val="0"/>
                <w:sz w:val="22"/>
                <w:szCs w:val="22"/>
              </w:rPr>
              <w:tab/>
            </w:r>
            <w:r w:rsidR="00D67368" w:rsidRPr="006A26E4">
              <w:rPr>
                <w:rStyle w:val="Lienhypertexte"/>
              </w:rPr>
              <w:t>Développer un accompagnement spécifique pour les entreprises touristiques</w:t>
            </w:r>
            <w:r w:rsidR="00D67368">
              <w:rPr>
                <w:webHidden/>
              </w:rPr>
              <w:tab/>
            </w:r>
            <w:r w:rsidR="00D67368">
              <w:rPr>
                <w:webHidden/>
              </w:rPr>
              <w:fldChar w:fldCharType="begin"/>
            </w:r>
            <w:r w:rsidR="00D67368">
              <w:rPr>
                <w:webHidden/>
              </w:rPr>
              <w:instrText xml:space="preserve"> PAGEREF _Toc42697178 \h </w:instrText>
            </w:r>
            <w:r w:rsidR="00D67368">
              <w:rPr>
                <w:webHidden/>
              </w:rPr>
            </w:r>
            <w:r w:rsidR="00D67368">
              <w:rPr>
                <w:webHidden/>
              </w:rPr>
              <w:fldChar w:fldCharType="separate"/>
            </w:r>
            <w:r w:rsidR="00EC299B">
              <w:rPr>
                <w:webHidden/>
              </w:rPr>
              <w:t>29</w:t>
            </w:r>
            <w:r w:rsidR="00D67368">
              <w:rPr>
                <w:webHidden/>
              </w:rPr>
              <w:fldChar w:fldCharType="end"/>
            </w:r>
          </w:hyperlink>
        </w:p>
        <w:p w14:paraId="7859A386" w14:textId="76C3EF35" w:rsidR="00D67368" w:rsidRDefault="00113D46">
          <w:pPr>
            <w:pStyle w:val="TM2"/>
            <w:rPr>
              <w:rFonts w:asciiTheme="minorHAnsi" w:eastAsiaTheme="minorEastAsia" w:hAnsiTheme="minorHAnsi" w:cstheme="minorBidi"/>
              <w:spacing w:val="0"/>
              <w:sz w:val="22"/>
              <w:szCs w:val="22"/>
            </w:rPr>
          </w:pPr>
          <w:hyperlink w:anchor="_Toc42697179" w:history="1">
            <w:r w:rsidR="00D67368" w:rsidRPr="006A26E4">
              <w:rPr>
                <w:rStyle w:val="Lienhypertexte"/>
              </w:rPr>
              <w:t>1.6 Développer des compétences et des expertises en lien avec les filières stratégiques martiniquaises</w:t>
            </w:r>
            <w:r w:rsidR="00D67368">
              <w:rPr>
                <w:webHidden/>
              </w:rPr>
              <w:tab/>
            </w:r>
            <w:r w:rsidR="00D67368">
              <w:rPr>
                <w:webHidden/>
              </w:rPr>
              <w:fldChar w:fldCharType="begin"/>
            </w:r>
            <w:r w:rsidR="00D67368">
              <w:rPr>
                <w:webHidden/>
              </w:rPr>
              <w:instrText xml:space="preserve"> PAGEREF _Toc42697179 \h </w:instrText>
            </w:r>
            <w:r w:rsidR="00D67368">
              <w:rPr>
                <w:webHidden/>
              </w:rPr>
            </w:r>
            <w:r w:rsidR="00D67368">
              <w:rPr>
                <w:webHidden/>
              </w:rPr>
              <w:fldChar w:fldCharType="separate"/>
            </w:r>
            <w:r w:rsidR="00EC299B">
              <w:rPr>
                <w:webHidden/>
              </w:rPr>
              <w:t>33</w:t>
            </w:r>
            <w:r w:rsidR="00D67368">
              <w:rPr>
                <w:webHidden/>
              </w:rPr>
              <w:fldChar w:fldCharType="end"/>
            </w:r>
          </w:hyperlink>
        </w:p>
        <w:p w14:paraId="21E33781" w14:textId="4276B488" w:rsidR="00D67368" w:rsidRDefault="00113D46">
          <w:pPr>
            <w:pStyle w:val="TM1"/>
            <w:rPr>
              <w:rFonts w:asciiTheme="minorHAnsi" w:eastAsiaTheme="minorEastAsia" w:hAnsiTheme="minorHAnsi" w:cstheme="minorBidi"/>
              <w:b w:val="0"/>
              <w:bCs w:val="0"/>
              <w:spacing w:val="0"/>
              <w:szCs w:val="22"/>
            </w:rPr>
          </w:pPr>
          <w:hyperlink w:anchor="_Toc42697180" w:history="1">
            <w:r w:rsidR="00D67368" w:rsidRPr="006A26E4">
              <w:rPr>
                <w:rStyle w:val="Lienhypertexte"/>
              </w:rPr>
              <w:t>1</w:t>
            </w:r>
            <w:r w:rsidR="00D67368">
              <w:rPr>
                <w:rFonts w:asciiTheme="minorHAnsi" w:eastAsiaTheme="minorEastAsia" w:hAnsiTheme="minorHAnsi" w:cstheme="minorBidi"/>
                <w:b w:val="0"/>
                <w:bCs w:val="0"/>
                <w:spacing w:val="0"/>
                <w:szCs w:val="22"/>
              </w:rPr>
              <w:tab/>
            </w:r>
            <w:r w:rsidR="00D67368" w:rsidRPr="006A26E4">
              <w:rPr>
                <w:rStyle w:val="Lienhypertexte"/>
              </w:rPr>
              <w:t>Une Martinique plus durable</w:t>
            </w:r>
            <w:r w:rsidR="00D67368">
              <w:rPr>
                <w:webHidden/>
              </w:rPr>
              <w:tab/>
            </w:r>
            <w:r w:rsidR="00D67368">
              <w:rPr>
                <w:webHidden/>
              </w:rPr>
              <w:fldChar w:fldCharType="begin"/>
            </w:r>
            <w:r w:rsidR="00D67368">
              <w:rPr>
                <w:webHidden/>
              </w:rPr>
              <w:instrText xml:space="preserve"> PAGEREF _Toc42697180 \h </w:instrText>
            </w:r>
            <w:r w:rsidR="00D67368">
              <w:rPr>
                <w:webHidden/>
              </w:rPr>
            </w:r>
            <w:r w:rsidR="00D67368">
              <w:rPr>
                <w:webHidden/>
              </w:rPr>
              <w:fldChar w:fldCharType="separate"/>
            </w:r>
            <w:r w:rsidR="00EC299B">
              <w:rPr>
                <w:webHidden/>
              </w:rPr>
              <w:t>34</w:t>
            </w:r>
            <w:r w:rsidR="00D67368">
              <w:rPr>
                <w:webHidden/>
              </w:rPr>
              <w:fldChar w:fldCharType="end"/>
            </w:r>
          </w:hyperlink>
        </w:p>
        <w:p w14:paraId="24D51207" w14:textId="02D127C3" w:rsidR="00D67368" w:rsidRDefault="00113D46">
          <w:pPr>
            <w:pStyle w:val="TM2"/>
            <w:rPr>
              <w:rFonts w:asciiTheme="minorHAnsi" w:eastAsiaTheme="minorEastAsia" w:hAnsiTheme="minorHAnsi" w:cstheme="minorBidi"/>
              <w:spacing w:val="0"/>
              <w:sz w:val="22"/>
              <w:szCs w:val="22"/>
            </w:rPr>
          </w:pPr>
          <w:hyperlink w:anchor="_Toc42697181" w:history="1">
            <w:r w:rsidR="00D67368" w:rsidRPr="006A26E4">
              <w:rPr>
                <w:rStyle w:val="Lienhypertexte"/>
              </w:rPr>
              <w:t>2.1 Conforter le développement de l’Agro-industrie</w:t>
            </w:r>
            <w:r w:rsidR="00D67368">
              <w:rPr>
                <w:webHidden/>
              </w:rPr>
              <w:tab/>
            </w:r>
            <w:r w:rsidR="00D67368">
              <w:rPr>
                <w:webHidden/>
              </w:rPr>
              <w:fldChar w:fldCharType="begin"/>
            </w:r>
            <w:r w:rsidR="00D67368">
              <w:rPr>
                <w:webHidden/>
              </w:rPr>
              <w:instrText xml:space="preserve"> PAGEREF _Toc42697181 \h </w:instrText>
            </w:r>
            <w:r w:rsidR="00D67368">
              <w:rPr>
                <w:webHidden/>
              </w:rPr>
            </w:r>
            <w:r w:rsidR="00D67368">
              <w:rPr>
                <w:webHidden/>
              </w:rPr>
              <w:fldChar w:fldCharType="separate"/>
            </w:r>
            <w:r w:rsidR="00EC299B">
              <w:rPr>
                <w:webHidden/>
              </w:rPr>
              <w:t>35</w:t>
            </w:r>
            <w:r w:rsidR="00D67368">
              <w:rPr>
                <w:webHidden/>
              </w:rPr>
              <w:fldChar w:fldCharType="end"/>
            </w:r>
          </w:hyperlink>
        </w:p>
        <w:p w14:paraId="1D2158EF" w14:textId="6A4D3C62" w:rsidR="00D67368" w:rsidRDefault="00113D46">
          <w:pPr>
            <w:pStyle w:val="TM2"/>
            <w:rPr>
              <w:rFonts w:asciiTheme="minorHAnsi" w:eastAsiaTheme="minorEastAsia" w:hAnsiTheme="minorHAnsi" w:cstheme="minorBidi"/>
              <w:spacing w:val="0"/>
              <w:sz w:val="22"/>
              <w:szCs w:val="22"/>
            </w:rPr>
          </w:pPr>
          <w:hyperlink w:anchor="_Toc42697182" w:history="1">
            <w:r w:rsidR="00D67368" w:rsidRPr="006A26E4">
              <w:rPr>
                <w:rStyle w:val="Lienhypertexte"/>
                <w:rFonts w:eastAsiaTheme="minorHAnsi"/>
              </w:rPr>
              <w:t>2.2</w:t>
            </w:r>
            <w:r w:rsidR="00D67368">
              <w:rPr>
                <w:rFonts w:asciiTheme="minorHAnsi" w:eastAsiaTheme="minorEastAsia" w:hAnsiTheme="minorHAnsi" w:cstheme="minorBidi"/>
                <w:spacing w:val="0"/>
                <w:sz w:val="22"/>
                <w:szCs w:val="22"/>
              </w:rPr>
              <w:tab/>
            </w:r>
            <w:r w:rsidR="00D67368" w:rsidRPr="006A26E4">
              <w:rPr>
                <w:rStyle w:val="Lienhypertexte"/>
                <w:rFonts w:eastAsiaTheme="minorHAnsi"/>
              </w:rPr>
              <w:t>Développer le potentiel en matière de Transformation halieutique</w:t>
            </w:r>
            <w:r w:rsidR="00D67368">
              <w:rPr>
                <w:webHidden/>
              </w:rPr>
              <w:tab/>
            </w:r>
            <w:r w:rsidR="00D67368">
              <w:rPr>
                <w:webHidden/>
              </w:rPr>
              <w:fldChar w:fldCharType="begin"/>
            </w:r>
            <w:r w:rsidR="00D67368">
              <w:rPr>
                <w:webHidden/>
              </w:rPr>
              <w:instrText xml:space="preserve"> PAGEREF _Toc42697182 \h </w:instrText>
            </w:r>
            <w:r w:rsidR="00D67368">
              <w:rPr>
                <w:webHidden/>
              </w:rPr>
            </w:r>
            <w:r w:rsidR="00D67368">
              <w:rPr>
                <w:webHidden/>
              </w:rPr>
              <w:fldChar w:fldCharType="separate"/>
            </w:r>
            <w:r w:rsidR="00EC299B">
              <w:rPr>
                <w:webHidden/>
              </w:rPr>
              <w:t>36</w:t>
            </w:r>
            <w:r w:rsidR="00D67368">
              <w:rPr>
                <w:webHidden/>
              </w:rPr>
              <w:fldChar w:fldCharType="end"/>
            </w:r>
          </w:hyperlink>
        </w:p>
        <w:p w14:paraId="235D79C1" w14:textId="4EF3AD37" w:rsidR="00D67368" w:rsidRDefault="00113D46">
          <w:pPr>
            <w:pStyle w:val="TM2"/>
            <w:rPr>
              <w:rFonts w:asciiTheme="minorHAnsi" w:eastAsiaTheme="minorEastAsia" w:hAnsiTheme="minorHAnsi" w:cstheme="minorBidi"/>
              <w:spacing w:val="0"/>
              <w:sz w:val="22"/>
              <w:szCs w:val="22"/>
            </w:rPr>
          </w:pPr>
          <w:hyperlink w:anchor="_Toc42697183" w:history="1">
            <w:r w:rsidR="00D67368" w:rsidRPr="006A26E4">
              <w:rPr>
                <w:rStyle w:val="Lienhypertexte"/>
                <w:rFonts w:eastAsiaTheme="minorHAnsi"/>
                <w:lang w:eastAsia="en-US"/>
              </w:rPr>
              <w:t>2.3</w:t>
            </w:r>
            <w:r w:rsidR="00D67368">
              <w:rPr>
                <w:rFonts w:asciiTheme="minorHAnsi" w:eastAsiaTheme="minorEastAsia" w:hAnsiTheme="minorHAnsi" w:cstheme="minorBidi"/>
                <w:spacing w:val="0"/>
                <w:sz w:val="22"/>
                <w:szCs w:val="22"/>
              </w:rPr>
              <w:tab/>
            </w:r>
            <w:r w:rsidR="00D67368" w:rsidRPr="006A26E4">
              <w:rPr>
                <w:rStyle w:val="Lienhypertexte"/>
                <w:rFonts w:eastAsiaTheme="minorHAnsi"/>
                <w:lang w:eastAsia="en-US"/>
              </w:rPr>
              <w:t xml:space="preserve">Garantir la transition vers </w:t>
            </w:r>
            <w:r w:rsidR="00D67368" w:rsidRPr="006A26E4">
              <w:rPr>
                <w:rStyle w:val="Lienhypertexte"/>
              </w:rPr>
              <w:t>une économie circulaire</w:t>
            </w:r>
            <w:r w:rsidR="00D67368">
              <w:rPr>
                <w:webHidden/>
              </w:rPr>
              <w:tab/>
            </w:r>
            <w:r w:rsidR="00D67368">
              <w:rPr>
                <w:webHidden/>
              </w:rPr>
              <w:fldChar w:fldCharType="begin"/>
            </w:r>
            <w:r w:rsidR="00D67368">
              <w:rPr>
                <w:webHidden/>
              </w:rPr>
              <w:instrText xml:space="preserve"> PAGEREF _Toc42697183 \h </w:instrText>
            </w:r>
            <w:r w:rsidR="00D67368">
              <w:rPr>
                <w:webHidden/>
              </w:rPr>
            </w:r>
            <w:r w:rsidR="00D67368">
              <w:rPr>
                <w:webHidden/>
              </w:rPr>
              <w:fldChar w:fldCharType="separate"/>
            </w:r>
            <w:r w:rsidR="00EC299B">
              <w:rPr>
                <w:webHidden/>
              </w:rPr>
              <w:t>36</w:t>
            </w:r>
            <w:r w:rsidR="00D67368">
              <w:rPr>
                <w:webHidden/>
              </w:rPr>
              <w:fldChar w:fldCharType="end"/>
            </w:r>
          </w:hyperlink>
        </w:p>
        <w:p w14:paraId="5414AC0A" w14:textId="0C736122" w:rsidR="00D67368" w:rsidRDefault="00113D46">
          <w:pPr>
            <w:pStyle w:val="TM2"/>
            <w:rPr>
              <w:rFonts w:asciiTheme="minorHAnsi" w:eastAsiaTheme="minorEastAsia" w:hAnsiTheme="minorHAnsi" w:cstheme="minorBidi"/>
              <w:spacing w:val="0"/>
              <w:sz w:val="22"/>
              <w:szCs w:val="22"/>
            </w:rPr>
          </w:pPr>
          <w:hyperlink w:anchor="_Toc42697184" w:history="1">
            <w:r w:rsidR="00D67368" w:rsidRPr="006A26E4">
              <w:rPr>
                <w:rStyle w:val="Lienhypertexte"/>
              </w:rPr>
              <w:t>2.4</w:t>
            </w:r>
            <w:r w:rsidR="00D67368">
              <w:rPr>
                <w:rFonts w:asciiTheme="minorHAnsi" w:eastAsiaTheme="minorEastAsia" w:hAnsiTheme="minorHAnsi" w:cstheme="minorBidi"/>
                <w:spacing w:val="0"/>
                <w:sz w:val="22"/>
                <w:szCs w:val="22"/>
              </w:rPr>
              <w:tab/>
            </w:r>
            <w:r w:rsidR="00D67368" w:rsidRPr="006A26E4">
              <w:rPr>
                <w:rStyle w:val="Lienhypertexte"/>
              </w:rPr>
              <w:t>Viser l’amélioration des performances énergétiques</w:t>
            </w:r>
            <w:r w:rsidR="00D67368">
              <w:rPr>
                <w:webHidden/>
              </w:rPr>
              <w:tab/>
            </w:r>
            <w:r w:rsidR="00D67368">
              <w:rPr>
                <w:webHidden/>
              </w:rPr>
              <w:fldChar w:fldCharType="begin"/>
            </w:r>
            <w:r w:rsidR="00D67368">
              <w:rPr>
                <w:webHidden/>
              </w:rPr>
              <w:instrText xml:space="preserve"> PAGEREF _Toc42697184 \h </w:instrText>
            </w:r>
            <w:r w:rsidR="00D67368">
              <w:rPr>
                <w:webHidden/>
              </w:rPr>
            </w:r>
            <w:r w:rsidR="00D67368">
              <w:rPr>
                <w:webHidden/>
              </w:rPr>
              <w:fldChar w:fldCharType="separate"/>
            </w:r>
            <w:r w:rsidR="00EC299B">
              <w:rPr>
                <w:webHidden/>
              </w:rPr>
              <w:t>47</w:t>
            </w:r>
            <w:r w:rsidR="00D67368">
              <w:rPr>
                <w:webHidden/>
              </w:rPr>
              <w:fldChar w:fldCharType="end"/>
            </w:r>
          </w:hyperlink>
        </w:p>
        <w:p w14:paraId="3818EE0D" w14:textId="6B15E65F" w:rsidR="00D67368" w:rsidRDefault="00113D46">
          <w:pPr>
            <w:pStyle w:val="TM2"/>
            <w:rPr>
              <w:rFonts w:asciiTheme="minorHAnsi" w:eastAsiaTheme="minorEastAsia" w:hAnsiTheme="minorHAnsi" w:cstheme="minorBidi"/>
              <w:spacing w:val="0"/>
              <w:sz w:val="22"/>
              <w:szCs w:val="22"/>
            </w:rPr>
          </w:pPr>
          <w:hyperlink w:anchor="_Toc42697185" w:history="1">
            <w:r w:rsidR="00D67368" w:rsidRPr="006A26E4">
              <w:rPr>
                <w:rStyle w:val="Lienhypertexte"/>
              </w:rPr>
              <w:t>2.5</w:t>
            </w:r>
            <w:r w:rsidR="00D67368">
              <w:rPr>
                <w:rFonts w:asciiTheme="minorHAnsi" w:eastAsiaTheme="minorEastAsia" w:hAnsiTheme="minorHAnsi" w:cstheme="minorBidi"/>
                <w:spacing w:val="0"/>
                <w:sz w:val="22"/>
                <w:szCs w:val="22"/>
              </w:rPr>
              <w:tab/>
            </w:r>
            <w:r w:rsidR="00D67368" w:rsidRPr="006A26E4">
              <w:rPr>
                <w:rStyle w:val="Lienhypertexte"/>
              </w:rPr>
              <w:t>Mener une politique volontariste pour le développement des énergies renouvelables en Martinique</w:t>
            </w:r>
            <w:r w:rsidR="00D67368">
              <w:rPr>
                <w:webHidden/>
              </w:rPr>
              <w:tab/>
            </w:r>
            <w:r w:rsidR="00D67368">
              <w:rPr>
                <w:webHidden/>
              </w:rPr>
              <w:fldChar w:fldCharType="begin"/>
            </w:r>
            <w:r w:rsidR="00D67368">
              <w:rPr>
                <w:webHidden/>
              </w:rPr>
              <w:instrText xml:space="preserve"> PAGEREF _Toc42697185 \h </w:instrText>
            </w:r>
            <w:r w:rsidR="00D67368">
              <w:rPr>
                <w:webHidden/>
              </w:rPr>
            </w:r>
            <w:r w:rsidR="00D67368">
              <w:rPr>
                <w:webHidden/>
              </w:rPr>
              <w:fldChar w:fldCharType="separate"/>
            </w:r>
            <w:r w:rsidR="00EC299B">
              <w:rPr>
                <w:webHidden/>
              </w:rPr>
              <w:t>54</w:t>
            </w:r>
            <w:r w:rsidR="00D67368">
              <w:rPr>
                <w:webHidden/>
              </w:rPr>
              <w:fldChar w:fldCharType="end"/>
            </w:r>
          </w:hyperlink>
        </w:p>
        <w:p w14:paraId="2F712A36" w14:textId="56C3EDEF" w:rsidR="00D67368" w:rsidRDefault="00113D46">
          <w:pPr>
            <w:pStyle w:val="TM2"/>
            <w:rPr>
              <w:rFonts w:asciiTheme="minorHAnsi" w:eastAsiaTheme="minorEastAsia" w:hAnsiTheme="minorHAnsi" w:cstheme="minorBidi"/>
              <w:spacing w:val="0"/>
              <w:sz w:val="22"/>
              <w:szCs w:val="22"/>
            </w:rPr>
          </w:pPr>
          <w:hyperlink w:anchor="_Toc42697186" w:history="1">
            <w:r w:rsidR="00D67368" w:rsidRPr="006A26E4">
              <w:rPr>
                <w:rStyle w:val="Lienhypertexte"/>
              </w:rPr>
              <w:t>2.6 Assurer l’adaptation nécessaire des systèmes de stockage énergétiques de la Martinique</w:t>
            </w:r>
            <w:r w:rsidR="00D67368">
              <w:rPr>
                <w:webHidden/>
              </w:rPr>
              <w:tab/>
            </w:r>
            <w:r w:rsidR="00D67368">
              <w:rPr>
                <w:webHidden/>
              </w:rPr>
              <w:fldChar w:fldCharType="begin"/>
            </w:r>
            <w:r w:rsidR="00D67368">
              <w:rPr>
                <w:webHidden/>
              </w:rPr>
              <w:instrText xml:space="preserve"> PAGEREF _Toc42697186 \h </w:instrText>
            </w:r>
            <w:r w:rsidR="00D67368">
              <w:rPr>
                <w:webHidden/>
              </w:rPr>
            </w:r>
            <w:r w:rsidR="00D67368">
              <w:rPr>
                <w:webHidden/>
              </w:rPr>
              <w:fldChar w:fldCharType="separate"/>
            </w:r>
            <w:r w:rsidR="00EC299B">
              <w:rPr>
                <w:webHidden/>
              </w:rPr>
              <w:t>63</w:t>
            </w:r>
            <w:r w:rsidR="00D67368">
              <w:rPr>
                <w:webHidden/>
              </w:rPr>
              <w:fldChar w:fldCharType="end"/>
            </w:r>
          </w:hyperlink>
        </w:p>
        <w:p w14:paraId="236D2A04" w14:textId="51115D92" w:rsidR="00D67368" w:rsidRDefault="00113D46">
          <w:pPr>
            <w:pStyle w:val="TM2"/>
            <w:rPr>
              <w:rFonts w:asciiTheme="minorHAnsi" w:eastAsiaTheme="minorEastAsia" w:hAnsiTheme="minorHAnsi" w:cstheme="minorBidi"/>
              <w:spacing w:val="0"/>
              <w:sz w:val="22"/>
              <w:szCs w:val="22"/>
            </w:rPr>
          </w:pPr>
          <w:hyperlink w:anchor="_Toc42697187" w:history="1">
            <w:r w:rsidR="00D67368" w:rsidRPr="006A26E4">
              <w:rPr>
                <w:rStyle w:val="Lienhypertexte"/>
              </w:rPr>
              <w:t>2.7 Développer une expertise en matière de prévention des risques et de développement de la résilience face aux catastrophes</w:t>
            </w:r>
            <w:r w:rsidR="00D67368">
              <w:rPr>
                <w:webHidden/>
              </w:rPr>
              <w:tab/>
            </w:r>
            <w:r w:rsidR="00D67368">
              <w:rPr>
                <w:webHidden/>
              </w:rPr>
              <w:fldChar w:fldCharType="begin"/>
            </w:r>
            <w:r w:rsidR="00D67368">
              <w:rPr>
                <w:webHidden/>
              </w:rPr>
              <w:instrText xml:space="preserve"> PAGEREF _Toc42697187 \h </w:instrText>
            </w:r>
            <w:r w:rsidR="00D67368">
              <w:rPr>
                <w:webHidden/>
              </w:rPr>
            </w:r>
            <w:r w:rsidR="00D67368">
              <w:rPr>
                <w:webHidden/>
              </w:rPr>
              <w:fldChar w:fldCharType="separate"/>
            </w:r>
            <w:r w:rsidR="00EC299B">
              <w:rPr>
                <w:webHidden/>
              </w:rPr>
              <w:t>68</w:t>
            </w:r>
            <w:r w:rsidR="00D67368">
              <w:rPr>
                <w:webHidden/>
              </w:rPr>
              <w:fldChar w:fldCharType="end"/>
            </w:r>
          </w:hyperlink>
        </w:p>
        <w:p w14:paraId="2DF1B179" w14:textId="7BD827B5" w:rsidR="00D67368" w:rsidRDefault="00113D46">
          <w:pPr>
            <w:pStyle w:val="TM2"/>
            <w:rPr>
              <w:rFonts w:asciiTheme="minorHAnsi" w:eastAsiaTheme="minorEastAsia" w:hAnsiTheme="minorHAnsi" w:cstheme="minorBidi"/>
              <w:spacing w:val="0"/>
              <w:sz w:val="22"/>
              <w:szCs w:val="22"/>
            </w:rPr>
          </w:pPr>
          <w:hyperlink w:anchor="_Toc42697188" w:history="1">
            <w:r w:rsidR="00D67368" w:rsidRPr="006A26E4">
              <w:rPr>
                <w:rStyle w:val="Lienhypertexte"/>
              </w:rPr>
              <w:t>2.8</w:t>
            </w:r>
            <w:r w:rsidR="00D67368">
              <w:rPr>
                <w:rFonts w:asciiTheme="minorHAnsi" w:eastAsiaTheme="minorEastAsia" w:hAnsiTheme="minorHAnsi" w:cstheme="minorBidi"/>
                <w:spacing w:val="0"/>
                <w:sz w:val="22"/>
                <w:szCs w:val="22"/>
              </w:rPr>
              <w:tab/>
            </w:r>
            <w:r w:rsidR="00D67368" w:rsidRPr="006A26E4">
              <w:rPr>
                <w:rStyle w:val="Lienhypertexte"/>
              </w:rPr>
              <w:t>Garantir une gestion durable de l’eau indispensable en Martinique pour répondre aux besoins des activités et de la population</w:t>
            </w:r>
            <w:r w:rsidR="00D67368">
              <w:rPr>
                <w:webHidden/>
              </w:rPr>
              <w:tab/>
            </w:r>
            <w:r w:rsidR="00D67368">
              <w:rPr>
                <w:webHidden/>
              </w:rPr>
              <w:fldChar w:fldCharType="begin"/>
            </w:r>
            <w:r w:rsidR="00D67368">
              <w:rPr>
                <w:webHidden/>
              </w:rPr>
              <w:instrText xml:space="preserve"> PAGEREF _Toc42697188 \h </w:instrText>
            </w:r>
            <w:r w:rsidR="00D67368">
              <w:rPr>
                <w:webHidden/>
              </w:rPr>
            </w:r>
            <w:r w:rsidR="00D67368">
              <w:rPr>
                <w:webHidden/>
              </w:rPr>
              <w:fldChar w:fldCharType="separate"/>
            </w:r>
            <w:r w:rsidR="00EC299B">
              <w:rPr>
                <w:webHidden/>
              </w:rPr>
              <w:t>77</w:t>
            </w:r>
            <w:r w:rsidR="00D67368">
              <w:rPr>
                <w:webHidden/>
              </w:rPr>
              <w:fldChar w:fldCharType="end"/>
            </w:r>
          </w:hyperlink>
        </w:p>
        <w:p w14:paraId="2C323684" w14:textId="54D56DB9" w:rsidR="00D67368" w:rsidRDefault="00113D46">
          <w:pPr>
            <w:pStyle w:val="TM2"/>
            <w:rPr>
              <w:rFonts w:asciiTheme="minorHAnsi" w:eastAsiaTheme="minorEastAsia" w:hAnsiTheme="minorHAnsi" w:cstheme="minorBidi"/>
              <w:spacing w:val="0"/>
              <w:sz w:val="22"/>
              <w:szCs w:val="22"/>
            </w:rPr>
          </w:pPr>
          <w:hyperlink w:anchor="_Toc42697189" w:history="1">
            <w:r w:rsidR="00D67368" w:rsidRPr="006A26E4">
              <w:rPr>
                <w:rStyle w:val="Lienhypertexte"/>
              </w:rPr>
              <w:t>2.9 Faire de la préservation et la valorisation de la biodiversité, un vecteur de développement de la Martinique</w:t>
            </w:r>
            <w:r w:rsidR="00D67368">
              <w:rPr>
                <w:webHidden/>
              </w:rPr>
              <w:tab/>
            </w:r>
            <w:r w:rsidR="00D67368">
              <w:rPr>
                <w:webHidden/>
              </w:rPr>
              <w:fldChar w:fldCharType="begin"/>
            </w:r>
            <w:r w:rsidR="00D67368">
              <w:rPr>
                <w:webHidden/>
              </w:rPr>
              <w:instrText xml:space="preserve"> PAGEREF _Toc42697189 \h </w:instrText>
            </w:r>
            <w:r w:rsidR="00D67368">
              <w:rPr>
                <w:webHidden/>
              </w:rPr>
            </w:r>
            <w:r w:rsidR="00D67368">
              <w:rPr>
                <w:webHidden/>
              </w:rPr>
              <w:fldChar w:fldCharType="separate"/>
            </w:r>
            <w:r w:rsidR="00EC299B">
              <w:rPr>
                <w:webHidden/>
              </w:rPr>
              <w:t>85</w:t>
            </w:r>
            <w:r w:rsidR="00D67368">
              <w:rPr>
                <w:webHidden/>
              </w:rPr>
              <w:fldChar w:fldCharType="end"/>
            </w:r>
          </w:hyperlink>
        </w:p>
        <w:p w14:paraId="1D622B57" w14:textId="7F3C336F" w:rsidR="00D67368" w:rsidRDefault="00113D46">
          <w:pPr>
            <w:pStyle w:val="TM1"/>
            <w:rPr>
              <w:rFonts w:asciiTheme="minorHAnsi" w:eastAsiaTheme="minorEastAsia" w:hAnsiTheme="minorHAnsi" w:cstheme="minorBidi"/>
              <w:b w:val="0"/>
              <w:bCs w:val="0"/>
              <w:spacing w:val="0"/>
              <w:szCs w:val="22"/>
            </w:rPr>
          </w:pPr>
          <w:hyperlink w:anchor="_Toc42697190" w:history="1">
            <w:r w:rsidR="00D67368" w:rsidRPr="006A26E4">
              <w:rPr>
                <w:rStyle w:val="Lienhypertexte"/>
              </w:rPr>
              <w:t>3 Une Martinique plus connectée</w:t>
            </w:r>
            <w:r w:rsidR="00D67368">
              <w:rPr>
                <w:webHidden/>
              </w:rPr>
              <w:tab/>
            </w:r>
            <w:r w:rsidR="00D67368">
              <w:rPr>
                <w:webHidden/>
              </w:rPr>
              <w:fldChar w:fldCharType="begin"/>
            </w:r>
            <w:r w:rsidR="00D67368">
              <w:rPr>
                <w:webHidden/>
              </w:rPr>
              <w:instrText xml:space="preserve"> PAGEREF _Toc42697190 \h </w:instrText>
            </w:r>
            <w:r w:rsidR="00D67368">
              <w:rPr>
                <w:webHidden/>
              </w:rPr>
            </w:r>
            <w:r w:rsidR="00D67368">
              <w:rPr>
                <w:webHidden/>
              </w:rPr>
              <w:fldChar w:fldCharType="separate"/>
            </w:r>
            <w:r w:rsidR="00EC299B">
              <w:rPr>
                <w:webHidden/>
              </w:rPr>
              <w:t>93</w:t>
            </w:r>
            <w:r w:rsidR="00D67368">
              <w:rPr>
                <w:webHidden/>
              </w:rPr>
              <w:fldChar w:fldCharType="end"/>
            </w:r>
          </w:hyperlink>
        </w:p>
        <w:p w14:paraId="5A2563B9" w14:textId="3D0A722D" w:rsidR="00D67368" w:rsidRDefault="00113D46">
          <w:pPr>
            <w:pStyle w:val="TM2"/>
            <w:rPr>
              <w:rFonts w:asciiTheme="minorHAnsi" w:eastAsiaTheme="minorEastAsia" w:hAnsiTheme="minorHAnsi" w:cstheme="minorBidi"/>
              <w:spacing w:val="0"/>
              <w:sz w:val="22"/>
              <w:szCs w:val="22"/>
            </w:rPr>
          </w:pPr>
          <w:hyperlink w:anchor="_Toc42697191" w:history="1">
            <w:r w:rsidR="00D67368" w:rsidRPr="006A26E4">
              <w:rPr>
                <w:rStyle w:val="Lienhypertexte"/>
              </w:rPr>
              <w:t>3.1</w:t>
            </w:r>
            <w:r w:rsidR="00D67368">
              <w:rPr>
                <w:rFonts w:asciiTheme="minorHAnsi" w:eastAsiaTheme="minorEastAsia" w:hAnsiTheme="minorHAnsi" w:cstheme="minorBidi"/>
                <w:spacing w:val="0"/>
                <w:sz w:val="22"/>
                <w:szCs w:val="22"/>
              </w:rPr>
              <w:tab/>
            </w:r>
            <w:r w:rsidR="00D67368" w:rsidRPr="006A26E4">
              <w:rPr>
                <w:rStyle w:val="Lienhypertexte"/>
              </w:rPr>
              <w:t>Assurer la continuité territoriale numérique de la Martinique</w:t>
            </w:r>
            <w:r w:rsidR="00D67368">
              <w:rPr>
                <w:webHidden/>
              </w:rPr>
              <w:tab/>
            </w:r>
            <w:r w:rsidR="00D67368">
              <w:rPr>
                <w:webHidden/>
              </w:rPr>
              <w:fldChar w:fldCharType="begin"/>
            </w:r>
            <w:r w:rsidR="00D67368">
              <w:rPr>
                <w:webHidden/>
              </w:rPr>
              <w:instrText xml:space="preserve"> PAGEREF _Toc42697191 \h </w:instrText>
            </w:r>
            <w:r w:rsidR="00D67368">
              <w:rPr>
                <w:webHidden/>
              </w:rPr>
            </w:r>
            <w:r w:rsidR="00D67368">
              <w:rPr>
                <w:webHidden/>
              </w:rPr>
              <w:fldChar w:fldCharType="separate"/>
            </w:r>
            <w:r w:rsidR="00EC299B">
              <w:rPr>
                <w:webHidden/>
              </w:rPr>
              <w:t>94</w:t>
            </w:r>
            <w:r w:rsidR="00D67368">
              <w:rPr>
                <w:webHidden/>
              </w:rPr>
              <w:fldChar w:fldCharType="end"/>
            </w:r>
          </w:hyperlink>
        </w:p>
        <w:p w14:paraId="676F961C" w14:textId="0AD7E059" w:rsidR="00D67368" w:rsidRDefault="00113D46">
          <w:pPr>
            <w:pStyle w:val="TM2"/>
            <w:rPr>
              <w:rFonts w:asciiTheme="minorHAnsi" w:eastAsiaTheme="minorEastAsia" w:hAnsiTheme="minorHAnsi" w:cstheme="minorBidi"/>
              <w:spacing w:val="0"/>
              <w:sz w:val="22"/>
              <w:szCs w:val="22"/>
            </w:rPr>
          </w:pPr>
          <w:hyperlink w:anchor="_Toc42697192" w:history="1">
            <w:r w:rsidR="00D67368" w:rsidRPr="006A26E4">
              <w:rPr>
                <w:rStyle w:val="Lienhypertexte"/>
              </w:rPr>
              <w:t>3.2</w:t>
            </w:r>
            <w:r w:rsidR="00D67368">
              <w:rPr>
                <w:rFonts w:asciiTheme="minorHAnsi" w:eastAsiaTheme="minorEastAsia" w:hAnsiTheme="minorHAnsi" w:cstheme="minorBidi"/>
                <w:spacing w:val="0"/>
                <w:sz w:val="22"/>
                <w:szCs w:val="22"/>
              </w:rPr>
              <w:tab/>
            </w:r>
            <w:r w:rsidR="00D67368" w:rsidRPr="006A26E4">
              <w:rPr>
                <w:rStyle w:val="Lienhypertexte"/>
              </w:rPr>
              <w:t>Faire de la mobilité un enjeu de développement durable de la Martinique</w:t>
            </w:r>
            <w:r w:rsidR="00D67368">
              <w:rPr>
                <w:webHidden/>
              </w:rPr>
              <w:tab/>
            </w:r>
            <w:r w:rsidR="00D67368">
              <w:rPr>
                <w:webHidden/>
              </w:rPr>
              <w:fldChar w:fldCharType="begin"/>
            </w:r>
            <w:r w:rsidR="00D67368">
              <w:rPr>
                <w:webHidden/>
              </w:rPr>
              <w:instrText xml:space="preserve"> PAGEREF _Toc42697192 \h </w:instrText>
            </w:r>
            <w:r w:rsidR="00D67368">
              <w:rPr>
                <w:webHidden/>
              </w:rPr>
            </w:r>
            <w:r w:rsidR="00D67368">
              <w:rPr>
                <w:webHidden/>
              </w:rPr>
              <w:fldChar w:fldCharType="separate"/>
            </w:r>
            <w:r w:rsidR="00EC299B">
              <w:rPr>
                <w:webHidden/>
              </w:rPr>
              <w:t>99</w:t>
            </w:r>
            <w:r w:rsidR="00D67368">
              <w:rPr>
                <w:webHidden/>
              </w:rPr>
              <w:fldChar w:fldCharType="end"/>
            </w:r>
          </w:hyperlink>
        </w:p>
        <w:p w14:paraId="3EDE8B36" w14:textId="403D5FA9" w:rsidR="00D67368" w:rsidRDefault="00113D46">
          <w:pPr>
            <w:pStyle w:val="TM1"/>
            <w:rPr>
              <w:rFonts w:asciiTheme="minorHAnsi" w:eastAsiaTheme="minorEastAsia" w:hAnsiTheme="minorHAnsi" w:cstheme="minorBidi"/>
              <w:b w:val="0"/>
              <w:bCs w:val="0"/>
              <w:spacing w:val="0"/>
              <w:szCs w:val="22"/>
            </w:rPr>
          </w:pPr>
          <w:hyperlink w:anchor="_Toc42697193" w:history="1">
            <w:r w:rsidR="00D67368" w:rsidRPr="006A26E4">
              <w:rPr>
                <w:rStyle w:val="Lienhypertexte"/>
              </w:rPr>
              <w:t>4</w:t>
            </w:r>
            <w:r w:rsidR="00D67368">
              <w:rPr>
                <w:rFonts w:asciiTheme="minorHAnsi" w:eastAsiaTheme="minorEastAsia" w:hAnsiTheme="minorHAnsi" w:cstheme="minorBidi"/>
                <w:b w:val="0"/>
                <w:bCs w:val="0"/>
                <w:spacing w:val="0"/>
                <w:szCs w:val="22"/>
              </w:rPr>
              <w:tab/>
            </w:r>
            <w:r w:rsidR="00D67368" w:rsidRPr="006A26E4">
              <w:rPr>
                <w:rStyle w:val="Lienhypertexte"/>
              </w:rPr>
              <w:t>Une Martinique plus performante et plus inclusive</w:t>
            </w:r>
            <w:r w:rsidR="00D67368">
              <w:rPr>
                <w:webHidden/>
              </w:rPr>
              <w:tab/>
            </w:r>
            <w:r w:rsidR="00D67368">
              <w:rPr>
                <w:webHidden/>
              </w:rPr>
              <w:fldChar w:fldCharType="begin"/>
            </w:r>
            <w:r w:rsidR="00D67368">
              <w:rPr>
                <w:webHidden/>
              </w:rPr>
              <w:instrText xml:space="preserve"> PAGEREF _Toc42697193 \h </w:instrText>
            </w:r>
            <w:r w:rsidR="00D67368">
              <w:rPr>
                <w:webHidden/>
              </w:rPr>
            </w:r>
            <w:r w:rsidR="00D67368">
              <w:rPr>
                <w:webHidden/>
              </w:rPr>
              <w:fldChar w:fldCharType="separate"/>
            </w:r>
            <w:r w:rsidR="00EC299B">
              <w:rPr>
                <w:b w:val="0"/>
                <w:bCs w:val="0"/>
                <w:webHidden/>
              </w:rPr>
              <w:t>Erreur ! Signet non défini.</w:t>
            </w:r>
            <w:r w:rsidR="00D67368">
              <w:rPr>
                <w:webHidden/>
              </w:rPr>
              <w:fldChar w:fldCharType="end"/>
            </w:r>
          </w:hyperlink>
        </w:p>
        <w:p w14:paraId="7A8F64B0" w14:textId="67BC4843" w:rsidR="00D67368" w:rsidRDefault="00113D46">
          <w:pPr>
            <w:pStyle w:val="TM2"/>
            <w:rPr>
              <w:rFonts w:asciiTheme="minorHAnsi" w:eastAsiaTheme="minorEastAsia" w:hAnsiTheme="minorHAnsi" w:cstheme="minorBidi"/>
              <w:spacing w:val="0"/>
              <w:sz w:val="22"/>
              <w:szCs w:val="22"/>
            </w:rPr>
          </w:pPr>
          <w:hyperlink w:anchor="_Toc42697194" w:history="1">
            <w:r w:rsidR="00D67368" w:rsidRPr="006A26E4">
              <w:rPr>
                <w:rStyle w:val="Lienhypertexte"/>
              </w:rPr>
              <w:t>4.1</w:t>
            </w:r>
            <w:r w:rsidR="00D67368">
              <w:rPr>
                <w:rFonts w:asciiTheme="minorHAnsi" w:eastAsiaTheme="minorEastAsia" w:hAnsiTheme="minorHAnsi" w:cstheme="minorBidi"/>
                <w:spacing w:val="0"/>
                <w:sz w:val="22"/>
                <w:szCs w:val="22"/>
              </w:rPr>
              <w:tab/>
            </w:r>
            <w:r w:rsidR="00D67368" w:rsidRPr="006A26E4">
              <w:rPr>
                <w:rStyle w:val="Lienhypertexte"/>
              </w:rPr>
              <w:t>Assurer un accompagnement à la formation et à l’emploi pour accompagner les mutations économiques souhaitées</w:t>
            </w:r>
            <w:r w:rsidR="00D67368">
              <w:rPr>
                <w:webHidden/>
              </w:rPr>
              <w:tab/>
            </w:r>
            <w:r w:rsidR="00D67368">
              <w:rPr>
                <w:webHidden/>
              </w:rPr>
              <w:fldChar w:fldCharType="begin"/>
            </w:r>
            <w:r w:rsidR="00D67368">
              <w:rPr>
                <w:webHidden/>
              </w:rPr>
              <w:instrText xml:space="preserve"> PAGEREF _Toc42697194 \h </w:instrText>
            </w:r>
            <w:r w:rsidR="00D67368">
              <w:rPr>
                <w:webHidden/>
              </w:rPr>
            </w:r>
            <w:r w:rsidR="00D67368">
              <w:rPr>
                <w:webHidden/>
              </w:rPr>
              <w:fldChar w:fldCharType="separate"/>
            </w:r>
            <w:r w:rsidR="00EC299B">
              <w:rPr>
                <w:b/>
                <w:bCs/>
                <w:webHidden/>
              </w:rPr>
              <w:t>Erreur ! Signet non défini.</w:t>
            </w:r>
            <w:r w:rsidR="00D67368">
              <w:rPr>
                <w:webHidden/>
              </w:rPr>
              <w:fldChar w:fldCharType="end"/>
            </w:r>
          </w:hyperlink>
        </w:p>
        <w:p w14:paraId="6A16BE7A" w14:textId="0A23EE3B" w:rsidR="00D67368" w:rsidRDefault="00113D46">
          <w:pPr>
            <w:pStyle w:val="TM2"/>
            <w:rPr>
              <w:rFonts w:asciiTheme="minorHAnsi" w:eastAsiaTheme="minorEastAsia" w:hAnsiTheme="minorHAnsi" w:cstheme="minorBidi"/>
              <w:spacing w:val="0"/>
              <w:sz w:val="22"/>
              <w:szCs w:val="22"/>
            </w:rPr>
          </w:pPr>
          <w:hyperlink w:anchor="_Toc42697195" w:history="1">
            <w:r w:rsidR="00D67368" w:rsidRPr="006A26E4">
              <w:rPr>
                <w:rStyle w:val="Lienhypertexte"/>
              </w:rPr>
              <w:t>4.2 Assurer l’intégration socioéconomique des communautés marginalisées de Martinique</w:t>
            </w:r>
            <w:r w:rsidR="00D67368">
              <w:rPr>
                <w:webHidden/>
              </w:rPr>
              <w:tab/>
            </w:r>
            <w:r w:rsidR="00D67368">
              <w:rPr>
                <w:webHidden/>
              </w:rPr>
              <w:fldChar w:fldCharType="begin"/>
            </w:r>
            <w:r w:rsidR="00D67368">
              <w:rPr>
                <w:webHidden/>
              </w:rPr>
              <w:instrText xml:space="preserve"> PAGEREF _Toc42697195 \h </w:instrText>
            </w:r>
            <w:r w:rsidR="00D67368">
              <w:rPr>
                <w:webHidden/>
              </w:rPr>
            </w:r>
            <w:r w:rsidR="00D67368">
              <w:rPr>
                <w:webHidden/>
              </w:rPr>
              <w:fldChar w:fldCharType="separate"/>
            </w:r>
            <w:r w:rsidR="00EC299B">
              <w:rPr>
                <w:webHidden/>
              </w:rPr>
              <w:t>121</w:t>
            </w:r>
            <w:r w:rsidR="00D67368">
              <w:rPr>
                <w:webHidden/>
              </w:rPr>
              <w:fldChar w:fldCharType="end"/>
            </w:r>
          </w:hyperlink>
        </w:p>
        <w:p w14:paraId="059648FB" w14:textId="3595835C" w:rsidR="00D67368" w:rsidRDefault="00113D46">
          <w:pPr>
            <w:pStyle w:val="TM2"/>
            <w:rPr>
              <w:rFonts w:asciiTheme="minorHAnsi" w:eastAsiaTheme="minorEastAsia" w:hAnsiTheme="minorHAnsi" w:cstheme="minorBidi"/>
              <w:spacing w:val="0"/>
              <w:sz w:val="22"/>
              <w:szCs w:val="22"/>
            </w:rPr>
          </w:pPr>
          <w:hyperlink w:anchor="_Toc42697196" w:history="1">
            <w:r w:rsidR="00D67368" w:rsidRPr="006A26E4">
              <w:rPr>
                <w:rStyle w:val="Lienhypertexte"/>
              </w:rPr>
              <w:t>4.3 Un accès aux soins à renforcer pour répondre aux besoins de la population martiniquaise</w:t>
            </w:r>
            <w:r w:rsidR="00D67368">
              <w:rPr>
                <w:webHidden/>
              </w:rPr>
              <w:tab/>
            </w:r>
            <w:r w:rsidR="00D67368">
              <w:rPr>
                <w:webHidden/>
              </w:rPr>
              <w:fldChar w:fldCharType="begin"/>
            </w:r>
            <w:r w:rsidR="00D67368">
              <w:rPr>
                <w:webHidden/>
              </w:rPr>
              <w:instrText xml:space="preserve"> PAGEREF _Toc42697196 \h </w:instrText>
            </w:r>
            <w:r w:rsidR="00D67368">
              <w:rPr>
                <w:webHidden/>
              </w:rPr>
            </w:r>
            <w:r w:rsidR="00D67368">
              <w:rPr>
                <w:webHidden/>
              </w:rPr>
              <w:fldChar w:fldCharType="separate"/>
            </w:r>
            <w:r w:rsidR="00EC299B">
              <w:rPr>
                <w:webHidden/>
              </w:rPr>
              <w:t>125</w:t>
            </w:r>
            <w:r w:rsidR="00D67368">
              <w:rPr>
                <w:webHidden/>
              </w:rPr>
              <w:fldChar w:fldCharType="end"/>
            </w:r>
          </w:hyperlink>
        </w:p>
        <w:p w14:paraId="717A85EB" w14:textId="14C9BF4A" w:rsidR="00D67368" w:rsidRDefault="00113D46">
          <w:pPr>
            <w:pStyle w:val="TM1"/>
            <w:rPr>
              <w:rFonts w:asciiTheme="minorHAnsi" w:eastAsiaTheme="minorEastAsia" w:hAnsiTheme="minorHAnsi" w:cstheme="minorBidi"/>
              <w:b w:val="0"/>
              <w:bCs w:val="0"/>
              <w:spacing w:val="0"/>
              <w:szCs w:val="22"/>
            </w:rPr>
          </w:pPr>
          <w:hyperlink w:anchor="_Toc42697197" w:history="1">
            <w:r w:rsidR="00D67368" w:rsidRPr="006A26E4">
              <w:rPr>
                <w:rStyle w:val="Lienhypertexte"/>
              </w:rPr>
              <w:t>5 Une Martinique mieux aménagée</w:t>
            </w:r>
            <w:r w:rsidR="00D67368">
              <w:rPr>
                <w:webHidden/>
              </w:rPr>
              <w:tab/>
            </w:r>
            <w:r w:rsidR="00D67368">
              <w:rPr>
                <w:webHidden/>
              </w:rPr>
              <w:fldChar w:fldCharType="begin"/>
            </w:r>
            <w:r w:rsidR="00D67368">
              <w:rPr>
                <w:webHidden/>
              </w:rPr>
              <w:instrText xml:space="preserve"> PAGEREF _Toc42697197 \h </w:instrText>
            </w:r>
            <w:r w:rsidR="00D67368">
              <w:rPr>
                <w:webHidden/>
              </w:rPr>
            </w:r>
            <w:r w:rsidR="00D67368">
              <w:rPr>
                <w:webHidden/>
              </w:rPr>
              <w:fldChar w:fldCharType="separate"/>
            </w:r>
            <w:r w:rsidR="00EC299B">
              <w:rPr>
                <w:webHidden/>
              </w:rPr>
              <w:t>135</w:t>
            </w:r>
            <w:r w:rsidR="00D67368">
              <w:rPr>
                <w:webHidden/>
              </w:rPr>
              <w:fldChar w:fldCharType="end"/>
            </w:r>
          </w:hyperlink>
        </w:p>
        <w:p w14:paraId="0470862E" w14:textId="3FA959A8" w:rsidR="00D67368" w:rsidRDefault="00113D46">
          <w:pPr>
            <w:pStyle w:val="TM2"/>
            <w:rPr>
              <w:rStyle w:val="Lienhypertexte"/>
            </w:rPr>
          </w:pPr>
          <w:hyperlink w:anchor="_Toc42697198" w:history="1">
            <w:r w:rsidR="00D67368" w:rsidRPr="006A26E4">
              <w:rPr>
                <w:rStyle w:val="Lienhypertexte"/>
              </w:rPr>
              <w:t xml:space="preserve">5.1 Assurer un développement territorial équitable </w:t>
            </w:r>
            <w:r w:rsidR="00D67368" w:rsidRPr="006A26E4">
              <w:rPr>
                <w:rStyle w:val="Lienhypertexte"/>
                <w:strike/>
              </w:rPr>
              <w:t>intégré</w:t>
            </w:r>
            <w:r w:rsidR="00D67368" w:rsidRPr="006A26E4">
              <w:rPr>
                <w:rStyle w:val="Lienhypertexte"/>
              </w:rPr>
              <w:t xml:space="preserve"> dans les zones urbaines, rurales et côtières de la Martinique</w:t>
            </w:r>
            <w:r w:rsidR="00D67368">
              <w:rPr>
                <w:webHidden/>
              </w:rPr>
              <w:tab/>
            </w:r>
            <w:r w:rsidR="00D67368">
              <w:rPr>
                <w:webHidden/>
              </w:rPr>
              <w:fldChar w:fldCharType="begin"/>
            </w:r>
            <w:r w:rsidR="00D67368">
              <w:rPr>
                <w:webHidden/>
              </w:rPr>
              <w:instrText xml:space="preserve"> PAGEREF _Toc42697198 \h </w:instrText>
            </w:r>
            <w:r w:rsidR="00D67368">
              <w:rPr>
                <w:webHidden/>
              </w:rPr>
            </w:r>
            <w:r w:rsidR="00D67368">
              <w:rPr>
                <w:webHidden/>
              </w:rPr>
              <w:fldChar w:fldCharType="separate"/>
            </w:r>
            <w:r w:rsidR="00EC299B">
              <w:rPr>
                <w:webHidden/>
              </w:rPr>
              <w:t>135</w:t>
            </w:r>
            <w:r w:rsidR="00D67368">
              <w:rPr>
                <w:webHidden/>
              </w:rPr>
              <w:fldChar w:fldCharType="end"/>
            </w:r>
          </w:hyperlink>
        </w:p>
        <w:p w14:paraId="0EDD873B" w14:textId="6399AE7C" w:rsidR="00D67368" w:rsidRDefault="00D67368" w:rsidP="00D67368">
          <w:pPr>
            <w:rPr>
              <w:lang w:eastAsia="fr-FR"/>
            </w:rPr>
          </w:pPr>
        </w:p>
        <w:p w14:paraId="19C7B2E6" w14:textId="1D26F1F5" w:rsidR="00D67368" w:rsidRDefault="00D67368" w:rsidP="00D67368">
          <w:pPr>
            <w:rPr>
              <w:lang w:eastAsia="fr-FR"/>
            </w:rPr>
          </w:pPr>
        </w:p>
        <w:p w14:paraId="7A1CF3A8" w14:textId="43BC61F3" w:rsidR="00D67368" w:rsidRDefault="00D67368" w:rsidP="00D67368">
          <w:pPr>
            <w:rPr>
              <w:lang w:eastAsia="fr-FR"/>
            </w:rPr>
          </w:pPr>
        </w:p>
        <w:p w14:paraId="2D06931A" w14:textId="70460E88" w:rsidR="00D67368" w:rsidRDefault="00D67368" w:rsidP="00D67368">
          <w:pPr>
            <w:rPr>
              <w:lang w:eastAsia="fr-FR"/>
            </w:rPr>
          </w:pPr>
        </w:p>
        <w:p w14:paraId="4AA85930" w14:textId="77777777" w:rsidR="00D67368" w:rsidRPr="00D67368" w:rsidRDefault="00D67368" w:rsidP="00D67368">
          <w:pPr>
            <w:rPr>
              <w:lang w:eastAsia="fr-FR"/>
            </w:rPr>
          </w:pPr>
        </w:p>
        <w:p w14:paraId="6BD84549" w14:textId="06B12DF2" w:rsidR="00D67368" w:rsidRDefault="00113D46">
          <w:pPr>
            <w:pStyle w:val="TM1"/>
            <w:rPr>
              <w:rFonts w:asciiTheme="minorHAnsi" w:eastAsiaTheme="minorEastAsia" w:hAnsiTheme="minorHAnsi" w:cstheme="minorBidi"/>
              <w:b w:val="0"/>
              <w:bCs w:val="0"/>
              <w:spacing w:val="0"/>
              <w:szCs w:val="22"/>
            </w:rPr>
          </w:pPr>
          <w:hyperlink w:anchor="_Toc42697199" w:history="1">
            <w:r w:rsidR="00D67368" w:rsidRPr="006A26E4">
              <w:rPr>
                <w:rStyle w:val="Lienhypertexte"/>
              </w:rPr>
              <w:t>PARTIE 2 : Diagnostic territorial de la Martinique sur les thématiques susceptibles d’être soutenues via le FEADER pour la période 2021-2027</w:t>
            </w:r>
            <w:r w:rsidR="00D67368">
              <w:rPr>
                <w:webHidden/>
              </w:rPr>
              <w:tab/>
            </w:r>
            <w:r w:rsidR="00D67368">
              <w:rPr>
                <w:webHidden/>
              </w:rPr>
              <w:fldChar w:fldCharType="begin"/>
            </w:r>
            <w:r w:rsidR="00D67368">
              <w:rPr>
                <w:webHidden/>
              </w:rPr>
              <w:instrText xml:space="preserve"> PAGEREF _Toc42697199 \h </w:instrText>
            </w:r>
            <w:r w:rsidR="00D67368">
              <w:rPr>
                <w:webHidden/>
              </w:rPr>
            </w:r>
            <w:r w:rsidR="00D67368">
              <w:rPr>
                <w:webHidden/>
              </w:rPr>
              <w:fldChar w:fldCharType="separate"/>
            </w:r>
            <w:r w:rsidR="00EC299B">
              <w:rPr>
                <w:b w:val="0"/>
                <w:bCs w:val="0"/>
                <w:webHidden/>
              </w:rPr>
              <w:t>Erreur ! Signet non défini.</w:t>
            </w:r>
            <w:r w:rsidR="00D67368">
              <w:rPr>
                <w:webHidden/>
              </w:rPr>
              <w:fldChar w:fldCharType="end"/>
            </w:r>
          </w:hyperlink>
        </w:p>
        <w:p w14:paraId="62E6F2A9" w14:textId="6BBD3E42" w:rsidR="00D67368" w:rsidRDefault="00113D46">
          <w:pPr>
            <w:pStyle w:val="TM1"/>
            <w:rPr>
              <w:rFonts w:asciiTheme="minorHAnsi" w:eastAsiaTheme="minorEastAsia" w:hAnsiTheme="minorHAnsi" w:cstheme="minorBidi"/>
              <w:b w:val="0"/>
              <w:bCs w:val="0"/>
              <w:spacing w:val="0"/>
              <w:szCs w:val="22"/>
            </w:rPr>
          </w:pPr>
          <w:hyperlink w:anchor="_Toc42697200" w:history="1">
            <w:r w:rsidR="00D67368" w:rsidRPr="006A26E4">
              <w:rPr>
                <w:rStyle w:val="Lienhypertexte"/>
                <w:rFonts w:cstheme="minorHAnsi"/>
              </w:rPr>
              <w:t>Introduction</w:t>
            </w:r>
            <w:r w:rsidR="00D67368">
              <w:rPr>
                <w:webHidden/>
              </w:rPr>
              <w:tab/>
            </w:r>
            <w:r w:rsidR="00D67368">
              <w:rPr>
                <w:webHidden/>
              </w:rPr>
              <w:fldChar w:fldCharType="begin"/>
            </w:r>
            <w:r w:rsidR="00D67368">
              <w:rPr>
                <w:webHidden/>
              </w:rPr>
              <w:instrText xml:space="preserve"> PAGEREF _Toc42697200 \h </w:instrText>
            </w:r>
            <w:r w:rsidR="00D67368">
              <w:rPr>
                <w:webHidden/>
              </w:rPr>
            </w:r>
            <w:r w:rsidR="00D67368">
              <w:rPr>
                <w:webHidden/>
              </w:rPr>
              <w:fldChar w:fldCharType="separate"/>
            </w:r>
            <w:r w:rsidR="00EC299B">
              <w:rPr>
                <w:b w:val="0"/>
                <w:bCs w:val="0"/>
                <w:webHidden/>
              </w:rPr>
              <w:t>Erreur ! Signet non défini.</w:t>
            </w:r>
            <w:r w:rsidR="00D67368">
              <w:rPr>
                <w:webHidden/>
              </w:rPr>
              <w:fldChar w:fldCharType="end"/>
            </w:r>
          </w:hyperlink>
        </w:p>
        <w:p w14:paraId="50F82206" w14:textId="0FE0464F" w:rsidR="00D67368" w:rsidRDefault="00113D46">
          <w:pPr>
            <w:pStyle w:val="TM1"/>
            <w:rPr>
              <w:rFonts w:asciiTheme="minorHAnsi" w:eastAsiaTheme="minorEastAsia" w:hAnsiTheme="minorHAnsi" w:cstheme="minorBidi"/>
              <w:b w:val="0"/>
              <w:bCs w:val="0"/>
              <w:spacing w:val="0"/>
              <w:szCs w:val="22"/>
            </w:rPr>
          </w:pPr>
          <w:hyperlink w:anchor="_Toc42697201" w:history="1">
            <w:r w:rsidR="00D67368" w:rsidRPr="006A26E4">
              <w:rPr>
                <w:rStyle w:val="Lienhypertexte"/>
                <w:rFonts w:cstheme="minorHAnsi"/>
              </w:rPr>
              <w:t>Avant-propos</w:t>
            </w:r>
            <w:r w:rsidR="00D67368">
              <w:rPr>
                <w:webHidden/>
              </w:rPr>
              <w:tab/>
            </w:r>
            <w:r w:rsidR="00D67368">
              <w:rPr>
                <w:webHidden/>
              </w:rPr>
              <w:fldChar w:fldCharType="begin"/>
            </w:r>
            <w:r w:rsidR="00D67368">
              <w:rPr>
                <w:webHidden/>
              </w:rPr>
              <w:instrText xml:space="preserve"> PAGEREF _Toc42697201 \h </w:instrText>
            </w:r>
            <w:r w:rsidR="00D67368">
              <w:rPr>
                <w:webHidden/>
              </w:rPr>
            </w:r>
            <w:r w:rsidR="00D67368">
              <w:rPr>
                <w:webHidden/>
              </w:rPr>
              <w:fldChar w:fldCharType="separate"/>
            </w:r>
            <w:r w:rsidR="00EC299B">
              <w:rPr>
                <w:b w:val="0"/>
                <w:bCs w:val="0"/>
                <w:webHidden/>
              </w:rPr>
              <w:t>Erreur ! Signet non défini.</w:t>
            </w:r>
            <w:r w:rsidR="00D67368">
              <w:rPr>
                <w:webHidden/>
              </w:rPr>
              <w:fldChar w:fldCharType="end"/>
            </w:r>
          </w:hyperlink>
        </w:p>
        <w:p w14:paraId="5A3E17D8" w14:textId="2B379ED0" w:rsidR="00D67368" w:rsidRDefault="00113D46">
          <w:pPr>
            <w:pStyle w:val="TM2"/>
            <w:rPr>
              <w:rFonts w:asciiTheme="minorHAnsi" w:eastAsiaTheme="minorEastAsia" w:hAnsiTheme="minorHAnsi" w:cstheme="minorBidi"/>
              <w:spacing w:val="0"/>
              <w:sz w:val="22"/>
              <w:szCs w:val="22"/>
            </w:rPr>
          </w:pPr>
          <w:hyperlink w:anchor="_Toc42697202" w:history="1">
            <w:r w:rsidR="00D67368" w:rsidRPr="006A26E4">
              <w:rPr>
                <w:rStyle w:val="Lienhypertexte"/>
              </w:rPr>
              <w:t>1.</w:t>
            </w:r>
            <w:r w:rsidR="00D67368">
              <w:rPr>
                <w:rFonts w:asciiTheme="minorHAnsi" w:eastAsiaTheme="minorEastAsia" w:hAnsiTheme="minorHAnsi" w:cstheme="minorBidi"/>
                <w:spacing w:val="0"/>
                <w:sz w:val="22"/>
                <w:szCs w:val="22"/>
              </w:rPr>
              <w:tab/>
            </w:r>
            <w:r w:rsidR="00D67368" w:rsidRPr="006A26E4">
              <w:rPr>
                <w:rStyle w:val="Lienhypertexte"/>
              </w:rPr>
              <w:t>Des spécificités liées à l’ultrapériphéricité du territoire martiniquais présentées dans le POSEI 2014-2020 toujours d’actualité :</w:t>
            </w:r>
            <w:r w:rsidR="00D67368">
              <w:rPr>
                <w:webHidden/>
              </w:rPr>
              <w:tab/>
            </w:r>
            <w:r w:rsidR="00D67368">
              <w:rPr>
                <w:webHidden/>
              </w:rPr>
              <w:fldChar w:fldCharType="begin"/>
            </w:r>
            <w:r w:rsidR="00D67368">
              <w:rPr>
                <w:webHidden/>
              </w:rPr>
              <w:instrText xml:space="preserve"> PAGEREF _Toc42697202 \h </w:instrText>
            </w:r>
            <w:r w:rsidR="00D67368">
              <w:rPr>
                <w:webHidden/>
              </w:rPr>
            </w:r>
            <w:r w:rsidR="00D67368">
              <w:rPr>
                <w:webHidden/>
              </w:rPr>
              <w:fldChar w:fldCharType="separate"/>
            </w:r>
            <w:r w:rsidR="00EC299B">
              <w:rPr>
                <w:b/>
                <w:bCs/>
                <w:webHidden/>
              </w:rPr>
              <w:t>Erreur ! Signet non défini.</w:t>
            </w:r>
            <w:r w:rsidR="00D67368">
              <w:rPr>
                <w:webHidden/>
              </w:rPr>
              <w:fldChar w:fldCharType="end"/>
            </w:r>
          </w:hyperlink>
        </w:p>
        <w:p w14:paraId="1B25A73E" w14:textId="12F66AA9" w:rsidR="00D67368" w:rsidRDefault="00113D46">
          <w:pPr>
            <w:pStyle w:val="TM1"/>
            <w:rPr>
              <w:rFonts w:asciiTheme="minorHAnsi" w:eastAsiaTheme="minorEastAsia" w:hAnsiTheme="minorHAnsi" w:cstheme="minorBidi"/>
              <w:b w:val="0"/>
              <w:bCs w:val="0"/>
              <w:spacing w:val="0"/>
              <w:szCs w:val="22"/>
            </w:rPr>
          </w:pPr>
          <w:hyperlink w:anchor="_Toc42697203" w:history="1">
            <w:r w:rsidR="00D67368" w:rsidRPr="006A26E4">
              <w:rPr>
                <w:rStyle w:val="Lienhypertexte"/>
                <w:rFonts w:cstheme="minorHAnsi"/>
              </w:rPr>
              <w:t>AXE 1 : Une agriculture plus compétitive et plus connectée</w:t>
            </w:r>
            <w:r w:rsidR="00D67368">
              <w:rPr>
                <w:webHidden/>
              </w:rPr>
              <w:tab/>
            </w:r>
            <w:r w:rsidR="00D67368">
              <w:rPr>
                <w:webHidden/>
              </w:rPr>
              <w:fldChar w:fldCharType="begin"/>
            </w:r>
            <w:r w:rsidR="00D67368">
              <w:rPr>
                <w:webHidden/>
              </w:rPr>
              <w:instrText xml:space="preserve"> PAGEREF _Toc42697203 \h </w:instrText>
            </w:r>
            <w:r w:rsidR="00D67368">
              <w:rPr>
                <w:webHidden/>
              </w:rPr>
            </w:r>
            <w:r w:rsidR="00D67368">
              <w:rPr>
                <w:webHidden/>
              </w:rPr>
              <w:fldChar w:fldCharType="separate"/>
            </w:r>
            <w:r w:rsidR="00EC299B">
              <w:rPr>
                <w:b w:val="0"/>
                <w:bCs w:val="0"/>
                <w:webHidden/>
              </w:rPr>
              <w:t>Erreur ! Signet non défini.</w:t>
            </w:r>
            <w:r w:rsidR="00D67368">
              <w:rPr>
                <w:webHidden/>
              </w:rPr>
              <w:fldChar w:fldCharType="end"/>
            </w:r>
          </w:hyperlink>
        </w:p>
        <w:p w14:paraId="0E8DACF9" w14:textId="0AA85C86" w:rsidR="00D67368" w:rsidRDefault="00113D46">
          <w:pPr>
            <w:pStyle w:val="TM2"/>
            <w:rPr>
              <w:rFonts w:asciiTheme="minorHAnsi" w:eastAsiaTheme="minorEastAsia" w:hAnsiTheme="minorHAnsi" w:cstheme="minorBidi"/>
              <w:spacing w:val="0"/>
              <w:sz w:val="22"/>
              <w:szCs w:val="22"/>
            </w:rPr>
          </w:pPr>
          <w:hyperlink w:anchor="_Toc42697204" w:history="1">
            <w:r w:rsidR="00D67368" w:rsidRPr="006A26E4">
              <w:rPr>
                <w:rStyle w:val="Lienhypertexte"/>
              </w:rPr>
              <w:t>2.</w:t>
            </w:r>
            <w:r w:rsidR="00D67368">
              <w:rPr>
                <w:rFonts w:asciiTheme="minorHAnsi" w:eastAsiaTheme="minorEastAsia" w:hAnsiTheme="minorHAnsi" w:cstheme="minorBidi"/>
                <w:spacing w:val="0"/>
                <w:sz w:val="22"/>
                <w:szCs w:val="22"/>
              </w:rPr>
              <w:tab/>
            </w:r>
            <w:r w:rsidR="00D67368" w:rsidRPr="006A26E4">
              <w:rPr>
                <w:rStyle w:val="Lienhypertexte"/>
              </w:rPr>
              <w:t>Soutenir des revenus agricoles viables et la résilience dans toute l’Union pour améliorer la sécurité alimentaire</w:t>
            </w:r>
            <w:r w:rsidR="00D67368">
              <w:rPr>
                <w:webHidden/>
              </w:rPr>
              <w:tab/>
            </w:r>
            <w:r w:rsidR="00D67368">
              <w:rPr>
                <w:webHidden/>
              </w:rPr>
              <w:fldChar w:fldCharType="begin"/>
            </w:r>
            <w:r w:rsidR="00D67368">
              <w:rPr>
                <w:webHidden/>
              </w:rPr>
              <w:instrText xml:space="preserve"> PAGEREF _Toc42697204 \h </w:instrText>
            </w:r>
            <w:r w:rsidR="00D67368">
              <w:rPr>
                <w:webHidden/>
              </w:rPr>
            </w:r>
            <w:r w:rsidR="00D67368">
              <w:rPr>
                <w:webHidden/>
              </w:rPr>
              <w:fldChar w:fldCharType="separate"/>
            </w:r>
            <w:r w:rsidR="00EC299B">
              <w:rPr>
                <w:b/>
                <w:bCs/>
                <w:webHidden/>
              </w:rPr>
              <w:t>Erreur ! Signet non défini.</w:t>
            </w:r>
            <w:r w:rsidR="00D67368">
              <w:rPr>
                <w:webHidden/>
              </w:rPr>
              <w:fldChar w:fldCharType="end"/>
            </w:r>
          </w:hyperlink>
        </w:p>
        <w:p w14:paraId="6C318FD1" w14:textId="498F4351" w:rsidR="00D67368" w:rsidRDefault="00113D46">
          <w:pPr>
            <w:pStyle w:val="TM2"/>
            <w:rPr>
              <w:rFonts w:asciiTheme="minorHAnsi" w:eastAsiaTheme="minorEastAsia" w:hAnsiTheme="minorHAnsi" w:cstheme="minorBidi"/>
              <w:spacing w:val="0"/>
              <w:sz w:val="22"/>
              <w:szCs w:val="22"/>
            </w:rPr>
          </w:pPr>
          <w:hyperlink w:anchor="_Toc42697205" w:history="1">
            <w:r w:rsidR="00D67368" w:rsidRPr="006A26E4">
              <w:rPr>
                <w:rStyle w:val="Lienhypertexte"/>
              </w:rPr>
              <w:t>3.</w:t>
            </w:r>
            <w:r w:rsidR="00D67368">
              <w:rPr>
                <w:rFonts w:asciiTheme="minorHAnsi" w:eastAsiaTheme="minorEastAsia" w:hAnsiTheme="minorHAnsi" w:cstheme="minorBidi"/>
                <w:spacing w:val="0"/>
                <w:sz w:val="22"/>
                <w:szCs w:val="22"/>
              </w:rPr>
              <w:tab/>
            </w:r>
            <w:r w:rsidR="00D67368" w:rsidRPr="006A26E4">
              <w:rPr>
                <w:rStyle w:val="Lienhypertexte"/>
              </w:rPr>
              <w:t>Renforcer l’orientation vers le marché et accroitre la compétitivité</w:t>
            </w:r>
            <w:r w:rsidR="00D67368">
              <w:rPr>
                <w:webHidden/>
              </w:rPr>
              <w:tab/>
            </w:r>
            <w:r w:rsidR="00D67368">
              <w:rPr>
                <w:webHidden/>
              </w:rPr>
              <w:fldChar w:fldCharType="begin"/>
            </w:r>
            <w:r w:rsidR="00D67368">
              <w:rPr>
                <w:webHidden/>
              </w:rPr>
              <w:instrText xml:space="preserve"> PAGEREF _Toc42697205 \h </w:instrText>
            </w:r>
            <w:r w:rsidR="00D67368">
              <w:rPr>
                <w:webHidden/>
              </w:rPr>
            </w:r>
            <w:r w:rsidR="00D67368">
              <w:rPr>
                <w:webHidden/>
              </w:rPr>
              <w:fldChar w:fldCharType="separate"/>
            </w:r>
            <w:r w:rsidR="00EC299B">
              <w:rPr>
                <w:b/>
                <w:bCs/>
                <w:webHidden/>
              </w:rPr>
              <w:t>Erreur ! Signet non défini.</w:t>
            </w:r>
            <w:r w:rsidR="00D67368">
              <w:rPr>
                <w:webHidden/>
              </w:rPr>
              <w:fldChar w:fldCharType="end"/>
            </w:r>
          </w:hyperlink>
        </w:p>
        <w:p w14:paraId="44672A14" w14:textId="0BEE4D30" w:rsidR="00D67368" w:rsidRDefault="00113D46">
          <w:pPr>
            <w:pStyle w:val="TM2"/>
            <w:rPr>
              <w:rFonts w:asciiTheme="minorHAnsi" w:eastAsiaTheme="minorEastAsia" w:hAnsiTheme="minorHAnsi" w:cstheme="minorBidi"/>
              <w:spacing w:val="0"/>
              <w:sz w:val="22"/>
              <w:szCs w:val="22"/>
            </w:rPr>
          </w:pPr>
          <w:hyperlink w:anchor="_Toc42697206" w:history="1">
            <w:r w:rsidR="00D67368" w:rsidRPr="006A26E4">
              <w:rPr>
                <w:rStyle w:val="Lienhypertexte"/>
              </w:rPr>
              <w:t>4.</w:t>
            </w:r>
            <w:r w:rsidR="00D67368">
              <w:rPr>
                <w:rFonts w:asciiTheme="minorHAnsi" w:eastAsiaTheme="minorEastAsia" w:hAnsiTheme="minorHAnsi" w:cstheme="minorBidi"/>
                <w:spacing w:val="0"/>
                <w:sz w:val="22"/>
                <w:szCs w:val="22"/>
              </w:rPr>
              <w:tab/>
            </w:r>
            <w:r w:rsidR="00D67368" w:rsidRPr="006A26E4">
              <w:rPr>
                <w:rStyle w:val="Lienhypertexte"/>
              </w:rPr>
              <w:t>Améliorer la position des agriculteurs dans la chaîne de valeur</w:t>
            </w:r>
            <w:r w:rsidR="00D67368">
              <w:rPr>
                <w:webHidden/>
              </w:rPr>
              <w:tab/>
            </w:r>
            <w:r w:rsidR="00D67368">
              <w:rPr>
                <w:webHidden/>
              </w:rPr>
              <w:fldChar w:fldCharType="begin"/>
            </w:r>
            <w:r w:rsidR="00D67368">
              <w:rPr>
                <w:webHidden/>
              </w:rPr>
              <w:instrText xml:space="preserve"> PAGEREF _Toc42697206 \h </w:instrText>
            </w:r>
            <w:r w:rsidR="00D67368">
              <w:rPr>
                <w:webHidden/>
              </w:rPr>
            </w:r>
            <w:r w:rsidR="00D67368">
              <w:rPr>
                <w:webHidden/>
              </w:rPr>
              <w:fldChar w:fldCharType="separate"/>
            </w:r>
            <w:r w:rsidR="00EC299B">
              <w:rPr>
                <w:b/>
                <w:bCs/>
                <w:webHidden/>
              </w:rPr>
              <w:t>Erreur ! Signet non défini.</w:t>
            </w:r>
            <w:r w:rsidR="00D67368">
              <w:rPr>
                <w:webHidden/>
              </w:rPr>
              <w:fldChar w:fldCharType="end"/>
            </w:r>
          </w:hyperlink>
        </w:p>
        <w:p w14:paraId="44C6237F" w14:textId="6028252B" w:rsidR="00D67368" w:rsidRDefault="00113D46">
          <w:pPr>
            <w:pStyle w:val="TM2"/>
            <w:rPr>
              <w:rFonts w:asciiTheme="minorHAnsi" w:eastAsiaTheme="minorEastAsia" w:hAnsiTheme="minorHAnsi" w:cstheme="minorBidi"/>
              <w:spacing w:val="0"/>
              <w:sz w:val="22"/>
              <w:szCs w:val="22"/>
            </w:rPr>
          </w:pPr>
          <w:hyperlink w:anchor="_Toc42697207" w:history="1">
            <w:r w:rsidR="00D67368" w:rsidRPr="006A26E4">
              <w:rPr>
                <w:rStyle w:val="Lienhypertexte"/>
              </w:rPr>
              <w:t>5.</w:t>
            </w:r>
            <w:r w:rsidR="00D67368">
              <w:rPr>
                <w:rFonts w:asciiTheme="minorHAnsi" w:eastAsiaTheme="minorEastAsia" w:hAnsiTheme="minorHAnsi" w:cstheme="minorBidi"/>
                <w:spacing w:val="0"/>
                <w:sz w:val="22"/>
                <w:szCs w:val="22"/>
              </w:rPr>
              <w:tab/>
            </w:r>
            <w:r w:rsidR="00D67368" w:rsidRPr="006A26E4">
              <w:rPr>
                <w:rStyle w:val="Lienhypertexte"/>
              </w:rPr>
              <w:t>Modernisation du secteur en stimulant et en partageant les connaissances, l’innovation et la numérisation dans l’agriculture et dans les zones rurales, et en encourageant leur utilisation</w:t>
            </w:r>
            <w:r w:rsidR="00D67368">
              <w:rPr>
                <w:webHidden/>
              </w:rPr>
              <w:tab/>
            </w:r>
            <w:r w:rsidR="00D67368">
              <w:rPr>
                <w:webHidden/>
              </w:rPr>
              <w:fldChar w:fldCharType="begin"/>
            </w:r>
            <w:r w:rsidR="00D67368">
              <w:rPr>
                <w:webHidden/>
              </w:rPr>
              <w:instrText xml:space="preserve"> PAGEREF _Toc42697207 \h </w:instrText>
            </w:r>
            <w:r w:rsidR="00D67368">
              <w:rPr>
                <w:webHidden/>
              </w:rPr>
            </w:r>
            <w:r w:rsidR="00D67368">
              <w:rPr>
                <w:webHidden/>
              </w:rPr>
              <w:fldChar w:fldCharType="separate"/>
            </w:r>
            <w:r w:rsidR="00EC299B">
              <w:rPr>
                <w:b/>
                <w:bCs/>
                <w:webHidden/>
              </w:rPr>
              <w:t>Erreur ! Signet non défini.</w:t>
            </w:r>
            <w:r w:rsidR="00D67368">
              <w:rPr>
                <w:webHidden/>
              </w:rPr>
              <w:fldChar w:fldCharType="end"/>
            </w:r>
          </w:hyperlink>
        </w:p>
        <w:p w14:paraId="004C9E00" w14:textId="2A7EBE5D" w:rsidR="00D67368" w:rsidRDefault="00113D46">
          <w:pPr>
            <w:pStyle w:val="TM1"/>
            <w:rPr>
              <w:rFonts w:asciiTheme="minorHAnsi" w:eastAsiaTheme="minorEastAsia" w:hAnsiTheme="minorHAnsi" w:cstheme="minorBidi"/>
              <w:b w:val="0"/>
              <w:bCs w:val="0"/>
              <w:spacing w:val="0"/>
              <w:szCs w:val="22"/>
            </w:rPr>
          </w:pPr>
          <w:hyperlink w:anchor="_Toc42697208" w:history="1">
            <w:r w:rsidR="00D67368" w:rsidRPr="006A26E4">
              <w:rPr>
                <w:rStyle w:val="Lienhypertexte"/>
                <w:rFonts w:cstheme="minorHAnsi"/>
              </w:rPr>
              <w:t>AXE 2 : Une agriculture plus durable</w:t>
            </w:r>
            <w:r w:rsidR="00D67368">
              <w:rPr>
                <w:webHidden/>
              </w:rPr>
              <w:tab/>
            </w:r>
            <w:r w:rsidR="00D67368">
              <w:rPr>
                <w:webHidden/>
              </w:rPr>
              <w:fldChar w:fldCharType="begin"/>
            </w:r>
            <w:r w:rsidR="00D67368">
              <w:rPr>
                <w:webHidden/>
              </w:rPr>
              <w:instrText xml:space="preserve"> PAGEREF _Toc42697208 \h </w:instrText>
            </w:r>
            <w:r w:rsidR="00D67368">
              <w:rPr>
                <w:webHidden/>
              </w:rPr>
            </w:r>
            <w:r w:rsidR="00D67368">
              <w:rPr>
                <w:webHidden/>
              </w:rPr>
              <w:fldChar w:fldCharType="separate"/>
            </w:r>
            <w:r w:rsidR="00EC299B">
              <w:rPr>
                <w:b w:val="0"/>
                <w:bCs w:val="0"/>
                <w:webHidden/>
              </w:rPr>
              <w:t>Erreur ! Signet non défini.</w:t>
            </w:r>
            <w:r w:rsidR="00D67368">
              <w:rPr>
                <w:webHidden/>
              </w:rPr>
              <w:fldChar w:fldCharType="end"/>
            </w:r>
          </w:hyperlink>
        </w:p>
        <w:p w14:paraId="165617D5" w14:textId="1D53921B" w:rsidR="00D67368" w:rsidRDefault="00113D46">
          <w:pPr>
            <w:pStyle w:val="TM2"/>
            <w:rPr>
              <w:rFonts w:asciiTheme="minorHAnsi" w:eastAsiaTheme="minorEastAsia" w:hAnsiTheme="minorHAnsi" w:cstheme="minorBidi"/>
              <w:spacing w:val="0"/>
              <w:sz w:val="22"/>
              <w:szCs w:val="22"/>
            </w:rPr>
          </w:pPr>
          <w:hyperlink w:anchor="_Toc42697209" w:history="1">
            <w:r w:rsidR="00D67368" w:rsidRPr="006A26E4">
              <w:rPr>
                <w:rStyle w:val="Lienhypertexte"/>
              </w:rPr>
              <w:t>6.</w:t>
            </w:r>
            <w:r w:rsidR="00D67368">
              <w:rPr>
                <w:rFonts w:asciiTheme="minorHAnsi" w:eastAsiaTheme="minorEastAsia" w:hAnsiTheme="minorHAnsi" w:cstheme="minorBidi"/>
                <w:spacing w:val="0"/>
                <w:sz w:val="22"/>
                <w:szCs w:val="22"/>
              </w:rPr>
              <w:tab/>
            </w:r>
            <w:r w:rsidR="00D67368" w:rsidRPr="006A26E4">
              <w:rPr>
                <w:rStyle w:val="Lienhypertexte"/>
              </w:rPr>
              <w:t>Contribuer à l’atténuation du changement climatique (CC) et à l’adaptation à ce dernier, ainsi qu’aux énergies durables</w:t>
            </w:r>
            <w:r w:rsidR="00D67368">
              <w:rPr>
                <w:webHidden/>
              </w:rPr>
              <w:tab/>
            </w:r>
            <w:r w:rsidR="00D67368">
              <w:rPr>
                <w:webHidden/>
              </w:rPr>
              <w:fldChar w:fldCharType="begin"/>
            </w:r>
            <w:r w:rsidR="00D67368">
              <w:rPr>
                <w:webHidden/>
              </w:rPr>
              <w:instrText xml:space="preserve"> PAGEREF _Toc42697209 \h </w:instrText>
            </w:r>
            <w:r w:rsidR="00D67368">
              <w:rPr>
                <w:webHidden/>
              </w:rPr>
            </w:r>
            <w:r w:rsidR="00D67368">
              <w:rPr>
                <w:webHidden/>
              </w:rPr>
              <w:fldChar w:fldCharType="separate"/>
            </w:r>
            <w:r w:rsidR="00EC299B">
              <w:rPr>
                <w:b/>
                <w:bCs/>
                <w:webHidden/>
              </w:rPr>
              <w:t>Erreur ! Signet non défini.</w:t>
            </w:r>
            <w:r w:rsidR="00D67368">
              <w:rPr>
                <w:webHidden/>
              </w:rPr>
              <w:fldChar w:fldCharType="end"/>
            </w:r>
          </w:hyperlink>
        </w:p>
        <w:p w14:paraId="7FDCF1D6" w14:textId="33FB5235" w:rsidR="00D67368" w:rsidRDefault="00113D46">
          <w:pPr>
            <w:pStyle w:val="TM2"/>
            <w:rPr>
              <w:rFonts w:asciiTheme="minorHAnsi" w:eastAsiaTheme="minorEastAsia" w:hAnsiTheme="minorHAnsi" w:cstheme="minorBidi"/>
              <w:spacing w:val="0"/>
              <w:sz w:val="22"/>
              <w:szCs w:val="22"/>
            </w:rPr>
          </w:pPr>
          <w:hyperlink w:anchor="_Toc42697210" w:history="1">
            <w:r w:rsidR="00D67368" w:rsidRPr="006A26E4">
              <w:rPr>
                <w:rStyle w:val="Lienhypertexte"/>
              </w:rPr>
              <w:t>7.</w:t>
            </w:r>
            <w:r w:rsidR="00D67368">
              <w:rPr>
                <w:rFonts w:asciiTheme="minorHAnsi" w:eastAsiaTheme="minorEastAsia" w:hAnsiTheme="minorHAnsi" w:cstheme="minorBidi"/>
                <w:spacing w:val="0"/>
                <w:sz w:val="22"/>
                <w:szCs w:val="22"/>
              </w:rPr>
              <w:tab/>
            </w:r>
            <w:r w:rsidR="00D67368" w:rsidRPr="006A26E4">
              <w:rPr>
                <w:rStyle w:val="Lienhypertexte"/>
              </w:rPr>
              <w:t>Favoriser le développement durable et la gestion efficace des ressources naturelles telles que l’eau, les sols et l’air</w:t>
            </w:r>
            <w:r w:rsidR="00D67368">
              <w:rPr>
                <w:webHidden/>
              </w:rPr>
              <w:tab/>
            </w:r>
            <w:r w:rsidR="00D67368">
              <w:rPr>
                <w:webHidden/>
              </w:rPr>
              <w:fldChar w:fldCharType="begin"/>
            </w:r>
            <w:r w:rsidR="00D67368">
              <w:rPr>
                <w:webHidden/>
              </w:rPr>
              <w:instrText xml:space="preserve"> PAGEREF _Toc42697210 \h </w:instrText>
            </w:r>
            <w:r w:rsidR="00D67368">
              <w:rPr>
                <w:webHidden/>
              </w:rPr>
            </w:r>
            <w:r w:rsidR="00D67368">
              <w:rPr>
                <w:webHidden/>
              </w:rPr>
              <w:fldChar w:fldCharType="separate"/>
            </w:r>
            <w:r w:rsidR="00EC299B">
              <w:rPr>
                <w:b/>
                <w:bCs/>
                <w:webHidden/>
              </w:rPr>
              <w:t>Erreur ! Signet non défini.</w:t>
            </w:r>
            <w:r w:rsidR="00D67368">
              <w:rPr>
                <w:webHidden/>
              </w:rPr>
              <w:fldChar w:fldCharType="end"/>
            </w:r>
          </w:hyperlink>
        </w:p>
        <w:p w14:paraId="5A36946F" w14:textId="7C2245A8" w:rsidR="00D67368" w:rsidRDefault="00113D46">
          <w:pPr>
            <w:pStyle w:val="TM2"/>
            <w:rPr>
              <w:rFonts w:asciiTheme="minorHAnsi" w:eastAsiaTheme="minorEastAsia" w:hAnsiTheme="minorHAnsi" w:cstheme="minorBidi"/>
              <w:spacing w:val="0"/>
              <w:sz w:val="22"/>
              <w:szCs w:val="22"/>
            </w:rPr>
          </w:pPr>
          <w:hyperlink w:anchor="_Toc42697211" w:history="1">
            <w:r w:rsidR="00D67368" w:rsidRPr="006A26E4">
              <w:rPr>
                <w:rStyle w:val="Lienhypertexte"/>
              </w:rPr>
              <w:t>8.</w:t>
            </w:r>
            <w:r w:rsidR="00D67368">
              <w:rPr>
                <w:rFonts w:asciiTheme="minorHAnsi" w:eastAsiaTheme="minorEastAsia" w:hAnsiTheme="minorHAnsi" w:cstheme="minorBidi"/>
                <w:spacing w:val="0"/>
                <w:sz w:val="22"/>
                <w:szCs w:val="22"/>
              </w:rPr>
              <w:tab/>
            </w:r>
            <w:r w:rsidR="00D67368" w:rsidRPr="006A26E4">
              <w:rPr>
                <w:rStyle w:val="Lienhypertexte"/>
              </w:rPr>
              <w:t>Contribuer à la protection de la biodiversité, améliorer les services écosystémiques et préserver les habitats et les paysages</w:t>
            </w:r>
            <w:r w:rsidR="00D67368">
              <w:rPr>
                <w:webHidden/>
              </w:rPr>
              <w:tab/>
            </w:r>
            <w:r w:rsidR="00D67368">
              <w:rPr>
                <w:webHidden/>
              </w:rPr>
              <w:fldChar w:fldCharType="begin"/>
            </w:r>
            <w:r w:rsidR="00D67368">
              <w:rPr>
                <w:webHidden/>
              </w:rPr>
              <w:instrText xml:space="preserve"> PAGEREF _Toc42697211 \h </w:instrText>
            </w:r>
            <w:r w:rsidR="00D67368">
              <w:rPr>
                <w:webHidden/>
              </w:rPr>
            </w:r>
            <w:r w:rsidR="00D67368">
              <w:rPr>
                <w:webHidden/>
              </w:rPr>
              <w:fldChar w:fldCharType="separate"/>
            </w:r>
            <w:r w:rsidR="00EC299B">
              <w:rPr>
                <w:b/>
                <w:bCs/>
                <w:webHidden/>
              </w:rPr>
              <w:t>Erreur ! Signet non défini.</w:t>
            </w:r>
            <w:r w:rsidR="00D67368">
              <w:rPr>
                <w:webHidden/>
              </w:rPr>
              <w:fldChar w:fldCharType="end"/>
            </w:r>
          </w:hyperlink>
        </w:p>
        <w:p w14:paraId="7AE955BD" w14:textId="2E338593" w:rsidR="00D67368" w:rsidRDefault="00113D46">
          <w:pPr>
            <w:pStyle w:val="TM2"/>
            <w:rPr>
              <w:rFonts w:asciiTheme="minorHAnsi" w:eastAsiaTheme="minorEastAsia" w:hAnsiTheme="minorHAnsi" w:cstheme="minorBidi"/>
              <w:spacing w:val="0"/>
              <w:sz w:val="22"/>
              <w:szCs w:val="22"/>
            </w:rPr>
          </w:pPr>
          <w:hyperlink w:anchor="_Toc42697212" w:history="1">
            <w:r w:rsidR="00D67368" w:rsidRPr="006A26E4">
              <w:rPr>
                <w:rStyle w:val="Lienhypertexte"/>
              </w:rPr>
              <w:t>9.</w:t>
            </w:r>
            <w:r w:rsidR="00D67368">
              <w:rPr>
                <w:rFonts w:asciiTheme="minorHAnsi" w:eastAsiaTheme="minorEastAsia" w:hAnsiTheme="minorHAnsi" w:cstheme="minorBidi"/>
                <w:spacing w:val="0"/>
                <w:sz w:val="22"/>
                <w:szCs w:val="22"/>
              </w:rPr>
              <w:tab/>
            </w:r>
            <w:r w:rsidR="00D67368" w:rsidRPr="006A26E4">
              <w:rPr>
                <w:rStyle w:val="Lienhypertexte"/>
              </w:rPr>
              <w:t>Améliorer la façon dont l’agriculture de l’Union fait face aux nouvelles exigences de la société en matière d’alimentation et de santé, y compris une alimentation sûre, nutritive et durable, les déchets alimentaires et de bien-être des animaux</w:t>
            </w:r>
            <w:r w:rsidR="00D67368">
              <w:rPr>
                <w:webHidden/>
              </w:rPr>
              <w:tab/>
            </w:r>
            <w:r w:rsidR="00D67368">
              <w:rPr>
                <w:webHidden/>
              </w:rPr>
              <w:fldChar w:fldCharType="begin"/>
            </w:r>
            <w:r w:rsidR="00D67368">
              <w:rPr>
                <w:webHidden/>
              </w:rPr>
              <w:instrText xml:space="preserve"> PAGEREF _Toc42697212 \h </w:instrText>
            </w:r>
            <w:r w:rsidR="00D67368">
              <w:rPr>
                <w:webHidden/>
              </w:rPr>
            </w:r>
            <w:r w:rsidR="00D67368">
              <w:rPr>
                <w:webHidden/>
              </w:rPr>
              <w:fldChar w:fldCharType="separate"/>
            </w:r>
            <w:r w:rsidR="00EC299B">
              <w:rPr>
                <w:b/>
                <w:bCs/>
                <w:webHidden/>
              </w:rPr>
              <w:t>Erreur ! Signet non défini.</w:t>
            </w:r>
            <w:r w:rsidR="00D67368">
              <w:rPr>
                <w:webHidden/>
              </w:rPr>
              <w:fldChar w:fldCharType="end"/>
            </w:r>
          </w:hyperlink>
        </w:p>
        <w:p w14:paraId="648B37AF" w14:textId="3D28971A" w:rsidR="00D67368" w:rsidRDefault="00113D46">
          <w:pPr>
            <w:pStyle w:val="TM1"/>
            <w:rPr>
              <w:rFonts w:asciiTheme="minorHAnsi" w:eastAsiaTheme="minorEastAsia" w:hAnsiTheme="minorHAnsi" w:cstheme="minorBidi"/>
              <w:b w:val="0"/>
              <w:bCs w:val="0"/>
              <w:spacing w:val="0"/>
              <w:szCs w:val="22"/>
            </w:rPr>
          </w:pPr>
          <w:hyperlink w:anchor="_Toc42697213" w:history="1">
            <w:r w:rsidR="00D67368" w:rsidRPr="006A26E4">
              <w:rPr>
                <w:rStyle w:val="Lienhypertexte"/>
                <w:rFonts w:cstheme="minorHAnsi"/>
              </w:rPr>
              <w:t>AXE 3 : Une agriculture plus performante et plus compétente</w:t>
            </w:r>
            <w:r w:rsidR="00D67368">
              <w:rPr>
                <w:webHidden/>
              </w:rPr>
              <w:tab/>
            </w:r>
            <w:r w:rsidR="00D67368">
              <w:rPr>
                <w:webHidden/>
              </w:rPr>
              <w:fldChar w:fldCharType="begin"/>
            </w:r>
            <w:r w:rsidR="00D67368">
              <w:rPr>
                <w:webHidden/>
              </w:rPr>
              <w:instrText xml:space="preserve"> PAGEREF _Toc42697213 \h </w:instrText>
            </w:r>
            <w:r w:rsidR="00D67368">
              <w:rPr>
                <w:webHidden/>
              </w:rPr>
            </w:r>
            <w:r w:rsidR="00D67368">
              <w:rPr>
                <w:webHidden/>
              </w:rPr>
              <w:fldChar w:fldCharType="separate"/>
            </w:r>
            <w:r w:rsidR="00EC299B">
              <w:rPr>
                <w:b w:val="0"/>
                <w:bCs w:val="0"/>
                <w:webHidden/>
              </w:rPr>
              <w:t>Erreur ! Signet non défini.</w:t>
            </w:r>
            <w:r w:rsidR="00D67368">
              <w:rPr>
                <w:webHidden/>
              </w:rPr>
              <w:fldChar w:fldCharType="end"/>
            </w:r>
          </w:hyperlink>
        </w:p>
        <w:p w14:paraId="4BE41083" w14:textId="7080AFF4" w:rsidR="00D67368" w:rsidRDefault="00113D46">
          <w:pPr>
            <w:pStyle w:val="TM2"/>
            <w:rPr>
              <w:rFonts w:asciiTheme="minorHAnsi" w:eastAsiaTheme="minorEastAsia" w:hAnsiTheme="minorHAnsi" w:cstheme="minorBidi"/>
              <w:spacing w:val="0"/>
              <w:sz w:val="22"/>
              <w:szCs w:val="22"/>
            </w:rPr>
          </w:pPr>
          <w:hyperlink w:anchor="_Toc42697214" w:history="1">
            <w:r w:rsidR="00D67368" w:rsidRPr="006A26E4">
              <w:rPr>
                <w:rStyle w:val="Lienhypertexte"/>
              </w:rPr>
              <w:t>1.</w:t>
            </w:r>
            <w:r w:rsidR="00D67368">
              <w:rPr>
                <w:rFonts w:asciiTheme="minorHAnsi" w:eastAsiaTheme="minorEastAsia" w:hAnsiTheme="minorHAnsi" w:cstheme="minorBidi"/>
                <w:spacing w:val="0"/>
                <w:sz w:val="22"/>
                <w:szCs w:val="22"/>
              </w:rPr>
              <w:tab/>
            </w:r>
            <w:r w:rsidR="00D67368" w:rsidRPr="006A26E4">
              <w:rPr>
                <w:rStyle w:val="Lienhypertexte"/>
              </w:rPr>
              <w:t>Attirer les jeunes agriculteurs et faciliter le développement des entreprises dans les zones rurales</w:t>
            </w:r>
            <w:r w:rsidR="00D67368">
              <w:rPr>
                <w:webHidden/>
              </w:rPr>
              <w:tab/>
            </w:r>
            <w:r w:rsidR="00D67368">
              <w:rPr>
                <w:webHidden/>
              </w:rPr>
              <w:fldChar w:fldCharType="begin"/>
            </w:r>
            <w:r w:rsidR="00D67368">
              <w:rPr>
                <w:webHidden/>
              </w:rPr>
              <w:instrText xml:space="preserve"> PAGEREF _Toc42697214 \h </w:instrText>
            </w:r>
            <w:r w:rsidR="00D67368">
              <w:rPr>
                <w:webHidden/>
              </w:rPr>
            </w:r>
            <w:r w:rsidR="00D67368">
              <w:rPr>
                <w:webHidden/>
              </w:rPr>
              <w:fldChar w:fldCharType="separate"/>
            </w:r>
            <w:r w:rsidR="00EC299B">
              <w:rPr>
                <w:b/>
                <w:bCs/>
                <w:webHidden/>
              </w:rPr>
              <w:t>Erreur ! Signet non défini.</w:t>
            </w:r>
            <w:r w:rsidR="00D67368">
              <w:rPr>
                <w:webHidden/>
              </w:rPr>
              <w:fldChar w:fldCharType="end"/>
            </w:r>
          </w:hyperlink>
        </w:p>
        <w:p w14:paraId="075A4690" w14:textId="30D2721D" w:rsidR="00D67368" w:rsidRDefault="00113D46">
          <w:pPr>
            <w:pStyle w:val="TM1"/>
            <w:rPr>
              <w:rFonts w:asciiTheme="minorHAnsi" w:eastAsiaTheme="minorEastAsia" w:hAnsiTheme="minorHAnsi" w:cstheme="minorBidi"/>
              <w:b w:val="0"/>
              <w:bCs w:val="0"/>
              <w:spacing w:val="0"/>
              <w:szCs w:val="22"/>
            </w:rPr>
          </w:pPr>
          <w:hyperlink w:anchor="_Toc42697215" w:history="1">
            <w:r w:rsidR="00D67368" w:rsidRPr="006A26E4">
              <w:rPr>
                <w:rStyle w:val="Lienhypertexte"/>
                <w:rFonts w:cstheme="minorHAnsi"/>
              </w:rPr>
              <w:t>AXE 4 : Des zones rurales mieux aménagées</w:t>
            </w:r>
            <w:r w:rsidR="00D67368">
              <w:rPr>
                <w:webHidden/>
              </w:rPr>
              <w:tab/>
            </w:r>
            <w:r w:rsidR="00D67368">
              <w:rPr>
                <w:webHidden/>
              </w:rPr>
              <w:fldChar w:fldCharType="begin"/>
            </w:r>
            <w:r w:rsidR="00D67368">
              <w:rPr>
                <w:webHidden/>
              </w:rPr>
              <w:instrText xml:space="preserve"> PAGEREF _Toc42697215 \h </w:instrText>
            </w:r>
            <w:r w:rsidR="00D67368">
              <w:rPr>
                <w:webHidden/>
              </w:rPr>
            </w:r>
            <w:r w:rsidR="00D67368">
              <w:rPr>
                <w:webHidden/>
              </w:rPr>
              <w:fldChar w:fldCharType="separate"/>
            </w:r>
            <w:r w:rsidR="00EC299B">
              <w:rPr>
                <w:b w:val="0"/>
                <w:bCs w:val="0"/>
                <w:webHidden/>
              </w:rPr>
              <w:t>Erreur ! Signet non défini.</w:t>
            </w:r>
            <w:r w:rsidR="00D67368">
              <w:rPr>
                <w:webHidden/>
              </w:rPr>
              <w:fldChar w:fldCharType="end"/>
            </w:r>
          </w:hyperlink>
        </w:p>
        <w:p w14:paraId="2D51B50A" w14:textId="7BE9F31E" w:rsidR="00D67368" w:rsidRDefault="00113D46">
          <w:pPr>
            <w:pStyle w:val="TM2"/>
            <w:rPr>
              <w:rStyle w:val="Lienhypertexte"/>
            </w:rPr>
          </w:pPr>
          <w:hyperlink w:anchor="_Toc42697216" w:history="1">
            <w:r w:rsidR="00D67368" w:rsidRPr="006A26E4">
              <w:rPr>
                <w:rStyle w:val="Lienhypertexte"/>
              </w:rPr>
              <w:t>2.</w:t>
            </w:r>
            <w:r w:rsidR="00D67368">
              <w:rPr>
                <w:rFonts w:asciiTheme="minorHAnsi" w:eastAsiaTheme="minorEastAsia" w:hAnsiTheme="minorHAnsi" w:cstheme="minorBidi"/>
                <w:spacing w:val="0"/>
                <w:sz w:val="22"/>
                <w:szCs w:val="22"/>
              </w:rPr>
              <w:tab/>
            </w:r>
            <w:r w:rsidR="00D67368" w:rsidRPr="006A26E4">
              <w:rPr>
                <w:rStyle w:val="Lienhypertexte"/>
              </w:rPr>
              <w:t>Promouvoir l’emploi, la croissance, l’inclusion sociale et le développement local dans les zones rurales, y compris la bioéconomie et la sylviculture durable</w:t>
            </w:r>
            <w:r w:rsidR="00D67368">
              <w:rPr>
                <w:webHidden/>
              </w:rPr>
              <w:tab/>
            </w:r>
            <w:r w:rsidR="00D67368">
              <w:rPr>
                <w:webHidden/>
              </w:rPr>
              <w:fldChar w:fldCharType="begin"/>
            </w:r>
            <w:r w:rsidR="00D67368">
              <w:rPr>
                <w:webHidden/>
              </w:rPr>
              <w:instrText xml:space="preserve"> PAGEREF _Toc42697216 \h </w:instrText>
            </w:r>
            <w:r w:rsidR="00D67368">
              <w:rPr>
                <w:webHidden/>
              </w:rPr>
            </w:r>
            <w:r w:rsidR="00D67368">
              <w:rPr>
                <w:webHidden/>
              </w:rPr>
              <w:fldChar w:fldCharType="separate"/>
            </w:r>
            <w:r w:rsidR="00EC299B">
              <w:rPr>
                <w:b/>
                <w:bCs/>
                <w:webHidden/>
              </w:rPr>
              <w:t>Erreur ! Signet non défini.</w:t>
            </w:r>
            <w:r w:rsidR="00D67368">
              <w:rPr>
                <w:webHidden/>
              </w:rPr>
              <w:fldChar w:fldCharType="end"/>
            </w:r>
          </w:hyperlink>
        </w:p>
        <w:p w14:paraId="3A23929F" w14:textId="77777777" w:rsidR="00D67368" w:rsidRPr="00D67368" w:rsidRDefault="00D67368" w:rsidP="00D67368">
          <w:pPr>
            <w:rPr>
              <w:lang w:eastAsia="fr-FR"/>
            </w:rPr>
          </w:pPr>
        </w:p>
        <w:p w14:paraId="329B1959" w14:textId="2F5FAE9B" w:rsidR="00D67368" w:rsidRDefault="00113D46">
          <w:pPr>
            <w:pStyle w:val="TM1"/>
            <w:rPr>
              <w:rFonts w:asciiTheme="minorHAnsi" w:eastAsiaTheme="minorEastAsia" w:hAnsiTheme="minorHAnsi" w:cstheme="minorBidi"/>
              <w:b w:val="0"/>
              <w:bCs w:val="0"/>
              <w:spacing w:val="0"/>
              <w:szCs w:val="22"/>
            </w:rPr>
          </w:pPr>
          <w:hyperlink w:anchor="_Toc42697217" w:history="1">
            <w:r w:rsidR="00D67368" w:rsidRPr="006A26E4">
              <w:rPr>
                <w:rStyle w:val="Lienhypertexte"/>
              </w:rPr>
              <w:t>PARTIE 3 : Diagnostic territorial de la Martinique sur les thématiques susceptibles d’être soutenues via le FEAMP pour la période 2021-2027</w:t>
            </w:r>
            <w:r w:rsidR="00D67368">
              <w:rPr>
                <w:webHidden/>
              </w:rPr>
              <w:tab/>
            </w:r>
            <w:r w:rsidR="00D67368">
              <w:rPr>
                <w:webHidden/>
              </w:rPr>
              <w:fldChar w:fldCharType="begin"/>
            </w:r>
            <w:r w:rsidR="00D67368">
              <w:rPr>
                <w:webHidden/>
              </w:rPr>
              <w:instrText xml:space="preserve"> PAGEREF _Toc42697217 \h </w:instrText>
            </w:r>
            <w:r w:rsidR="00D67368">
              <w:rPr>
                <w:webHidden/>
              </w:rPr>
            </w:r>
            <w:r w:rsidR="00D67368">
              <w:rPr>
                <w:webHidden/>
              </w:rPr>
              <w:fldChar w:fldCharType="separate"/>
            </w:r>
            <w:r w:rsidR="00EC299B">
              <w:rPr>
                <w:b w:val="0"/>
                <w:bCs w:val="0"/>
                <w:webHidden/>
              </w:rPr>
              <w:t>Erreur ! Signet non défini.</w:t>
            </w:r>
            <w:r w:rsidR="00D67368">
              <w:rPr>
                <w:webHidden/>
              </w:rPr>
              <w:fldChar w:fldCharType="end"/>
            </w:r>
          </w:hyperlink>
        </w:p>
        <w:p w14:paraId="03284793" w14:textId="58D4084B" w:rsidR="00D67368" w:rsidRDefault="00113D46">
          <w:pPr>
            <w:pStyle w:val="TM2"/>
            <w:rPr>
              <w:rFonts w:asciiTheme="minorHAnsi" w:eastAsiaTheme="minorEastAsia" w:hAnsiTheme="minorHAnsi" w:cstheme="minorBidi"/>
              <w:spacing w:val="0"/>
              <w:sz w:val="22"/>
              <w:szCs w:val="22"/>
            </w:rPr>
          </w:pPr>
          <w:hyperlink w:anchor="_Toc42697218" w:history="1">
            <w:r w:rsidR="00D67368" w:rsidRPr="006A26E4">
              <w:rPr>
                <w:rStyle w:val="Lienhypertexte"/>
              </w:rPr>
              <w:t>1.</w:t>
            </w:r>
            <w:r w:rsidR="00D67368">
              <w:rPr>
                <w:rFonts w:asciiTheme="minorHAnsi" w:eastAsiaTheme="minorEastAsia" w:hAnsiTheme="minorHAnsi" w:cstheme="minorBidi"/>
                <w:spacing w:val="0"/>
                <w:sz w:val="22"/>
                <w:szCs w:val="22"/>
              </w:rPr>
              <w:tab/>
            </w:r>
            <w:r w:rsidR="00D67368" w:rsidRPr="006A26E4">
              <w:rPr>
                <w:rStyle w:val="Lienhypertexte"/>
              </w:rPr>
              <w:t>Accompagner la transformation de la filière pêche</w:t>
            </w:r>
            <w:r w:rsidR="00D67368">
              <w:rPr>
                <w:webHidden/>
              </w:rPr>
              <w:tab/>
            </w:r>
            <w:r w:rsidR="00D67368">
              <w:rPr>
                <w:webHidden/>
              </w:rPr>
              <w:fldChar w:fldCharType="begin"/>
            </w:r>
            <w:r w:rsidR="00D67368">
              <w:rPr>
                <w:webHidden/>
              </w:rPr>
              <w:instrText xml:space="preserve"> PAGEREF _Toc42697218 \h </w:instrText>
            </w:r>
            <w:r w:rsidR="00D67368">
              <w:rPr>
                <w:webHidden/>
              </w:rPr>
            </w:r>
            <w:r w:rsidR="00D67368">
              <w:rPr>
                <w:webHidden/>
              </w:rPr>
              <w:fldChar w:fldCharType="separate"/>
            </w:r>
            <w:r w:rsidR="00EC299B">
              <w:rPr>
                <w:b/>
                <w:bCs/>
                <w:webHidden/>
              </w:rPr>
              <w:t>Erreur ! Signet non défini.</w:t>
            </w:r>
            <w:r w:rsidR="00D67368">
              <w:rPr>
                <w:webHidden/>
              </w:rPr>
              <w:fldChar w:fldCharType="end"/>
            </w:r>
          </w:hyperlink>
        </w:p>
        <w:p w14:paraId="3B4E7685" w14:textId="58E7C3F7" w:rsidR="00D67368" w:rsidRDefault="00113D46">
          <w:pPr>
            <w:pStyle w:val="TM2"/>
            <w:rPr>
              <w:rFonts w:asciiTheme="minorHAnsi" w:eastAsiaTheme="minorEastAsia" w:hAnsiTheme="minorHAnsi" w:cstheme="minorBidi"/>
              <w:spacing w:val="0"/>
              <w:sz w:val="22"/>
              <w:szCs w:val="22"/>
            </w:rPr>
          </w:pPr>
          <w:hyperlink w:anchor="_Toc42697219" w:history="1">
            <w:r w:rsidR="00D67368" w:rsidRPr="006A26E4">
              <w:rPr>
                <w:rStyle w:val="Lienhypertexte"/>
              </w:rPr>
              <w:t>2. Développer le potentiel de l’aquaculture (hors commercialisation)</w:t>
            </w:r>
            <w:r w:rsidR="00D67368">
              <w:rPr>
                <w:webHidden/>
              </w:rPr>
              <w:tab/>
            </w:r>
            <w:r w:rsidR="00D67368">
              <w:rPr>
                <w:webHidden/>
              </w:rPr>
              <w:fldChar w:fldCharType="begin"/>
            </w:r>
            <w:r w:rsidR="00D67368">
              <w:rPr>
                <w:webHidden/>
              </w:rPr>
              <w:instrText xml:space="preserve"> PAGEREF _Toc42697219 \h </w:instrText>
            </w:r>
            <w:r w:rsidR="00D67368">
              <w:rPr>
                <w:webHidden/>
              </w:rPr>
            </w:r>
            <w:r w:rsidR="00D67368">
              <w:rPr>
                <w:webHidden/>
              </w:rPr>
              <w:fldChar w:fldCharType="separate"/>
            </w:r>
            <w:r w:rsidR="00EC299B">
              <w:rPr>
                <w:b/>
                <w:bCs/>
                <w:webHidden/>
              </w:rPr>
              <w:t>Erreur ! Signet non défini.</w:t>
            </w:r>
            <w:r w:rsidR="00D67368">
              <w:rPr>
                <w:webHidden/>
              </w:rPr>
              <w:fldChar w:fldCharType="end"/>
            </w:r>
          </w:hyperlink>
        </w:p>
        <w:p w14:paraId="4C2594ED" w14:textId="7A75AC89" w:rsidR="00D67368" w:rsidRDefault="00113D46">
          <w:pPr>
            <w:pStyle w:val="TM2"/>
            <w:rPr>
              <w:rFonts w:asciiTheme="minorHAnsi" w:eastAsiaTheme="minorEastAsia" w:hAnsiTheme="minorHAnsi" w:cstheme="minorBidi"/>
              <w:spacing w:val="0"/>
              <w:sz w:val="22"/>
              <w:szCs w:val="22"/>
            </w:rPr>
          </w:pPr>
          <w:hyperlink w:anchor="_Toc42697220" w:history="1">
            <w:r w:rsidR="00D67368" w:rsidRPr="006A26E4">
              <w:rPr>
                <w:rStyle w:val="Lienhypertexte"/>
              </w:rPr>
              <w:t>3. Assurer la commercialisation et la transformation des produits de la pêche et de l’aquaculture</w:t>
            </w:r>
            <w:r w:rsidR="00D67368">
              <w:rPr>
                <w:webHidden/>
              </w:rPr>
              <w:tab/>
            </w:r>
            <w:r w:rsidR="00D67368">
              <w:rPr>
                <w:webHidden/>
              </w:rPr>
              <w:fldChar w:fldCharType="begin"/>
            </w:r>
            <w:r w:rsidR="00D67368">
              <w:rPr>
                <w:webHidden/>
              </w:rPr>
              <w:instrText xml:space="preserve"> PAGEREF _Toc42697220 \h </w:instrText>
            </w:r>
            <w:r w:rsidR="00D67368">
              <w:rPr>
                <w:webHidden/>
              </w:rPr>
            </w:r>
            <w:r w:rsidR="00D67368">
              <w:rPr>
                <w:webHidden/>
              </w:rPr>
              <w:fldChar w:fldCharType="separate"/>
            </w:r>
            <w:r w:rsidR="00EC299B">
              <w:rPr>
                <w:b/>
                <w:bCs/>
                <w:webHidden/>
              </w:rPr>
              <w:t>Erreur ! Signet non défini.</w:t>
            </w:r>
            <w:r w:rsidR="00D67368">
              <w:rPr>
                <w:webHidden/>
              </w:rPr>
              <w:fldChar w:fldCharType="end"/>
            </w:r>
          </w:hyperlink>
        </w:p>
        <w:p w14:paraId="58CF12F3" w14:textId="458AEE45" w:rsidR="00D67368" w:rsidRDefault="00113D46">
          <w:pPr>
            <w:pStyle w:val="TM2"/>
            <w:rPr>
              <w:rFonts w:asciiTheme="minorHAnsi" w:eastAsiaTheme="minorEastAsia" w:hAnsiTheme="minorHAnsi" w:cstheme="minorBidi"/>
              <w:spacing w:val="0"/>
              <w:sz w:val="22"/>
              <w:szCs w:val="22"/>
            </w:rPr>
          </w:pPr>
          <w:hyperlink w:anchor="_Toc42697221" w:history="1">
            <w:r w:rsidR="00D67368" w:rsidRPr="006A26E4">
              <w:rPr>
                <w:rStyle w:val="Lienhypertexte"/>
              </w:rPr>
              <w:t>4. Assurer l’articulation avec les autres filières de l’économie bleue durable</w:t>
            </w:r>
            <w:r w:rsidR="00D67368">
              <w:rPr>
                <w:webHidden/>
              </w:rPr>
              <w:tab/>
            </w:r>
            <w:r w:rsidR="00D67368">
              <w:rPr>
                <w:webHidden/>
              </w:rPr>
              <w:fldChar w:fldCharType="begin"/>
            </w:r>
            <w:r w:rsidR="00D67368">
              <w:rPr>
                <w:webHidden/>
              </w:rPr>
              <w:instrText xml:space="preserve"> PAGEREF _Toc42697221 \h </w:instrText>
            </w:r>
            <w:r w:rsidR="00D67368">
              <w:rPr>
                <w:webHidden/>
              </w:rPr>
            </w:r>
            <w:r w:rsidR="00D67368">
              <w:rPr>
                <w:webHidden/>
              </w:rPr>
              <w:fldChar w:fldCharType="separate"/>
            </w:r>
            <w:r w:rsidR="00EC299B">
              <w:rPr>
                <w:b/>
                <w:bCs/>
                <w:webHidden/>
              </w:rPr>
              <w:t>Erreur ! Signet non défini.</w:t>
            </w:r>
            <w:r w:rsidR="00D67368">
              <w:rPr>
                <w:webHidden/>
              </w:rPr>
              <w:fldChar w:fldCharType="end"/>
            </w:r>
          </w:hyperlink>
        </w:p>
        <w:p w14:paraId="1B16DFBA" w14:textId="644C224F" w:rsidR="00D67368" w:rsidRDefault="00113D46">
          <w:pPr>
            <w:pStyle w:val="TM2"/>
            <w:rPr>
              <w:rFonts w:asciiTheme="minorHAnsi" w:eastAsiaTheme="minorEastAsia" w:hAnsiTheme="minorHAnsi" w:cstheme="minorBidi"/>
              <w:spacing w:val="0"/>
              <w:sz w:val="22"/>
              <w:szCs w:val="22"/>
            </w:rPr>
          </w:pPr>
          <w:hyperlink w:anchor="_Toc42697222" w:history="1">
            <w:r w:rsidR="00D67368" w:rsidRPr="006A26E4">
              <w:rPr>
                <w:rStyle w:val="Lienhypertexte"/>
              </w:rPr>
              <w:t>5.</w:t>
            </w:r>
            <w:r w:rsidR="00D67368">
              <w:rPr>
                <w:rFonts w:asciiTheme="minorHAnsi" w:eastAsiaTheme="minorEastAsia" w:hAnsiTheme="minorHAnsi" w:cstheme="minorBidi"/>
                <w:spacing w:val="0"/>
                <w:sz w:val="22"/>
                <w:szCs w:val="22"/>
              </w:rPr>
              <w:tab/>
            </w:r>
            <w:r w:rsidR="00D67368" w:rsidRPr="006A26E4">
              <w:rPr>
                <w:rStyle w:val="Lienhypertexte"/>
              </w:rPr>
              <w:t>Assurer la surveillance et la planification maritime</w:t>
            </w:r>
            <w:r w:rsidR="00D67368">
              <w:rPr>
                <w:webHidden/>
              </w:rPr>
              <w:tab/>
            </w:r>
            <w:r w:rsidR="00D67368">
              <w:rPr>
                <w:webHidden/>
              </w:rPr>
              <w:fldChar w:fldCharType="begin"/>
            </w:r>
            <w:r w:rsidR="00D67368">
              <w:rPr>
                <w:webHidden/>
              </w:rPr>
              <w:instrText xml:space="preserve"> PAGEREF _Toc42697222 \h </w:instrText>
            </w:r>
            <w:r w:rsidR="00D67368">
              <w:rPr>
                <w:webHidden/>
              </w:rPr>
            </w:r>
            <w:r w:rsidR="00D67368">
              <w:rPr>
                <w:webHidden/>
              </w:rPr>
              <w:fldChar w:fldCharType="separate"/>
            </w:r>
            <w:r w:rsidR="00EC299B">
              <w:rPr>
                <w:b/>
                <w:bCs/>
                <w:webHidden/>
              </w:rPr>
              <w:t>Erreur ! Signet non défini.</w:t>
            </w:r>
            <w:r w:rsidR="00D67368">
              <w:rPr>
                <w:webHidden/>
              </w:rPr>
              <w:fldChar w:fldCharType="end"/>
            </w:r>
          </w:hyperlink>
        </w:p>
        <w:p w14:paraId="3CD2A77F" w14:textId="5791A82D" w:rsidR="005B30E7" w:rsidRPr="009245B7" w:rsidRDefault="001E32C4" w:rsidP="005B30E7">
          <w:r>
            <w:rPr>
              <w:rFonts w:eastAsia="Times New Roman" w:cs="Calibri"/>
              <w:spacing w:val="-2"/>
              <w:szCs w:val="18"/>
              <w:lang w:eastAsia="fr-FR"/>
            </w:rPr>
            <w:fldChar w:fldCharType="end"/>
          </w:r>
        </w:p>
      </w:sdtContent>
    </w:sdt>
    <w:p w14:paraId="78708C60" w14:textId="77777777" w:rsidR="005B30E7" w:rsidRPr="009245B7" w:rsidRDefault="005B30E7" w:rsidP="005B30E7">
      <w:pPr>
        <w:rPr>
          <w:rFonts w:ascii="Trebuchet MS" w:eastAsia="Times New Roman" w:hAnsi="Trebuchet MS" w:cs="Trebuchet MS"/>
          <w:b/>
          <w:bCs/>
          <w:color w:val="0077B1"/>
          <w:spacing w:val="-2"/>
          <w:kern w:val="32"/>
          <w:sz w:val="36"/>
          <w:szCs w:val="36"/>
          <w:u w:color="FFFFFF"/>
          <w:lang w:eastAsia="fr-FR"/>
        </w:rPr>
      </w:pPr>
      <w:r w:rsidRPr="009245B7">
        <w:br w:type="page"/>
      </w:r>
    </w:p>
    <w:p w14:paraId="5D410296" w14:textId="77777777" w:rsidR="00973A2A" w:rsidRPr="0013018E" w:rsidRDefault="00973A2A" w:rsidP="0013018E">
      <w:pPr>
        <w:shd w:val="clear" w:color="auto" w:fill="FFFFFF"/>
        <w:spacing w:after="300" w:line="259" w:lineRule="auto"/>
        <w:jc w:val="both"/>
        <w:textAlignment w:val="baseline"/>
        <w:rPr>
          <w:rFonts w:asciiTheme="minorHAnsi" w:hAnsiTheme="minorHAnsi" w:cstheme="minorHAnsi"/>
        </w:rPr>
      </w:pPr>
    </w:p>
    <w:p w14:paraId="1549AA33" w14:textId="312E550D" w:rsidR="00CB4464" w:rsidRDefault="00CB4464">
      <w:pPr>
        <w:rPr>
          <w:rFonts w:asciiTheme="minorHAnsi" w:hAnsiTheme="minorHAnsi" w:cstheme="minorBidi"/>
          <w:b/>
          <w:noProof/>
          <w:color w:val="000000" w:themeColor="text1"/>
          <w:sz w:val="44"/>
          <w:szCs w:val="24"/>
          <w14:textFill>
            <w14:solidFill>
              <w14:schemeClr w14:val="tx1">
                <w14:lumMod w14:val="85000"/>
                <w14:lumOff w14:val="15000"/>
                <w14:lumMod w14:val="75000"/>
                <w14:lumOff w14:val="25000"/>
              </w14:schemeClr>
            </w14:solidFill>
          </w14:textFill>
        </w:rPr>
      </w:pPr>
    </w:p>
    <w:p w14:paraId="2F340F79" w14:textId="77777777" w:rsidR="00A327DF" w:rsidRDefault="00A327DF">
      <w:pPr>
        <w:rPr>
          <w:rFonts w:eastAsia="Times New Roman"/>
          <w:lang w:eastAsia="fr-FR"/>
        </w:rPr>
      </w:pPr>
    </w:p>
    <w:p w14:paraId="3C23367E" w14:textId="77777777" w:rsidR="00A327DF" w:rsidRDefault="00A327DF">
      <w:pPr>
        <w:rPr>
          <w:rFonts w:eastAsia="Times New Roman"/>
          <w:lang w:eastAsia="fr-FR"/>
        </w:rPr>
      </w:pPr>
    </w:p>
    <w:p w14:paraId="2AFF3892" w14:textId="77777777" w:rsidR="00A327DF" w:rsidRDefault="00A327DF">
      <w:pPr>
        <w:rPr>
          <w:rFonts w:eastAsia="Times New Roman"/>
          <w:lang w:eastAsia="fr-FR"/>
        </w:rPr>
      </w:pPr>
    </w:p>
    <w:p w14:paraId="153452A3" w14:textId="77777777" w:rsidR="00A327DF" w:rsidRDefault="00A327DF">
      <w:pPr>
        <w:rPr>
          <w:rFonts w:eastAsia="Times New Roman"/>
          <w:lang w:eastAsia="fr-FR"/>
        </w:rPr>
      </w:pPr>
    </w:p>
    <w:p w14:paraId="70FC4335" w14:textId="77777777" w:rsidR="00A327DF" w:rsidRDefault="00A327DF">
      <w:pPr>
        <w:rPr>
          <w:rFonts w:eastAsia="Times New Roman"/>
          <w:lang w:eastAsia="fr-FR"/>
        </w:rPr>
      </w:pPr>
    </w:p>
    <w:p w14:paraId="7E803CD1" w14:textId="77777777" w:rsidR="00A327DF" w:rsidRDefault="00A327DF">
      <w:pPr>
        <w:rPr>
          <w:rFonts w:eastAsia="Times New Roman"/>
          <w:lang w:eastAsia="fr-FR"/>
        </w:rPr>
      </w:pPr>
    </w:p>
    <w:p w14:paraId="4F5BA04B" w14:textId="77777777" w:rsidR="00A327DF" w:rsidRDefault="00A327DF">
      <w:pPr>
        <w:rPr>
          <w:rFonts w:eastAsia="Times New Roman"/>
          <w:lang w:eastAsia="fr-FR"/>
        </w:rPr>
      </w:pPr>
    </w:p>
    <w:p w14:paraId="5911C6C2" w14:textId="77777777" w:rsidR="00A327DF" w:rsidRDefault="00A327DF">
      <w:pPr>
        <w:rPr>
          <w:rFonts w:eastAsia="Times New Roman"/>
          <w:lang w:eastAsia="fr-FR"/>
        </w:rPr>
      </w:pPr>
    </w:p>
    <w:p w14:paraId="7E8058ED" w14:textId="77777777" w:rsidR="00A327DF" w:rsidRDefault="00A327DF">
      <w:pPr>
        <w:rPr>
          <w:rFonts w:eastAsia="Times New Roman"/>
          <w:lang w:eastAsia="fr-FR"/>
        </w:rPr>
      </w:pPr>
    </w:p>
    <w:p w14:paraId="68F99FB8" w14:textId="77777777" w:rsidR="00A327DF" w:rsidRDefault="00A327DF">
      <w:pPr>
        <w:rPr>
          <w:rFonts w:eastAsia="Times New Roman"/>
          <w:lang w:eastAsia="fr-FR"/>
        </w:rPr>
      </w:pPr>
    </w:p>
    <w:p w14:paraId="5189AF5F" w14:textId="77777777" w:rsidR="00A327DF" w:rsidRDefault="00A327DF">
      <w:pPr>
        <w:rPr>
          <w:rFonts w:eastAsia="Times New Roman"/>
          <w:lang w:eastAsia="fr-FR"/>
        </w:rPr>
      </w:pPr>
    </w:p>
    <w:p w14:paraId="3928E956" w14:textId="77777777" w:rsidR="00A327DF" w:rsidRDefault="00A327DF">
      <w:pPr>
        <w:rPr>
          <w:rFonts w:eastAsia="Times New Roman"/>
          <w:lang w:eastAsia="fr-FR"/>
        </w:rPr>
      </w:pPr>
    </w:p>
    <w:p w14:paraId="320BAC42" w14:textId="77777777" w:rsidR="00A327DF" w:rsidRDefault="00A327DF">
      <w:pPr>
        <w:rPr>
          <w:rFonts w:eastAsia="Times New Roman"/>
          <w:lang w:eastAsia="fr-FR"/>
        </w:rPr>
      </w:pPr>
    </w:p>
    <w:p w14:paraId="0E7DA5CB" w14:textId="77777777" w:rsidR="00A327DF" w:rsidRDefault="00A327DF">
      <w:pPr>
        <w:rPr>
          <w:rFonts w:eastAsia="Times New Roman"/>
          <w:lang w:eastAsia="fr-FR"/>
        </w:rPr>
      </w:pPr>
    </w:p>
    <w:p w14:paraId="2F198465" w14:textId="77777777" w:rsidR="00A327DF" w:rsidRDefault="00A327DF">
      <w:pPr>
        <w:rPr>
          <w:rFonts w:eastAsia="Times New Roman"/>
          <w:lang w:eastAsia="fr-FR"/>
        </w:rPr>
      </w:pPr>
    </w:p>
    <w:p w14:paraId="68222F3C" w14:textId="77777777" w:rsidR="00A327DF" w:rsidRDefault="00A327DF">
      <w:pPr>
        <w:rPr>
          <w:rFonts w:eastAsia="Times New Roman"/>
          <w:lang w:eastAsia="fr-FR"/>
        </w:rPr>
      </w:pPr>
    </w:p>
    <w:p w14:paraId="4106C6A9" w14:textId="77777777" w:rsidR="00A327DF" w:rsidRDefault="00A327DF">
      <w:pPr>
        <w:rPr>
          <w:rFonts w:eastAsia="Times New Roman"/>
          <w:lang w:eastAsia="fr-FR"/>
        </w:rPr>
      </w:pPr>
    </w:p>
    <w:p w14:paraId="6B6F51FA" w14:textId="77777777" w:rsidR="00A327DF" w:rsidRDefault="00A327DF">
      <w:pPr>
        <w:rPr>
          <w:rFonts w:eastAsia="Times New Roman"/>
          <w:lang w:eastAsia="fr-FR"/>
        </w:rPr>
      </w:pPr>
    </w:p>
    <w:p w14:paraId="716615C1" w14:textId="77777777" w:rsidR="00A327DF" w:rsidRDefault="00A327DF">
      <w:pPr>
        <w:rPr>
          <w:rFonts w:eastAsia="Times New Roman"/>
          <w:lang w:eastAsia="fr-FR"/>
        </w:rPr>
      </w:pPr>
    </w:p>
    <w:p w14:paraId="402EFA59" w14:textId="77777777" w:rsidR="00A327DF" w:rsidRDefault="00A327DF">
      <w:pPr>
        <w:rPr>
          <w:rFonts w:eastAsia="Times New Roman"/>
          <w:lang w:eastAsia="fr-FR"/>
        </w:rPr>
      </w:pPr>
    </w:p>
    <w:p w14:paraId="701424B0" w14:textId="77777777" w:rsidR="00A327DF" w:rsidRDefault="00A327DF">
      <w:pPr>
        <w:rPr>
          <w:rFonts w:eastAsia="Times New Roman"/>
          <w:lang w:eastAsia="fr-FR"/>
        </w:rPr>
      </w:pPr>
    </w:p>
    <w:tbl>
      <w:tblPr>
        <w:tblStyle w:val="Grilledutableau"/>
        <w:tblW w:w="11902" w:type="dxa"/>
        <w:tblInd w:w="-1423" w:type="dxa"/>
        <w:tblLook w:val="04A0" w:firstRow="1" w:lastRow="0" w:firstColumn="1" w:lastColumn="0" w:noHBand="0" w:noVBand="1"/>
      </w:tblPr>
      <w:tblGrid>
        <w:gridCol w:w="11902"/>
      </w:tblGrid>
      <w:tr w:rsidR="00A327DF" w14:paraId="5AF7C799" w14:textId="77777777" w:rsidTr="00A327DF">
        <w:trPr>
          <w:trHeight w:val="1944"/>
        </w:trPr>
        <w:tc>
          <w:tcPr>
            <w:tcW w:w="11902" w:type="dxa"/>
            <w:tcBorders>
              <w:top w:val="nil"/>
              <w:left w:val="nil"/>
              <w:bottom w:val="nil"/>
              <w:right w:val="nil"/>
            </w:tcBorders>
            <w:shd w:val="clear" w:color="auto" w:fill="0070C0"/>
          </w:tcPr>
          <w:p w14:paraId="33CD02F9" w14:textId="43F8E2BB" w:rsidR="00A327DF" w:rsidRPr="00A327DF" w:rsidRDefault="00A327DF" w:rsidP="00A327DF">
            <w:pPr>
              <w:pStyle w:val="Titre1"/>
              <w:ind w:left="360" w:firstLine="0"/>
              <w:jc w:val="center"/>
              <w:rPr>
                <w:b w:val="0"/>
                <w:bCs w:val="0"/>
                <w:color w:val="FFFFFF" w:themeColor="background1"/>
                <w:sz w:val="52"/>
                <w:szCs w:val="52"/>
              </w:rPr>
            </w:pPr>
            <w:bookmarkStart w:id="2" w:name="_Toc42697171"/>
            <w:r w:rsidRPr="00A327DF">
              <w:rPr>
                <w:b w:val="0"/>
                <w:bCs w:val="0"/>
                <w:color w:val="FFFFFF" w:themeColor="background1"/>
                <w:sz w:val="52"/>
                <w:szCs w:val="52"/>
              </w:rPr>
              <w:t>PARTIE 1</w:t>
            </w:r>
            <w:r w:rsidR="00D260C2">
              <w:rPr>
                <w:b w:val="0"/>
                <w:bCs w:val="0"/>
                <w:color w:val="FFFFFF" w:themeColor="background1"/>
                <w:sz w:val="52"/>
                <w:szCs w:val="52"/>
              </w:rPr>
              <w:t> :</w:t>
            </w:r>
            <w:r w:rsidRPr="00A327DF">
              <w:rPr>
                <w:b w:val="0"/>
                <w:bCs w:val="0"/>
                <w:color w:val="FFFFFF" w:themeColor="background1"/>
                <w:sz w:val="52"/>
                <w:szCs w:val="52"/>
              </w:rPr>
              <w:t xml:space="preserve"> </w:t>
            </w:r>
            <w:r w:rsidR="00F04710" w:rsidRPr="00F04710">
              <w:rPr>
                <w:b w:val="0"/>
                <w:bCs w:val="0"/>
                <w:color w:val="FFFFFF" w:themeColor="background1"/>
                <w:sz w:val="52"/>
                <w:szCs w:val="52"/>
              </w:rPr>
              <w:t xml:space="preserve">Diagnostic </w:t>
            </w:r>
            <w:r w:rsidR="00063247">
              <w:rPr>
                <w:b w:val="0"/>
                <w:bCs w:val="0"/>
                <w:color w:val="FFFFFF" w:themeColor="background1"/>
                <w:sz w:val="52"/>
                <w:szCs w:val="52"/>
              </w:rPr>
              <w:t xml:space="preserve">Prospectif </w:t>
            </w:r>
            <w:r w:rsidR="00F04710" w:rsidRPr="00F04710">
              <w:rPr>
                <w:b w:val="0"/>
                <w:bCs w:val="0"/>
                <w:color w:val="FFFFFF" w:themeColor="background1"/>
                <w:sz w:val="52"/>
                <w:szCs w:val="52"/>
              </w:rPr>
              <w:t>territorial de la Martinique sur les thématiques susceptibles d’être soutenues via le FEDER et le FSE+ pour la période 2021-2027</w:t>
            </w:r>
            <w:bookmarkEnd w:id="2"/>
          </w:p>
        </w:tc>
      </w:tr>
    </w:tbl>
    <w:p w14:paraId="6F199940" w14:textId="65470192" w:rsidR="00CB4464" w:rsidRDefault="00CB4464">
      <w:pPr>
        <w:rPr>
          <w:rFonts w:asciiTheme="minorHAnsi" w:eastAsia="Times New Roman" w:hAnsiTheme="minorHAnsi" w:cstheme="minorBidi"/>
          <w:b/>
          <w:noProof/>
          <w:color w:val="000000" w:themeColor="text1"/>
          <w:sz w:val="44"/>
          <w:szCs w:val="24"/>
          <w:lang w:eastAsia="fr-FR"/>
          <w14:textFill>
            <w14:solidFill>
              <w14:schemeClr w14:val="tx1">
                <w14:lumMod w14:val="85000"/>
                <w14:lumOff w14:val="15000"/>
                <w14:lumMod w14:val="75000"/>
                <w14:lumOff w14:val="25000"/>
              </w14:schemeClr>
            </w14:solidFill>
          </w14:textFill>
        </w:rPr>
      </w:pPr>
      <w:r>
        <w:rPr>
          <w:rFonts w:eastAsia="Times New Roman"/>
          <w:lang w:eastAsia="fr-FR"/>
        </w:rPr>
        <w:br w:type="page"/>
      </w:r>
    </w:p>
    <w:p w14:paraId="1D707E78" w14:textId="53830890" w:rsidR="001233F4" w:rsidRPr="00B42655" w:rsidRDefault="00527A0C" w:rsidP="001233F4">
      <w:pPr>
        <w:pStyle w:val="Titre1"/>
      </w:pPr>
      <w:bookmarkStart w:id="3" w:name="_Toc42697172"/>
      <w:r>
        <w:lastRenderedPageBreak/>
        <w:t>INTRODUCTION GENERALE</w:t>
      </w:r>
      <w:bookmarkEnd w:id="3"/>
    </w:p>
    <w:p w14:paraId="7DB42425" w14:textId="77777777" w:rsidR="000F565E" w:rsidRPr="00AE50B1" w:rsidRDefault="000F565E" w:rsidP="000F565E">
      <w:pPr>
        <w:jc w:val="both"/>
        <w:rPr>
          <w:rFonts w:ascii="Times New Roman" w:hAnsi="Times New Roman"/>
          <w:sz w:val="24"/>
          <w:szCs w:val="24"/>
        </w:rPr>
      </w:pPr>
    </w:p>
    <w:p w14:paraId="02DB97A1" w14:textId="77777777" w:rsidR="000F565E" w:rsidRPr="00527A0C" w:rsidRDefault="000F565E" w:rsidP="000F565E">
      <w:pPr>
        <w:jc w:val="both"/>
        <w:rPr>
          <w:rFonts w:asciiTheme="minorHAnsi" w:hAnsiTheme="minorHAnsi" w:cstheme="minorHAnsi"/>
        </w:rPr>
      </w:pPr>
      <w:r w:rsidRPr="00527A0C">
        <w:rPr>
          <w:rFonts w:asciiTheme="minorHAnsi" w:hAnsiTheme="minorHAnsi" w:cstheme="minorHAnsi"/>
        </w:rPr>
        <w:t xml:space="preserve">La volonté politique de </w:t>
      </w:r>
      <w:r w:rsidRPr="00527A0C">
        <w:rPr>
          <w:rFonts w:asciiTheme="minorHAnsi" w:hAnsiTheme="minorHAnsi" w:cstheme="minorHAnsi"/>
          <w:b/>
        </w:rPr>
        <w:t>domicilier la création de valeurs et de richesses en Martinique</w:t>
      </w:r>
      <w:r w:rsidRPr="00527A0C">
        <w:rPr>
          <w:rFonts w:asciiTheme="minorHAnsi" w:hAnsiTheme="minorHAnsi" w:cstheme="minorHAnsi"/>
        </w:rPr>
        <w:t xml:space="preserve"> est une priorité.</w:t>
      </w:r>
    </w:p>
    <w:p w14:paraId="3D54BC74" w14:textId="77777777" w:rsidR="000F565E" w:rsidRPr="00527A0C" w:rsidRDefault="000F565E" w:rsidP="000F565E">
      <w:pPr>
        <w:jc w:val="both"/>
        <w:rPr>
          <w:rFonts w:asciiTheme="minorHAnsi" w:hAnsiTheme="minorHAnsi" w:cstheme="minorHAnsi"/>
        </w:rPr>
      </w:pPr>
    </w:p>
    <w:p w14:paraId="76CE741F" w14:textId="77777777" w:rsidR="000F565E" w:rsidRPr="00527A0C" w:rsidRDefault="000F565E" w:rsidP="000F565E">
      <w:pPr>
        <w:jc w:val="both"/>
        <w:rPr>
          <w:rFonts w:asciiTheme="minorHAnsi" w:hAnsiTheme="minorHAnsi" w:cstheme="minorHAnsi"/>
        </w:rPr>
      </w:pPr>
      <w:r w:rsidRPr="00527A0C">
        <w:rPr>
          <w:rFonts w:asciiTheme="minorHAnsi" w:hAnsiTheme="minorHAnsi" w:cstheme="minorHAnsi"/>
        </w:rPr>
        <w:t>La très grave crise du COVID-19 a puissamment souligné l’urgence de cet impératif.</w:t>
      </w:r>
    </w:p>
    <w:p w14:paraId="6949D321" w14:textId="77777777" w:rsidR="000F565E" w:rsidRPr="00527A0C" w:rsidRDefault="000F565E" w:rsidP="000F565E">
      <w:pPr>
        <w:jc w:val="both"/>
        <w:rPr>
          <w:rFonts w:asciiTheme="minorHAnsi" w:hAnsiTheme="minorHAnsi" w:cstheme="minorHAnsi"/>
        </w:rPr>
      </w:pPr>
    </w:p>
    <w:p w14:paraId="50357B38" w14:textId="77777777" w:rsidR="000F565E" w:rsidRPr="00527A0C" w:rsidRDefault="000F565E" w:rsidP="000F565E">
      <w:pPr>
        <w:jc w:val="both"/>
        <w:rPr>
          <w:rFonts w:asciiTheme="minorHAnsi" w:hAnsiTheme="minorHAnsi" w:cstheme="minorHAnsi"/>
        </w:rPr>
      </w:pPr>
      <w:r w:rsidRPr="00527A0C">
        <w:rPr>
          <w:rFonts w:asciiTheme="minorHAnsi" w:hAnsiTheme="minorHAnsi" w:cstheme="minorHAnsi"/>
        </w:rPr>
        <w:t>C’est pourquoi, saisissant l’opportunité de l’élaboration du Programme Opérationnel sur la période 2020-2027, la Collectivité Territoriale de la Martinique souhaite traduire cette volonté politique en utilisant plusieurs leviers :</w:t>
      </w:r>
    </w:p>
    <w:p w14:paraId="2EC4F234" w14:textId="77777777" w:rsidR="000F565E" w:rsidRPr="00527A0C" w:rsidRDefault="000F565E" w:rsidP="000F565E">
      <w:pPr>
        <w:jc w:val="both"/>
        <w:rPr>
          <w:rFonts w:asciiTheme="minorHAnsi" w:hAnsiTheme="minorHAnsi" w:cstheme="minorHAnsi"/>
        </w:rPr>
      </w:pPr>
    </w:p>
    <w:p w14:paraId="548C8D15" w14:textId="77777777" w:rsidR="000F565E" w:rsidRPr="00527A0C" w:rsidRDefault="000F565E" w:rsidP="002F0EE1">
      <w:pPr>
        <w:numPr>
          <w:ilvl w:val="0"/>
          <w:numId w:val="215"/>
        </w:numPr>
        <w:jc w:val="both"/>
        <w:rPr>
          <w:rFonts w:asciiTheme="minorHAnsi" w:hAnsiTheme="minorHAnsi" w:cstheme="minorHAnsi"/>
        </w:rPr>
      </w:pPr>
      <w:r w:rsidRPr="00527A0C">
        <w:rPr>
          <w:rFonts w:asciiTheme="minorHAnsi" w:hAnsiTheme="minorHAnsi" w:cstheme="minorHAnsi"/>
        </w:rPr>
        <w:t xml:space="preserve">La localisation sur place, </w:t>
      </w:r>
      <w:r w:rsidRPr="00527A0C">
        <w:rPr>
          <w:rFonts w:asciiTheme="minorHAnsi" w:hAnsiTheme="minorHAnsi" w:cstheme="minorHAnsi"/>
          <w:b/>
        </w:rPr>
        <w:t>d’espaces de recherche et d’innovation</w:t>
      </w:r>
      <w:r w:rsidRPr="00527A0C">
        <w:rPr>
          <w:rFonts w:asciiTheme="minorHAnsi" w:hAnsiTheme="minorHAnsi" w:cstheme="minorHAnsi"/>
        </w:rPr>
        <w:t>, de conquête de savoirs et de savoirs faires, de veille et de prospective, pour nourrir un tissu structuré d’entreprises dynamiques et solides financièrement, capables de préserver comme de faire prospérer toutes les ressources disponibles sur le territoire.</w:t>
      </w:r>
    </w:p>
    <w:p w14:paraId="2F0D3074" w14:textId="77777777" w:rsidR="000F565E" w:rsidRPr="00527A0C" w:rsidRDefault="000F565E" w:rsidP="000F565E">
      <w:pPr>
        <w:ind w:left="720"/>
        <w:jc w:val="both"/>
        <w:rPr>
          <w:rFonts w:asciiTheme="minorHAnsi" w:hAnsiTheme="minorHAnsi" w:cstheme="minorHAnsi"/>
        </w:rPr>
      </w:pPr>
    </w:p>
    <w:p w14:paraId="2808931B" w14:textId="77777777" w:rsidR="000F565E" w:rsidRPr="00527A0C" w:rsidRDefault="000F565E" w:rsidP="002F0EE1">
      <w:pPr>
        <w:pStyle w:val="Paragraphedeliste"/>
        <w:numPr>
          <w:ilvl w:val="0"/>
          <w:numId w:val="215"/>
        </w:numPr>
        <w:jc w:val="both"/>
        <w:rPr>
          <w:rFonts w:asciiTheme="minorHAnsi" w:hAnsiTheme="minorHAnsi" w:cstheme="minorHAnsi"/>
          <w:b/>
        </w:rPr>
      </w:pPr>
      <w:r w:rsidRPr="00527A0C">
        <w:rPr>
          <w:rFonts w:asciiTheme="minorHAnsi" w:hAnsiTheme="minorHAnsi" w:cstheme="minorHAnsi"/>
        </w:rPr>
        <w:t xml:space="preserve">Le potentiel martiniquais est indéniable en la matière : la MARTINIQUE dispose en effet d’atouts, de capacités et d’opportunités dont la mise en valeur doit générer activités, emplois, ressources dans </w:t>
      </w:r>
      <w:r w:rsidRPr="00527A0C">
        <w:rPr>
          <w:rFonts w:asciiTheme="minorHAnsi" w:hAnsiTheme="minorHAnsi" w:cstheme="minorHAnsi"/>
          <w:b/>
        </w:rPr>
        <w:t>le cadre de chaînes de valeur organisées sur le mode « durable ».</w:t>
      </w:r>
    </w:p>
    <w:p w14:paraId="6C0038CA" w14:textId="77777777" w:rsidR="000F565E" w:rsidRPr="00527A0C" w:rsidRDefault="000F565E" w:rsidP="000F565E">
      <w:pPr>
        <w:ind w:left="720"/>
        <w:jc w:val="both"/>
        <w:rPr>
          <w:rFonts w:asciiTheme="minorHAnsi" w:hAnsiTheme="minorHAnsi" w:cstheme="minorHAnsi"/>
        </w:rPr>
      </w:pPr>
      <w:r w:rsidRPr="00527A0C">
        <w:rPr>
          <w:rFonts w:asciiTheme="minorHAnsi" w:hAnsiTheme="minorHAnsi" w:cstheme="minorHAnsi"/>
        </w:rPr>
        <w:t>Cette orientation forte peut être déclinée sur différents thèmes : la valorisation de l’agriculture tropicale, la valorisation des produits et services de l’économie bleue, les énergies renouvelables, les risques dans toutes leurs dimensions, l’économie circulaire avec notamment la question des déchets et la valorisation des sargasses, l’eau, la biodiversité, les problématiques de santé liées au vieillissement et à certaines maladies au regard de leur prévalence..., les richesses culturelles et immatérielles.</w:t>
      </w:r>
    </w:p>
    <w:p w14:paraId="5F8F903F" w14:textId="77777777" w:rsidR="000F565E" w:rsidRPr="00527A0C" w:rsidRDefault="000F565E" w:rsidP="000F565E">
      <w:pPr>
        <w:ind w:left="720"/>
        <w:jc w:val="both"/>
        <w:rPr>
          <w:rFonts w:asciiTheme="minorHAnsi" w:hAnsiTheme="minorHAnsi" w:cstheme="minorHAnsi"/>
        </w:rPr>
      </w:pPr>
      <w:r w:rsidRPr="00527A0C">
        <w:rPr>
          <w:rFonts w:asciiTheme="minorHAnsi" w:hAnsiTheme="minorHAnsi" w:cstheme="minorHAnsi"/>
        </w:rPr>
        <w:t>C’est ce Patrimoine qui, sous ses différentes formes démographiques, naturelles, culturelles, sociétales... constitue notre « actif » de référence. Il y a obligation de le valoriser durablement.</w:t>
      </w:r>
    </w:p>
    <w:p w14:paraId="219DAC43" w14:textId="77777777" w:rsidR="000F565E" w:rsidRPr="00527A0C" w:rsidRDefault="000F565E" w:rsidP="000F565E">
      <w:pPr>
        <w:ind w:left="720"/>
        <w:contextualSpacing/>
        <w:jc w:val="both"/>
        <w:rPr>
          <w:rFonts w:asciiTheme="minorHAnsi" w:hAnsiTheme="minorHAnsi" w:cstheme="minorHAnsi"/>
        </w:rPr>
      </w:pPr>
    </w:p>
    <w:p w14:paraId="38E644FB" w14:textId="77777777" w:rsidR="000F565E" w:rsidRPr="00527A0C" w:rsidRDefault="000F565E" w:rsidP="002F0EE1">
      <w:pPr>
        <w:numPr>
          <w:ilvl w:val="0"/>
          <w:numId w:val="215"/>
        </w:numPr>
        <w:spacing w:after="160" w:line="259" w:lineRule="auto"/>
        <w:contextualSpacing/>
        <w:jc w:val="both"/>
        <w:rPr>
          <w:rFonts w:asciiTheme="minorHAnsi" w:hAnsiTheme="minorHAnsi" w:cstheme="minorHAnsi"/>
        </w:rPr>
      </w:pPr>
      <w:r w:rsidRPr="00527A0C">
        <w:rPr>
          <w:rFonts w:asciiTheme="minorHAnsi" w:hAnsiTheme="minorHAnsi" w:cstheme="minorHAnsi"/>
        </w:rPr>
        <w:t xml:space="preserve">Cette ambition devra nécessairement s’appuyer sur des </w:t>
      </w:r>
      <w:r w:rsidRPr="00527A0C">
        <w:rPr>
          <w:rFonts w:asciiTheme="minorHAnsi" w:hAnsiTheme="minorHAnsi" w:cstheme="minorHAnsi"/>
          <w:b/>
        </w:rPr>
        <w:t>réseaux stratégiques de communication numérique et de transport multimodal performants</w:t>
      </w:r>
      <w:r w:rsidRPr="00527A0C">
        <w:rPr>
          <w:rFonts w:asciiTheme="minorHAnsi" w:hAnsiTheme="minorHAnsi" w:cstheme="minorHAnsi"/>
        </w:rPr>
        <w:t>. Que ce soit pour réduire les contraintes liées à l’insularité et à l’éloignement des grands marchés, ou au désenclavement interne, ces réseaux sont indispensables pour assurer la mobilité des personnes et des biens, indispensable pour le déploiement des activités économiques et sociales.</w:t>
      </w:r>
    </w:p>
    <w:p w14:paraId="74F12553" w14:textId="77777777" w:rsidR="000F565E" w:rsidRPr="00527A0C" w:rsidRDefault="000F565E" w:rsidP="000F565E">
      <w:pPr>
        <w:ind w:left="720"/>
        <w:contextualSpacing/>
        <w:jc w:val="both"/>
        <w:rPr>
          <w:rFonts w:asciiTheme="minorHAnsi" w:hAnsiTheme="minorHAnsi" w:cstheme="minorHAnsi"/>
        </w:rPr>
      </w:pPr>
    </w:p>
    <w:p w14:paraId="6231E0AE" w14:textId="77777777" w:rsidR="000F565E" w:rsidRPr="00527A0C" w:rsidRDefault="000F565E" w:rsidP="002F0EE1">
      <w:pPr>
        <w:numPr>
          <w:ilvl w:val="0"/>
          <w:numId w:val="215"/>
        </w:numPr>
        <w:spacing w:after="160" w:line="259" w:lineRule="auto"/>
        <w:contextualSpacing/>
        <w:jc w:val="both"/>
        <w:rPr>
          <w:rFonts w:asciiTheme="minorHAnsi" w:hAnsiTheme="minorHAnsi" w:cstheme="minorHAnsi"/>
        </w:rPr>
      </w:pPr>
      <w:r w:rsidRPr="00527A0C">
        <w:rPr>
          <w:rFonts w:asciiTheme="minorHAnsi" w:hAnsiTheme="minorHAnsi" w:cstheme="minorHAnsi"/>
        </w:rPr>
        <w:t xml:space="preserve">Par ailleurs, l’essor des nouvelles filières stratégiques devra être nourri par le </w:t>
      </w:r>
      <w:r w:rsidRPr="00527A0C">
        <w:rPr>
          <w:rFonts w:asciiTheme="minorHAnsi" w:hAnsiTheme="minorHAnsi" w:cstheme="minorHAnsi"/>
          <w:b/>
        </w:rPr>
        <w:t>renforcement des compétences et des expertises</w:t>
      </w:r>
      <w:r w:rsidRPr="00527A0C">
        <w:rPr>
          <w:rFonts w:asciiTheme="minorHAnsi" w:hAnsiTheme="minorHAnsi" w:cstheme="minorHAnsi"/>
        </w:rPr>
        <w:t>. Désormais le développement sur place de parcours complets de formation, mis en lien avec les réalités du terrain permettra de s’adresser, dans une logique de continuité, à tous les publics (apprenants, chômeurs, actifs…). L’objectif est d’améliorer l’accès à l’éducation, et de garantir à terme une meilleure intégration socio-professionnelle à tous.</w:t>
      </w:r>
    </w:p>
    <w:p w14:paraId="2E85530C" w14:textId="77777777" w:rsidR="000F565E" w:rsidRPr="00527A0C" w:rsidRDefault="000F565E" w:rsidP="000F565E">
      <w:pPr>
        <w:ind w:left="720"/>
        <w:contextualSpacing/>
        <w:jc w:val="both"/>
        <w:rPr>
          <w:rFonts w:asciiTheme="minorHAnsi" w:hAnsiTheme="minorHAnsi" w:cstheme="minorHAnsi"/>
        </w:rPr>
      </w:pPr>
    </w:p>
    <w:p w14:paraId="4BCFB30C" w14:textId="77777777" w:rsidR="000F565E" w:rsidRPr="00527A0C" w:rsidRDefault="000F565E" w:rsidP="002F0EE1">
      <w:pPr>
        <w:numPr>
          <w:ilvl w:val="0"/>
          <w:numId w:val="215"/>
        </w:numPr>
        <w:spacing w:after="160" w:line="259" w:lineRule="auto"/>
        <w:contextualSpacing/>
        <w:jc w:val="both"/>
        <w:rPr>
          <w:rFonts w:asciiTheme="minorHAnsi" w:hAnsiTheme="minorHAnsi" w:cstheme="minorHAnsi"/>
        </w:rPr>
      </w:pPr>
      <w:r w:rsidRPr="00527A0C">
        <w:rPr>
          <w:rFonts w:asciiTheme="minorHAnsi" w:hAnsiTheme="minorHAnsi" w:cstheme="minorHAnsi"/>
        </w:rPr>
        <w:t xml:space="preserve">Enfin, toutes ces nouvelles expressions devront soutenir les logiques territoriales. L’action politique résidera, en la valorisation, dans chacun des sous-ensembles du territoire, des richesses Patrimoniales, rationnalisées dans le cadre de pôles touristiques, zones économiques, portuaires ou des centre-bourgs redynamisés, garantissant un </w:t>
      </w:r>
      <w:r w:rsidRPr="00527A0C">
        <w:rPr>
          <w:rFonts w:asciiTheme="minorHAnsi" w:hAnsiTheme="minorHAnsi" w:cstheme="minorHAnsi"/>
          <w:b/>
        </w:rPr>
        <w:t>aménagement plus équilibré du territoire</w:t>
      </w:r>
      <w:r w:rsidRPr="00527A0C">
        <w:rPr>
          <w:rFonts w:asciiTheme="minorHAnsi" w:hAnsiTheme="minorHAnsi" w:cstheme="minorHAnsi"/>
        </w:rPr>
        <w:t>.</w:t>
      </w:r>
    </w:p>
    <w:p w14:paraId="7A14BC55" w14:textId="77777777" w:rsidR="000F565E" w:rsidRPr="00527A0C" w:rsidRDefault="000F565E" w:rsidP="000F565E">
      <w:pPr>
        <w:rPr>
          <w:rFonts w:asciiTheme="minorHAnsi" w:hAnsiTheme="minorHAnsi" w:cstheme="minorHAnsi"/>
        </w:rPr>
      </w:pPr>
    </w:p>
    <w:p w14:paraId="348993E9" w14:textId="77777777" w:rsidR="00D700B5" w:rsidRDefault="00D700B5" w:rsidP="000F565E">
      <w:pPr>
        <w:jc w:val="both"/>
        <w:rPr>
          <w:rFonts w:asciiTheme="minorHAnsi" w:hAnsiTheme="minorHAnsi" w:cstheme="minorHAnsi"/>
        </w:rPr>
      </w:pPr>
    </w:p>
    <w:p w14:paraId="0889F514" w14:textId="093C190E" w:rsidR="000F565E" w:rsidRDefault="000F565E" w:rsidP="000F565E">
      <w:pPr>
        <w:jc w:val="both"/>
        <w:rPr>
          <w:rFonts w:asciiTheme="minorHAnsi" w:hAnsiTheme="minorHAnsi" w:cstheme="minorHAnsi"/>
        </w:rPr>
      </w:pPr>
      <w:r w:rsidRPr="00527A0C">
        <w:rPr>
          <w:rFonts w:asciiTheme="minorHAnsi" w:hAnsiTheme="minorHAnsi" w:cstheme="minorHAnsi"/>
        </w:rPr>
        <w:lastRenderedPageBreak/>
        <w:t xml:space="preserve">Toutes ces démarches s’inscriront dans une </w:t>
      </w:r>
      <w:r w:rsidRPr="00527A0C">
        <w:rPr>
          <w:rFonts w:asciiTheme="minorHAnsi" w:hAnsiTheme="minorHAnsi" w:cstheme="minorHAnsi"/>
          <w:b/>
        </w:rPr>
        <w:t xml:space="preserve">logique de coopération régionale et d’ouverture à l’international. </w:t>
      </w:r>
      <w:r w:rsidRPr="00527A0C">
        <w:rPr>
          <w:rFonts w:asciiTheme="minorHAnsi" w:hAnsiTheme="minorHAnsi" w:cstheme="minorHAnsi"/>
        </w:rPr>
        <w:t>La Martinique, comme ses voisins de la Caraïbe est placée au cœur de problématiques d’envergure planétaire, et renforcées dans les régions insulaires. Leur petite dimension les désigne de fait comme des laboratoires expérimentaux pour traiter, en partenariat, des sujets tels la valorisation des produits de la mer et de la terre en milieu tropical ; les crises sanitaires ou le traitement des maladies génétiques ; la gestion des risques, quelles qu’elles soient ; les effets du changement climatique et la montée des eaux…, tout cela en privilégiant le numérique dans l’abolition des distances et de la petitesse.</w:t>
      </w:r>
    </w:p>
    <w:p w14:paraId="6199D798" w14:textId="77777777" w:rsidR="000935C7" w:rsidRPr="00527A0C" w:rsidRDefault="000935C7" w:rsidP="000F565E">
      <w:pPr>
        <w:jc w:val="both"/>
        <w:rPr>
          <w:rFonts w:asciiTheme="minorHAnsi" w:hAnsiTheme="minorHAnsi" w:cstheme="minorHAnsi"/>
        </w:rPr>
      </w:pPr>
    </w:p>
    <w:p w14:paraId="2F8BBED5" w14:textId="77777777" w:rsidR="000F565E" w:rsidRPr="00527A0C" w:rsidRDefault="000F565E" w:rsidP="000F565E">
      <w:pPr>
        <w:jc w:val="both"/>
        <w:rPr>
          <w:rFonts w:asciiTheme="minorHAnsi" w:eastAsia="Calibri" w:hAnsiTheme="minorHAnsi" w:cstheme="minorHAnsi"/>
        </w:rPr>
      </w:pPr>
      <w:r w:rsidRPr="00527A0C">
        <w:rPr>
          <w:rFonts w:asciiTheme="minorHAnsi" w:hAnsiTheme="minorHAnsi" w:cstheme="minorHAnsi"/>
        </w:rPr>
        <w:t xml:space="preserve">Cette nouvelle ambition nous oblige désormais à faire évoluer </w:t>
      </w:r>
      <w:r w:rsidRPr="00527A0C">
        <w:rPr>
          <w:rFonts w:asciiTheme="minorHAnsi" w:eastAsia="Calibri" w:hAnsiTheme="minorHAnsi" w:cstheme="minorHAnsi"/>
        </w:rPr>
        <w:t xml:space="preserve">les méthodes en privilégiant une approche </w:t>
      </w:r>
      <w:r w:rsidRPr="00527A0C">
        <w:rPr>
          <w:rFonts w:asciiTheme="minorHAnsi" w:eastAsia="Calibri" w:hAnsiTheme="minorHAnsi" w:cstheme="minorHAnsi"/>
          <w:b/>
        </w:rPr>
        <w:t>transversale</w:t>
      </w:r>
      <w:r w:rsidRPr="00527A0C">
        <w:rPr>
          <w:rFonts w:asciiTheme="minorHAnsi" w:eastAsia="Calibri" w:hAnsiTheme="minorHAnsi" w:cstheme="minorHAnsi"/>
        </w:rPr>
        <w:t xml:space="preserve"> qui garantisse, sur une même problématique, le maillage des différents fonds mobilisables sur la période 2020-2027 (FEDER, FSE, FEAMP, FEADER). Il devra également être recherché toutes les </w:t>
      </w:r>
      <w:r w:rsidRPr="00527A0C">
        <w:rPr>
          <w:rFonts w:asciiTheme="minorHAnsi" w:eastAsia="Calibri" w:hAnsiTheme="minorHAnsi" w:cstheme="minorHAnsi"/>
          <w:b/>
        </w:rPr>
        <w:t>complémentarités</w:t>
      </w:r>
      <w:r w:rsidRPr="00527A0C">
        <w:rPr>
          <w:rFonts w:asciiTheme="minorHAnsi" w:eastAsia="Calibri" w:hAnsiTheme="minorHAnsi" w:cstheme="minorHAnsi"/>
        </w:rPr>
        <w:t xml:space="preserve"> entre les différentes priorités d’investissements identifiés par la Commission Européenne, pour servir la stratégie de développement économique, sociale et environnementale de la Martinique.</w:t>
      </w:r>
    </w:p>
    <w:p w14:paraId="1F24BE8F" w14:textId="77777777" w:rsidR="000F565E" w:rsidRPr="00527A0C" w:rsidRDefault="000F565E" w:rsidP="000F565E">
      <w:pPr>
        <w:rPr>
          <w:rFonts w:asciiTheme="minorHAnsi" w:hAnsiTheme="minorHAnsi" w:cstheme="minorHAnsi"/>
        </w:rPr>
      </w:pPr>
    </w:p>
    <w:p w14:paraId="325A3D4E" w14:textId="77777777" w:rsidR="00BB76D0" w:rsidRPr="00B0008F" w:rsidRDefault="00BB76D0" w:rsidP="00BD046A">
      <w:pPr>
        <w:jc w:val="both"/>
        <w:rPr>
          <w:rFonts w:asciiTheme="minorHAnsi" w:hAnsiTheme="minorHAnsi" w:cstheme="minorHAnsi"/>
        </w:rPr>
      </w:pPr>
    </w:p>
    <w:p w14:paraId="74D4169D" w14:textId="77777777" w:rsidR="00AA17DA" w:rsidRDefault="00AA17DA">
      <w:pPr>
        <w:rPr>
          <w:rFonts w:ascii="Trebuchet MS" w:eastAsia="Times New Roman" w:hAnsi="Trebuchet MS" w:cs="Trebuchet MS"/>
          <w:b/>
          <w:bCs/>
          <w:color w:val="0077B1"/>
          <w:spacing w:val="-2"/>
          <w:kern w:val="32"/>
          <w:sz w:val="36"/>
          <w:szCs w:val="36"/>
          <w:u w:color="FFFFFF"/>
          <w:lang w:eastAsia="fr-FR"/>
        </w:rPr>
      </w:pPr>
      <w:r>
        <w:br w:type="page"/>
      </w:r>
    </w:p>
    <w:p w14:paraId="019B2512" w14:textId="56460ED3" w:rsidR="005B30E7" w:rsidRDefault="000935C7" w:rsidP="00E0012F">
      <w:pPr>
        <w:pStyle w:val="Titre1"/>
        <w:numPr>
          <w:ilvl w:val="0"/>
          <w:numId w:val="39"/>
        </w:numPr>
      </w:pPr>
      <w:r>
        <w:lastRenderedPageBreak/>
        <w:t xml:space="preserve">Vers un nouveau modèle de </w:t>
      </w:r>
      <w:r w:rsidR="00BF207D">
        <w:t>développement</w:t>
      </w:r>
    </w:p>
    <w:p w14:paraId="7BCB4CF8" w14:textId="51F6A26C" w:rsidR="006A59CC" w:rsidRDefault="00AF1331" w:rsidP="00AF1331">
      <w:pPr>
        <w:jc w:val="both"/>
      </w:pPr>
      <w:r>
        <w:t xml:space="preserve">En 2020, </w:t>
      </w:r>
      <w:r w:rsidRPr="00AF1331">
        <w:rPr>
          <w:b/>
          <w:bCs/>
        </w:rPr>
        <w:t xml:space="preserve">les conditions pour asseoir une production compétitive en Martinique </w:t>
      </w:r>
      <w:r w:rsidR="006A59CC">
        <w:rPr>
          <w:b/>
          <w:bCs/>
        </w:rPr>
        <w:t>restent à améliorer</w:t>
      </w:r>
      <w:r>
        <w:t xml:space="preserve">. Le </w:t>
      </w:r>
      <w:r w:rsidRPr="00AF1331">
        <w:rPr>
          <w:b/>
          <w:bCs/>
        </w:rPr>
        <w:t xml:space="preserve">système productif </w:t>
      </w:r>
      <w:r w:rsidR="006A59CC">
        <w:rPr>
          <w:b/>
          <w:bCs/>
        </w:rPr>
        <w:t>est</w:t>
      </w:r>
      <w:r w:rsidR="006A59CC" w:rsidRPr="00AF1331">
        <w:rPr>
          <w:b/>
          <w:bCs/>
        </w:rPr>
        <w:t xml:space="preserve"> </w:t>
      </w:r>
      <w:r w:rsidRPr="00AF1331">
        <w:rPr>
          <w:b/>
          <w:bCs/>
        </w:rPr>
        <w:t>atomisé</w:t>
      </w:r>
      <w:r>
        <w:t xml:space="preserve"> entre plusieurs types d’acteurs eux-mêmes faiblement structurés entre eux : </w:t>
      </w:r>
    </w:p>
    <w:p w14:paraId="4341428E" w14:textId="14A0F02F" w:rsidR="006A59CC" w:rsidRPr="006F1E94" w:rsidRDefault="006F1E94" w:rsidP="002F0EE1">
      <w:pPr>
        <w:pStyle w:val="Paragraphedeliste"/>
        <w:numPr>
          <w:ilvl w:val="0"/>
          <w:numId w:val="126"/>
        </w:numPr>
        <w:jc w:val="both"/>
        <w:rPr>
          <w:b/>
          <w:bCs/>
        </w:rPr>
      </w:pPr>
      <w:r>
        <w:t>D</w:t>
      </w:r>
      <w:r w:rsidR="00AF1331">
        <w:t xml:space="preserve">’un côté, les acteurs publics de la recherche de l’innovation - dont une large partie est orientée vers les sciences de l’humaines et sociales - qui ne sont pas suffisamment insérés dans les réseaux de recherche européens avec des dépenses de R&amp;D inférieures à la moyenne européenne. Bien que certains centres de recherches soient spécialisés sur les thématiques locales (exemple agro-alimentaire), de nombreux sujets de recherche et d’innovation peuvent encore être développés pour répondre à des préoccupations spécifiquement martiniquaises ou caribéennes relatives à la pollution, aux risques ou à l’énergie par exemple ; </w:t>
      </w:r>
    </w:p>
    <w:p w14:paraId="22533C0E" w14:textId="738FC312" w:rsidR="00AF1331" w:rsidRPr="006F1E94" w:rsidRDefault="006F1E94" w:rsidP="002F0EE1">
      <w:pPr>
        <w:pStyle w:val="Paragraphedeliste"/>
        <w:numPr>
          <w:ilvl w:val="0"/>
          <w:numId w:val="126"/>
        </w:numPr>
        <w:jc w:val="both"/>
        <w:rPr>
          <w:b/>
          <w:bCs/>
        </w:rPr>
      </w:pPr>
      <w:r>
        <w:t>D</w:t>
      </w:r>
      <w:r w:rsidR="00AF1331">
        <w:t xml:space="preserve">e l’autre côté, un </w:t>
      </w:r>
      <w:r w:rsidR="00AF1331" w:rsidRPr="006A59CC">
        <w:rPr>
          <w:b/>
          <w:bCs/>
        </w:rPr>
        <w:t>tissu économique</w:t>
      </w:r>
      <w:r w:rsidR="00AF1331">
        <w:t xml:space="preserve"> composé majoritairement </w:t>
      </w:r>
      <w:r w:rsidR="00AF1331" w:rsidRPr="006A59CC">
        <w:rPr>
          <w:b/>
          <w:bCs/>
        </w:rPr>
        <w:t>d’entreprises individuelles</w:t>
      </w:r>
      <w:r w:rsidR="00AF1331">
        <w:t xml:space="preserve">, </w:t>
      </w:r>
      <w:r w:rsidR="00AF1331" w:rsidRPr="006A59CC">
        <w:rPr>
          <w:b/>
          <w:bCs/>
        </w:rPr>
        <w:t>faiblement compétitives et fragiles financièrement</w:t>
      </w:r>
      <w:r w:rsidR="00AF1331">
        <w:t xml:space="preserve">. Ces entreprises ont encore trop peu, voire pas du tout saisi l’opportunité de la digitalisation et globalement, elles créent peu de valeur ajoutée sur le territoire martiniquais.  Les relations entre tous ces acteurs ne sont ni suffisamment fréquentes ni suffisamment structurées pour produire une véritable émulation et innovation. </w:t>
      </w:r>
    </w:p>
    <w:p w14:paraId="6E33AAC4" w14:textId="7AB563C1" w:rsidR="00AF1331" w:rsidRDefault="00AF1331" w:rsidP="00AF1331">
      <w:pPr>
        <w:jc w:val="both"/>
      </w:pPr>
      <w:r>
        <w:t xml:space="preserve">Dans le contexte de crise sanitaire économique, l’objectif de </w:t>
      </w:r>
      <w:r w:rsidRPr="00AF1331">
        <w:rPr>
          <w:b/>
          <w:bCs/>
        </w:rPr>
        <w:t xml:space="preserve">localisation la production autour de quelques filières prioritaires en lien </w:t>
      </w:r>
      <w:r>
        <w:t xml:space="preserve">avec les </w:t>
      </w:r>
      <w:r w:rsidR="00C90ACB">
        <w:t>réalités du terrain</w:t>
      </w:r>
      <w:r>
        <w:t>,</w:t>
      </w:r>
      <w:r w:rsidRPr="00AF1331">
        <w:rPr>
          <w:b/>
          <w:bCs/>
        </w:rPr>
        <w:t xml:space="preserve"> </w:t>
      </w:r>
      <w:r w:rsidR="006F1E94">
        <w:t>est</w:t>
      </w:r>
      <w:r w:rsidR="006A59CC">
        <w:t xml:space="preserve"> une priorité.</w:t>
      </w:r>
    </w:p>
    <w:p w14:paraId="4F2B1E8F" w14:textId="3652AA3E" w:rsidR="00AF1331" w:rsidRDefault="006A59CC" w:rsidP="00AF1331">
      <w:pPr>
        <w:jc w:val="both"/>
      </w:pPr>
      <w:r>
        <w:t>Dans cette perspective</w:t>
      </w:r>
      <w:r w:rsidR="00AF1331">
        <w:t xml:space="preserve">, les acteurs doivent concentrer leurs efforts pour </w:t>
      </w:r>
      <w:r w:rsidR="00AF1331" w:rsidRPr="00AF1331">
        <w:rPr>
          <w:b/>
          <w:bCs/>
        </w:rPr>
        <w:t>structurer ce système de production</w:t>
      </w:r>
      <w:r w:rsidR="00AF1331">
        <w:t xml:space="preserve"> autour d’entreprises innovantes, solides financièrement, organisées dans les filières</w:t>
      </w:r>
      <w:r w:rsidR="006F1E94">
        <w:t xml:space="preserve">. </w:t>
      </w:r>
      <w:r w:rsidR="00AF1331">
        <w:t>Pour atteindre cet objectif, le soutien aux projets collaboratifs d’innovation, le renforcement de la solidité financière des entreprises via les instruments financiers d</w:t>
      </w:r>
      <w:r w:rsidR="00BF207D">
        <w:t>édiés</w:t>
      </w:r>
      <w:r w:rsidR="00AF1331">
        <w:t xml:space="preserve">, les </w:t>
      </w:r>
      <w:r w:rsidR="00BF207D">
        <w:t>outils</w:t>
      </w:r>
      <w:r w:rsidR="00AF1331">
        <w:t xml:space="preserve"> de structuration de filières, la digitalisation et </w:t>
      </w:r>
      <w:r>
        <w:t xml:space="preserve">le </w:t>
      </w:r>
      <w:r w:rsidR="00AF1331">
        <w:t>développement de parcours de formation complets et pour tous les publics sont autant de leviers à mobiliser.</w:t>
      </w:r>
    </w:p>
    <w:p w14:paraId="41A30FB6" w14:textId="77777777" w:rsidR="00346A86" w:rsidRDefault="00346A86" w:rsidP="00346A86">
      <w:pPr>
        <w:jc w:val="both"/>
      </w:pPr>
    </w:p>
    <w:p w14:paraId="0CE71638" w14:textId="77777777" w:rsidR="00D700B5" w:rsidRDefault="00D700B5">
      <w:pPr>
        <w:rPr>
          <w:rFonts w:ascii="Arial" w:eastAsia="Times New Roman" w:hAnsi="Arial" w:cs="Arial"/>
          <w:b/>
          <w:bCs/>
          <w:color w:val="0077B1"/>
          <w:spacing w:val="-2"/>
          <w:sz w:val="26"/>
          <w:u w:color="FFFFFF"/>
          <w:lang w:eastAsia="fr-FR"/>
        </w:rPr>
      </w:pPr>
      <w:bookmarkStart w:id="4" w:name="_Toc41573748"/>
      <w:r>
        <w:br w:type="page"/>
      </w:r>
    </w:p>
    <w:p w14:paraId="279E82D9" w14:textId="1CFC0F63" w:rsidR="00346A86" w:rsidRDefault="00346A86" w:rsidP="006F1E94">
      <w:pPr>
        <w:pStyle w:val="Titre2"/>
        <w:numPr>
          <w:ilvl w:val="0"/>
          <w:numId w:val="0"/>
        </w:numPr>
      </w:pPr>
      <w:bookmarkStart w:id="5" w:name="_Toc42697174"/>
      <w:r>
        <w:lastRenderedPageBreak/>
        <w:t>1.1</w:t>
      </w:r>
      <w:r w:rsidR="005A729B">
        <w:t xml:space="preserve"> </w:t>
      </w:r>
      <w:r w:rsidR="00135609">
        <w:t xml:space="preserve">Développer des espaces de </w:t>
      </w:r>
      <w:r>
        <w:t>recherche et d’innovation martiniquaises</w:t>
      </w:r>
      <w:bookmarkEnd w:id="4"/>
      <w:bookmarkEnd w:id="5"/>
    </w:p>
    <w:p w14:paraId="070E8E7C" w14:textId="77777777" w:rsidR="00346A86" w:rsidRDefault="00346A86" w:rsidP="002F0EE1">
      <w:pPr>
        <w:pStyle w:val="sous-titre1"/>
        <w:numPr>
          <w:ilvl w:val="2"/>
          <w:numId w:val="135"/>
        </w:numPr>
        <w:ind w:left="709"/>
      </w:pPr>
      <w:bookmarkStart w:id="6" w:name="_Toc41573749"/>
      <w:bookmarkStart w:id="7" w:name="_Toc40448120"/>
      <w:r>
        <w:t>Présentation de l’état des lieux et des chiffres clés</w:t>
      </w:r>
      <w:bookmarkEnd w:id="6"/>
      <w:bookmarkEnd w:id="7"/>
    </w:p>
    <w:p w14:paraId="73F736C7" w14:textId="11F99DC3" w:rsidR="002D1EB5" w:rsidRDefault="002D1EB5" w:rsidP="002D1EB5">
      <w:pPr>
        <w:jc w:val="both"/>
        <w:rPr>
          <w:rFonts w:asciiTheme="minorHAnsi" w:hAnsiTheme="minorHAnsi" w:cstheme="minorHAnsi"/>
          <w:b/>
          <w:bCs/>
        </w:rPr>
      </w:pPr>
      <w:r>
        <w:rPr>
          <w:rFonts w:asciiTheme="minorHAnsi" w:hAnsiTheme="minorHAnsi" w:cstheme="minorHAnsi"/>
          <w:b/>
          <w:bCs/>
        </w:rPr>
        <w:t xml:space="preserve">L’écosystème de recherche et d’innovation martiniquais est principalement porté par les ressources et acteurs publics. Il est faiblement connecté avec le tissu économique martiniquais </w:t>
      </w:r>
      <w:r w:rsidR="00C90ACB">
        <w:rPr>
          <w:rFonts w:asciiTheme="minorHAnsi" w:hAnsiTheme="minorHAnsi" w:cstheme="minorHAnsi"/>
          <w:b/>
          <w:bCs/>
        </w:rPr>
        <w:t>et peu intégré</w:t>
      </w:r>
      <w:r w:rsidR="00101007">
        <w:rPr>
          <w:rFonts w:asciiTheme="minorHAnsi" w:hAnsiTheme="minorHAnsi" w:cstheme="minorHAnsi"/>
          <w:b/>
          <w:bCs/>
        </w:rPr>
        <w:t xml:space="preserve"> aux</w:t>
      </w:r>
      <w:r>
        <w:rPr>
          <w:rFonts w:asciiTheme="minorHAnsi" w:hAnsiTheme="minorHAnsi" w:cstheme="minorHAnsi"/>
          <w:b/>
          <w:bCs/>
        </w:rPr>
        <w:t xml:space="preserve"> réseaux régionaux et internationaux.</w:t>
      </w:r>
    </w:p>
    <w:p w14:paraId="6DFD6853" w14:textId="77777777" w:rsidR="002D1EB5" w:rsidRDefault="002D1EB5" w:rsidP="002D1EB5">
      <w:pPr>
        <w:jc w:val="both"/>
        <w:rPr>
          <w:rFonts w:asciiTheme="minorHAnsi" w:hAnsiTheme="minorHAnsi" w:cstheme="minorHAnsi"/>
          <w:b/>
          <w:bCs/>
        </w:rPr>
      </w:pPr>
    </w:p>
    <w:p w14:paraId="2D98380E" w14:textId="77777777" w:rsidR="002D1EB5" w:rsidRDefault="002D1EB5" w:rsidP="002D1EB5">
      <w:pPr>
        <w:jc w:val="both"/>
        <w:rPr>
          <w:rFonts w:asciiTheme="minorHAnsi" w:hAnsiTheme="minorHAnsi" w:cstheme="minorHAnsi"/>
        </w:rPr>
      </w:pPr>
      <w:r>
        <w:rPr>
          <w:rFonts w:asciiTheme="minorHAnsi" w:hAnsiTheme="minorHAnsi" w:cstheme="minorHAnsi"/>
        </w:rPr>
        <w:t xml:space="preserve">L’écosystème martiniquais de recherche et d’innovation est essentiellement </w:t>
      </w:r>
      <w:r>
        <w:rPr>
          <w:rFonts w:asciiTheme="minorHAnsi" w:hAnsiTheme="minorHAnsi" w:cstheme="minorHAnsi"/>
          <w:b/>
          <w:bCs/>
        </w:rPr>
        <w:t>porté par</w:t>
      </w:r>
      <w:r>
        <w:rPr>
          <w:rFonts w:asciiTheme="minorHAnsi" w:hAnsiTheme="minorHAnsi" w:cstheme="minorHAnsi"/>
        </w:rPr>
        <w:t> :</w:t>
      </w:r>
    </w:p>
    <w:p w14:paraId="43AB4D53" w14:textId="77777777" w:rsidR="002D1EB5" w:rsidRDefault="002D1EB5" w:rsidP="002D1EB5">
      <w:pPr>
        <w:pStyle w:val="Paragraphedeliste"/>
        <w:numPr>
          <w:ilvl w:val="0"/>
          <w:numId w:val="16"/>
        </w:numPr>
        <w:ind w:left="360"/>
        <w:jc w:val="both"/>
        <w:rPr>
          <w:rFonts w:asciiTheme="minorHAnsi" w:hAnsiTheme="minorHAnsi" w:cstheme="minorHAnsi"/>
        </w:rPr>
      </w:pPr>
      <w:r>
        <w:rPr>
          <w:rFonts w:asciiTheme="minorHAnsi" w:hAnsiTheme="minorHAnsi" w:cstheme="minorHAnsi"/>
          <w:b/>
        </w:rPr>
        <w:t>Un pôle d’enseignement supérieur et de recherche</w:t>
      </w:r>
      <w:r>
        <w:rPr>
          <w:rFonts w:asciiTheme="minorHAnsi" w:hAnsiTheme="minorHAnsi" w:cstheme="minorHAnsi"/>
        </w:rPr>
        <w:t xml:space="preserve"> qui regroupe 8 866 étudiants en 2018-2019</w:t>
      </w:r>
      <w:r>
        <w:rPr>
          <w:rStyle w:val="Appelnotedebasdep"/>
          <w:rFonts w:asciiTheme="minorHAnsi" w:hAnsiTheme="minorHAnsi" w:cstheme="minorHAnsi"/>
        </w:rPr>
        <w:footnoteReference w:id="2"/>
      </w:r>
      <w:r>
        <w:rPr>
          <w:rFonts w:asciiTheme="minorHAnsi" w:hAnsiTheme="minorHAnsi" w:cstheme="minorHAnsi"/>
        </w:rPr>
        <w:t>, plus de 200 chercheurs répartis dans 9 laboratoires de recherche (à forte dominante Sciences de l’Homme et de la Société) ;</w:t>
      </w:r>
    </w:p>
    <w:p w14:paraId="1DC233A2" w14:textId="77777777" w:rsidR="002D1EB5" w:rsidRDefault="002D1EB5" w:rsidP="002D1EB5">
      <w:pPr>
        <w:pStyle w:val="Paragraphedeliste"/>
        <w:numPr>
          <w:ilvl w:val="0"/>
          <w:numId w:val="16"/>
        </w:numPr>
        <w:ind w:left="360"/>
        <w:jc w:val="both"/>
        <w:rPr>
          <w:rFonts w:asciiTheme="minorHAnsi" w:hAnsiTheme="minorHAnsi" w:cstheme="minorHAnsi"/>
        </w:rPr>
      </w:pPr>
      <w:r>
        <w:rPr>
          <w:rFonts w:asciiTheme="minorHAnsi" w:hAnsiTheme="minorHAnsi" w:cstheme="minorHAnsi"/>
          <w:b/>
        </w:rPr>
        <w:t>Des structures de recherche publiques axées sur les points forts de spécialisation intelligente du territoire </w:t>
      </w:r>
      <w:r>
        <w:rPr>
          <w:rFonts w:asciiTheme="minorHAnsi" w:hAnsiTheme="minorHAnsi" w:cstheme="minorHAnsi"/>
        </w:rPr>
        <w:t>: le Campus Agroenvironnemental de Martinique, le Pôle Agroalimentaire Régional de la Martinique (PARM), la technopole de la Communauté Agglomération Centre Martinique (CACEM), le Réseau d’Innovation et de Transfert Agricole (RITA), l’Institut français de recherche pour l’exploitation de la mer (IFREMER), l’Institut de recherche pour le développement (IRD)...</w:t>
      </w:r>
    </w:p>
    <w:p w14:paraId="3E439675" w14:textId="4742DAFF" w:rsidR="002D1EB5" w:rsidRDefault="002D1EB5" w:rsidP="002D1EB5">
      <w:pPr>
        <w:pStyle w:val="Paragraphedeliste"/>
        <w:numPr>
          <w:ilvl w:val="0"/>
          <w:numId w:val="16"/>
        </w:numPr>
        <w:ind w:left="360"/>
        <w:jc w:val="both"/>
        <w:rPr>
          <w:rFonts w:asciiTheme="minorHAnsi" w:hAnsiTheme="minorHAnsi" w:cstheme="minorHAnsi"/>
        </w:rPr>
      </w:pPr>
      <w:r>
        <w:rPr>
          <w:rFonts w:asciiTheme="minorHAnsi" w:hAnsiTheme="minorHAnsi" w:cstheme="minorHAnsi"/>
          <w:b/>
        </w:rPr>
        <w:t>Dans une moindre mesure, des entreprises actives et de plus en plus innovantes</w:t>
      </w:r>
      <w:r>
        <w:rPr>
          <w:rFonts w:asciiTheme="minorHAnsi" w:hAnsiTheme="minorHAnsi" w:cstheme="minorHAnsi"/>
        </w:rPr>
        <w:t xml:space="preserve"> :</w:t>
      </w:r>
      <w:r>
        <w:t xml:space="preserve"> Sur la période 2014-2016, près de la moitié des entreprises martiniquaises de 10 salariés ou plus sont innovantes au sens large</w:t>
      </w:r>
      <w:r>
        <w:rPr>
          <w:rFonts w:asciiTheme="minorHAnsi" w:hAnsiTheme="minorHAnsi" w:cstheme="minorHAnsi"/>
        </w:rPr>
        <w:t xml:space="preserve">, soit un niveau comparable à celui de la France hexagonale (51 %). Le secteur d’activité le plus innovant est l’industrie manufacturière ; </w:t>
      </w:r>
      <w:r>
        <w:rPr>
          <w:rFonts w:asciiTheme="minorHAnsi" w:hAnsiTheme="minorHAnsi" w:cstheme="minorHAnsi"/>
          <w:bCs/>
        </w:rPr>
        <w:t>l’innovation organisationnelle apparaissant comme le type d’innovation le plus répandu</w:t>
      </w:r>
      <w:r>
        <w:rPr>
          <w:rStyle w:val="Appelnotedebasdep"/>
          <w:rFonts w:asciiTheme="minorHAnsi" w:hAnsiTheme="minorHAnsi" w:cstheme="minorHAnsi"/>
          <w:bCs/>
        </w:rPr>
        <w:footnoteReference w:id="3"/>
      </w:r>
      <w:r>
        <w:rPr>
          <w:rFonts w:asciiTheme="minorHAnsi" w:hAnsiTheme="minorHAnsi" w:cstheme="minorHAnsi"/>
        </w:rPr>
        <w:t xml:space="preserve">, mais </w:t>
      </w:r>
      <w:r>
        <w:rPr>
          <w:rFonts w:asciiTheme="minorHAnsi" w:hAnsiTheme="minorHAnsi" w:cstheme="minorHAnsi"/>
          <w:b/>
          <w:bCs/>
        </w:rPr>
        <w:t xml:space="preserve">encore trop peu en lien avec les acteurs de la recherche et </w:t>
      </w:r>
      <w:r w:rsidR="006A59CC">
        <w:rPr>
          <w:rFonts w:asciiTheme="minorHAnsi" w:hAnsiTheme="minorHAnsi" w:cstheme="minorHAnsi"/>
          <w:b/>
          <w:bCs/>
        </w:rPr>
        <w:t xml:space="preserve">de la </w:t>
      </w:r>
      <w:r>
        <w:rPr>
          <w:rFonts w:asciiTheme="minorHAnsi" w:hAnsiTheme="minorHAnsi" w:cstheme="minorHAnsi"/>
          <w:b/>
          <w:bCs/>
        </w:rPr>
        <w:t>formation.</w:t>
      </w:r>
    </w:p>
    <w:p w14:paraId="41EFE0B8" w14:textId="77777777" w:rsidR="002D1EB5" w:rsidRDefault="002D1EB5" w:rsidP="002D1EB5">
      <w:pPr>
        <w:jc w:val="both"/>
        <w:rPr>
          <w:rFonts w:asciiTheme="minorHAnsi" w:hAnsiTheme="minorHAnsi" w:cstheme="minorHAnsi"/>
        </w:rPr>
      </w:pPr>
    </w:p>
    <w:p w14:paraId="2A8CC0FF" w14:textId="77777777" w:rsidR="002D1EB5" w:rsidRDefault="002D1EB5" w:rsidP="002D1EB5">
      <w:pPr>
        <w:jc w:val="both"/>
        <w:rPr>
          <w:rFonts w:asciiTheme="minorHAnsi" w:hAnsiTheme="minorHAnsi" w:cstheme="minorHAnsi"/>
          <w:b/>
          <w:bCs/>
          <w:i/>
          <w:iCs/>
        </w:rPr>
      </w:pPr>
      <w:r>
        <w:rPr>
          <w:rFonts w:asciiTheme="minorHAnsi" w:hAnsiTheme="minorHAnsi" w:cstheme="minorHAnsi"/>
          <w:b/>
          <w:bCs/>
          <w:i/>
          <w:iCs/>
        </w:rPr>
        <w:t>Un écosystème de RDI globalement modeste et qui ne produit pas encore suffisamment pour le territoire</w:t>
      </w:r>
    </w:p>
    <w:p w14:paraId="74D4BB6B" w14:textId="77777777" w:rsidR="002D1EB5" w:rsidRDefault="002D1EB5" w:rsidP="002D1EB5">
      <w:pPr>
        <w:jc w:val="both"/>
        <w:rPr>
          <w:rFonts w:asciiTheme="minorHAnsi" w:hAnsiTheme="minorHAnsi" w:cstheme="minorHAnsi"/>
        </w:rPr>
      </w:pPr>
      <w:r>
        <w:rPr>
          <w:rFonts w:asciiTheme="minorHAnsi" w:hAnsiTheme="minorHAnsi" w:cstheme="minorHAnsi"/>
        </w:rPr>
        <w:t xml:space="preserve">Il apparait en 2020 que les capacités de recherche-développement et d’innovation (RDI) et les opportunités de partage de connaissance demeurent, dans l’ensemble, encore trop limitées pour répondre efficacement à cet enjeu. En effet, La Martinique reste confrontée à : </w:t>
      </w:r>
    </w:p>
    <w:p w14:paraId="2026EE56" w14:textId="3777386A" w:rsidR="002D1EB5" w:rsidRDefault="001F3C1A" w:rsidP="002F0EE1">
      <w:pPr>
        <w:pStyle w:val="Paragraphedeliste"/>
        <w:numPr>
          <w:ilvl w:val="0"/>
          <w:numId w:val="145"/>
        </w:numPr>
        <w:jc w:val="both"/>
        <w:rPr>
          <w:rFonts w:asciiTheme="minorHAnsi" w:hAnsiTheme="minorHAnsi" w:cstheme="minorHAnsi"/>
        </w:rPr>
      </w:pPr>
      <w:r>
        <w:rPr>
          <w:rFonts w:asciiTheme="minorHAnsi" w:hAnsiTheme="minorHAnsi" w:cstheme="minorHAnsi"/>
          <w:b/>
        </w:rPr>
        <w:t>Une</w:t>
      </w:r>
      <w:r w:rsidR="002D1EB5">
        <w:rPr>
          <w:rFonts w:asciiTheme="minorHAnsi" w:hAnsiTheme="minorHAnsi" w:cstheme="minorHAnsi"/>
          <w:b/>
        </w:rPr>
        <w:t xml:space="preserve"> faible densité d’acteurs de l’écosystème innovation (entreprises, recherche, acteurs du transfert)</w:t>
      </w:r>
      <w:r w:rsidR="002D1EB5">
        <w:rPr>
          <w:rFonts w:asciiTheme="minorHAnsi" w:hAnsiTheme="minorHAnsi" w:cstheme="minorHAnsi"/>
        </w:rPr>
        <w:t xml:space="preserve"> comparée à bien d’autres régions européennes : selon une extraction du Moteur de la Recherche et de l’Innovation scanR</w:t>
      </w:r>
      <w:r w:rsidR="002D1EB5">
        <w:rPr>
          <w:rStyle w:val="Appelnotedebasdep"/>
          <w:rFonts w:asciiTheme="minorHAnsi" w:hAnsiTheme="minorHAnsi" w:cstheme="minorHAnsi"/>
        </w:rPr>
        <w:footnoteReference w:id="4"/>
      </w:r>
      <w:r w:rsidR="002D1EB5">
        <w:rPr>
          <w:rFonts w:asciiTheme="minorHAnsi" w:hAnsiTheme="minorHAnsi" w:cstheme="minorHAnsi"/>
        </w:rPr>
        <w:t>, au 14 avril 2020, 119 organismes locaux</w:t>
      </w:r>
      <w:r w:rsidR="002D1EB5">
        <w:rPr>
          <w:rFonts w:asciiTheme="minorHAnsi" w:hAnsiTheme="minorHAnsi" w:cstheme="minorHAnsi"/>
          <w:b/>
        </w:rPr>
        <w:t xml:space="preserve"> </w:t>
      </w:r>
      <w:r w:rsidR="002D1EB5">
        <w:rPr>
          <w:rFonts w:asciiTheme="minorHAnsi" w:hAnsiTheme="minorHAnsi" w:cstheme="minorHAnsi"/>
        </w:rPr>
        <w:t>– dont 42 PME – sont activement impliqués dans des travaux de Recherche, Développement et Innovation (dépôts de brevets et participations à des projets de recherche – ANR, H2020, etc.). La faible densité d’entreprises innovantes et de forces académiques qui rendent plus aléatoires les occasions de rencontre et de collaboration entre acteurs scientifiques et les entreprises (Synthèse S3 des régions françaises</w:t>
      </w:r>
      <w:r w:rsidR="002D1EB5">
        <w:rPr>
          <w:vertAlign w:val="superscript"/>
        </w:rPr>
        <w:footnoteReference w:id="5"/>
      </w:r>
      <w:r w:rsidR="002D1EB5">
        <w:rPr>
          <w:rFonts w:asciiTheme="minorHAnsi" w:hAnsiTheme="minorHAnsi" w:cstheme="minorHAnsi"/>
        </w:rPr>
        <w:t>) ;</w:t>
      </w:r>
    </w:p>
    <w:p w14:paraId="10921377" w14:textId="1103B067" w:rsidR="002D1EB5" w:rsidRDefault="001F3C1A" w:rsidP="002F0EE1">
      <w:pPr>
        <w:pStyle w:val="Paragraphedeliste"/>
        <w:numPr>
          <w:ilvl w:val="0"/>
          <w:numId w:val="145"/>
        </w:numPr>
        <w:jc w:val="both"/>
        <w:rPr>
          <w:rFonts w:asciiTheme="minorHAnsi" w:hAnsiTheme="minorHAnsi" w:cstheme="minorHAnsi"/>
        </w:rPr>
      </w:pPr>
      <w:r>
        <w:rPr>
          <w:rFonts w:asciiTheme="minorHAnsi" w:hAnsiTheme="minorHAnsi" w:cstheme="minorHAnsi"/>
        </w:rPr>
        <w:t>Un</w:t>
      </w:r>
      <w:r w:rsidR="002D1EB5">
        <w:rPr>
          <w:rFonts w:asciiTheme="minorHAnsi" w:hAnsiTheme="minorHAnsi" w:cstheme="minorHAnsi"/>
        </w:rPr>
        <w:t xml:space="preserve"> </w:t>
      </w:r>
      <w:r w:rsidR="002D1EB5">
        <w:rPr>
          <w:rFonts w:asciiTheme="minorHAnsi" w:hAnsiTheme="minorHAnsi" w:cstheme="minorHAnsi"/>
          <w:b/>
          <w:bCs/>
        </w:rPr>
        <w:t>faible niveau de financement des projets de développement et d’innovation par et pour les entreprises</w:t>
      </w:r>
      <w:r w:rsidR="002D1EB5">
        <w:rPr>
          <w:rFonts w:asciiTheme="minorHAnsi" w:hAnsiTheme="minorHAnsi" w:cstheme="minorHAnsi"/>
        </w:rPr>
        <w:t> : l’intensité de recherche (dépenses R&amp;D / PIB) ne s’élève qu’à 0,83% du PIB en 2011, contre 2% en moyenne dans l’UE la même année (Eurostat, 2018</w:t>
      </w:r>
      <w:r w:rsidR="002D1EB5">
        <w:rPr>
          <w:rStyle w:val="Appelnotedebasdep"/>
          <w:rFonts w:asciiTheme="minorHAnsi" w:hAnsiTheme="minorHAnsi" w:cstheme="minorHAnsi"/>
        </w:rPr>
        <w:footnoteReference w:id="6"/>
      </w:r>
      <w:r w:rsidR="002D1EB5">
        <w:rPr>
          <w:rFonts w:asciiTheme="minorHAnsi" w:hAnsiTheme="minorHAnsi" w:cstheme="minorHAnsi"/>
        </w:rPr>
        <w:t>).</w:t>
      </w:r>
    </w:p>
    <w:p w14:paraId="4F0174E0" w14:textId="77777777" w:rsidR="002D1EB5" w:rsidRDefault="002D1EB5" w:rsidP="002F0EE1">
      <w:pPr>
        <w:pStyle w:val="Paragraphedeliste"/>
        <w:numPr>
          <w:ilvl w:val="0"/>
          <w:numId w:val="145"/>
        </w:numPr>
        <w:jc w:val="both"/>
        <w:rPr>
          <w:rFonts w:asciiTheme="minorHAnsi" w:hAnsiTheme="minorHAnsi" w:cstheme="minorHAnsi"/>
        </w:rPr>
      </w:pPr>
      <w:r>
        <w:rPr>
          <w:rFonts w:asciiTheme="minorHAnsi" w:hAnsiTheme="minorHAnsi" w:cstheme="minorHAnsi"/>
        </w:rPr>
        <w:t>Les faibles capacités de recherche et le manque d’interaction entre les acteurs privés et les acteurs de la recherche conduisent à une</w:t>
      </w:r>
      <w:r>
        <w:rPr>
          <w:rFonts w:asciiTheme="minorHAnsi" w:hAnsiTheme="minorHAnsi" w:cstheme="minorHAnsi"/>
          <w:b/>
        </w:rPr>
        <w:t xml:space="preserve"> faible production d’innovations technologiques : </w:t>
      </w:r>
      <w:r>
        <w:rPr>
          <w:rFonts w:asciiTheme="minorHAnsi" w:hAnsiTheme="minorHAnsi" w:cstheme="minorHAnsi"/>
        </w:rPr>
        <w:t>entre 2005 et 2015, seulement 36 brevets ont été délivrés par l’Institut national de la propriété intellectuelle au sein du territoire (IEDOM, étude thématique N° 597</w:t>
      </w:r>
      <w:r>
        <w:rPr>
          <w:rStyle w:val="Appelnotedebasdep"/>
          <w:rFonts w:asciiTheme="minorHAnsi" w:hAnsiTheme="minorHAnsi" w:cstheme="minorHAnsi"/>
        </w:rPr>
        <w:footnoteReference w:id="7"/>
      </w:r>
      <w:r>
        <w:rPr>
          <w:rFonts w:asciiTheme="minorHAnsi" w:hAnsiTheme="minorHAnsi" w:cstheme="minorHAnsi"/>
        </w:rPr>
        <w:t xml:space="preserve">). Ainsi, </w:t>
      </w:r>
      <w:r>
        <w:rPr>
          <w:rFonts w:asciiTheme="minorHAnsi" w:hAnsiTheme="minorHAnsi" w:cstheme="minorHAnsi"/>
          <w:b/>
        </w:rPr>
        <w:t xml:space="preserve">l’essentiel des innovations </w:t>
      </w:r>
      <w:r>
        <w:rPr>
          <w:rFonts w:asciiTheme="minorHAnsi" w:hAnsiTheme="minorHAnsi" w:cstheme="minorHAnsi"/>
          <w:b/>
        </w:rPr>
        <w:lastRenderedPageBreak/>
        <w:t>martiniquaises relève de l’innovation incrémentale</w:t>
      </w:r>
      <w:r>
        <w:rPr>
          <w:rFonts w:asciiTheme="minorHAnsi" w:hAnsiTheme="minorHAnsi" w:cstheme="minorHAnsi"/>
        </w:rPr>
        <w:t xml:space="preserve"> c’est-à-dire de l’adaptation créative et continue de produits ou services existants (Synthèse S3 Martinique). </w:t>
      </w:r>
    </w:p>
    <w:p w14:paraId="05ED9B82" w14:textId="77777777" w:rsidR="002D1EB5" w:rsidRDefault="002D1EB5" w:rsidP="002F0EE1">
      <w:pPr>
        <w:pStyle w:val="Paragraphedeliste"/>
        <w:numPr>
          <w:ilvl w:val="0"/>
          <w:numId w:val="145"/>
        </w:numPr>
        <w:jc w:val="both"/>
        <w:rPr>
          <w:rFonts w:asciiTheme="minorHAnsi" w:hAnsiTheme="minorHAnsi" w:cstheme="minorHAnsi"/>
        </w:rPr>
      </w:pPr>
      <w:r>
        <w:rPr>
          <w:rFonts w:asciiTheme="minorHAnsi" w:hAnsiTheme="minorHAnsi" w:cstheme="minorHAnsi"/>
        </w:rPr>
        <w:t xml:space="preserve">L’écosystème martiniquais d’innovation reste trop </w:t>
      </w:r>
      <w:r>
        <w:rPr>
          <w:rFonts w:asciiTheme="minorHAnsi" w:hAnsiTheme="minorHAnsi" w:cstheme="minorHAnsi"/>
          <w:b/>
          <w:bCs/>
        </w:rPr>
        <w:t>faiblement tourné vers l’international</w:t>
      </w:r>
      <w:r>
        <w:rPr>
          <w:rFonts w:asciiTheme="minorHAnsi" w:hAnsiTheme="minorHAnsi" w:cstheme="minorHAnsi"/>
        </w:rPr>
        <w:t>. Cette étroitesse est en grande partie due à la position géographique ultrapériphérique de la Martinique.</w:t>
      </w:r>
    </w:p>
    <w:p w14:paraId="07736D72" w14:textId="0AB0F66C" w:rsidR="002D1EB5" w:rsidRDefault="006F1E94" w:rsidP="002F0EE1">
      <w:pPr>
        <w:pStyle w:val="Paragraphedeliste"/>
        <w:numPr>
          <w:ilvl w:val="0"/>
          <w:numId w:val="145"/>
        </w:numPr>
        <w:jc w:val="both"/>
        <w:rPr>
          <w:rFonts w:asciiTheme="minorHAnsi" w:hAnsiTheme="minorHAnsi" w:cstheme="minorHAnsi"/>
        </w:rPr>
      </w:pPr>
      <w:r>
        <w:rPr>
          <w:rFonts w:asciiTheme="minorHAnsi" w:hAnsiTheme="minorHAnsi" w:cstheme="minorHAnsi"/>
        </w:rPr>
        <w:t>L</w:t>
      </w:r>
      <w:r w:rsidR="002D1EB5">
        <w:rPr>
          <w:rFonts w:asciiTheme="minorHAnsi" w:hAnsiTheme="minorHAnsi" w:cstheme="minorHAnsi"/>
        </w:rPr>
        <w:t xml:space="preserve">a fuite des cerveaux renforce la pénurie de talents et de personnel qualifié en R&amp;D. </w:t>
      </w:r>
    </w:p>
    <w:p w14:paraId="723A7020" w14:textId="77777777" w:rsidR="002D1EB5" w:rsidRDefault="002D1EB5" w:rsidP="002D1EB5">
      <w:pPr>
        <w:jc w:val="both"/>
        <w:rPr>
          <w:rFonts w:asciiTheme="minorHAnsi" w:hAnsiTheme="minorHAnsi" w:cstheme="minorHAnsi"/>
        </w:rPr>
      </w:pPr>
    </w:p>
    <w:p w14:paraId="262F6D20" w14:textId="0C2B2F50" w:rsidR="002D1EB5" w:rsidRDefault="002D1EB5" w:rsidP="002D1EB5">
      <w:pPr>
        <w:jc w:val="both"/>
        <w:rPr>
          <w:rFonts w:asciiTheme="minorHAnsi" w:hAnsiTheme="minorHAnsi" w:cstheme="minorHAnsi"/>
          <w:b/>
          <w:bCs/>
          <w:i/>
          <w:iCs/>
        </w:rPr>
      </w:pPr>
      <w:r>
        <w:rPr>
          <w:rFonts w:asciiTheme="minorHAnsi" w:hAnsiTheme="minorHAnsi" w:cstheme="minorHAnsi"/>
        </w:rPr>
        <w:t xml:space="preserve">Malgré la présence de quelques structures-relais, </w:t>
      </w:r>
      <w:r>
        <w:rPr>
          <w:rFonts w:asciiTheme="minorHAnsi" w:hAnsiTheme="minorHAnsi" w:cstheme="minorHAnsi"/>
          <w:b/>
        </w:rPr>
        <w:t>l’offre de soutien et accompagnement à la recherche, innovation et valorisation reste insuffisante</w:t>
      </w:r>
      <w:r>
        <w:rPr>
          <w:rFonts w:asciiTheme="minorHAnsi" w:hAnsiTheme="minorHAnsi" w:cstheme="minorHAnsi"/>
        </w:rPr>
        <w:t>, notamment au niveau</w:t>
      </w:r>
      <w:r w:rsidR="00101007">
        <w:rPr>
          <w:rFonts w:asciiTheme="minorHAnsi" w:hAnsiTheme="minorHAnsi" w:cstheme="minorHAnsi"/>
        </w:rPr>
        <w:t xml:space="preserve"> </w:t>
      </w:r>
      <w:r w:rsidRPr="006F1E94">
        <w:rPr>
          <w:rFonts w:asciiTheme="minorHAnsi" w:hAnsiTheme="minorHAnsi" w:cstheme="minorHAnsi"/>
        </w:rPr>
        <w:t>des structures de valorisation de la recherche et d’animation, conduisant à un faible taux de transfert de technologies. Des outils phares du système national d’innovation tels que Sociétés d'Accélération du Transfert de Technologies (SATT) et les pôles de compétitivité sont absents du territoire (Synthèse S3) ;</w:t>
      </w:r>
      <w:r w:rsidR="006F1E94">
        <w:rPr>
          <w:rFonts w:asciiTheme="minorHAnsi" w:hAnsiTheme="minorHAnsi" w:cstheme="minorHAnsi"/>
        </w:rPr>
        <w:t xml:space="preserve"> </w:t>
      </w:r>
      <w:r w:rsidR="006F1E94" w:rsidRPr="006F1E94">
        <w:rPr>
          <w:rFonts w:asciiTheme="minorHAnsi" w:hAnsiTheme="minorHAnsi" w:cstheme="minorHAnsi"/>
          <w:b/>
          <w:bCs/>
        </w:rPr>
        <w:t>c</w:t>
      </w:r>
      <w:r w:rsidRPr="006F1E94">
        <w:rPr>
          <w:rFonts w:asciiTheme="minorHAnsi" w:hAnsiTheme="minorHAnsi" w:cstheme="minorHAnsi"/>
          <w:b/>
          <w:bCs/>
          <w:i/>
          <w:iCs/>
        </w:rPr>
        <w:t>e</w:t>
      </w:r>
      <w:r>
        <w:rPr>
          <w:rFonts w:asciiTheme="minorHAnsi" w:hAnsiTheme="minorHAnsi" w:cstheme="minorHAnsi"/>
          <w:b/>
          <w:bCs/>
          <w:i/>
          <w:iCs/>
        </w:rPr>
        <w:t xml:space="preserve">pendant, des filières d’excellence </w:t>
      </w:r>
      <w:r w:rsidR="00101007">
        <w:rPr>
          <w:rFonts w:asciiTheme="minorHAnsi" w:hAnsiTheme="minorHAnsi" w:cstheme="minorHAnsi"/>
          <w:b/>
          <w:bCs/>
          <w:i/>
          <w:iCs/>
        </w:rPr>
        <w:t xml:space="preserve">émergent </w:t>
      </w:r>
      <w:r>
        <w:rPr>
          <w:rFonts w:asciiTheme="minorHAnsi" w:hAnsiTheme="minorHAnsi" w:cstheme="minorHAnsi"/>
          <w:b/>
          <w:bCs/>
          <w:i/>
          <w:iCs/>
        </w:rPr>
        <w:t xml:space="preserve">et </w:t>
      </w:r>
      <w:r w:rsidR="00101007">
        <w:rPr>
          <w:rFonts w:asciiTheme="minorHAnsi" w:hAnsiTheme="minorHAnsi" w:cstheme="minorHAnsi"/>
          <w:b/>
          <w:bCs/>
          <w:i/>
          <w:iCs/>
        </w:rPr>
        <w:t xml:space="preserve">la </w:t>
      </w:r>
      <w:r>
        <w:rPr>
          <w:rFonts w:asciiTheme="minorHAnsi" w:hAnsiTheme="minorHAnsi" w:cstheme="minorHAnsi"/>
          <w:b/>
          <w:bCs/>
          <w:i/>
          <w:iCs/>
        </w:rPr>
        <w:t xml:space="preserve">structuration des filières </w:t>
      </w:r>
      <w:r w:rsidR="00101007">
        <w:rPr>
          <w:rFonts w:asciiTheme="minorHAnsi" w:hAnsiTheme="minorHAnsi" w:cstheme="minorHAnsi"/>
          <w:b/>
          <w:bCs/>
          <w:i/>
          <w:iCs/>
        </w:rPr>
        <w:t>s’amorce.</w:t>
      </w:r>
    </w:p>
    <w:p w14:paraId="6FC2D7D7" w14:textId="77777777" w:rsidR="006F1E94" w:rsidRPr="006F1E94" w:rsidRDefault="006F1E94" w:rsidP="002D1EB5">
      <w:pPr>
        <w:jc w:val="both"/>
        <w:rPr>
          <w:rFonts w:asciiTheme="minorHAnsi" w:hAnsiTheme="minorHAnsi" w:cstheme="minorHAnsi"/>
        </w:rPr>
      </w:pPr>
    </w:p>
    <w:p w14:paraId="047A2884" w14:textId="77777777" w:rsidR="002D1EB5" w:rsidRDefault="002D1EB5" w:rsidP="002D1EB5">
      <w:pPr>
        <w:jc w:val="both"/>
        <w:rPr>
          <w:rFonts w:asciiTheme="minorHAnsi" w:hAnsiTheme="minorHAnsi" w:cstheme="minorHAnsi"/>
        </w:rPr>
      </w:pPr>
      <w:r>
        <w:rPr>
          <w:rFonts w:asciiTheme="minorHAnsi" w:hAnsiTheme="minorHAnsi" w:cstheme="minorHAnsi"/>
          <w:b/>
          <w:bCs/>
        </w:rPr>
        <w:t xml:space="preserve">L’un des enjeux majeurs </w:t>
      </w:r>
      <w:r>
        <w:rPr>
          <w:rFonts w:asciiTheme="minorHAnsi" w:hAnsiTheme="minorHAnsi" w:cstheme="minorHAnsi"/>
        </w:rPr>
        <w:t xml:space="preserve">durant la précédente programmation a été de </w:t>
      </w:r>
      <w:r>
        <w:rPr>
          <w:rFonts w:asciiTheme="minorHAnsi" w:hAnsiTheme="minorHAnsi" w:cstheme="minorHAnsi"/>
          <w:b/>
          <w:bCs/>
        </w:rPr>
        <w:t>développer des filières d’excellence innovantes</w:t>
      </w:r>
      <w:r>
        <w:rPr>
          <w:rFonts w:asciiTheme="minorHAnsi" w:hAnsiTheme="minorHAnsi" w:cstheme="minorHAnsi"/>
        </w:rPr>
        <w:t>, à forte valeur ajoutée et à avantage concurrentiel, autour de différents domaines stratégiques. Sur la période 2014-2020, la Stratégie de spécialisation intelligente (S3) a ciblé les d</w:t>
      </w:r>
      <w:r>
        <w:t>omaines d’activités stratégiques</w:t>
      </w:r>
      <w:r>
        <w:rPr>
          <w:rFonts w:asciiTheme="minorHAnsi" w:hAnsiTheme="minorHAnsi" w:cstheme="minorHAnsi"/>
        </w:rPr>
        <w:t> : l’agro et bio industries ; la gestion et la prévention de risques majeurs ; les TIC - Edition de services applications numériques et logicielles ; les méthodes et outils de régulation des relations sociales ; l’économie du vieillissement et les énergies renouvelables</w:t>
      </w:r>
      <w:r>
        <w:rPr>
          <w:rStyle w:val="Appelnotedebasdep"/>
          <w:rFonts w:asciiTheme="minorHAnsi" w:hAnsiTheme="minorHAnsi" w:cstheme="minorHAnsi"/>
        </w:rPr>
        <w:footnoteReference w:id="8"/>
      </w:r>
      <w:r>
        <w:rPr>
          <w:rFonts w:asciiTheme="minorHAnsi" w:hAnsiTheme="minorHAnsi" w:cstheme="minorHAnsi"/>
        </w:rPr>
        <w:t xml:space="preserve">. </w:t>
      </w:r>
    </w:p>
    <w:p w14:paraId="5D70F2CB" w14:textId="77777777" w:rsidR="002D1EB5" w:rsidRDefault="002D1EB5" w:rsidP="002D1EB5">
      <w:pPr>
        <w:jc w:val="both"/>
        <w:rPr>
          <w:rFonts w:asciiTheme="minorHAnsi" w:hAnsiTheme="minorHAnsi" w:cstheme="minorHAnsi"/>
          <w:b/>
          <w:bCs/>
        </w:rPr>
      </w:pPr>
    </w:p>
    <w:p w14:paraId="511F4158" w14:textId="77777777" w:rsidR="002D1EB5" w:rsidRDefault="002D1EB5" w:rsidP="002D1EB5">
      <w:pPr>
        <w:jc w:val="both"/>
        <w:rPr>
          <w:rFonts w:asciiTheme="minorHAnsi" w:hAnsiTheme="minorHAnsi" w:cstheme="minorHAnsi"/>
        </w:rPr>
      </w:pPr>
      <w:r>
        <w:rPr>
          <w:rFonts w:asciiTheme="minorHAnsi" w:hAnsiTheme="minorHAnsi" w:cstheme="minorHAnsi"/>
          <w:b/>
          <w:bCs/>
        </w:rPr>
        <w:t>Dans un contexte de crise sanitaire et économique, la RDI a plus que jamais un rôle à jouer pour développer des solutions adaptées au tissu économique local et plus largement répondre aux enjeux qui s’imposeront à la Martinique.</w:t>
      </w:r>
    </w:p>
    <w:p w14:paraId="371AA084" w14:textId="77777777" w:rsidR="002D1EB5" w:rsidRDefault="002D1EB5" w:rsidP="002D1EB5">
      <w:pPr>
        <w:rPr>
          <w:rFonts w:ascii="Segoe UI Semibold" w:eastAsia="Times New Roman" w:hAnsi="Segoe UI Semibold"/>
          <w:color w:val="0070C0"/>
          <w:sz w:val="21"/>
          <w:szCs w:val="24"/>
          <w:lang w:eastAsia="fr-FR"/>
        </w:rPr>
        <w:sectPr w:rsidR="002D1EB5">
          <w:pgSz w:w="11906" w:h="16838"/>
          <w:pgMar w:top="1418" w:right="1418" w:bottom="1418" w:left="1418" w:header="284" w:footer="0" w:gutter="0"/>
          <w:cols w:space="720"/>
        </w:sectPr>
      </w:pPr>
    </w:p>
    <w:p w14:paraId="0D73F53E" w14:textId="77777777" w:rsidR="00346A86" w:rsidRDefault="00346A86" w:rsidP="002F0EE1">
      <w:pPr>
        <w:pStyle w:val="Paragraphedeliste"/>
        <w:numPr>
          <w:ilvl w:val="0"/>
          <w:numId w:val="136"/>
        </w:numPr>
        <w:tabs>
          <w:tab w:val="left" w:pos="426"/>
          <w:tab w:val="left" w:pos="993"/>
        </w:tabs>
        <w:autoSpaceDE w:val="0"/>
        <w:autoSpaceDN w:val="0"/>
        <w:adjustRightInd w:val="0"/>
        <w:spacing w:before="320" w:after="240"/>
        <w:jc w:val="both"/>
        <w:outlineLvl w:val="3"/>
        <w:rPr>
          <w:rFonts w:ascii="Segoe UI Semibold" w:eastAsia="Times New Roman" w:hAnsi="Segoe UI Semibold"/>
          <w:vanish/>
          <w:color w:val="0070C0"/>
          <w:sz w:val="21"/>
          <w:szCs w:val="24"/>
          <w:lang w:eastAsia="fr-FR"/>
        </w:rPr>
      </w:pPr>
    </w:p>
    <w:p w14:paraId="34941614" w14:textId="10E75275" w:rsidR="00346A86" w:rsidRDefault="00A14F2F" w:rsidP="002F0EE1">
      <w:pPr>
        <w:pStyle w:val="sous-titre1"/>
        <w:numPr>
          <w:ilvl w:val="2"/>
          <w:numId w:val="135"/>
        </w:numPr>
        <w:ind w:left="1134" w:hanging="567"/>
      </w:pPr>
      <w:bookmarkStart w:id="8" w:name="_Toc40448121"/>
      <w:bookmarkStart w:id="9" w:name="_Toc40441113"/>
      <w:bookmarkStart w:id="10" w:name="_Toc41573750"/>
      <w:r>
        <w:t xml:space="preserve"> </w:t>
      </w:r>
      <w:r w:rsidR="00346A86">
        <w:t>Analyse AFOM pour la période 2021-2027</w:t>
      </w:r>
      <w:bookmarkEnd w:id="8"/>
      <w:bookmarkEnd w:id="9"/>
      <w:r w:rsidR="00346A86">
        <w:rPr>
          <w:rStyle w:val="Appelnotedebasdep"/>
        </w:rPr>
        <w:footnoteReference w:id="9"/>
      </w:r>
      <w:bookmarkEnd w:id="10"/>
    </w:p>
    <w:p w14:paraId="051F4371" w14:textId="77777777" w:rsidR="00346A86" w:rsidRDefault="00346A86" w:rsidP="00346A86">
      <w:pPr>
        <w:rPr>
          <w:rFonts w:ascii="Segoe UI" w:eastAsia="Times New Roman" w:hAnsi="Segoe UI"/>
          <w:i/>
          <w:iCs/>
          <w:color w:val="000000" w:themeColor="text1"/>
          <w:sz w:val="18"/>
          <w:szCs w:val="24"/>
          <w:lang w:eastAsia="fr-FR"/>
        </w:rPr>
      </w:pPr>
    </w:p>
    <w:tbl>
      <w:tblPr>
        <w:tblW w:w="15027" w:type="dxa"/>
        <w:tblInd w:w="-436" w:type="dxa"/>
        <w:tblCellMar>
          <w:left w:w="0" w:type="dxa"/>
          <w:right w:w="0" w:type="dxa"/>
        </w:tblCellMar>
        <w:tblLook w:val="0420" w:firstRow="1" w:lastRow="0" w:firstColumn="0" w:lastColumn="0" w:noHBand="0" w:noVBand="1"/>
      </w:tblPr>
      <w:tblGrid>
        <w:gridCol w:w="7089"/>
        <w:gridCol w:w="7938"/>
      </w:tblGrid>
      <w:tr w:rsidR="004416F8" w:rsidRPr="00BF207D" w14:paraId="715568D3" w14:textId="77777777" w:rsidTr="0058155A">
        <w:trPr>
          <w:trHeight w:val="24"/>
        </w:trPr>
        <w:tc>
          <w:tcPr>
            <w:tcW w:w="15027" w:type="dxa"/>
            <w:gridSpan w:val="2"/>
            <w:tcBorders>
              <w:top w:val="single" w:sz="8" w:space="0" w:color="FFFFFF"/>
              <w:left w:val="single" w:sz="8" w:space="0" w:color="FFFFFF"/>
              <w:bottom w:val="single" w:sz="24" w:space="0" w:color="FFFFFF"/>
              <w:right w:val="single" w:sz="8" w:space="0" w:color="FFFFFF"/>
            </w:tcBorders>
            <w:shd w:val="clear" w:color="auto" w:fill="2BB4BB"/>
            <w:tcMar>
              <w:top w:w="144" w:type="dxa"/>
              <w:left w:w="288" w:type="dxa"/>
              <w:bottom w:w="144" w:type="dxa"/>
              <w:right w:w="288" w:type="dxa"/>
            </w:tcMar>
            <w:hideMark/>
          </w:tcPr>
          <w:p w14:paraId="1B6AF568" w14:textId="77777777" w:rsidR="004416F8" w:rsidRPr="00BF207D" w:rsidRDefault="004416F8" w:rsidP="0058155A">
            <w:pPr>
              <w:pStyle w:val="corpsdetexte0"/>
              <w:spacing w:after="60"/>
              <w:rPr>
                <w:rFonts w:asciiTheme="minorHAnsi" w:hAnsiTheme="minorHAnsi" w:cstheme="minorHAnsi"/>
                <w:i/>
                <w:iCs/>
                <w:szCs w:val="20"/>
              </w:rPr>
            </w:pPr>
            <w:r w:rsidRPr="00BF207D">
              <w:rPr>
                <w:rFonts w:asciiTheme="minorHAnsi" w:hAnsiTheme="minorHAnsi" w:cstheme="minorHAnsi"/>
                <w:b/>
                <w:bCs/>
                <w:i/>
                <w:iCs/>
                <w:szCs w:val="20"/>
              </w:rPr>
              <w:t>Situation et tendances en Martinique</w:t>
            </w:r>
          </w:p>
        </w:tc>
      </w:tr>
      <w:tr w:rsidR="004416F8" w:rsidRPr="00BF207D" w14:paraId="3CE6D16F" w14:textId="77777777" w:rsidTr="0058155A">
        <w:trPr>
          <w:trHeight w:val="20"/>
        </w:trPr>
        <w:tc>
          <w:tcPr>
            <w:tcW w:w="7089" w:type="dxa"/>
            <w:tcBorders>
              <w:top w:val="single" w:sz="24"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74A362E1" w14:textId="77777777" w:rsidR="004416F8" w:rsidRPr="00BF207D" w:rsidRDefault="004416F8" w:rsidP="0058155A">
            <w:pPr>
              <w:pStyle w:val="corpsdetexte0"/>
              <w:rPr>
                <w:rFonts w:asciiTheme="minorHAnsi" w:hAnsiTheme="minorHAnsi" w:cstheme="minorHAnsi"/>
                <w:b/>
                <w:bCs/>
                <w:i/>
                <w:iCs/>
                <w:szCs w:val="20"/>
              </w:rPr>
            </w:pPr>
            <w:r w:rsidRPr="00BF207D">
              <w:rPr>
                <w:rFonts w:asciiTheme="minorHAnsi" w:hAnsiTheme="minorHAnsi" w:cstheme="minorHAnsi"/>
                <w:b/>
                <w:bCs/>
                <w:i/>
                <w:iCs/>
                <w:szCs w:val="20"/>
              </w:rPr>
              <w:t>Atouts</w:t>
            </w:r>
          </w:p>
        </w:tc>
        <w:tc>
          <w:tcPr>
            <w:tcW w:w="7938" w:type="dxa"/>
            <w:tcBorders>
              <w:top w:val="single" w:sz="24"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3B15583C" w14:textId="77777777" w:rsidR="004416F8" w:rsidRPr="00BF207D" w:rsidRDefault="004416F8" w:rsidP="0058155A">
            <w:pPr>
              <w:pStyle w:val="corpsdetexte0"/>
              <w:spacing w:after="60"/>
              <w:rPr>
                <w:rFonts w:asciiTheme="minorHAnsi" w:hAnsiTheme="minorHAnsi" w:cstheme="minorHAnsi"/>
                <w:i/>
                <w:iCs/>
                <w:szCs w:val="20"/>
              </w:rPr>
            </w:pPr>
            <w:r w:rsidRPr="00BF207D">
              <w:rPr>
                <w:rFonts w:asciiTheme="minorHAnsi" w:hAnsiTheme="minorHAnsi" w:cstheme="minorHAnsi"/>
                <w:b/>
                <w:bCs/>
                <w:i/>
                <w:iCs/>
                <w:szCs w:val="20"/>
              </w:rPr>
              <w:t>Faiblesses</w:t>
            </w:r>
          </w:p>
        </w:tc>
      </w:tr>
      <w:tr w:rsidR="004416F8" w:rsidRPr="00BF207D" w14:paraId="173D9F01" w14:textId="77777777" w:rsidTr="0058155A">
        <w:trPr>
          <w:trHeight w:val="412"/>
        </w:trPr>
        <w:tc>
          <w:tcPr>
            <w:tcW w:w="7089"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7DFD6EC8" w14:textId="77777777" w:rsidR="004416F8" w:rsidRPr="00BF207D" w:rsidRDefault="004416F8" w:rsidP="0058155A">
            <w:pPr>
              <w:pStyle w:val="corpsdetexte0"/>
              <w:numPr>
                <w:ilvl w:val="0"/>
                <w:numId w:val="14"/>
              </w:numPr>
              <w:spacing w:after="60"/>
              <w:rPr>
                <w:rFonts w:asciiTheme="minorHAnsi" w:hAnsiTheme="minorHAnsi" w:cstheme="minorHAnsi"/>
                <w:color w:val="auto"/>
                <w:szCs w:val="20"/>
              </w:rPr>
            </w:pPr>
            <w:r w:rsidRPr="00BF207D">
              <w:rPr>
                <w:rFonts w:asciiTheme="minorHAnsi" w:hAnsiTheme="minorHAnsi" w:cstheme="minorHAnsi"/>
                <w:color w:val="auto"/>
                <w:szCs w:val="20"/>
              </w:rPr>
              <w:t>Potentialités territoriales importantes pour les projets structurants et innovants (sujets spécifiques au territoire : énergie, déchets, biodiversité, sargasse, chlordécone, risques climatiques, etc.)</w:t>
            </w:r>
          </w:p>
          <w:p w14:paraId="7E8FD83A" w14:textId="77777777" w:rsidR="004416F8" w:rsidRPr="00BF207D" w:rsidRDefault="004416F8" w:rsidP="0058155A">
            <w:pPr>
              <w:pStyle w:val="corpsdetexte0"/>
              <w:numPr>
                <w:ilvl w:val="0"/>
                <w:numId w:val="14"/>
              </w:numPr>
              <w:spacing w:after="60"/>
              <w:rPr>
                <w:rFonts w:asciiTheme="minorHAnsi" w:hAnsiTheme="minorHAnsi" w:cstheme="minorHAnsi"/>
                <w:color w:val="auto"/>
                <w:szCs w:val="20"/>
              </w:rPr>
            </w:pPr>
            <w:r w:rsidRPr="00BF207D">
              <w:rPr>
                <w:rFonts w:asciiTheme="minorHAnsi" w:hAnsiTheme="minorHAnsi" w:cstheme="minorHAnsi"/>
                <w:color w:val="auto"/>
                <w:szCs w:val="20"/>
              </w:rPr>
              <w:t>Un tissu de recherche publique composé d’organismes de recherche nationaux et de structures plus endogènes</w:t>
            </w:r>
          </w:p>
          <w:p w14:paraId="6F6726B9" w14:textId="77777777" w:rsidR="004416F8" w:rsidRPr="00BF207D" w:rsidRDefault="004416F8" w:rsidP="0058155A">
            <w:pPr>
              <w:pStyle w:val="corpsdetexte0"/>
              <w:numPr>
                <w:ilvl w:val="0"/>
                <w:numId w:val="14"/>
              </w:numPr>
              <w:spacing w:after="60"/>
              <w:rPr>
                <w:rFonts w:asciiTheme="minorHAnsi" w:hAnsiTheme="minorHAnsi" w:cstheme="minorHAnsi"/>
                <w:szCs w:val="20"/>
              </w:rPr>
            </w:pPr>
            <w:r w:rsidRPr="00BF207D">
              <w:rPr>
                <w:rFonts w:asciiTheme="minorHAnsi" w:hAnsiTheme="minorHAnsi" w:cstheme="minorHAnsi"/>
                <w:color w:val="auto"/>
                <w:szCs w:val="20"/>
              </w:rPr>
              <w:t>La présence d’équipes de recherche pluridisciplinaires (SHS, risques naturels, énergies durables…) avec une prédominance des SHS</w:t>
            </w:r>
          </w:p>
          <w:p w14:paraId="63457892" w14:textId="77777777" w:rsidR="004416F8" w:rsidRPr="00BF207D" w:rsidRDefault="004416F8" w:rsidP="0058155A">
            <w:pPr>
              <w:pStyle w:val="corpsdetexte0"/>
              <w:numPr>
                <w:ilvl w:val="0"/>
                <w:numId w:val="14"/>
              </w:numPr>
              <w:spacing w:after="60"/>
              <w:rPr>
                <w:rFonts w:asciiTheme="minorHAnsi" w:hAnsiTheme="minorHAnsi" w:cstheme="minorHAnsi"/>
                <w:szCs w:val="20"/>
              </w:rPr>
            </w:pPr>
            <w:r w:rsidRPr="00BF207D">
              <w:rPr>
                <w:rFonts w:asciiTheme="minorHAnsi" w:hAnsiTheme="minorHAnsi" w:cstheme="minorHAnsi"/>
                <w:szCs w:val="20"/>
              </w:rPr>
              <w:t xml:space="preserve">Un réseau des accompagnants de l’innovation actif (Cap Innovation, technopole de la Communauté Agglomération Centre Martinique, Réseau d’Innovation et de Transfert Agricole, etc.) </w:t>
            </w:r>
          </w:p>
        </w:tc>
        <w:tc>
          <w:tcPr>
            <w:tcW w:w="7938"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7B2F727F" w14:textId="77777777" w:rsidR="004416F8" w:rsidRPr="00BF207D" w:rsidRDefault="004416F8" w:rsidP="0058155A">
            <w:pPr>
              <w:pStyle w:val="corpsdetexte0"/>
              <w:numPr>
                <w:ilvl w:val="0"/>
                <w:numId w:val="14"/>
              </w:numPr>
              <w:spacing w:after="60"/>
              <w:rPr>
                <w:rFonts w:asciiTheme="minorHAnsi" w:hAnsiTheme="minorHAnsi" w:cstheme="minorHAnsi"/>
                <w:color w:val="auto"/>
                <w:szCs w:val="20"/>
              </w:rPr>
            </w:pPr>
            <w:r w:rsidRPr="00BF207D">
              <w:rPr>
                <w:rFonts w:asciiTheme="minorHAnsi" w:hAnsiTheme="minorHAnsi" w:cstheme="minorHAnsi"/>
                <w:color w:val="auto"/>
                <w:szCs w:val="20"/>
              </w:rPr>
              <w:t xml:space="preserve">Un écosystème RDI modeste, principalement porté par le secteur public </w:t>
            </w:r>
          </w:p>
          <w:p w14:paraId="66485CD5" w14:textId="77777777" w:rsidR="004416F8" w:rsidRPr="00BF207D" w:rsidRDefault="004416F8" w:rsidP="0058155A">
            <w:pPr>
              <w:pStyle w:val="corpsdetexte0"/>
              <w:numPr>
                <w:ilvl w:val="0"/>
                <w:numId w:val="14"/>
              </w:numPr>
              <w:spacing w:after="60"/>
              <w:rPr>
                <w:rFonts w:asciiTheme="minorHAnsi" w:hAnsiTheme="minorHAnsi" w:cstheme="minorHAnsi"/>
                <w:color w:val="auto"/>
                <w:szCs w:val="20"/>
              </w:rPr>
            </w:pPr>
            <w:r w:rsidRPr="00BF207D">
              <w:rPr>
                <w:rFonts w:asciiTheme="minorHAnsi" w:hAnsiTheme="minorHAnsi" w:cstheme="minorHAnsi"/>
                <w:color w:val="auto"/>
                <w:szCs w:val="20"/>
              </w:rPr>
              <w:t>Un manque de compétences RDI sur le territoire (manque d’emploi en conception-recherche)</w:t>
            </w:r>
          </w:p>
          <w:p w14:paraId="011E4A66" w14:textId="77777777" w:rsidR="004416F8" w:rsidRPr="00BF207D" w:rsidRDefault="004416F8" w:rsidP="0058155A">
            <w:pPr>
              <w:pStyle w:val="corpsdetexte0"/>
              <w:numPr>
                <w:ilvl w:val="0"/>
                <w:numId w:val="14"/>
              </w:numPr>
              <w:spacing w:after="60"/>
              <w:rPr>
                <w:rFonts w:asciiTheme="minorHAnsi" w:hAnsiTheme="minorHAnsi" w:cstheme="minorHAnsi"/>
                <w:color w:val="auto"/>
                <w:szCs w:val="20"/>
              </w:rPr>
            </w:pPr>
            <w:r w:rsidRPr="00BF207D">
              <w:rPr>
                <w:rFonts w:asciiTheme="minorHAnsi" w:hAnsiTheme="minorHAnsi" w:cstheme="minorHAnsi"/>
                <w:color w:val="auto"/>
                <w:szCs w:val="20"/>
              </w:rPr>
              <w:t>Un écosystème RDI insuffisamment intégré dans les réseaux nationaux et européens de recherche d’excellence et un manque de visibilité des activités de recherche au plan local et national</w:t>
            </w:r>
          </w:p>
          <w:p w14:paraId="0218D791" w14:textId="77777777" w:rsidR="004416F8" w:rsidRPr="00BF207D" w:rsidRDefault="004416F8" w:rsidP="0058155A">
            <w:pPr>
              <w:pStyle w:val="corpsdetexte0"/>
              <w:numPr>
                <w:ilvl w:val="0"/>
                <w:numId w:val="14"/>
              </w:numPr>
              <w:spacing w:after="60"/>
              <w:rPr>
                <w:rFonts w:asciiTheme="minorHAnsi" w:hAnsiTheme="minorHAnsi" w:cstheme="minorHAnsi"/>
                <w:color w:val="auto"/>
                <w:szCs w:val="20"/>
              </w:rPr>
            </w:pPr>
            <w:r w:rsidRPr="00BF207D">
              <w:rPr>
                <w:rFonts w:asciiTheme="minorHAnsi" w:hAnsiTheme="minorHAnsi" w:cstheme="minorHAnsi"/>
                <w:color w:val="auto"/>
                <w:szCs w:val="20"/>
              </w:rPr>
              <w:t>Un secteur privé peu innovant :</w:t>
            </w:r>
          </w:p>
          <w:p w14:paraId="0E12851C" w14:textId="77777777" w:rsidR="004416F8" w:rsidRPr="00BF207D" w:rsidRDefault="004416F8" w:rsidP="0058155A">
            <w:pPr>
              <w:pStyle w:val="corpsdetexte0"/>
              <w:numPr>
                <w:ilvl w:val="1"/>
                <w:numId w:val="14"/>
              </w:numPr>
              <w:spacing w:after="60"/>
              <w:rPr>
                <w:rFonts w:asciiTheme="minorHAnsi" w:hAnsiTheme="minorHAnsi" w:cstheme="minorHAnsi"/>
                <w:color w:val="auto"/>
                <w:szCs w:val="20"/>
              </w:rPr>
            </w:pPr>
            <w:r w:rsidRPr="00BF207D">
              <w:rPr>
                <w:rFonts w:asciiTheme="minorHAnsi" w:hAnsiTheme="minorHAnsi" w:cstheme="minorHAnsi"/>
                <w:color w:val="auto"/>
                <w:szCs w:val="20"/>
              </w:rPr>
              <w:t>Un tissu économique majoritairement constitué de TPE fragiles financièrement, concentrées dans le tertiaire pour lesquelles l’investissement en RDI est une prise de risque importante</w:t>
            </w:r>
          </w:p>
          <w:p w14:paraId="77894152" w14:textId="77777777" w:rsidR="004416F8" w:rsidRPr="00BF207D" w:rsidRDefault="004416F8" w:rsidP="0058155A">
            <w:pPr>
              <w:pStyle w:val="corpsdetexte0"/>
              <w:numPr>
                <w:ilvl w:val="1"/>
                <w:numId w:val="14"/>
              </w:numPr>
              <w:spacing w:after="60"/>
              <w:rPr>
                <w:rFonts w:asciiTheme="minorHAnsi" w:hAnsiTheme="minorHAnsi" w:cstheme="minorHAnsi"/>
                <w:color w:val="auto"/>
                <w:szCs w:val="20"/>
              </w:rPr>
            </w:pPr>
            <w:r w:rsidRPr="00BF207D">
              <w:rPr>
                <w:rFonts w:asciiTheme="minorHAnsi" w:hAnsiTheme="minorHAnsi" w:cstheme="minorHAnsi"/>
                <w:color w:val="auto"/>
                <w:szCs w:val="20"/>
              </w:rPr>
              <w:t xml:space="preserve">Un faible nombre de brevets déposés </w:t>
            </w:r>
          </w:p>
          <w:p w14:paraId="679BD68B" w14:textId="77777777" w:rsidR="004416F8" w:rsidRPr="00BF207D" w:rsidRDefault="004416F8" w:rsidP="0058155A">
            <w:pPr>
              <w:pStyle w:val="corpsdetexte0"/>
              <w:numPr>
                <w:ilvl w:val="1"/>
                <w:numId w:val="14"/>
              </w:numPr>
              <w:spacing w:after="60"/>
              <w:rPr>
                <w:rFonts w:asciiTheme="minorHAnsi" w:hAnsiTheme="minorHAnsi" w:cstheme="minorHAnsi"/>
                <w:color w:val="auto"/>
                <w:szCs w:val="20"/>
              </w:rPr>
            </w:pPr>
            <w:r w:rsidRPr="00BF207D">
              <w:rPr>
                <w:rFonts w:asciiTheme="minorHAnsi" w:hAnsiTheme="minorHAnsi" w:cstheme="minorHAnsi"/>
                <w:color w:val="auto"/>
                <w:szCs w:val="20"/>
              </w:rPr>
              <w:t xml:space="preserve">Un manque de culture entrepreneuriale et des liens faibles avec les acteurs de la recherche </w:t>
            </w:r>
          </w:p>
          <w:p w14:paraId="60827C5E" w14:textId="77777777" w:rsidR="004416F8" w:rsidRPr="00BF207D" w:rsidRDefault="004416F8" w:rsidP="0058155A">
            <w:pPr>
              <w:pStyle w:val="corpsdetexte0"/>
              <w:numPr>
                <w:ilvl w:val="1"/>
                <w:numId w:val="14"/>
              </w:numPr>
              <w:spacing w:after="60"/>
              <w:rPr>
                <w:rFonts w:asciiTheme="minorHAnsi" w:hAnsiTheme="minorHAnsi" w:cstheme="minorHAnsi"/>
                <w:color w:val="auto"/>
                <w:szCs w:val="20"/>
              </w:rPr>
            </w:pPr>
            <w:r w:rsidRPr="00BF207D">
              <w:rPr>
                <w:rFonts w:asciiTheme="minorHAnsi" w:hAnsiTheme="minorHAnsi" w:cstheme="minorHAnsi"/>
                <w:color w:val="auto"/>
                <w:szCs w:val="20"/>
              </w:rPr>
              <w:t>Une absence de financement spécifique pour le besoin de recherche et d’innovation tels que capital-risque, garanties et autres</w:t>
            </w:r>
          </w:p>
          <w:p w14:paraId="08EA153E" w14:textId="77777777" w:rsidR="004416F8" w:rsidRPr="00BF207D" w:rsidRDefault="004416F8" w:rsidP="0058155A">
            <w:pPr>
              <w:pStyle w:val="corpsdetexte0"/>
              <w:numPr>
                <w:ilvl w:val="0"/>
                <w:numId w:val="14"/>
              </w:numPr>
              <w:spacing w:after="60"/>
              <w:rPr>
                <w:rFonts w:asciiTheme="minorHAnsi" w:hAnsiTheme="minorHAnsi" w:cstheme="minorHAnsi"/>
                <w:color w:val="auto"/>
                <w:szCs w:val="20"/>
              </w:rPr>
            </w:pPr>
            <w:r w:rsidRPr="00BF207D">
              <w:rPr>
                <w:rFonts w:asciiTheme="minorHAnsi" w:hAnsiTheme="minorHAnsi" w:cstheme="minorHAnsi"/>
                <w:color w:val="auto"/>
                <w:szCs w:val="20"/>
              </w:rPr>
              <w:t>Une relative absence de services, plateformes et équipement en matière de valorisation et de transfert des connaissances et donc une faible intégration des problématiques de transfert dans les projets de recherche</w:t>
            </w:r>
          </w:p>
        </w:tc>
      </w:tr>
      <w:tr w:rsidR="004416F8" w:rsidRPr="00BF207D" w14:paraId="7B995699" w14:textId="77777777" w:rsidTr="0058155A">
        <w:trPr>
          <w:trHeight w:val="24"/>
        </w:trPr>
        <w:tc>
          <w:tcPr>
            <w:tcW w:w="7089" w:type="dxa"/>
            <w:tcBorders>
              <w:top w:val="single" w:sz="8"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320994AC" w14:textId="77777777" w:rsidR="004416F8" w:rsidRPr="00BF207D" w:rsidRDefault="004416F8" w:rsidP="0058155A">
            <w:pPr>
              <w:pStyle w:val="corpsdetexte0"/>
              <w:spacing w:after="60"/>
              <w:rPr>
                <w:rFonts w:asciiTheme="minorHAnsi" w:hAnsiTheme="minorHAnsi" w:cstheme="minorHAnsi"/>
                <w:i/>
                <w:iCs/>
                <w:szCs w:val="20"/>
              </w:rPr>
            </w:pPr>
            <w:r w:rsidRPr="00BF207D">
              <w:rPr>
                <w:rFonts w:asciiTheme="minorHAnsi" w:hAnsiTheme="minorHAnsi" w:cstheme="minorHAnsi"/>
                <w:b/>
                <w:bCs/>
                <w:i/>
                <w:iCs/>
                <w:szCs w:val="20"/>
              </w:rPr>
              <w:t>Opportunités</w:t>
            </w:r>
          </w:p>
        </w:tc>
        <w:tc>
          <w:tcPr>
            <w:tcW w:w="7938" w:type="dxa"/>
            <w:tcBorders>
              <w:top w:val="single" w:sz="8"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349963E0" w14:textId="77777777" w:rsidR="004416F8" w:rsidRPr="00BF207D" w:rsidRDefault="004416F8" w:rsidP="0058155A">
            <w:pPr>
              <w:pStyle w:val="corpsdetexte0"/>
              <w:spacing w:after="60"/>
              <w:rPr>
                <w:rFonts w:asciiTheme="minorHAnsi" w:hAnsiTheme="minorHAnsi" w:cstheme="minorHAnsi"/>
                <w:i/>
                <w:iCs/>
                <w:szCs w:val="20"/>
              </w:rPr>
            </w:pPr>
            <w:r w:rsidRPr="00BF207D">
              <w:rPr>
                <w:rFonts w:asciiTheme="minorHAnsi" w:hAnsiTheme="minorHAnsi" w:cstheme="minorHAnsi"/>
                <w:b/>
                <w:bCs/>
                <w:i/>
                <w:iCs/>
                <w:szCs w:val="20"/>
              </w:rPr>
              <w:t>Menaces</w:t>
            </w:r>
          </w:p>
        </w:tc>
      </w:tr>
      <w:tr w:rsidR="004416F8" w:rsidRPr="00BF207D" w14:paraId="379BC40F" w14:textId="77777777" w:rsidTr="0058155A">
        <w:trPr>
          <w:trHeight w:val="2209"/>
        </w:trPr>
        <w:tc>
          <w:tcPr>
            <w:tcW w:w="7089"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449C1DB3" w14:textId="77777777" w:rsidR="004416F8" w:rsidRPr="00BF207D" w:rsidRDefault="004416F8" w:rsidP="0058155A">
            <w:pPr>
              <w:pStyle w:val="corpsdetexte0"/>
              <w:numPr>
                <w:ilvl w:val="0"/>
                <w:numId w:val="15"/>
              </w:numPr>
              <w:spacing w:after="60"/>
              <w:rPr>
                <w:rFonts w:asciiTheme="minorHAnsi" w:hAnsiTheme="minorHAnsi" w:cstheme="minorHAnsi"/>
                <w:color w:val="auto"/>
                <w:szCs w:val="20"/>
              </w:rPr>
            </w:pPr>
            <w:r w:rsidRPr="00BF207D">
              <w:rPr>
                <w:rFonts w:asciiTheme="minorHAnsi" w:hAnsiTheme="minorHAnsi" w:cstheme="minorHAnsi"/>
                <w:color w:val="auto"/>
                <w:szCs w:val="20"/>
              </w:rPr>
              <w:lastRenderedPageBreak/>
              <w:t>Un mouvement de regroupement et structuration de filières dans les domaines de spécialisation martiniquais (initiatives existantes et en cours)</w:t>
            </w:r>
          </w:p>
          <w:p w14:paraId="342C2815" w14:textId="77777777" w:rsidR="004416F8" w:rsidRPr="00BF207D" w:rsidRDefault="004416F8" w:rsidP="0058155A">
            <w:pPr>
              <w:pStyle w:val="corpsdetexte0"/>
              <w:numPr>
                <w:ilvl w:val="0"/>
                <w:numId w:val="15"/>
              </w:numPr>
              <w:spacing w:after="60"/>
              <w:rPr>
                <w:rFonts w:asciiTheme="minorHAnsi" w:hAnsiTheme="minorHAnsi" w:cstheme="minorHAnsi"/>
                <w:color w:val="auto"/>
                <w:szCs w:val="20"/>
              </w:rPr>
            </w:pPr>
            <w:r w:rsidRPr="00BF207D">
              <w:rPr>
                <w:rFonts w:asciiTheme="minorHAnsi" w:hAnsiTheme="minorHAnsi" w:cstheme="minorHAnsi"/>
                <w:color w:val="auto"/>
                <w:szCs w:val="20"/>
              </w:rPr>
              <w:t xml:space="preserve">Une collaboration interrégionale de la RDI favorable dans l’espace caribéen </w:t>
            </w:r>
          </w:p>
          <w:p w14:paraId="1D0A6F1E" w14:textId="77777777" w:rsidR="004416F8" w:rsidRPr="00BF207D" w:rsidRDefault="004416F8" w:rsidP="0058155A">
            <w:pPr>
              <w:pStyle w:val="corpsdetexte0"/>
              <w:numPr>
                <w:ilvl w:val="0"/>
                <w:numId w:val="15"/>
              </w:numPr>
              <w:spacing w:after="60"/>
              <w:rPr>
                <w:rFonts w:asciiTheme="minorHAnsi" w:hAnsiTheme="minorHAnsi" w:cstheme="minorHAnsi"/>
                <w:color w:val="auto"/>
                <w:szCs w:val="20"/>
              </w:rPr>
            </w:pPr>
            <w:r w:rsidRPr="00BF207D">
              <w:rPr>
                <w:rFonts w:asciiTheme="minorHAnsi" w:hAnsiTheme="minorHAnsi" w:cstheme="minorHAnsi"/>
                <w:color w:val="auto"/>
                <w:szCs w:val="20"/>
              </w:rPr>
              <w:t>Des équipements de laboratoire de niveau européen dans un environnement caraïbe</w:t>
            </w:r>
          </w:p>
          <w:p w14:paraId="3455A24C" w14:textId="77777777" w:rsidR="004416F8" w:rsidRPr="00BF207D" w:rsidRDefault="004416F8" w:rsidP="0058155A">
            <w:pPr>
              <w:pStyle w:val="corpsdetexte0"/>
              <w:numPr>
                <w:ilvl w:val="0"/>
                <w:numId w:val="15"/>
              </w:numPr>
              <w:spacing w:after="60"/>
              <w:rPr>
                <w:rFonts w:asciiTheme="minorHAnsi" w:hAnsiTheme="minorHAnsi" w:cstheme="minorHAnsi"/>
                <w:color w:val="auto"/>
                <w:szCs w:val="20"/>
              </w:rPr>
            </w:pPr>
            <w:r w:rsidRPr="00BF207D">
              <w:rPr>
                <w:rFonts w:asciiTheme="minorHAnsi" w:hAnsiTheme="minorHAnsi" w:cstheme="minorHAnsi"/>
                <w:color w:val="auto"/>
                <w:szCs w:val="20"/>
              </w:rPr>
              <w:t>Des efforts engagés pour participer aux programmes horizontaux et accéder aux financements communautaires</w:t>
            </w:r>
          </w:p>
          <w:p w14:paraId="544013A0" w14:textId="77777777" w:rsidR="004416F8" w:rsidRPr="00BF207D" w:rsidRDefault="004416F8" w:rsidP="0058155A">
            <w:pPr>
              <w:pStyle w:val="corpsdetexte0"/>
              <w:numPr>
                <w:ilvl w:val="0"/>
                <w:numId w:val="15"/>
              </w:numPr>
              <w:spacing w:after="60"/>
              <w:rPr>
                <w:rFonts w:asciiTheme="minorHAnsi" w:hAnsiTheme="minorHAnsi" w:cstheme="minorHAnsi"/>
                <w:color w:val="auto"/>
                <w:szCs w:val="20"/>
              </w:rPr>
            </w:pPr>
            <w:r w:rsidRPr="00BF207D">
              <w:rPr>
                <w:rFonts w:asciiTheme="minorHAnsi" w:hAnsiTheme="minorHAnsi" w:cstheme="minorHAnsi"/>
                <w:color w:val="auto"/>
                <w:szCs w:val="20"/>
              </w:rPr>
              <w:t>Une recherche publique de plus en plus active et visible en biotechnologie</w:t>
            </w:r>
          </w:p>
          <w:p w14:paraId="393DCF0C" w14:textId="77777777" w:rsidR="004416F8" w:rsidRPr="00BF207D" w:rsidRDefault="004416F8" w:rsidP="0058155A">
            <w:pPr>
              <w:pStyle w:val="corpsdetexte0"/>
              <w:numPr>
                <w:ilvl w:val="0"/>
                <w:numId w:val="15"/>
              </w:numPr>
              <w:spacing w:after="60"/>
              <w:rPr>
                <w:rFonts w:asciiTheme="minorHAnsi" w:hAnsiTheme="minorHAnsi" w:cstheme="minorHAnsi"/>
                <w:color w:val="auto"/>
                <w:szCs w:val="20"/>
              </w:rPr>
            </w:pPr>
            <w:r w:rsidRPr="00BF207D">
              <w:rPr>
                <w:rFonts w:asciiTheme="minorHAnsi" w:hAnsiTheme="minorHAnsi" w:cstheme="minorHAnsi"/>
                <w:color w:val="auto"/>
                <w:szCs w:val="20"/>
              </w:rPr>
              <w:t>Le lancement d’un plan innovation outre-mer par l’État (mars 2020)</w:t>
            </w:r>
          </w:p>
        </w:tc>
        <w:tc>
          <w:tcPr>
            <w:tcW w:w="7938"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133CC4BF" w14:textId="77777777" w:rsidR="004416F8" w:rsidRPr="00BF207D" w:rsidRDefault="004416F8" w:rsidP="0058155A">
            <w:pPr>
              <w:pStyle w:val="corpsdetexte0"/>
              <w:numPr>
                <w:ilvl w:val="0"/>
                <w:numId w:val="15"/>
              </w:numPr>
              <w:spacing w:after="60"/>
              <w:rPr>
                <w:rFonts w:asciiTheme="minorHAnsi" w:hAnsiTheme="minorHAnsi" w:cstheme="minorHAnsi"/>
                <w:color w:val="auto"/>
                <w:szCs w:val="20"/>
              </w:rPr>
            </w:pPr>
            <w:r w:rsidRPr="00BF207D">
              <w:rPr>
                <w:rFonts w:asciiTheme="minorHAnsi" w:hAnsiTheme="minorHAnsi" w:cstheme="minorHAnsi"/>
                <w:color w:val="auto"/>
                <w:szCs w:val="20"/>
              </w:rPr>
              <w:t>Un manque fort de coopération et de coordination entre les parties prenantes, notamment entre la recherche publique et le secteur privé</w:t>
            </w:r>
          </w:p>
          <w:p w14:paraId="1D548E82" w14:textId="77777777" w:rsidR="004416F8" w:rsidRPr="00BF207D" w:rsidRDefault="004416F8" w:rsidP="0058155A">
            <w:pPr>
              <w:pStyle w:val="corpsdetexte0"/>
              <w:numPr>
                <w:ilvl w:val="0"/>
                <w:numId w:val="15"/>
              </w:numPr>
              <w:spacing w:after="60"/>
              <w:rPr>
                <w:rFonts w:asciiTheme="minorHAnsi" w:hAnsiTheme="minorHAnsi" w:cstheme="minorHAnsi"/>
                <w:color w:val="auto"/>
                <w:szCs w:val="20"/>
              </w:rPr>
            </w:pPr>
            <w:r w:rsidRPr="00BF207D">
              <w:rPr>
                <w:rFonts w:asciiTheme="minorHAnsi" w:hAnsiTheme="minorHAnsi" w:cstheme="minorHAnsi"/>
                <w:szCs w:val="20"/>
              </w:rPr>
              <w:t>Une fragmentation des thématiques et des ressources de RDI qui limiterait l'émergence de masses critiques</w:t>
            </w:r>
            <w:r w:rsidRPr="00BF207D">
              <w:rPr>
                <w:rFonts w:asciiTheme="minorHAnsi" w:hAnsiTheme="minorHAnsi" w:cstheme="minorHAnsi"/>
                <w:color w:val="auto"/>
                <w:szCs w:val="20"/>
              </w:rPr>
              <w:t xml:space="preserve"> nécessaire à l’activité scientifique</w:t>
            </w:r>
          </w:p>
          <w:p w14:paraId="4FEBD0C4" w14:textId="77777777" w:rsidR="004416F8" w:rsidRPr="00BF207D" w:rsidRDefault="004416F8" w:rsidP="0058155A">
            <w:pPr>
              <w:pStyle w:val="corpsdetexte0"/>
              <w:numPr>
                <w:ilvl w:val="0"/>
                <w:numId w:val="15"/>
              </w:numPr>
              <w:spacing w:after="60"/>
              <w:rPr>
                <w:rFonts w:asciiTheme="minorHAnsi" w:hAnsiTheme="minorHAnsi" w:cstheme="minorHAnsi"/>
                <w:szCs w:val="20"/>
              </w:rPr>
            </w:pPr>
            <w:r w:rsidRPr="00BF207D">
              <w:rPr>
                <w:rFonts w:asciiTheme="minorHAnsi" w:hAnsiTheme="minorHAnsi" w:cstheme="minorHAnsi"/>
                <w:szCs w:val="20"/>
              </w:rPr>
              <w:t>Une forte concurrence internationale</w:t>
            </w:r>
          </w:p>
          <w:p w14:paraId="24B4CA3E" w14:textId="77777777" w:rsidR="004416F8" w:rsidRPr="00BF207D" w:rsidRDefault="004416F8" w:rsidP="0058155A">
            <w:pPr>
              <w:pStyle w:val="corpsdetexte0"/>
              <w:numPr>
                <w:ilvl w:val="0"/>
                <w:numId w:val="15"/>
              </w:numPr>
              <w:spacing w:after="60"/>
              <w:rPr>
                <w:rFonts w:asciiTheme="minorHAnsi" w:hAnsiTheme="minorHAnsi" w:cstheme="minorHAnsi"/>
                <w:szCs w:val="20"/>
              </w:rPr>
            </w:pPr>
            <w:r w:rsidRPr="00BF207D">
              <w:rPr>
                <w:rFonts w:asciiTheme="minorHAnsi" w:hAnsiTheme="minorHAnsi" w:cstheme="minorHAnsi"/>
                <w:szCs w:val="20"/>
              </w:rPr>
              <w:t>Une véritable fuite des cerveaux et des jeunes formés sur le territoire</w:t>
            </w:r>
          </w:p>
          <w:p w14:paraId="46BF7A99" w14:textId="77777777" w:rsidR="004416F8" w:rsidRPr="00BF207D" w:rsidRDefault="004416F8" w:rsidP="0058155A">
            <w:pPr>
              <w:pStyle w:val="corpsdetexte0"/>
              <w:numPr>
                <w:ilvl w:val="0"/>
                <w:numId w:val="15"/>
              </w:numPr>
              <w:spacing w:after="60"/>
              <w:rPr>
                <w:rFonts w:asciiTheme="minorHAnsi" w:hAnsiTheme="minorHAnsi" w:cstheme="minorHAnsi"/>
                <w:color w:val="auto"/>
                <w:szCs w:val="20"/>
              </w:rPr>
            </w:pPr>
            <w:r w:rsidRPr="00BF207D">
              <w:rPr>
                <w:rFonts w:asciiTheme="minorHAnsi" w:hAnsiTheme="minorHAnsi" w:cstheme="minorHAnsi"/>
                <w:color w:val="auto"/>
                <w:szCs w:val="20"/>
              </w:rPr>
              <w:t>La perte de patrimoine, de savoir-faire locaux et de connaissance technologique</w:t>
            </w:r>
          </w:p>
          <w:p w14:paraId="3ACF23C3" w14:textId="77777777" w:rsidR="004416F8" w:rsidRPr="00BF207D" w:rsidRDefault="004416F8" w:rsidP="0058155A">
            <w:pPr>
              <w:pStyle w:val="corpsdetexte0"/>
              <w:numPr>
                <w:ilvl w:val="0"/>
                <w:numId w:val="15"/>
              </w:numPr>
              <w:spacing w:after="60"/>
              <w:rPr>
                <w:rFonts w:asciiTheme="minorHAnsi" w:hAnsiTheme="minorHAnsi" w:cstheme="minorHAnsi"/>
                <w:szCs w:val="20"/>
              </w:rPr>
            </w:pPr>
            <w:r w:rsidRPr="00BF207D">
              <w:rPr>
                <w:rFonts w:asciiTheme="minorHAnsi" w:hAnsiTheme="minorHAnsi" w:cstheme="minorHAnsi"/>
                <w:color w:val="auto"/>
                <w:szCs w:val="20"/>
              </w:rPr>
              <w:t>Une culture de l’innovation technologique peu développée</w:t>
            </w:r>
          </w:p>
        </w:tc>
      </w:tr>
    </w:tbl>
    <w:p w14:paraId="3E9AAE37" w14:textId="77777777" w:rsidR="004416F8" w:rsidRDefault="004416F8" w:rsidP="00346A86">
      <w:pPr>
        <w:rPr>
          <w:rFonts w:ascii="Segoe UI" w:eastAsia="Times New Roman" w:hAnsi="Segoe UI"/>
          <w:i/>
          <w:iCs/>
          <w:color w:val="000000" w:themeColor="text1"/>
          <w:sz w:val="18"/>
          <w:szCs w:val="24"/>
          <w:lang w:eastAsia="fr-FR"/>
        </w:rPr>
        <w:sectPr w:rsidR="004416F8">
          <w:pgSz w:w="16838" w:h="11906" w:orient="landscape"/>
          <w:pgMar w:top="1418" w:right="1418" w:bottom="1418" w:left="1418" w:header="284" w:footer="0" w:gutter="0"/>
          <w:cols w:space="720"/>
        </w:sectPr>
      </w:pPr>
    </w:p>
    <w:p w14:paraId="4F1A5084" w14:textId="4C93C703" w:rsidR="00346A86" w:rsidRDefault="00A14F2F" w:rsidP="002F0EE1">
      <w:pPr>
        <w:pStyle w:val="sous-titre1"/>
        <w:numPr>
          <w:ilvl w:val="2"/>
          <w:numId w:val="135"/>
        </w:numPr>
        <w:ind w:left="1134" w:hanging="567"/>
      </w:pPr>
      <w:bookmarkStart w:id="11" w:name="_Toc41573751"/>
      <w:bookmarkStart w:id="12" w:name="_Toc40448122"/>
      <w:bookmarkStart w:id="13" w:name="_Toc40441114"/>
      <w:r>
        <w:lastRenderedPageBreak/>
        <w:t xml:space="preserve"> </w:t>
      </w:r>
      <w:r w:rsidR="00346A86">
        <w:t xml:space="preserve">Principaux </w:t>
      </w:r>
      <w:r w:rsidR="000935C7">
        <w:t>enjeux</w:t>
      </w:r>
      <w:r w:rsidR="00346A86">
        <w:t xml:space="preserve"> et </w:t>
      </w:r>
      <w:r w:rsidR="000935C7">
        <w:t>pistes d’action</w:t>
      </w:r>
      <w:r w:rsidR="00346A86">
        <w:t xml:space="preserve"> identifiés</w:t>
      </w:r>
      <w:bookmarkEnd w:id="11"/>
      <w:bookmarkEnd w:id="12"/>
      <w:bookmarkEnd w:id="13"/>
    </w:p>
    <w:p w14:paraId="6AA242E1" w14:textId="02ED1174" w:rsidR="00FF16F7" w:rsidRPr="00E054CE" w:rsidRDefault="00FF16F7" w:rsidP="00FF16F7">
      <w:pPr>
        <w:pStyle w:val="corpsdetexte0"/>
        <w:rPr>
          <w:rFonts w:asciiTheme="minorHAnsi" w:hAnsiTheme="minorHAnsi" w:cstheme="minorHAnsi"/>
          <w:b/>
          <w:bCs/>
          <w:color w:val="auto"/>
          <w:sz w:val="22"/>
          <w:szCs w:val="22"/>
        </w:rPr>
      </w:pPr>
      <w:r w:rsidRPr="00E054CE">
        <w:rPr>
          <w:rFonts w:asciiTheme="minorHAnsi" w:hAnsiTheme="minorHAnsi" w:cstheme="minorHAnsi"/>
          <w:b/>
          <w:bCs/>
          <w:color w:val="auto"/>
          <w:sz w:val="22"/>
          <w:szCs w:val="22"/>
        </w:rPr>
        <w:t xml:space="preserve">La Martinique doit relever trois enjeux principaux améliorer la performance de sa RDI </w:t>
      </w:r>
      <w:r w:rsidR="0031604C">
        <w:rPr>
          <w:rFonts w:asciiTheme="minorHAnsi" w:hAnsiTheme="minorHAnsi" w:cstheme="minorHAnsi"/>
          <w:b/>
          <w:bCs/>
          <w:color w:val="auto"/>
          <w:sz w:val="22"/>
          <w:szCs w:val="22"/>
        </w:rPr>
        <w:t xml:space="preserve">en </w:t>
      </w:r>
      <w:r w:rsidR="0031604C" w:rsidRPr="00E054CE">
        <w:rPr>
          <w:rFonts w:asciiTheme="minorHAnsi" w:hAnsiTheme="minorHAnsi" w:cstheme="minorHAnsi"/>
          <w:b/>
          <w:bCs/>
          <w:color w:val="auto"/>
          <w:sz w:val="22"/>
          <w:szCs w:val="22"/>
        </w:rPr>
        <w:t>s’</w:t>
      </w:r>
      <w:r w:rsidR="006F1E94" w:rsidRPr="00E054CE">
        <w:rPr>
          <w:rFonts w:asciiTheme="minorHAnsi" w:hAnsiTheme="minorHAnsi" w:cstheme="minorHAnsi"/>
          <w:b/>
          <w:bCs/>
          <w:color w:val="auto"/>
          <w:sz w:val="22"/>
          <w:szCs w:val="22"/>
        </w:rPr>
        <w:t>insér</w:t>
      </w:r>
      <w:r w:rsidR="006F1E94">
        <w:rPr>
          <w:rFonts w:asciiTheme="minorHAnsi" w:hAnsiTheme="minorHAnsi" w:cstheme="minorHAnsi"/>
          <w:b/>
          <w:bCs/>
          <w:color w:val="auto"/>
          <w:sz w:val="22"/>
          <w:szCs w:val="22"/>
        </w:rPr>
        <w:t>ant</w:t>
      </w:r>
      <w:r w:rsidR="0031604C" w:rsidRPr="00E054CE">
        <w:rPr>
          <w:rFonts w:asciiTheme="minorHAnsi" w:hAnsiTheme="minorHAnsi" w:cstheme="minorHAnsi"/>
          <w:b/>
          <w:bCs/>
          <w:color w:val="auto"/>
          <w:sz w:val="22"/>
          <w:szCs w:val="22"/>
        </w:rPr>
        <w:t xml:space="preserve"> </w:t>
      </w:r>
      <w:r w:rsidRPr="00E054CE">
        <w:rPr>
          <w:rFonts w:asciiTheme="minorHAnsi" w:hAnsiTheme="minorHAnsi" w:cstheme="minorHAnsi"/>
          <w:b/>
          <w:bCs/>
          <w:color w:val="auto"/>
          <w:sz w:val="22"/>
          <w:szCs w:val="22"/>
        </w:rPr>
        <w:t>dans les réseaux</w:t>
      </w:r>
      <w:r>
        <w:rPr>
          <w:rFonts w:asciiTheme="minorHAnsi" w:hAnsiTheme="minorHAnsi" w:cstheme="minorHAnsi"/>
          <w:b/>
          <w:bCs/>
          <w:color w:val="auto"/>
          <w:sz w:val="22"/>
          <w:szCs w:val="22"/>
        </w:rPr>
        <w:t>, ii) a</w:t>
      </w:r>
      <w:r w:rsidRPr="00E054CE">
        <w:rPr>
          <w:rFonts w:asciiTheme="minorHAnsi" w:hAnsiTheme="minorHAnsi" w:cstheme="minorHAnsi"/>
          <w:b/>
          <w:bCs/>
          <w:color w:val="auto"/>
          <w:sz w:val="22"/>
          <w:szCs w:val="22"/>
        </w:rPr>
        <w:t>méliorer ses ap</w:t>
      </w:r>
      <w:r>
        <w:rPr>
          <w:rFonts w:asciiTheme="minorHAnsi" w:hAnsiTheme="minorHAnsi" w:cstheme="minorHAnsi"/>
          <w:b/>
          <w:bCs/>
          <w:color w:val="auto"/>
          <w:sz w:val="22"/>
          <w:szCs w:val="22"/>
        </w:rPr>
        <w:t>p</w:t>
      </w:r>
      <w:r w:rsidRPr="00E054CE">
        <w:rPr>
          <w:rFonts w:asciiTheme="minorHAnsi" w:hAnsiTheme="minorHAnsi" w:cstheme="minorHAnsi"/>
          <w:b/>
          <w:bCs/>
          <w:color w:val="auto"/>
          <w:sz w:val="22"/>
          <w:szCs w:val="22"/>
        </w:rPr>
        <w:t>orts aux chaînes de valeur martiniquaises</w:t>
      </w:r>
      <w:r>
        <w:rPr>
          <w:rFonts w:asciiTheme="minorHAnsi" w:hAnsiTheme="minorHAnsi" w:cstheme="minorHAnsi"/>
          <w:b/>
          <w:bCs/>
          <w:color w:val="auto"/>
          <w:sz w:val="22"/>
          <w:szCs w:val="22"/>
        </w:rPr>
        <w:t xml:space="preserve"> et iii) être un véritable moteur dans la formation et l’emploi. </w:t>
      </w:r>
    </w:p>
    <w:p w14:paraId="3F8FBE4E" w14:textId="17971BFA" w:rsidR="00FF16F7" w:rsidRDefault="006F1E94" w:rsidP="00FF16F7">
      <w:pPr>
        <w:pStyle w:val="corpsdetexte0"/>
        <w:rPr>
          <w:rFonts w:asciiTheme="minorHAnsi" w:hAnsiTheme="minorHAnsi" w:cstheme="minorHAnsi"/>
          <w:b/>
          <w:bCs/>
          <w:i/>
          <w:iCs/>
          <w:color w:val="auto"/>
          <w:sz w:val="22"/>
          <w:szCs w:val="22"/>
        </w:rPr>
      </w:pPr>
      <w:r>
        <w:rPr>
          <w:rFonts w:asciiTheme="minorHAnsi" w:hAnsiTheme="minorHAnsi" w:cstheme="minorHAnsi"/>
          <w:b/>
          <w:bCs/>
          <w:i/>
          <w:iCs/>
          <w:color w:val="auto"/>
          <w:sz w:val="22"/>
          <w:szCs w:val="22"/>
        </w:rPr>
        <w:t>Un RDI mieux insérée</w:t>
      </w:r>
      <w:r w:rsidR="00FF16F7">
        <w:rPr>
          <w:rFonts w:asciiTheme="minorHAnsi" w:hAnsiTheme="minorHAnsi" w:cstheme="minorHAnsi"/>
          <w:b/>
          <w:bCs/>
          <w:i/>
          <w:iCs/>
          <w:color w:val="auto"/>
          <w:sz w:val="22"/>
          <w:szCs w:val="22"/>
        </w:rPr>
        <w:t xml:space="preserve"> dans les réseaux </w:t>
      </w:r>
      <w:r w:rsidR="00FF16F7">
        <w:rPr>
          <w:b/>
          <w:bCs/>
          <w:i/>
          <w:iCs/>
        </w:rPr>
        <w:t>régionaux, nationaux, européens, mondiaux</w:t>
      </w:r>
      <w:r w:rsidR="00FF16F7">
        <w:rPr>
          <w:rFonts w:asciiTheme="minorHAnsi" w:hAnsiTheme="minorHAnsi" w:cstheme="minorHAnsi"/>
          <w:b/>
          <w:bCs/>
          <w:i/>
          <w:iCs/>
          <w:color w:val="auto"/>
          <w:sz w:val="22"/>
          <w:szCs w:val="22"/>
        </w:rPr>
        <w:t xml:space="preserve">  </w:t>
      </w:r>
    </w:p>
    <w:p w14:paraId="088494D3" w14:textId="4BA8B330" w:rsidR="00FF16F7" w:rsidRDefault="00FF16F7" w:rsidP="00FF16F7">
      <w:pPr>
        <w:pStyle w:val="corpsdetexte0"/>
        <w:rPr>
          <w:rFonts w:asciiTheme="minorHAnsi" w:hAnsiTheme="minorHAnsi" w:cstheme="minorHAnsi"/>
          <w:sz w:val="22"/>
          <w:szCs w:val="22"/>
        </w:rPr>
      </w:pPr>
      <w:r>
        <w:rPr>
          <w:rFonts w:asciiTheme="minorHAnsi" w:hAnsiTheme="minorHAnsi" w:cstheme="minorHAnsi"/>
          <w:sz w:val="22"/>
          <w:szCs w:val="22"/>
        </w:rPr>
        <w:t>L’écosystème de RDI martiniquaise est en pleine structuration mais son étroitesse et ses faibles capacités la rende fragile. L</w:t>
      </w:r>
      <w:r>
        <w:rPr>
          <w:rFonts w:asciiTheme="minorHAnsi" w:hAnsiTheme="minorHAnsi" w:cstheme="minorHAnsi"/>
          <w:bCs/>
          <w:color w:val="auto"/>
          <w:sz w:val="22"/>
          <w:szCs w:val="22"/>
        </w:rPr>
        <w:t>es contraintes territoriales (notamment l’insularité) freinent l’intégration de la Martinique au sein des réseaux européens de RDI.</w:t>
      </w:r>
      <w:r>
        <w:rPr>
          <w:rFonts w:asciiTheme="minorHAnsi" w:hAnsiTheme="minorHAnsi" w:cstheme="minorHAnsi"/>
          <w:sz w:val="22"/>
          <w:szCs w:val="22"/>
        </w:rPr>
        <w:t xml:space="preserve"> Dans un tel contexte, le </w:t>
      </w:r>
      <w:r>
        <w:rPr>
          <w:rFonts w:asciiTheme="minorHAnsi" w:hAnsiTheme="minorHAnsi" w:cstheme="minorHAnsi"/>
          <w:b/>
          <w:sz w:val="22"/>
          <w:szCs w:val="22"/>
        </w:rPr>
        <w:t>renforcement des capacités des acteurs de l’écosystème et l’accompagnement</w:t>
      </w:r>
      <w:r>
        <w:rPr>
          <w:rFonts w:asciiTheme="minorHAnsi" w:hAnsiTheme="minorHAnsi" w:cstheme="minorHAnsi"/>
          <w:sz w:val="22"/>
          <w:szCs w:val="22"/>
        </w:rPr>
        <w:t xml:space="preserve"> de ces dernières faces aux mutations technologiques apparaissent comme des besoins cruciaux. Le </w:t>
      </w:r>
      <w:r>
        <w:rPr>
          <w:rFonts w:asciiTheme="minorHAnsi" w:hAnsiTheme="minorHAnsi" w:cstheme="minorHAnsi"/>
          <w:b/>
          <w:sz w:val="22"/>
          <w:szCs w:val="22"/>
        </w:rPr>
        <w:t>renforcement des coopérations entre acteurs publics et privés</w:t>
      </w:r>
      <w:r>
        <w:rPr>
          <w:rFonts w:asciiTheme="minorHAnsi" w:hAnsiTheme="minorHAnsi" w:cstheme="minorHAnsi"/>
          <w:sz w:val="22"/>
          <w:szCs w:val="22"/>
        </w:rPr>
        <w:t xml:space="preserve"> </w:t>
      </w:r>
      <w:r>
        <w:rPr>
          <w:rFonts w:asciiTheme="minorHAnsi" w:hAnsiTheme="minorHAnsi" w:cstheme="minorHAnsi"/>
          <w:b/>
          <w:bCs/>
          <w:sz w:val="22"/>
          <w:szCs w:val="22"/>
        </w:rPr>
        <w:t>régionaux, nationaux, européens, internationaux</w:t>
      </w:r>
      <w:r>
        <w:rPr>
          <w:rFonts w:asciiTheme="minorHAnsi" w:hAnsiTheme="minorHAnsi" w:cstheme="minorHAnsi"/>
          <w:sz w:val="22"/>
          <w:szCs w:val="22"/>
        </w:rPr>
        <w:t xml:space="preserve"> permettra également de soutenir l’écosystème dans son ensemble ainsi qu’une optimisation des ressources. En particulier, les </w:t>
      </w:r>
      <w:r w:rsidR="00BF207D">
        <w:rPr>
          <w:rFonts w:asciiTheme="minorHAnsi" w:hAnsiTheme="minorHAnsi" w:cstheme="minorHAnsi"/>
          <w:sz w:val="22"/>
          <w:szCs w:val="22"/>
        </w:rPr>
        <w:t>pistes d’action privilégient à ce stade</w:t>
      </w:r>
      <w:r>
        <w:rPr>
          <w:rFonts w:asciiTheme="minorHAnsi" w:hAnsiTheme="minorHAnsi" w:cstheme="minorHAnsi"/>
          <w:sz w:val="22"/>
          <w:szCs w:val="22"/>
        </w:rPr>
        <w:t> :</w:t>
      </w:r>
    </w:p>
    <w:p w14:paraId="614E1800" w14:textId="77777777" w:rsidR="00FF16F7" w:rsidRDefault="00FF16F7" w:rsidP="002F0EE1">
      <w:pPr>
        <w:pStyle w:val="corpsdetexte0"/>
        <w:numPr>
          <w:ilvl w:val="0"/>
          <w:numId w:val="146"/>
        </w:numPr>
        <w:tabs>
          <w:tab w:val="num" w:pos="360"/>
        </w:tabs>
        <w:ind w:left="360"/>
        <w:contextualSpacing/>
        <w:rPr>
          <w:rFonts w:asciiTheme="minorHAnsi" w:hAnsiTheme="minorHAnsi" w:cstheme="minorHAnsi"/>
          <w:color w:val="auto"/>
          <w:sz w:val="22"/>
          <w:szCs w:val="22"/>
        </w:rPr>
      </w:pPr>
      <w:r>
        <w:rPr>
          <w:rFonts w:asciiTheme="minorHAnsi" w:hAnsiTheme="minorHAnsi" w:cstheme="minorHAnsi"/>
          <w:sz w:val="22"/>
          <w:szCs w:val="22"/>
        </w:rPr>
        <w:t>L’</w:t>
      </w:r>
      <w:r>
        <w:rPr>
          <w:rFonts w:asciiTheme="minorHAnsi" w:hAnsiTheme="minorHAnsi" w:cstheme="minorHAnsi"/>
          <w:color w:val="auto"/>
          <w:sz w:val="22"/>
          <w:szCs w:val="22"/>
        </w:rPr>
        <w:t>accompagnement et la formation des acteurs à l’accès aux financements européens dans le cadre de projets de recherche ;</w:t>
      </w:r>
    </w:p>
    <w:p w14:paraId="0BFB9E6E" w14:textId="6EDAD7D7" w:rsidR="00FF16F7" w:rsidRDefault="00101007" w:rsidP="002F0EE1">
      <w:pPr>
        <w:pStyle w:val="corpsdetexte0"/>
        <w:numPr>
          <w:ilvl w:val="0"/>
          <w:numId w:val="146"/>
        </w:numPr>
        <w:tabs>
          <w:tab w:val="num" w:pos="360"/>
        </w:tabs>
        <w:ind w:left="360"/>
        <w:contextualSpacing/>
        <w:rPr>
          <w:rFonts w:asciiTheme="minorHAnsi" w:hAnsiTheme="minorHAnsi" w:cstheme="minorHAnsi"/>
          <w:color w:val="auto"/>
          <w:sz w:val="22"/>
          <w:szCs w:val="22"/>
        </w:rPr>
      </w:pPr>
      <w:r>
        <w:rPr>
          <w:rFonts w:asciiTheme="minorHAnsi" w:hAnsiTheme="minorHAnsi" w:cstheme="minorHAnsi"/>
          <w:color w:val="auto"/>
          <w:sz w:val="22"/>
          <w:szCs w:val="22"/>
        </w:rPr>
        <w:t xml:space="preserve"> </w:t>
      </w:r>
      <w:r w:rsidR="00BF207D">
        <w:rPr>
          <w:rFonts w:asciiTheme="minorHAnsi" w:hAnsiTheme="minorHAnsi" w:cstheme="minorHAnsi"/>
          <w:color w:val="auto"/>
          <w:sz w:val="22"/>
          <w:szCs w:val="22"/>
        </w:rPr>
        <w:t xml:space="preserve">Le </w:t>
      </w:r>
      <w:r w:rsidR="006F1E94">
        <w:rPr>
          <w:rFonts w:asciiTheme="minorHAnsi" w:hAnsiTheme="minorHAnsi" w:cstheme="minorHAnsi"/>
          <w:color w:val="auto"/>
          <w:sz w:val="22"/>
          <w:szCs w:val="22"/>
        </w:rPr>
        <w:t>R</w:t>
      </w:r>
      <w:r w:rsidR="00FF16F7">
        <w:rPr>
          <w:rFonts w:asciiTheme="minorHAnsi" w:hAnsiTheme="minorHAnsi" w:cstheme="minorHAnsi"/>
          <w:color w:val="auto"/>
          <w:sz w:val="22"/>
          <w:szCs w:val="22"/>
        </w:rPr>
        <w:t>enforcement et soutien des équipes et centres de recherche pour les mobiliser sur de sujets de recherche répondant à des problématiques d’envergure planétaire ;</w:t>
      </w:r>
    </w:p>
    <w:p w14:paraId="4EF9A10D" w14:textId="358CE82E" w:rsidR="00FF16F7" w:rsidRDefault="00BF207D" w:rsidP="002F0EE1">
      <w:pPr>
        <w:pStyle w:val="corpsdetexte0"/>
        <w:numPr>
          <w:ilvl w:val="0"/>
          <w:numId w:val="146"/>
        </w:numPr>
        <w:tabs>
          <w:tab w:val="num" w:pos="360"/>
        </w:tabs>
        <w:ind w:left="360"/>
        <w:contextualSpacing/>
        <w:rPr>
          <w:rFonts w:asciiTheme="minorHAnsi" w:hAnsiTheme="minorHAnsi" w:cstheme="minorHAnsi"/>
          <w:color w:val="auto"/>
          <w:sz w:val="22"/>
          <w:szCs w:val="22"/>
        </w:rPr>
      </w:pPr>
      <w:r>
        <w:rPr>
          <w:rFonts w:asciiTheme="minorHAnsi" w:hAnsiTheme="minorHAnsi" w:cstheme="minorHAnsi"/>
          <w:color w:val="auto"/>
          <w:sz w:val="22"/>
          <w:szCs w:val="22"/>
        </w:rPr>
        <w:t xml:space="preserve">Le </w:t>
      </w:r>
      <w:r w:rsidR="006F1E94">
        <w:rPr>
          <w:rFonts w:asciiTheme="minorHAnsi" w:hAnsiTheme="minorHAnsi" w:cstheme="minorHAnsi"/>
          <w:color w:val="auto"/>
          <w:sz w:val="22"/>
          <w:szCs w:val="22"/>
        </w:rPr>
        <w:t>S</w:t>
      </w:r>
      <w:r w:rsidR="00FF16F7">
        <w:rPr>
          <w:rFonts w:asciiTheme="minorHAnsi" w:hAnsiTheme="minorHAnsi" w:cstheme="minorHAnsi"/>
          <w:color w:val="auto"/>
          <w:sz w:val="22"/>
          <w:szCs w:val="22"/>
        </w:rPr>
        <w:t>outien aux collaborations et échanges avec des entreprises innovantes et laboratoires de recherche régionaux, nationaux ou mondiaux ;</w:t>
      </w:r>
    </w:p>
    <w:p w14:paraId="05C437E4" w14:textId="670AA3A0" w:rsidR="00872AC6" w:rsidRPr="006F1E94" w:rsidRDefault="00BF207D" w:rsidP="002F0EE1">
      <w:pPr>
        <w:pStyle w:val="corpsdetexte0"/>
        <w:numPr>
          <w:ilvl w:val="0"/>
          <w:numId w:val="146"/>
        </w:numPr>
        <w:tabs>
          <w:tab w:val="num" w:pos="360"/>
        </w:tabs>
        <w:ind w:left="360"/>
        <w:contextualSpacing/>
        <w:rPr>
          <w:rFonts w:asciiTheme="minorHAnsi" w:hAnsiTheme="minorHAnsi" w:cstheme="minorHAnsi"/>
          <w:color w:val="auto"/>
          <w:sz w:val="22"/>
          <w:szCs w:val="22"/>
        </w:rPr>
      </w:pPr>
      <w:r>
        <w:rPr>
          <w:rFonts w:asciiTheme="minorHAnsi" w:hAnsiTheme="minorHAnsi" w:cstheme="minorHAnsi"/>
          <w:color w:val="auto"/>
          <w:sz w:val="22"/>
          <w:szCs w:val="22"/>
        </w:rPr>
        <w:t xml:space="preserve">Le </w:t>
      </w:r>
      <w:r w:rsidR="0031604C" w:rsidRPr="006F1E94">
        <w:rPr>
          <w:rFonts w:asciiTheme="minorHAnsi" w:hAnsiTheme="minorHAnsi" w:cstheme="minorHAnsi"/>
          <w:color w:val="auto"/>
          <w:sz w:val="22"/>
          <w:szCs w:val="22"/>
        </w:rPr>
        <w:t xml:space="preserve">développement </w:t>
      </w:r>
      <w:r w:rsidR="00872AC6" w:rsidRPr="006F1E94">
        <w:rPr>
          <w:rFonts w:asciiTheme="minorHAnsi" w:hAnsiTheme="minorHAnsi" w:cstheme="minorHAnsi"/>
          <w:color w:val="auto"/>
          <w:sz w:val="22"/>
          <w:szCs w:val="22"/>
        </w:rPr>
        <w:t>d’accords de coopération binationaux entre acteurs privés (partenariats avec des entreprises de pays tiers ..)</w:t>
      </w:r>
    </w:p>
    <w:p w14:paraId="53A0DB07" w14:textId="64B2B5E2" w:rsidR="00872AC6" w:rsidRPr="006F1E94" w:rsidRDefault="00BF207D" w:rsidP="002F0EE1">
      <w:pPr>
        <w:pStyle w:val="corpsdetexte0"/>
        <w:numPr>
          <w:ilvl w:val="0"/>
          <w:numId w:val="146"/>
        </w:numPr>
        <w:tabs>
          <w:tab w:val="num" w:pos="360"/>
        </w:tabs>
        <w:ind w:left="360"/>
        <w:contextualSpacing/>
        <w:rPr>
          <w:rFonts w:asciiTheme="minorHAnsi" w:hAnsiTheme="minorHAnsi" w:cstheme="minorHAnsi"/>
          <w:color w:val="auto"/>
          <w:sz w:val="22"/>
          <w:szCs w:val="22"/>
        </w:rPr>
      </w:pPr>
      <w:r>
        <w:rPr>
          <w:rFonts w:asciiTheme="minorHAnsi" w:hAnsiTheme="minorHAnsi" w:cstheme="minorHAnsi"/>
          <w:color w:val="auto"/>
          <w:sz w:val="22"/>
          <w:szCs w:val="22"/>
        </w:rPr>
        <w:t xml:space="preserve">La </w:t>
      </w:r>
      <w:r w:rsidR="0031604C" w:rsidRPr="006F1E94">
        <w:rPr>
          <w:rFonts w:asciiTheme="minorHAnsi" w:hAnsiTheme="minorHAnsi" w:cstheme="minorHAnsi"/>
          <w:color w:val="auto"/>
          <w:sz w:val="22"/>
          <w:szCs w:val="22"/>
        </w:rPr>
        <w:t xml:space="preserve">consolidation de </w:t>
      </w:r>
      <w:r w:rsidR="00C95909" w:rsidRPr="006F1E94">
        <w:rPr>
          <w:rFonts w:asciiTheme="minorHAnsi" w:hAnsiTheme="minorHAnsi" w:cstheme="minorHAnsi"/>
          <w:color w:val="auto"/>
          <w:sz w:val="22"/>
          <w:szCs w:val="22"/>
        </w:rPr>
        <w:t xml:space="preserve">la </w:t>
      </w:r>
      <w:r w:rsidR="00872AC6" w:rsidRPr="006F1E94">
        <w:rPr>
          <w:rFonts w:asciiTheme="minorHAnsi" w:hAnsiTheme="minorHAnsi" w:cstheme="minorHAnsi"/>
          <w:color w:val="auto"/>
          <w:sz w:val="22"/>
          <w:szCs w:val="22"/>
        </w:rPr>
        <w:t xml:space="preserve">collaboration entre les territoires </w:t>
      </w:r>
      <w:r w:rsidR="0031604C" w:rsidRPr="006F1E94">
        <w:rPr>
          <w:rFonts w:asciiTheme="minorHAnsi" w:hAnsiTheme="minorHAnsi" w:cstheme="minorHAnsi"/>
          <w:color w:val="auto"/>
          <w:sz w:val="22"/>
          <w:szCs w:val="22"/>
        </w:rPr>
        <w:t>pour</w:t>
      </w:r>
      <w:r w:rsidR="00872AC6" w:rsidRPr="006F1E94">
        <w:rPr>
          <w:rFonts w:asciiTheme="minorHAnsi" w:hAnsiTheme="minorHAnsi" w:cstheme="minorHAnsi"/>
          <w:color w:val="auto"/>
          <w:sz w:val="22"/>
          <w:szCs w:val="22"/>
        </w:rPr>
        <w:t xml:space="preserve"> renforcer les échanges de savoirs faires, de technologies, de RDI</w:t>
      </w:r>
    </w:p>
    <w:p w14:paraId="53D6CADD" w14:textId="513F6DC8" w:rsidR="00872AC6" w:rsidRDefault="00BF207D" w:rsidP="002F0EE1">
      <w:pPr>
        <w:pStyle w:val="corpsdetexte0"/>
        <w:numPr>
          <w:ilvl w:val="0"/>
          <w:numId w:val="146"/>
        </w:numPr>
        <w:tabs>
          <w:tab w:val="num" w:pos="360"/>
        </w:tabs>
        <w:ind w:left="360"/>
        <w:contextualSpacing/>
        <w:rPr>
          <w:rFonts w:asciiTheme="minorHAnsi" w:hAnsiTheme="minorHAnsi" w:cstheme="minorHAnsi"/>
          <w:color w:val="auto"/>
          <w:sz w:val="22"/>
          <w:szCs w:val="22"/>
        </w:rPr>
      </w:pPr>
      <w:r>
        <w:rPr>
          <w:rFonts w:asciiTheme="minorHAnsi" w:hAnsiTheme="minorHAnsi" w:cstheme="minorHAnsi"/>
          <w:color w:val="auto"/>
          <w:sz w:val="22"/>
          <w:szCs w:val="22"/>
        </w:rPr>
        <w:t xml:space="preserve">Le </w:t>
      </w:r>
      <w:r w:rsidR="00C95909" w:rsidRPr="006F1E94">
        <w:rPr>
          <w:rFonts w:asciiTheme="minorHAnsi" w:hAnsiTheme="minorHAnsi" w:cstheme="minorHAnsi"/>
          <w:color w:val="auto"/>
          <w:sz w:val="22"/>
          <w:szCs w:val="22"/>
        </w:rPr>
        <w:t>renforcement</w:t>
      </w:r>
      <w:r w:rsidR="00872AC6" w:rsidRPr="006F1E94">
        <w:rPr>
          <w:rFonts w:asciiTheme="minorHAnsi" w:hAnsiTheme="minorHAnsi" w:cstheme="minorHAnsi"/>
          <w:color w:val="auto"/>
          <w:sz w:val="22"/>
          <w:szCs w:val="22"/>
        </w:rPr>
        <w:t xml:space="preserve"> l’élaboration de projets de coopération universitaire (renforcement de la RDI, d’échanges des étudiants entre universités caribéennes)</w:t>
      </w:r>
    </w:p>
    <w:p w14:paraId="09637B29" w14:textId="6FF7B3F1" w:rsidR="00BF207D" w:rsidRPr="00BF207D" w:rsidRDefault="00BF207D" w:rsidP="002F0EE1">
      <w:pPr>
        <w:pStyle w:val="corpsdetexte0"/>
        <w:numPr>
          <w:ilvl w:val="0"/>
          <w:numId w:val="146"/>
        </w:numPr>
        <w:tabs>
          <w:tab w:val="num" w:pos="360"/>
        </w:tabs>
        <w:ind w:left="360"/>
        <w:contextualSpacing/>
        <w:rPr>
          <w:rFonts w:asciiTheme="minorHAnsi" w:hAnsiTheme="minorHAnsi" w:cstheme="minorHAnsi"/>
          <w:color w:val="auto"/>
          <w:sz w:val="22"/>
          <w:szCs w:val="22"/>
        </w:rPr>
      </w:pPr>
      <w:r>
        <w:rPr>
          <w:rFonts w:asciiTheme="minorHAnsi" w:hAnsiTheme="minorHAnsi" w:cstheme="minorHAnsi"/>
          <w:color w:val="auto"/>
          <w:sz w:val="22"/>
          <w:szCs w:val="22"/>
        </w:rPr>
        <w:t xml:space="preserve">L’augmentation de la qualité et de la qualité des projets innovants en définissant et en structurant une chaîne de l’accompagnement performante. </w:t>
      </w:r>
    </w:p>
    <w:p w14:paraId="0E50AEDE" w14:textId="77777777" w:rsidR="00FF16F7" w:rsidRDefault="00FF16F7" w:rsidP="00FF16F7">
      <w:pPr>
        <w:pStyle w:val="corpsdetexte0"/>
        <w:ind w:left="714"/>
        <w:contextualSpacing/>
        <w:rPr>
          <w:rFonts w:asciiTheme="minorHAnsi" w:hAnsiTheme="minorHAnsi" w:cstheme="minorHAnsi"/>
          <w:color w:val="auto"/>
          <w:sz w:val="22"/>
          <w:szCs w:val="22"/>
        </w:rPr>
      </w:pPr>
    </w:p>
    <w:p w14:paraId="48513637" w14:textId="77777777" w:rsidR="00FF16F7" w:rsidRDefault="00FF16F7" w:rsidP="00FF16F7">
      <w:pPr>
        <w:pStyle w:val="corpsdetexte0"/>
        <w:rPr>
          <w:rFonts w:asciiTheme="minorHAnsi" w:hAnsiTheme="minorHAnsi" w:cstheme="minorHAnsi"/>
          <w:b/>
          <w:bCs/>
          <w:i/>
          <w:iCs/>
          <w:color w:val="auto"/>
          <w:sz w:val="22"/>
          <w:szCs w:val="22"/>
        </w:rPr>
      </w:pPr>
      <w:r>
        <w:rPr>
          <w:rFonts w:asciiTheme="minorHAnsi" w:hAnsiTheme="minorHAnsi" w:cstheme="minorHAnsi"/>
          <w:b/>
          <w:bCs/>
          <w:i/>
          <w:iCs/>
          <w:color w:val="auto"/>
          <w:sz w:val="22"/>
          <w:szCs w:val="22"/>
        </w:rPr>
        <w:t>Une RDI plus durable qui sert les chaînes de valeur martiniquaises</w:t>
      </w:r>
    </w:p>
    <w:p w14:paraId="6E99C554" w14:textId="55CCBD92" w:rsidR="00FF16F7" w:rsidRDefault="00FF16F7" w:rsidP="00FF16F7">
      <w:pPr>
        <w:pStyle w:val="corpsdetexte0"/>
        <w:rPr>
          <w:rFonts w:asciiTheme="minorHAnsi" w:hAnsiTheme="minorHAnsi" w:cstheme="minorHAnsi"/>
          <w:bCs/>
          <w:color w:val="auto"/>
          <w:sz w:val="22"/>
          <w:szCs w:val="22"/>
        </w:rPr>
      </w:pPr>
      <w:r>
        <w:rPr>
          <w:rFonts w:asciiTheme="minorHAnsi" w:hAnsiTheme="minorHAnsi" w:cstheme="minorHAnsi"/>
          <w:sz w:val="22"/>
          <w:szCs w:val="22"/>
        </w:rPr>
        <w:t xml:space="preserve">Au-delà de contribuer et de s’insérer plus aux réseaux hors Martinique, les acteurs de la RDI martiniquaise (formation, recherche fondamentale et recherche appliquée) devront, sur le territoire, accroître leur mise en réseau de manière à contribuer </w:t>
      </w:r>
      <w:r w:rsidR="00BF207D">
        <w:rPr>
          <w:rFonts w:asciiTheme="minorHAnsi" w:hAnsiTheme="minorHAnsi" w:cstheme="minorHAnsi"/>
          <w:sz w:val="22"/>
          <w:szCs w:val="22"/>
        </w:rPr>
        <w:t>à l’émergence des filières</w:t>
      </w:r>
      <w:r>
        <w:rPr>
          <w:rFonts w:asciiTheme="minorHAnsi" w:hAnsiTheme="minorHAnsi" w:cstheme="minorHAnsi"/>
          <w:sz w:val="22"/>
          <w:szCs w:val="22"/>
        </w:rPr>
        <w:t xml:space="preserve"> stratégiques du territoire. I</w:t>
      </w:r>
      <w:r>
        <w:rPr>
          <w:rFonts w:asciiTheme="minorHAnsi" w:hAnsiTheme="minorHAnsi" w:cstheme="minorHAnsi"/>
          <w:bCs/>
          <w:color w:val="auto"/>
          <w:sz w:val="22"/>
          <w:szCs w:val="22"/>
        </w:rPr>
        <w:t xml:space="preserve">l conviendra donc d’encourager la coopération entre acteurs publics/privés au niveau local, national et international </w:t>
      </w:r>
      <w:r w:rsidR="00C95909">
        <w:rPr>
          <w:rFonts w:asciiTheme="minorHAnsi" w:hAnsiTheme="minorHAnsi" w:cstheme="minorHAnsi"/>
          <w:bCs/>
          <w:color w:val="auto"/>
          <w:sz w:val="22"/>
          <w:szCs w:val="22"/>
        </w:rPr>
        <w:t xml:space="preserve">qui se concrétise par des </w:t>
      </w:r>
      <w:r>
        <w:rPr>
          <w:rFonts w:asciiTheme="minorHAnsi" w:hAnsiTheme="minorHAnsi" w:cstheme="minorHAnsi"/>
          <w:b/>
          <w:bCs/>
          <w:color w:val="auto"/>
          <w:sz w:val="22"/>
          <w:szCs w:val="22"/>
        </w:rPr>
        <w:t xml:space="preserve">initiatives et </w:t>
      </w:r>
      <w:r w:rsidR="00C95909">
        <w:rPr>
          <w:rFonts w:asciiTheme="minorHAnsi" w:hAnsiTheme="minorHAnsi" w:cstheme="minorHAnsi"/>
          <w:b/>
          <w:bCs/>
          <w:color w:val="auto"/>
          <w:sz w:val="22"/>
          <w:szCs w:val="22"/>
        </w:rPr>
        <w:t xml:space="preserve">des </w:t>
      </w:r>
      <w:r>
        <w:rPr>
          <w:rFonts w:asciiTheme="minorHAnsi" w:hAnsiTheme="minorHAnsi" w:cstheme="minorHAnsi"/>
          <w:b/>
          <w:bCs/>
          <w:color w:val="auto"/>
          <w:sz w:val="22"/>
          <w:szCs w:val="22"/>
        </w:rPr>
        <w:t>projets répond</w:t>
      </w:r>
      <w:r w:rsidR="00C95909">
        <w:rPr>
          <w:rFonts w:asciiTheme="minorHAnsi" w:hAnsiTheme="minorHAnsi" w:cstheme="minorHAnsi"/>
          <w:b/>
          <w:bCs/>
          <w:color w:val="auto"/>
          <w:sz w:val="22"/>
          <w:szCs w:val="22"/>
        </w:rPr>
        <w:t>ant</w:t>
      </w:r>
      <w:r w:rsidR="006F1E94">
        <w:rPr>
          <w:rFonts w:asciiTheme="minorHAnsi" w:hAnsiTheme="minorHAnsi" w:cstheme="minorHAnsi"/>
          <w:b/>
          <w:bCs/>
          <w:color w:val="auto"/>
          <w:sz w:val="22"/>
          <w:szCs w:val="22"/>
        </w:rPr>
        <w:t xml:space="preserve"> </w:t>
      </w:r>
      <w:r>
        <w:rPr>
          <w:rFonts w:asciiTheme="minorHAnsi" w:hAnsiTheme="minorHAnsi" w:cstheme="minorHAnsi"/>
          <w:b/>
          <w:bCs/>
          <w:color w:val="auto"/>
          <w:sz w:val="22"/>
          <w:szCs w:val="22"/>
        </w:rPr>
        <w:t xml:space="preserve">aux défis </w:t>
      </w:r>
      <w:r w:rsidR="00BF207D">
        <w:rPr>
          <w:rFonts w:asciiTheme="minorHAnsi" w:hAnsiTheme="minorHAnsi" w:cstheme="minorHAnsi"/>
          <w:b/>
          <w:bCs/>
          <w:color w:val="auto"/>
          <w:sz w:val="22"/>
          <w:szCs w:val="22"/>
        </w:rPr>
        <w:t xml:space="preserve">économiques, </w:t>
      </w:r>
      <w:r>
        <w:rPr>
          <w:rFonts w:asciiTheme="minorHAnsi" w:hAnsiTheme="minorHAnsi" w:cstheme="minorHAnsi"/>
          <w:b/>
          <w:bCs/>
          <w:color w:val="auto"/>
          <w:sz w:val="22"/>
          <w:szCs w:val="22"/>
        </w:rPr>
        <w:t xml:space="preserve">climatiques, environnementaux et énergétiques de la Martinique </w:t>
      </w:r>
      <w:r>
        <w:rPr>
          <w:rFonts w:asciiTheme="minorHAnsi" w:hAnsiTheme="minorHAnsi" w:cstheme="minorHAnsi"/>
          <w:bCs/>
          <w:color w:val="auto"/>
          <w:sz w:val="22"/>
          <w:szCs w:val="22"/>
        </w:rPr>
        <w:t>et</w:t>
      </w:r>
      <w:r>
        <w:rPr>
          <w:rFonts w:asciiTheme="minorHAnsi" w:hAnsiTheme="minorHAnsi" w:cstheme="minorHAnsi"/>
          <w:b/>
          <w:bCs/>
          <w:color w:val="auto"/>
          <w:sz w:val="22"/>
          <w:szCs w:val="22"/>
        </w:rPr>
        <w:t> </w:t>
      </w:r>
      <w:r>
        <w:rPr>
          <w:rFonts w:asciiTheme="minorHAnsi" w:hAnsiTheme="minorHAnsi" w:cstheme="minorHAnsi"/>
          <w:bCs/>
          <w:color w:val="auto"/>
          <w:sz w:val="22"/>
          <w:szCs w:val="22"/>
        </w:rPr>
        <w:t>s’appuyant sur :</w:t>
      </w:r>
    </w:p>
    <w:p w14:paraId="1C341031" w14:textId="77777777" w:rsidR="00FF16F7" w:rsidRDefault="00FF16F7" w:rsidP="002F0EE1">
      <w:pPr>
        <w:pStyle w:val="corpsdetexte0"/>
        <w:numPr>
          <w:ilvl w:val="0"/>
          <w:numId w:val="147"/>
        </w:numPr>
        <w:ind w:left="714" w:hanging="357"/>
        <w:contextualSpacing/>
        <w:rPr>
          <w:rFonts w:asciiTheme="minorHAnsi" w:hAnsiTheme="minorHAnsi" w:cstheme="minorHAnsi"/>
          <w:color w:val="auto"/>
          <w:sz w:val="22"/>
          <w:szCs w:val="22"/>
        </w:rPr>
      </w:pPr>
      <w:r>
        <w:rPr>
          <w:rFonts w:asciiTheme="minorHAnsi" w:hAnsiTheme="minorHAnsi" w:cstheme="minorHAnsi"/>
          <w:color w:val="auto"/>
          <w:sz w:val="22"/>
          <w:szCs w:val="22"/>
        </w:rPr>
        <w:t>La transformation agroalimentaire et halieutique</w:t>
      </w:r>
    </w:p>
    <w:p w14:paraId="145DF834" w14:textId="77777777" w:rsidR="00FF16F7" w:rsidRDefault="00FF16F7" w:rsidP="002F0EE1">
      <w:pPr>
        <w:pStyle w:val="corpsdetexte0"/>
        <w:numPr>
          <w:ilvl w:val="0"/>
          <w:numId w:val="147"/>
        </w:numPr>
        <w:ind w:left="714" w:hanging="357"/>
        <w:contextualSpacing/>
        <w:rPr>
          <w:rFonts w:asciiTheme="minorHAnsi" w:hAnsiTheme="minorHAnsi" w:cstheme="minorHAnsi"/>
          <w:color w:val="auto"/>
          <w:sz w:val="22"/>
          <w:szCs w:val="22"/>
        </w:rPr>
      </w:pPr>
      <w:r>
        <w:rPr>
          <w:rFonts w:asciiTheme="minorHAnsi" w:hAnsiTheme="minorHAnsi" w:cstheme="minorHAnsi"/>
          <w:color w:val="auto"/>
          <w:sz w:val="22"/>
          <w:szCs w:val="22"/>
        </w:rPr>
        <w:t>Le développement énergétique</w:t>
      </w:r>
    </w:p>
    <w:p w14:paraId="7407928B" w14:textId="77777777" w:rsidR="00FF16F7" w:rsidRDefault="00FF16F7" w:rsidP="002F0EE1">
      <w:pPr>
        <w:pStyle w:val="corpsdetexte0"/>
        <w:numPr>
          <w:ilvl w:val="0"/>
          <w:numId w:val="147"/>
        </w:numPr>
        <w:ind w:left="714" w:hanging="357"/>
        <w:contextualSpacing/>
        <w:rPr>
          <w:rFonts w:asciiTheme="minorHAnsi" w:hAnsiTheme="minorHAnsi" w:cstheme="minorHAnsi"/>
          <w:color w:val="auto"/>
          <w:sz w:val="22"/>
          <w:szCs w:val="22"/>
        </w:rPr>
      </w:pPr>
      <w:r>
        <w:rPr>
          <w:rFonts w:asciiTheme="minorHAnsi" w:hAnsiTheme="minorHAnsi" w:cstheme="minorHAnsi"/>
          <w:color w:val="auto"/>
          <w:sz w:val="22"/>
          <w:szCs w:val="22"/>
        </w:rPr>
        <w:t>La gestion des risques et des crises</w:t>
      </w:r>
    </w:p>
    <w:p w14:paraId="618DCC6A" w14:textId="77777777" w:rsidR="00FF16F7" w:rsidRDefault="00FF16F7" w:rsidP="002F0EE1">
      <w:pPr>
        <w:pStyle w:val="corpsdetexte0"/>
        <w:numPr>
          <w:ilvl w:val="0"/>
          <w:numId w:val="147"/>
        </w:numPr>
        <w:ind w:left="714" w:hanging="357"/>
        <w:contextualSpacing/>
        <w:rPr>
          <w:rFonts w:asciiTheme="minorHAnsi" w:hAnsiTheme="minorHAnsi" w:cstheme="minorHAnsi"/>
          <w:color w:val="auto"/>
          <w:sz w:val="22"/>
          <w:szCs w:val="22"/>
        </w:rPr>
      </w:pPr>
      <w:r>
        <w:rPr>
          <w:rFonts w:asciiTheme="minorHAnsi" w:hAnsiTheme="minorHAnsi" w:cstheme="minorHAnsi"/>
          <w:color w:val="auto"/>
          <w:sz w:val="22"/>
          <w:szCs w:val="22"/>
        </w:rPr>
        <w:t>L’économie bleue</w:t>
      </w:r>
    </w:p>
    <w:p w14:paraId="6DCFE51F" w14:textId="77777777" w:rsidR="00FF16F7" w:rsidRDefault="00FF16F7" w:rsidP="002F0EE1">
      <w:pPr>
        <w:pStyle w:val="corpsdetexte0"/>
        <w:numPr>
          <w:ilvl w:val="0"/>
          <w:numId w:val="147"/>
        </w:numPr>
        <w:ind w:left="714" w:hanging="357"/>
        <w:contextualSpacing/>
        <w:rPr>
          <w:rFonts w:asciiTheme="minorHAnsi" w:hAnsiTheme="minorHAnsi" w:cstheme="minorHAnsi"/>
          <w:color w:val="auto"/>
          <w:sz w:val="22"/>
          <w:szCs w:val="22"/>
        </w:rPr>
      </w:pPr>
      <w:r>
        <w:rPr>
          <w:rFonts w:asciiTheme="minorHAnsi" w:hAnsiTheme="minorHAnsi" w:cstheme="minorHAnsi"/>
          <w:color w:val="auto"/>
          <w:sz w:val="22"/>
          <w:szCs w:val="22"/>
        </w:rPr>
        <w:t>L’économie circulaire/la gestion des déchets</w:t>
      </w:r>
    </w:p>
    <w:p w14:paraId="371580F7" w14:textId="77777777" w:rsidR="00FF16F7" w:rsidRDefault="00FF16F7" w:rsidP="002F0EE1">
      <w:pPr>
        <w:pStyle w:val="corpsdetexte0"/>
        <w:numPr>
          <w:ilvl w:val="0"/>
          <w:numId w:val="147"/>
        </w:numPr>
        <w:ind w:left="714" w:hanging="357"/>
        <w:contextualSpacing/>
        <w:rPr>
          <w:rFonts w:asciiTheme="minorHAnsi" w:hAnsiTheme="minorHAnsi" w:cstheme="minorHAnsi"/>
          <w:color w:val="auto"/>
          <w:sz w:val="22"/>
          <w:szCs w:val="22"/>
        </w:rPr>
      </w:pPr>
      <w:r>
        <w:rPr>
          <w:rFonts w:asciiTheme="minorHAnsi" w:hAnsiTheme="minorHAnsi" w:cstheme="minorHAnsi"/>
          <w:color w:val="auto"/>
          <w:sz w:val="22"/>
          <w:szCs w:val="22"/>
        </w:rPr>
        <w:t xml:space="preserve">La biodiversité </w:t>
      </w:r>
    </w:p>
    <w:p w14:paraId="4F016583" w14:textId="77777777" w:rsidR="00FF16F7" w:rsidRDefault="00FF16F7" w:rsidP="00FF16F7">
      <w:pPr>
        <w:pStyle w:val="corpsdetexte0"/>
        <w:ind w:left="357"/>
        <w:contextualSpacing/>
        <w:rPr>
          <w:rFonts w:asciiTheme="minorHAnsi" w:hAnsiTheme="minorHAnsi" w:cstheme="minorHAnsi"/>
          <w:color w:val="auto"/>
          <w:sz w:val="22"/>
          <w:szCs w:val="22"/>
        </w:rPr>
      </w:pPr>
    </w:p>
    <w:p w14:paraId="03A02E02" w14:textId="76F960F5" w:rsidR="00FF16F7" w:rsidRDefault="00FF16F7" w:rsidP="00FF16F7">
      <w:pPr>
        <w:pStyle w:val="corpsdetexte0"/>
        <w:rPr>
          <w:rFonts w:asciiTheme="minorHAnsi" w:hAnsiTheme="minorHAnsi" w:cstheme="minorHAnsi"/>
          <w:color w:val="auto"/>
          <w:sz w:val="22"/>
          <w:szCs w:val="22"/>
        </w:rPr>
      </w:pPr>
      <w:r>
        <w:rPr>
          <w:rFonts w:asciiTheme="minorHAnsi" w:hAnsiTheme="minorHAnsi" w:cstheme="minorHAnsi"/>
          <w:color w:val="auto"/>
          <w:sz w:val="22"/>
          <w:szCs w:val="22"/>
        </w:rPr>
        <w:t xml:space="preserve">Pour ce faire, les </w:t>
      </w:r>
      <w:r w:rsidR="00BF207D">
        <w:rPr>
          <w:rFonts w:asciiTheme="minorHAnsi" w:hAnsiTheme="minorHAnsi" w:cstheme="minorHAnsi"/>
          <w:color w:val="auto"/>
          <w:sz w:val="22"/>
          <w:szCs w:val="22"/>
        </w:rPr>
        <w:t>pistes d’actions</w:t>
      </w:r>
      <w:r>
        <w:rPr>
          <w:rFonts w:asciiTheme="minorHAnsi" w:hAnsiTheme="minorHAnsi" w:cstheme="minorHAnsi"/>
          <w:color w:val="auto"/>
          <w:sz w:val="22"/>
          <w:szCs w:val="22"/>
        </w:rPr>
        <w:t xml:space="preserve"> suivants ont été identifiés :</w:t>
      </w:r>
    </w:p>
    <w:p w14:paraId="3311A6EB" w14:textId="77777777" w:rsidR="00FF16F7" w:rsidRDefault="00FF16F7" w:rsidP="002F0EE1">
      <w:pPr>
        <w:pStyle w:val="corpsdetexte0"/>
        <w:numPr>
          <w:ilvl w:val="0"/>
          <w:numId w:val="146"/>
        </w:numPr>
        <w:tabs>
          <w:tab w:val="num" w:pos="360"/>
        </w:tabs>
        <w:ind w:left="360"/>
        <w:contextualSpacing/>
        <w:rPr>
          <w:rFonts w:asciiTheme="minorHAnsi" w:hAnsiTheme="minorHAnsi" w:cstheme="minorHAnsi"/>
          <w:color w:val="auto"/>
          <w:sz w:val="22"/>
          <w:szCs w:val="22"/>
        </w:rPr>
      </w:pPr>
      <w:r>
        <w:rPr>
          <w:rFonts w:asciiTheme="minorHAnsi" w:hAnsiTheme="minorHAnsi" w:cstheme="minorHAnsi"/>
          <w:color w:val="auto"/>
          <w:sz w:val="22"/>
          <w:szCs w:val="22"/>
        </w:rPr>
        <w:t xml:space="preserve">Mise en place de plateformes facilitant les interactions entre les acteurs publics et les entreprises (pôles innovation) pour l’émergence de projets collaboratifs ambitieux (Entreprise / Startup / Laboratoire) </w:t>
      </w:r>
    </w:p>
    <w:p w14:paraId="473D54F2" w14:textId="77777777" w:rsidR="00FF16F7" w:rsidRDefault="00FF16F7" w:rsidP="002F0EE1">
      <w:pPr>
        <w:pStyle w:val="corpsdetexte0"/>
        <w:numPr>
          <w:ilvl w:val="0"/>
          <w:numId w:val="146"/>
        </w:numPr>
        <w:tabs>
          <w:tab w:val="num" w:pos="360"/>
        </w:tabs>
        <w:ind w:left="360"/>
        <w:contextualSpacing/>
        <w:rPr>
          <w:rFonts w:asciiTheme="minorHAnsi" w:hAnsiTheme="minorHAnsi" w:cstheme="minorHAnsi"/>
          <w:color w:val="auto"/>
          <w:sz w:val="22"/>
          <w:szCs w:val="22"/>
        </w:rPr>
      </w:pPr>
      <w:r>
        <w:rPr>
          <w:rFonts w:asciiTheme="minorHAnsi" w:hAnsiTheme="minorHAnsi" w:cstheme="minorHAnsi"/>
          <w:color w:val="auto"/>
          <w:sz w:val="22"/>
          <w:szCs w:val="22"/>
        </w:rPr>
        <w:lastRenderedPageBreak/>
        <w:t>Création de lieux d’accueil des entreprises pour la maturation des projets (incubateurs, pépinières d’entreprise</w:t>
      </w:r>
      <w:r w:rsidRPr="00340D05">
        <w:rPr>
          <w:rFonts w:asciiTheme="minorHAnsi" w:hAnsiTheme="minorHAnsi" w:cstheme="minorHAnsi"/>
          <w:color w:val="auto"/>
          <w:sz w:val="22"/>
          <w:szCs w:val="22"/>
        </w:rPr>
        <w:t>s,</w:t>
      </w:r>
      <w:r>
        <w:rPr>
          <w:rFonts w:asciiTheme="minorHAnsi" w:hAnsiTheme="minorHAnsi" w:cstheme="minorHAnsi"/>
          <w:color w:val="auto"/>
          <w:sz w:val="22"/>
          <w:szCs w:val="22"/>
        </w:rPr>
        <w:t xml:space="preserve"> </w:t>
      </w:r>
      <w:r w:rsidRPr="00340D05">
        <w:rPr>
          <w:rFonts w:asciiTheme="minorHAnsi" w:hAnsiTheme="minorHAnsi" w:cstheme="minorHAnsi"/>
          <w:color w:val="auto"/>
          <w:sz w:val="22"/>
          <w:szCs w:val="22"/>
        </w:rPr>
        <w:t>…)</w:t>
      </w:r>
    </w:p>
    <w:p w14:paraId="16F09E02" w14:textId="41840D69" w:rsidR="00FF16F7" w:rsidRPr="006F1E94" w:rsidRDefault="00FF16F7" w:rsidP="002F0EE1">
      <w:pPr>
        <w:pStyle w:val="corpsdetexte0"/>
        <w:numPr>
          <w:ilvl w:val="0"/>
          <w:numId w:val="146"/>
        </w:numPr>
        <w:ind w:left="360"/>
        <w:contextualSpacing/>
        <w:rPr>
          <w:rFonts w:asciiTheme="minorHAnsi" w:hAnsiTheme="minorHAnsi" w:cstheme="minorHAnsi"/>
          <w:strike/>
          <w:color w:val="auto"/>
          <w:sz w:val="22"/>
          <w:szCs w:val="22"/>
        </w:rPr>
      </w:pPr>
      <w:r>
        <w:rPr>
          <w:rFonts w:asciiTheme="minorHAnsi" w:hAnsiTheme="minorHAnsi" w:cstheme="minorHAnsi"/>
          <w:color w:val="auto"/>
          <w:sz w:val="22"/>
          <w:szCs w:val="22"/>
        </w:rPr>
        <w:t xml:space="preserve">Soutien à l’innovation aux entreprises </w:t>
      </w:r>
    </w:p>
    <w:p w14:paraId="090562CA" w14:textId="0203537C" w:rsidR="00C95909" w:rsidRDefault="00FF16F7" w:rsidP="002F0EE1">
      <w:pPr>
        <w:pStyle w:val="corpsdetexte0"/>
        <w:numPr>
          <w:ilvl w:val="0"/>
          <w:numId w:val="146"/>
        </w:numPr>
        <w:ind w:left="360"/>
        <w:contextualSpacing/>
        <w:rPr>
          <w:rFonts w:asciiTheme="minorHAnsi" w:hAnsiTheme="minorHAnsi" w:cstheme="minorHAnsi"/>
          <w:color w:val="auto"/>
          <w:sz w:val="22"/>
          <w:szCs w:val="22"/>
        </w:rPr>
      </w:pPr>
      <w:r>
        <w:rPr>
          <w:rFonts w:asciiTheme="minorHAnsi" w:hAnsiTheme="minorHAnsi" w:cstheme="minorHAnsi"/>
          <w:color w:val="auto"/>
          <w:sz w:val="22"/>
          <w:szCs w:val="22"/>
        </w:rPr>
        <w:t xml:space="preserve">Sensibilisation et Vulgarisation de l’open Innovation </w:t>
      </w:r>
    </w:p>
    <w:p w14:paraId="27EA8141" w14:textId="6D6889E7" w:rsidR="00FF16F7" w:rsidRDefault="00C95909" w:rsidP="002F0EE1">
      <w:pPr>
        <w:pStyle w:val="corpsdetexte0"/>
        <w:numPr>
          <w:ilvl w:val="0"/>
          <w:numId w:val="146"/>
        </w:numPr>
        <w:ind w:left="360"/>
        <w:contextualSpacing/>
        <w:rPr>
          <w:rFonts w:asciiTheme="minorHAnsi" w:hAnsiTheme="minorHAnsi" w:cstheme="minorHAnsi"/>
          <w:color w:val="auto"/>
          <w:sz w:val="22"/>
          <w:szCs w:val="22"/>
        </w:rPr>
      </w:pPr>
      <w:r>
        <w:rPr>
          <w:rFonts w:asciiTheme="minorHAnsi" w:hAnsiTheme="minorHAnsi" w:cstheme="minorHAnsi"/>
          <w:color w:val="auto"/>
          <w:sz w:val="22"/>
          <w:szCs w:val="22"/>
        </w:rPr>
        <w:t xml:space="preserve">Aide à </w:t>
      </w:r>
      <w:r w:rsidR="00FF16F7">
        <w:rPr>
          <w:rFonts w:asciiTheme="minorHAnsi" w:hAnsiTheme="minorHAnsi" w:cstheme="minorHAnsi"/>
          <w:color w:val="auto"/>
          <w:sz w:val="22"/>
          <w:szCs w:val="22"/>
        </w:rPr>
        <w:t xml:space="preserve">la transmission d’entreprises innovantes ou le transfert de projets innovants vers des entreprises nouvelles </w:t>
      </w:r>
    </w:p>
    <w:p w14:paraId="6A6D5BE0" w14:textId="77777777" w:rsidR="00FF16F7" w:rsidRDefault="00FF16F7" w:rsidP="002F0EE1">
      <w:pPr>
        <w:pStyle w:val="corpsdetexte0"/>
        <w:numPr>
          <w:ilvl w:val="0"/>
          <w:numId w:val="146"/>
        </w:numPr>
        <w:ind w:left="360"/>
        <w:contextualSpacing/>
        <w:rPr>
          <w:rFonts w:asciiTheme="minorHAnsi" w:hAnsiTheme="minorHAnsi" w:cstheme="minorHAnsi"/>
          <w:color w:val="auto"/>
          <w:sz w:val="22"/>
          <w:szCs w:val="22"/>
        </w:rPr>
      </w:pPr>
      <w:r>
        <w:rPr>
          <w:rFonts w:asciiTheme="minorHAnsi" w:hAnsiTheme="minorHAnsi" w:cstheme="minorHAnsi"/>
          <w:color w:val="auto"/>
          <w:sz w:val="22"/>
          <w:szCs w:val="22"/>
        </w:rPr>
        <w:t>Communication/animation de la culture d’innovation, l’entrepreneuriat et les orientations stratégiques régionales : S3, STDEII</w:t>
      </w:r>
    </w:p>
    <w:p w14:paraId="006A823C" w14:textId="77777777" w:rsidR="00FF16F7" w:rsidRDefault="00FF16F7" w:rsidP="00FF16F7">
      <w:pPr>
        <w:pStyle w:val="corpsdetexte0"/>
        <w:ind w:left="360"/>
        <w:contextualSpacing/>
        <w:rPr>
          <w:rFonts w:asciiTheme="minorHAnsi" w:hAnsiTheme="minorHAnsi" w:cstheme="minorHAnsi"/>
          <w:color w:val="auto"/>
          <w:sz w:val="22"/>
          <w:szCs w:val="22"/>
        </w:rPr>
      </w:pPr>
    </w:p>
    <w:p w14:paraId="380A2D03" w14:textId="77777777" w:rsidR="00FF16F7" w:rsidRDefault="00FF16F7" w:rsidP="00FF16F7">
      <w:pPr>
        <w:pStyle w:val="corpsdetexte0"/>
        <w:rPr>
          <w:rFonts w:asciiTheme="minorHAnsi" w:hAnsiTheme="minorHAnsi" w:cstheme="minorHAnsi"/>
          <w:b/>
          <w:bCs/>
          <w:i/>
          <w:iCs/>
          <w:color w:val="auto"/>
          <w:sz w:val="22"/>
          <w:szCs w:val="22"/>
        </w:rPr>
      </w:pPr>
      <w:r>
        <w:rPr>
          <w:rFonts w:asciiTheme="minorHAnsi" w:hAnsiTheme="minorHAnsi" w:cstheme="minorHAnsi"/>
          <w:b/>
          <w:bCs/>
          <w:i/>
          <w:iCs/>
          <w:color w:val="auto"/>
          <w:sz w:val="22"/>
          <w:szCs w:val="22"/>
        </w:rPr>
        <w:t xml:space="preserve">In fine, une RDI moteur de formation et d’emplois </w:t>
      </w:r>
    </w:p>
    <w:p w14:paraId="796D8D59" w14:textId="1B510DA3" w:rsidR="00FF16F7" w:rsidRDefault="00FF16F7" w:rsidP="00FF16F7">
      <w:pPr>
        <w:pStyle w:val="corpsdetexte0"/>
        <w:rPr>
          <w:rFonts w:asciiTheme="minorHAnsi" w:hAnsiTheme="minorHAnsi" w:cstheme="minorHAnsi"/>
          <w:bCs/>
          <w:color w:val="auto"/>
          <w:sz w:val="22"/>
          <w:szCs w:val="22"/>
        </w:rPr>
      </w:pPr>
      <w:r>
        <w:rPr>
          <w:rFonts w:asciiTheme="minorHAnsi" w:hAnsiTheme="minorHAnsi" w:cstheme="minorHAnsi"/>
          <w:bCs/>
          <w:color w:val="auto"/>
          <w:sz w:val="22"/>
          <w:szCs w:val="22"/>
        </w:rPr>
        <w:t>Dans un contexte où le chômage touche près de 18% de la population active (Insee, Enquête Emploi en Continu 2018), l’écosystème martiniquais de RDI doit créer des dynamiques partenariales se concrétisant par la création d’activités</w:t>
      </w:r>
      <w:r w:rsidR="00C95909">
        <w:rPr>
          <w:rFonts w:asciiTheme="minorHAnsi" w:hAnsiTheme="minorHAnsi" w:cstheme="minorHAnsi"/>
          <w:bCs/>
          <w:color w:val="auto"/>
          <w:sz w:val="22"/>
          <w:szCs w:val="22"/>
        </w:rPr>
        <w:t xml:space="preserve"> et d’emplois</w:t>
      </w:r>
      <w:r>
        <w:rPr>
          <w:rFonts w:asciiTheme="minorHAnsi" w:hAnsiTheme="minorHAnsi" w:cstheme="minorHAnsi"/>
          <w:bCs/>
          <w:color w:val="auto"/>
          <w:sz w:val="22"/>
          <w:szCs w:val="22"/>
        </w:rPr>
        <w:t>.  Ces dynamiques doivent être nécessairement accompagnées par la mise en place de formations pour répondre aux besoins des activités ainsi créées.</w:t>
      </w:r>
    </w:p>
    <w:p w14:paraId="37F727DF" w14:textId="77777777" w:rsidR="00FF16F7" w:rsidRDefault="00FF16F7" w:rsidP="002F0EE1">
      <w:pPr>
        <w:pStyle w:val="corpsdetexte0"/>
        <w:numPr>
          <w:ilvl w:val="0"/>
          <w:numId w:val="146"/>
        </w:numPr>
        <w:ind w:left="360"/>
        <w:contextualSpacing/>
        <w:rPr>
          <w:rFonts w:asciiTheme="minorHAnsi" w:hAnsiTheme="minorHAnsi" w:cstheme="minorHAnsi"/>
          <w:color w:val="auto"/>
          <w:sz w:val="22"/>
          <w:szCs w:val="22"/>
        </w:rPr>
      </w:pPr>
      <w:r>
        <w:rPr>
          <w:rFonts w:asciiTheme="minorHAnsi" w:hAnsiTheme="minorHAnsi" w:cstheme="minorHAnsi"/>
          <w:color w:val="auto"/>
          <w:sz w:val="22"/>
          <w:szCs w:val="22"/>
        </w:rPr>
        <w:t>Développement de parcours de formation qualifiants relevant des domaines de la S3 (masters recherche, formations doctorales…)</w:t>
      </w:r>
    </w:p>
    <w:p w14:paraId="1FC1773C" w14:textId="77777777" w:rsidR="00FF16F7" w:rsidRDefault="00FF16F7" w:rsidP="002F0EE1">
      <w:pPr>
        <w:pStyle w:val="corpsdetexte0"/>
        <w:numPr>
          <w:ilvl w:val="0"/>
          <w:numId w:val="146"/>
        </w:numPr>
        <w:ind w:left="360"/>
        <w:contextualSpacing/>
        <w:rPr>
          <w:rFonts w:asciiTheme="minorHAnsi" w:hAnsiTheme="minorHAnsi" w:cstheme="minorHAnsi"/>
          <w:color w:val="auto"/>
          <w:sz w:val="22"/>
          <w:szCs w:val="22"/>
        </w:rPr>
      </w:pPr>
      <w:r>
        <w:rPr>
          <w:rFonts w:asciiTheme="minorHAnsi" w:hAnsiTheme="minorHAnsi" w:cstheme="minorHAnsi"/>
          <w:color w:val="auto"/>
          <w:sz w:val="22"/>
          <w:szCs w:val="22"/>
        </w:rPr>
        <w:t>Développement et adaptation des programmes de formation à tous les publics, autres que les étudiants, doctorants notamment les entrepreneurs, salariés, acteurs publics, …</w:t>
      </w:r>
    </w:p>
    <w:p w14:paraId="5C07F317" w14:textId="77777777" w:rsidR="00FF16F7" w:rsidRDefault="00FF16F7" w:rsidP="002F0EE1">
      <w:pPr>
        <w:pStyle w:val="corpsdetexte0"/>
        <w:numPr>
          <w:ilvl w:val="0"/>
          <w:numId w:val="146"/>
        </w:numPr>
        <w:ind w:left="360"/>
        <w:contextualSpacing/>
        <w:rPr>
          <w:rFonts w:asciiTheme="minorHAnsi" w:hAnsiTheme="minorHAnsi" w:cstheme="minorHAnsi"/>
          <w:color w:val="auto"/>
          <w:sz w:val="22"/>
          <w:szCs w:val="22"/>
        </w:rPr>
      </w:pPr>
      <w:r>
        <w:rPr>
          <w:rFonts w:asciiTheme="minorHAnsi" w:hAnsiTheme="minorHAnsi" w:cstheme="minorHAnsi"/>
          <w:color w:val="auto"/>
          <w:sz w:val="22"/>
          <w:szCs w:val="22"/>
        </w:rPr>
        <w:t>Stimulation de l’emploi de chercheurs hautement qualifiés par le Préfinancement d’entreprises pour l’emploi des jeunes chercheurs</w:t>
      </w:r>
    </w:p>
    <w:p w14:paraId="38059F55" w14:textId="77777777" w:rsidR="00FF16F7" w:rsidRDefault="00FF16F7" w:rsidP="002F0EE1">
      <w:pPr>
        <w:pStyle w:val="corpsdetexte0"/>
        <w:numPr>
          <w:ilvl w:val="0"/>
          <w:numId w:val="146"/>
        </w:numPr>
        <w:ind w:left="360"/>
        <w:contextualSpacing/>
        <w:rPr>
          <w:rFonts w:asciiTheme="minorHAnsi" w:hAnsiTheme="minorHAnsi" w:cstheme="minorHAnsi"/>
          <w:color w:val="auto"/>
          <w:sz w:val="22"/>
          <w:szCs w:val="22"/>
        </w:rPr>
      </w:pPr>
      <w:r>
        <w:rPr>
          <w:rFonts w:asciiTheme="minorHAnsi" w:hAnsiTheme="minorHAnsi" w:cstheme="minorHAnsi"/>
          <w:color w:val="auto"/>
          <w:sz w:val="22"/>
          <w:szCs w:val="22"/>
        </w:rPr>
        <w:t>Soutien à l’entreprenariat innovant</w:t>
      </w:r>
    </w:p>
    <w:p w14:paraId="4ABE61E3" w14:textId="77777777" w:rsidR="00FF16F7" w:rsidRDefault="00FF16F7" w:rsidP="002F0EE1">
      <w:pPr>
        <w:pStyle w:val="corpsdetexte0"/>
        <w:numPr>
          <w:ilvl w:val="0"/>
          <w:numId w:val="146"/>
        </w:numPr>
        <w:ind w:left="360"/>
        <w:contextualSpacing/>
        <w:rPr>
          <w:rFonts w:asciiTheme="minorHAnsi" w:hAnsiTheme="minorHAnsi" w:cstheme="minorHAnsi"/>
          <w:color w:val="auto"/>
          <w:sz w:val="22"/>
          <w:szCs w:val="22"/>
        </w:rPr>
      </w:pPr>
      <w:r>
        <w:rPr>
          <w:rFonts w:asciiTheme="minorHAnsi" w:hAnsiTheme="minorHAnsi" w:cstheme="minorHAnsi"/>
          <w:color w:val="auto"/>
          <w:sz w:val="22"/>
          <w:szCs w:val="22"/>
        </w:rPr>
        <w:t>Valorisation des initiatives locales ainsi que celles de la diaspora martiniquaise</w:t>
      </w:r>
    </w:p>
    <w:p w14:paraId="04BE0B6C" w14:textId="77777777" w:rsidR="00FF16F7" w:rsidRDefault="00FF16F7" w:rsidP="002F0EE1">
      <w:pPr>
        <w:pStyle w:val="corpsdetexte0"/>
        <w:numPr>
          <w:ilvl w:val="0"/>
          <w:numId w:val="146"/>
        </w:numPr>
        <w:ind w:left="360"/>
        <w:contextualSpacing/>
        <w:rPr>
          <w:rFonts w:asciiTheme="minorHAnsi" w:hAnsiTheme="minorHAnsi" w:cstheme="minorHAnsi"/>
          <w:color w:val="auto"/>
          <w:sz w:val="22"/>
          <w:szCs w:val="22"/>
        </w:rPr>
      </w:pPr>
      <w:r>
        <w:rPr>
          <w:rFonts w:asciiTheme="minorHAnsi" w:hAnsiTheme="minorHAnsi" w:cstheme="minorHAnsi"/>
          <w:color w:val="auto"/>
          <w:sz w:val="22"/>
          <w:szCs w:val="22"/>
        </w:rPr>
        <w:t xml:space="preserve">Promotion d’une culture scientifique/d’innovation à travers des Hackathon SW (Startup Week-end), expériences grand public, sous forme d’ateliers, expositions pour les publics scolaires </w:t>
      </w:r>
    </w:p>
    <w:p w14:paraId="09C8EC6E" w14:textId="0635E766" w:rsidR="00FF16F7" w:rsidRDefault="00FF16F7" w:rsidP="002F0EE1">
      <w:pPr>
        <w:pStyle w:val="corpsdetexte0"/>
        <w:numPr>
          <w:ilvl w:val="0"/>
          <w:numId w:val="146"/>
        </w:numPr>
        <w:ind w:left="360"/>
        <w:contextualSpacing/>
        <w:rPr>
          <w:rFonts w:asciiTheme="minorHAnsi" w:hAnsiTheme="minorHAnsi" w:cstheme="minorHAnsi"/>
          <w:color w:val="auto"/>
          <w:sz w:val="22"/>
          <w:szCs w:val="22"/>
        </w:rPr>
      </w:pPr>
      <w:r>
        <w:rPr>
          <w:rFonts w:asciiTheme="minorHAnsi" w:hAnsiTheme="minorHAnsi" w:cstheme="minorHAnsi"/>
          <w:color w:val="auto"/>
          <w:sz w:val="22"/>
          <w:szCs w:val="22"/>
        </w:rPr>
        <w:t xml:space="preserve">Vulgarisation des résultats de la recherche et promotion de l’innovation martiniquaise (renforcer les actions de CCSTI </w:t>
      </w:r>
      <w:r w:rsidR="00BF207D">
        <w:rPr>
          <w:rFonts w:asciiTheme="minorHAnsi" w:hAnsiTheme="minorHAnsi" w:cstheme="minorHAnsi"/>
          <w:color w:val="auto"/>
          <w:sz w:val="22"/>
          <w:szCs w:val="22"/>
        </w:rPr>
        <w:t>…</w:t>
      </w:r>
      <w:r>
        <w:rPr>
          <w:rFonts w:asciiTheme="minorHAnsi" w:hAnsiTheme="minorHAnsi" w:cstheme="minorHAnsi"/>
          <w:color w:val="auto"/>
          <w:sz w:val="22"/>
          <w:szCs w:val="22"/>
        </w:rPr>
        <w:t>)</w:t>
      </w:r>
    </w:p>
    <w:p w14:paraId="594844A1" w14:textId="77777777" w:rsidR="00FF16F7" w:rsidRDefault="00FF16F7" w:rsidP="00FF16F7">
      <w:pPr>
        <w:rPr>
          <w:rFonts w:ascii="Segoe UI Semibold" w:eastAsia="Times New Roman" w:hAnsi="Segoe UI Semibold"/>
          <w:color w:val="0070C0"/>
          <w:sz w:val="21"/>
          <w:szCs w:val="24"/>
          <w:lang w:eastAsia="fr-FR"/>
        </w:rPr>
      </w:pPr>
    </w:p>
    <w:p w14:paraId="447DC7F4" w14:textId="77777777" w:rsidR="00FF16F7" w:rsidRDefault="00FF16F7" w:rsidP="00FF16F7">
      <w:pPr>
        <w:rPr>
          <w:rFonts w:ascii="Segoe UI Semibold" w:eastAsia="Times New Roman" w:hAnsi="Segoe UI Semibold"/>
          <w:color w:val="0070C0"/>
          <w:sz w:val="21"/>
          <w:szCs w:val="24"/>
          <w:lang w:eastAsia="fr-FR"/>
        </w:rPr>
      </w:pPr>
    </w:p>
    <w:p w14:paraId="286CB1F6" w14:textId="77777777" w:rsidR="00FF16F7" w:rsidRDefault="00FF16F7" w:rsidP="00FF16F7">
      <w:pPr>
        <w:rPr>
          <w:rFonts w:ascii="Arial" w:eastAsia="Times New Roman" w:hAnsi="Arial" w:cs="Arial"/>
          <w:b/>
          <w:bCs/>
          <w:color w:val="0077B1"/>
          <w:spacing w:val="-2"/>
          <w:sz w:val="26"/>
          <w:lang w:eastAsia="fr-FR"/>
        </w:rPr>
      </w:pPr>
      <w:r>
        <w:br w:type="page"/>
      </w:r>
    </w:p>
    <w:p w14:paraId="45BD1C0D" w14:textId="4ED8CE67" w:rsidR="00346A86" w:rsidRDefault="00346A86" w:rsidP="00A14F2F">
      <w:pPr>
        <w:pStyle w:val="Titre2"/>
        <w:numPr>
          <w:ilvl w:val="0"/>
          <w:numId w:val="0"/>
        </w:numPr>
        <w:rPr>
          <w:color w:val="FF0000"/>
        </w:rPr>
      </w:pPr>
      <w:bookmarkStart w:id="14" w:name="_Toc41573752"/>
      <w:bookmarkStart w:id="15" w:name="_Toc42697175"/>
      <w:r>
        <w:lastRenderedPageBreak/>
        <w:t>1.2 Développer et systématiser les pratiques digitales pour des entreprises martiniquaises agiles, productives et résilientes</w:t>
      </w:r>
      <w:bookmarkEnd w:id="14"/>
      <w:bookmarkEnd w:id="15"/>
    </w:p>
    <w:p w14:paraId="02E9F21F" w14:textId="77777777" w:rsidR="00346A86" w:rsidRDefault="00346A86" w:rsidP="002F0EE1">
      <w:pPr>
        <w:pStyle w:val="sous-titre1"/>
        <w:numPr>
          <w:ilvl w:val="2"/>
          <w:numId w:val="137"/>
        </w:numPr>
        <w:tabs>
          <w:tab w:val="clear" w:pos="993"/>
          <w:tab w:val="left" w:pos="1134"/>
        </w:tabs>
        <w:ind w:hanging="513"/>
      </w:pPr>
      <w:bookmarkStart w:id="16" w:name="_Toc41573753"/>
      <w:bookmarkStart w:id="17" w:name="_Toc40448124"/>
      <w:r>
        <w:t>Présentation de l’état des lieux et des chiffres clés</w:t>
      </w:r>
      <w:bookmarkEnd w:id="16"/>
      <w:bookmarkEnd w:id="17"/>
    </w:p>
    <w:p w14:paraId="7698E716" w14:textId="77777777" w:rsidR="00C20001" w:rsidRPr="00484B07" w:rsidRDefault="00C20001" w:rsidP="00C20001">
      <w:pPr>
        <w:pStyle w:val="Listepuces10"/>
        <w:numPr>
          <w:ilvl w:val="0"/>
          <w:numId w:val="0"/>
        </w:numPr>
        <w:jc w:val="both"/>
        <w:rPr>
          <w:rFonts w:asciiTheme="minorHAnsi" w:hAnsiTheme="minorHAnsi" w:cstheme="minorHAnsi"/>
          <w:b/>
          <w:bCs/>
          <w:i/>
          <w:iCs/>
          <w:sz w:val="22"/>
          <w:szCs w:val="22"/>
        </w:rPr>
      </w:pPr>
      <w:r w:rsidRPr="00484B07">
        <w:rPr>
          <w:rFonts w:asciiTheme="minorHAnsi" w:hAnsiTheme="minorHAnsi" w:cstheme="minorHAnsi"/>
          <w:b/>
          <w:bCs/>
          <w:i/>
          <w:iCs/>
          <w:sz w:val="22"/>
          <w:szCs w:val="22"/>
        </w:rPr>
        <w:t>La filière numérique en Martinique : en besoin de compétences et de ressources humaines</w:t>
      </w:r>
    </w:p>
    <w:p w14:paraId="62E62A4E" w14:textId="349FB65F" w:rsidR="00C20001" w:rsidRPr="00484B07" w:rsidRDefault="009D3374" w:rsidP="00C20001">
      <w:pPr>
        <w:pStyle w:val="Listepuces10"/>
        <w:numPr>
          <w:ilvl w:val="0"/>
          <w:numId w:val="0"/>
        </w:numPr>
        <w:jc w:val="both"/>
        <w:rPr>
          <w:rFonts w:asciiTheme="minorHAnsi" w:hAnsiTheme="minorHAnsi" w:cstheme="minorHAnsi"/>
          <w:sz w:val="22"/>
          <w:szCs w:val="22"/>
        </w:rPr>
      </w:pPr>
      <w:r>
        <w:rPr>
          <w:rFonts w:asciiTheme="minorHAnsi" w:hAnsiTheme="minorHAnsi" w:cstheme="minorHAnsi"/>
          <w:sz w:val="22"/>
          <w:szCs w:val="22"/>
        </w:rPr>
        <w:t>Conscients du</w:t>
      </w:r>
      <w:r w:rsidR="00C20001" w:rsidRPr="00484B07">
        <w:rPr>
          <w:rFonts w:asciiTheme="minorHAnsi" w:hAnsiTheme="minorHAnsi" w:cstheme="minorHAnsi"/>
          <w:sz w:val="22"/>
          <w:szCs w:val="22"/>
        </w:rPr>
        <w:t xml:space="preserve"> potentiel de croissance et d’emploi</w:t>
      </w:r>
      <w:r>
        <w:rPr>
          <w:rFonts w:asciiTheme="minorHAnsi" w:hAnsiTheme="minorHAnsi" w:cstheme="minorHAnsi"/>
          <w:sz w:val="22"/>
          <w:szCs w:val="22"/>
        </w:rPr>
        <w:t xml:space="preserve"> du numérique, l’ensemble des acteurs multiplient les efforts pour inscrire l</w:t>
      </w:r>
      <w:r w:rsidR="00C20001" w:rsidRPr="00484B07">
        <w:rPr>
          <w:rFonts w:asciiTheme="minorHAnsi" w:hAnsiTheme="minorHAnsi" w:cstheme="minorHAnsi"/>
          <w:sz w:val="22"/>
          <w:szCs w:val="22"/>
        </w:rPr>
        <w:t xml:space="preserve">es technologies et services numériques aujourd’hui au cœur de l’innovation et dans une dynamique de filière. </w:t>
      </w:r>
    </w:p>
    <w:p w14:paraId="43BD1666" w14:textId="2C91410E" w:rsidR="00F946B2" w:rsidRDefault="00C20001" w:rsidP="00C20001">
      <w:pPr>
        <w:pStyle w:val="Listepuces10"/>
        <w:numPr>
          <w:ilvl w:val="0"/>
          <w:numId w:val="0"/>
        </w:numPr>
        <w:jc w:val="both"/>
        <w:rPr>
          <w:rFonts w:asciiTheme="minorHAnsi" w:hAnsiTheme="minorHAnsi" w:cstheme="minorHAnsi"/>
          <w:sz w:val="22"/>
          <w:szCs w:val="22"/>
        </w:rPr>
      </w:pPr>
      <w:r w:rsidRPr="00484B07">
        <w:rPr>
          <w:rFonts w:asciiTheme="minorHAnsi" w:hAnsiTheme="minorHAnsi" w:cstheme="minorHAnsi"/>
          <w:sz w:val="22"/>
          <w:szCs w:val="22"/>
        </w:rPr>
        <w:t>L’étude de la filière numérique en Martinique</w:t>
      </w:r>
      <w:r w:rsidR="00F946B2">
        <w:rPr>
          <w:rFonts w:asciiTheme="minorHAnsi" w:hAnsiTheme="minorHAnsi" w:cstheme="minorHAnsi"/>
          <w:sz w:val="22"/>
          <w:szCs w:val="22"/>
        </w:rPr>
        <w:t xml:space="preserve"> menée par la CCI en 2017, </w:t>
      </w:r>
      <w:r w:rsidR="006F1E94">
        <w:rPr>
          <w:rFonts w:asciiTheme="minorHAnsi" w:hAnsiTheme="minorHAnsi" w:cstheme="minorHAnsi"/>
          <w:sz w:val="22"/>
          <w:szCs w:val="22"/>
        </w:rPr>
        <w:t xml:space="preserve">révèle </w:t>
      </w:r>
      <w:r w:rsidR="00F946B2">
        <w:rPr>
          <w:rFonts w:asciiTheme="minorHAnsi" w:hAnsiTheme="minorHAnsi" w:cstheme="minorHAnsi"/>
          <w:sz w:val="22"/>
          <w:szCs w:val="22"/>
        </w:rPr>
        <w:t>cependant que la filière est moins développée que dans les autres collectivités d’outre-mer (3,3% en Martinique, contre 4% en Guadeloupe et 3,9% en Guyane) L’étude constate par ailleurs que les entreprises ont du mal à trouver du personnel formé.</w:t>
      </w:r>
    </w:p>
    <w:p w14:paraId="29D47129" w14:textId="5B798A14" w:rsidR="009D3374" w:rsidRDefault="00C20001" w:rsidP="006F1E94">
      <w:pPr>
        <w:pStyle w:val="Listepuces10"/>
        <w:numPr>
          <w:ilvl w:val="0"/>
          <w:numId w:val="0"/>
        </w:numPr>
        <w:jc w:val="both"/>
        <w:rPr>
          <w:rFonts w:asciiTheme="minorHAnsi" w:hAnsiTheme="minorHAnsi" w:cstheme="minorHAnsi"/>
          <w:sz w:val="22"/>
          <w:szCs w:val="22"/>
        </w:rPr>
      </w:pPr>
      <w:r w:rsidRPr="00484B07">
        <w:rPr>
          <w:rFonts w:asciiTheme="minorHAnsi" w:hAnsiTheme="minorHAnsi" w:cstheme="minorHAnsi"/>
          <w:sz w:val="22"/>
          <w:szCs w:val="22"/>
        </w:rPr>
        <w:t>Ainsi, développer l’offre de formation sur le territoire pourrait contribuer à l’essor de la filière.</w:t>
      </w:r>
    </w:p>
    <w:p w14:paraId="3368BC81" w14:textId="77777777" w:rsidR="006D3392" w:rsidRDefault="00C95909" w:rsidP="006D3392">
      <w:pPr>
        <w:pStyle w:val="Listepuces10"/>
        <w:numPr>
          <w:ilvl w:val="0"/>
          <w:numId w:val="0"/>
        </w:numPr>
        <w:ind w:left="502" w:hanging="360"/>
        <w:jc w:val="both"/>
        <w:rPr>
          <w:rFonts w:asciiTheme="minorHAnsi" w:hAnsiTheme="minorHAnsi" w:cstheme="minorHAnsi"/>
          <w:sz w:val="22"/>
          <w:szCs w:val="22"/>
        </w:rPr>
      </w:pPr>
      <w:r>
        <w:rPr>
          <w:rFonts w:asciiTheme="minorHAnsi" w:hAnsiTheme="minorHAnsi" w:cstheme="minorHAnsi"/>
          <w:sz w:val="22"/>
          <w:szCs w:val="22"/>
        </w:rPr>
        <w:t>C’est pourquoi l</w:t>
      </w:r>
      <w:r w:rsidR="00F946B2">
        <w:rPr>
          <w:rFonts w:asciiTheme="minorHAnsi" w:hAnsiTheme="minorHAnsi" w:cstheme="minorHAnsi"/>
          <w:sz w:val="22"/>
          <w:szCs w:val="22"/>
        </w:rPr>
        <w:t xml:space="preserve">es différents acteurs multiplient les initiatives pour renforcer la filière : </w:t>
      </w:r>
    </w:p>
    <w:p w14:paraId="03C3B716" w14:textId="02272951" w:rsidR="009D3374" w:rsidRDefault="00C20001" w:rsidP="002F0EE1">
      <w:pPr>
        <w:pStyle w:val="Listepuces10"/>
        <w:numPr>
          <w:ilvl w:val="0"/>
          <w:numId w:val="229"/>
        </w:numPr>
        <w:jc w:val="both"/>
        <w:rPr>
          <w:rFonts w:asciiTheme="minorHAnsi" w:hAnsiTheme="minorHAnsi" w:cstheme="minorHAnsi"/>
          <w:sz w:val="22"/>
          <w:szCs w:val="22"/>
        </w:rPr>
      </w:pPr>
      <w:r w:rsidRPr="009D3374">
        <w:rPr>
          <w:rFonts w:asciiTheme="minorHAnsi" w:hAnsiTheme="minorHAnsi" w:cstheme="minorHAnsi"/>
          <w:sz w:val="22"/>
          <w:szCs w:val="22"/>
        </w:rPr>
        <w:t xml:space="preserve">En 2018, un groupe de travail, rassemblant un nombre important d’acteurs privés et associatifs, s’est constitué. Appelé Martinique digitale, il prend la forme d’une fédération des acteurs de numérique regroupant les 4 associations et des entreprises adhérentes afin de représenter les intérêts de la filière et penser une stratégie commune de développement. </w:t>
      </w:r>
    </w:p>
    <w:p w14:paraId="5FC0679C" w14:textId="77777777" w:rsidR="006F1E94" w:rsidRDefault="00C20001" w:rsidP="002F0EE1">
      <w:pPr>
        <w:pStyle w:val="Listepuces10"/>
        <w:numPr>
          <w:ilvl w:val="0"/>
          <w:numId w:val="211"/>
        </w:numPr>
        <w:jc w:val="both"/>
        <w:rPr>
          <w:rFonts w:asciiTheme="minorHAnsi" w:hAnsiTheme="minorHAnsi" w:cstheme="minorHAnsi"/>
          <w:sz w:val="22"/>
          <w:szCs w:val="22"/>
        </w:rPr>
      </w:pPr>
      <w:r w:rsidRPr="009D3374">
        <w:rPr>
          <w:rFonts w:asciiTheme="minorHAnsi" w:hAnsiTheme="minorHAnsi" w:cstheme="minorHAnsi"/>
          <w:sz w:val="22"/>
          <w:szCs w:val="22"/>
        </w:rPr>
        <w:t>Un observatoire du numérique, porté principalement par la CCI, est également en projet.</w:t>
      </w:r>
    </w:p>
    <w:p w14:paraId="3013A50F" w14:textId="2F503AE2" w:rsidR="00C20001" w:rsidRDefault="00C20001" w:rsidP="002F0EE1">
      <w:pPr>
        <w:pStyle w:val="Listepuces10"/>
        <w:numPr>
          <w:ilvl w:val="0"/>
          <w:numId w:val="211"/>
        </w:numPr>
        <w:jc w:val="both"/>
        <w:rPr>
          <w:rFonts w:asciiTheme="minorHAnsi" w:hAnsiTheme="minorHAnsi" w:cstheme="minorHAnsi"/>
          <w:sz w:val="22"/>
          <w:szCs w:val="22"/>
        </w:rPr>
      </w:pPr>
      <w:r w:rsidRPr="006F1E94">
        <w:rPr>
          <w:rFonts w:asciiTheme="minorHAnsi" w:hAnsiTheme="minorHAnsi" w:cstheme="minorHAnsi"/>
          <w:sz w:val="22"/>
          <w:szCs w:val="22"/>
        </w:rPr>
        <w:t xml:space="preserve">La CTM soutient le secteur en proposant des dispositifs d’aide à la création d’entreprise numérique et d’aide à la transition digitale des entreprises traditionnelles. </w:t>
      </w:r>
    </w:p>
    <w:p w14:paraId="33EFC30C" w14:textId="77777777" w:rsidR="006F1E94" w:rsidRPr="006F1E94" w:rsidRDefault="006F1E94" w:rsidP="006F1E94">
      <w:pPr>
        <w:pStyle w:val="Listepuces10"/>
        <w:numPr>
          <w:ilvl w:val="0"/>
          <w:numId w:val="0"/>
        </w:numPr>
        <w:ind w:left="862"/>
        <w:jc w:val="both"/>
        <w:rPr>
          <w:rFonts w:asciiTheme="minorHAnsi" w:hAnsiTheme="minorHAnsi" w:cstheme="minorHAnsi"/>
          <w:sz w:val="22"/>
          <w:szCs w:val="22"/>
        </w:rPr>
      </w:pPr>
    </w:p>
    <w:p w14:paraId="7CB00B8F" w14:textId="77777777" w:rsidR="00C20001" w:rsidRPr="00484B07" w:rsidRDefault="00C20001" w:rsidP="00C20001">
      <w:pPr>
        <w:pStyle w:val="corpsdetexte0"/>
        <w:keepNext/>
        <w:rPr>
          <w:rFonts w:asciiTheme="minorHAnsi" w:hAnsiTheme="minorHAnsi" w:cstheme="minorHAnsi"/>
          <w:i/>
          <w:iCs/>
          <w:sz w:val="22"/>
          <w:szCs w:val="22"/>
        </w:rPr>
      </w:pPr>
      <w:r w:rsidRPr="00484B07">
        <w:rPr>
          <w:rFonts w:asciiTheme="minorHAnsi" w:hAnsiTheme="minorHAnsi" w:cstheme="minorHAnsi"/>
          <w:b/>
          <w:bCs/>
          <w:i/>
          <w:iCs/>
          <w:sz w:val="22"/>
          <w:szCs w:val="22"/>
        </w:rPr>
        <w:t xml:space="preserve">L’accès et les usages numériques en Martinique : des opportunités de développement </w:t>
      </w:r>
    </w:p>
    <w:p w14:paraId="08B8685C" w14:textId="77777777" w:rsidR="00C20001" w:rsidRPr="00484B07" w:rsidRDefault="00C20001" w:rsidP="00C20001">
      <w:pPr>
        <w:pStyle w:val="Listepuces10"/>
        <w:keepNext/>
        <w:numPr>
          <w:ilvl w:val="0"/>
          <w:numId w:val="0"/>
        </w:numPr>
        <w:jc w:val="both"/>
        <w:rPr>
          <w:rFonts w:asciiTheme="minorHAnsi" w:hAnsiTheme="minorHAnsi" w:cstheme="minorHAnsi"/>
          <w:sz w:val="22"/>
          <w:szCs w:val="22"/>
        </w:rPr>
      </w:pPr>
      <w:r w:rsidRPr="00484B07">
        <w:rPr>
          <w:rFonts w:asciiTheme="minorHAnsi" w:hAnsiTheme="minorHAnsi" w:cstheme="minorHAnsi"/>
          <w:sz w:val="22"/>
          <w:szCs w:val="22"/>
        </w:rPr>
        <w:t xml:space="preserve">En Martinique, en 2018, </w:t>
      </w:r>
      <w:r w:rsidRPr="00484B07">
        <w:rPr>
          <w:rFonts w:asciiTheme="minorHAnsi" w:hAnsiTheme="minorHAnsi" w:cstheme="minorHAnsi"/>
          <w:b/>
          <w:bCs/>
          <w:sz w:val="22"/>
          <w:szCs w:val="22"/>
        </w:rPr>
        <w:t>99,8 % des logements sont éligibles à internet</w:t>
      </w:r>
      <w:r w:rsidRPr="00484B07">
        <w:rPr>
          <w:rFonts w:asciiTheme="minorHAnsi" w:hAnsiTheme="minorHAnsi" w:cstheme="minorHAnsi"/>
          <w:sz w:val="22"/>
          <w:szCs w:val="22"/>
        </w:rPr>
        <w:t>. En revanche, seuls 50,8 % des habitations et locaux professionnels peuvent prétendre à un débit supérieur à 30 Mbits (contre 51,5 % en 2017). Une connexion internet inferieure à 3 Mbits est encore la seule option dans 12,0 % des cas (contre 8,6 % en France entière)</w:t>
      </w:r>
      <w:r w:rsidRPr="00484B07">
        <w:rPr>
          <w:rStyle w:val="Appelnotedebasdep"/>
          <w:rFonts w:asciiTheme="minorHAnsi" w:hAnsiTheme="minorHAnsi" w:cstheme="minorHAnsi"/>
          <w:sz w:val="22"/>
          <w:szCs w:val="22"/>
        </w:rPr>
        <w:footnoteReference w:id="10"/>
      </w:r>
      <w:r w:rsidRPr="00484B07">
        <w:rPr>
          <w:rFonts w:asciiTheme="minorHAnsi" w:hAnsiTheme="minorHAnsi" w:cstheme="minorHAnsi"/>
          <w:sz w:val="22"/>
          <w:szCs w:val="22"/>
        </w:rPr>
        <w:t xml:space="preserve">. Des efforts ont certes été engagés depuis plusieurs années, </w:t>
      </w:r>
      <w:r w:rsidRPr="00484B07">
        <w:rPr>
          <w:rFonts w:asciiTheme="minorHAnsi" w:hAnsiTheme="minorHAnsi" w:cstheme="minorHAnsi"/>
          <w:b/>
          <w:bCs/>
          <w:sz w:val="22"/>
          <w:szCs w:val="22"/>
        </w:rPr>
        <w:t>mais les niveaux de couverture et la qualité de l’offre ne sont pas encore suffisants</w:t>
      </w:r>
      <w:r w:rsidRPr="00484B07">
        <w:rPr>
          <w:rFonts w:asciiTheme="minorHAnsi" w:hAnsiTheme="minorHAnsi" w:cstheme="minorHAnsi"/>
          <w:sz w:val="22"/>
          <w:szCs w:val="22"/>
        </w:rPr>
        <w:t xml:space="preserve"> et ne parviennent pas encore à égaler l’Hexagone. </w:t>
      </w:r>
    </w:p>
    <w:p w14:paraId="25884B32" w14:textId="77777777" w:rsidR="00C20001" w:rsidRPr="00484B07" w:rsidRDefault="00C20001" w:rsidP="00C20001">
      <w:pPr>
        <w:pStyle w:val="Listepuces10"/>
        <w:numPr>
          <w:ilvl w:val="0"/>
          <w:numId w:val="0"/>
        </w:numPr>
        <w:jc w:val="both"/>
        <w:rPr>
          <w:rFonts w:asciiTheme="minorHAnsi" w:hAnsiTheme="minorHAnsi" w:cstheme="minorHAnsi"/>
          <w:sz w:val="22"/>
          <w:szCs w:val="22"/>
        </w:rPr>
      </w:pPr>
      <w:r w:rsidRPr="00484B07">
        <w:rPr>
          <w:rFonts w:asciiTheme="minorHAnsi" w:hAnsiTheme="minorHAnsi" w:cstheme="minorHAnsi"/>
          <w:sz w:val="22"/>
          <w:szCs w:val="22"/>
        </w:rPr>
        <w:t>En 2017, le nombre d’abonnements à internet en haut et très haut débit atteint 140 000 à la Martinique. Il progresse de +3,7% sur un an et la Martinique concentre 21,8% du total des abonnements ultramarins. La progression des abonnements haut débit à la Martinique, après avoir essuyé des taux de croissance en retard, se stabilise à l’instar des DOM à +3,4% sur la période</w:t>
      </w:r>
      <w:r w:rsidRPr="00484B07">
        <w:rPr>
          <w:rStyle w:val="Appelnotedebasdep"/>
          <w:rFonts w:asciiTheme="minorHAnsi" w:hAnsiTheme="minorHAnsi" w:cstheme="minorHAnsi"/>
          <w:sz w:val="22"/>
          <w:szCs w:val="22"/>
        </w:rPr>
        <w:footnoteReference w:id="11"/>
      </w:r>
      <w:r w:rsidRPr="00484B07">
        <w:rPr>
          <w:rFonts w:asciiTheme="minorHAnsi" w:hAnsiTheme="minorHAnsi" w:cstheme="minorHAnsi"/>
          <w:sz w:val="22"/>
          <w:szCs w:val="22"/>
        </w:rPr>
        <w:t>.</w:t>
      </w:r>
    </w:p>
    <w:p w14:paraId="78B9725C" w14:textId="77777777" w:rsidR="00C20001" w:rsidRPr="00484B07" w:rsidRDefault="00C20001" w:rsidP="00C20001">
      <w:pPr>
        <w:pStyle w:val="Listepuces10"/>
        <w:numPr>
          <w:ilvl w:val="0"/>
          <w:numId w:val="0"/>
        </w:numPr>
        <w:jc w:val="both"/>
        <w:rPr>
          <w:rFonts w:asciiTheme="minorHAnsi" w:hAnsiTheme="minorHAnsi" w:cstheme="minorHAnsi"/>
          <w:sz w:val="22"/>
          <w:szCs w:val="22"/>
        </w:rPr>
      </w:pPr>
      <w:r w:rsidRPr="00484B07">
        <w:rPr>
          <w:rFonts w:asciiTheme="minorHAnsi" w:hAnsiTheme="minorHAnsi" w:cstheme="minorHAnsi"/>
          <w:sz w:val="22"/>
          <w:szCs w:val="22"/>
        </w:rPr>
        <w:t xml:space="preserve">Parallèlement, </w:t>
      </w:r>
      <w:r w:rsidRPr="00484B07">
        <w:rPr>
          <w:rFonts w:asciiTheme="minorHAnsi" w:hAnsiTheme="minorHAnsi" w:cstheme="minorHAnsi"/>
          <w:b/>
          <w:bCs/>
          <w:sz w:val="22"/>
          <w:szCs w:val="22"/>
        </w:rPr>
        <w:t>près d’un tiers de la population martiniquaise déclare se connecter à internet depuis son mobile</w:t>
      </w:r>
      <w:r w:rsidRPr="00484B07">
        <w:rPr>
          <w:rFonts w:asciiTheme="minorHAnsi" w:hAnsiTheme="minorHAnsi" w:cstheme="minorHAnsi"/>
          <w:sz w:val="22"/>
          <w:szCs w:val="22"/>
        </w:rPr>
        <w:t xml:space="preserve">. En effet, 85 % des individus de 12 ans et plus disposent d’au moins un téléphone mobile à titre personnel. Ce taux est très proche de celui observé dans l’Hexagone (88 %). Les 12-19 ans, les cadres et professions intermédiaires, les personnes appartenant aux ménages aisés et les individus ayant fait des études supérieures se montrent plus nombreux que les autres à se connecter à internet depuis leurs </w:t>
      </w:r>
      <w:r w:rsidRPr="00484B07">
        <w:rPr>
          <w:rFonts w:asciiTheme="minorHAnsi" w:hAnsiTheme="minorHAnsi" w:cstheme="minorHAnsi"/>
          <w:sz w:val="22"/>
          <w:szCs w:val="22"/>
        </w:rPr>
        <w:lastRenderedPageBreak/>
        <w:t xml:space="preserve">terminaux mobiles. L’équipement en smartphones apparait également comme un élément favorisant l’utilisation d’internet depuis un mobile. </w:t>
      </w:r>
    </w:p>
    <w:p w14:paraId="7D653246" w14:textId="77777777" w:rsidR="00C20001" w:rsidRPr="00484B07" w:rsidRDefault="00C20001" w:rsidP="00C20001">
      <w:pPr>
        <w:pStyle w:val="corpsdetexte0"/>
        <w:rPr>
          <w:rFonts w:asciiTheme="minorHAnsi" w:hAnsiTheme="minorHAnsi" w:cstheme="minorHAnsi"/>
          <w:sz w:val="22"/>
          <w:szCs w:val="22"/>
        </w:rPr>
      </w:pPr>
      <w:r w:rsidRPr="00484B07">
        <w:rPr>
          <w:rFonts w:asciiTheme="minorHAnsi" w:hAnsiTheme="minorHAnsi" w:cstheme="minorHAnsi"/>
          <w:sz w:val="22"/>
          <w:szCs w:val="22"/>
        </w:rPr>
        <w:t xml:space="preserve">Malgré des infrastructures numériques encore insuffisantes, </w:t>
      </w:r>
      <w:r w:rsidRPr="00484B07">
        <w:rPr>
          <w:rFonts w:asciiTheme="minorHAnsi" w:hAnsiTheme="minorHAnsi" w:cstheme="minorHAnsi"/>
          <w:b/>
          <w:bCs/>
          <w:sz w:val="22"/>
          <w:szCs w:val="22"/>
        </w:rPr>
        <w:t>le développement des télé-applications est une filière en plein développement sur le territoire</w:t>
      </w:r>
      <w:r w:rsidRPr="00484B07">
        <w:rPr>
          <w:rFonts w:asciiTheme="minorHAnsi" w:hAnsiTheme="minorHAnsi" w:cstheme="minorHAnsi"/>
          <w:sz w:val="22"/>
          <w:szCs w:val="22"/>
        </w:rPr>
        <w:t>.</w:t>
      </w:r>
    </w:p>
    <w:p w14:paraId="2E469533" w14:textId="77777777" w:rsidR="00C20001" w:rsidRPr="00484B07" w:rsidRDefault="00C20001" w:rsidP="00C20001">
      <w:pPr>
        <w:jc w:val="both"/>
        <w:rPr>
          <w:rFonts w:asciiTheme="minorHAnsi" w:hAnsiTheme="minorHAnsi" w:cstheme="minorHAnsi"/>
          <w:iCs/>
          <w:highlight w:val="green"/>
        </w:rPr>
      </w:pPr>
    </w:p>
    <w:p w14:paraId="64D6A369" w14:textId="77777777" w:rsidR="00C20001" w:rsidRPr="00484B07" w:rsidRDefault="00C20001" w:rsidP="00C20001">
      <w:pPr>
        <w:pStyle w:val="corpsdetexte0"/>
        <w:rPr>
          <w:rFonts w:asciiTheme="minorHAnsi" w:hAnsiTheme="minorHAnsi" w:cstheme="minorHAnsi"/>
          <w:b/>
          <w:bCs/>
          <w:i/>
          <w:iCs/>
          <w:sz w:val="22"/>
          <w:szCs w:val="22"/>
        </w:rPr>
      </w:pPr>
      <w:r w:rsidRPr="00484B07">
        <w:rPr>
          <w:rFonts w:asciiTheme="minorHAnsi" w:hAnsiTheme="minorHAnsi" w:cstheme="minorHAnsi"/>
          <w:b/>
          <w:bCs/>
          <w:i/>
          <w:iCs/>
          <w:sz w:val="22"/>
          <w:szCs w:val="22"/>
        </w:rPr>
        <w:t>Numérisation des entreprises Martiniquaises</w:t>
      </w:r>
      <w:r w:rsidRPr="00484B07">
        <w:rPr>
          <w:rFonts w:asciiTheme="minorHAnsi" w:hAnsiTheme="minorHAnsi"/>
          <w:b/>
          <w:bCs/>
          <w:i/>
          <w:iCs/>
          <w:sz w:val="22"/>
          <w:szCs w:val="22"/>
          <w:vertAlign w:val="superscript"/>
        </w:rPr>
        <w:footnoteReference w:id="12"/>
      </w:r>
      <w:r w:rsidRPr="00484B07">
        <w:rPr>
          <w:rFonts w:asciiTheme="minorHAnsi" w:hAnsiTheme="minorHAnsi" w:cstheme="minorHAnsi"/>
          <w:b/>
          <w:bCs/>
          <w:i/>
          <w:iCs/>
          <w:sz w:val="22"/>
          <w:szCs w:val="22"/>
        </w:rPr>
        <w:t> : des niveaux de développement hétérogènes</w:t>
      </w:r>
    </w:p>
    <w:p w14:paraId="1947E3D7" w14:textId="77777777" w:rsidR="00C20001" w:rsidRPr="00484B07" w:rsidRDefault="00C20001" w:rsidP="00C20001">
      <w:pPr>
        <w:pStyle w:val="corpsdetexte0"/>
        <w:rPr>
          <w:rFonts w:asciiTheme="minorHAnsi" w:hAnsiTheme="minorHAnsi" w:cstheme="minorHAnsi"/>
          <w:sz w:val="22"/>
          <w:szCs w:val="22"/>
        </w:rPr>
      </w:pPr>
      <w:r w:rsidRPr="00484B07">
        <w:rPr>
          <w:rFonts w:asciiTheme="minorHAnsi" w:hAnsiTheme="minorHAnsi" w:cstheme="minorHAnsi"/>
          <w:sz w:val="22"/>
          <w:szCs w:val="22"/>
        </w:rPr>
        <w:t xml:space="preserve">Le niveau d’engagement des entreprises martiniquaises dans leur transformation numérique est très catégorique. Trois catégories distinctes sont identifiées en 2020 : </w:t>
      </w:r>
    </w:p>
    <w:p w14:paraId="75FC69C5" w14:textId="09F78273" w:rsidR="00C20001" w:rsidRPr="00484B07" w:rsidRDefault="001F3C1A" w:rsidP="002F0EE1">
      <w:pPr>
        <w:pStyle w:val="Listepuces10"/>
        <w:numPr>
          <w:ilvl w:val="0"/>
          <w:numId w:val="189"/>
        </w:numPr>
        <w:jc w:val="both"/>
        <w:rPr>
          <w:rFonts w:asciiTheme="minorHAnsi" w:hAnsiTheme="minorHAnsi" w:cstheme="minorHAnsi"/>
          <w:sz w:val="22"/>
          <w:szCs w:val="22"/>
        </w:rPr>
      </w:pPr>
      <w:r w:rsidRPr="00484B07">
        <w:rPr>
          <w:rFonts w:asciiTheme="minorHAnsi" w:hAnsiTheme="minorHAnsi" w:cstheme="minorHAnsi"/>
          <w:b/>
          <w:bCs/>
          <w:sz w:val="22"/>
          <w:szCs w:val="22"/>
        </w:rPr>
        <w:t>Entreprises</w:t>
      </w:r>
      <w:r w:rsidR="00C20001" w:rsidRPr="00484B07">
        <w:rPr>
          <w:rFonts w:asciiTheme="minorHAnsi" w:hAnsiTheme="minorHAnsi" w:cstheme="minorHAnsi"/>
          <w:b/>
          <w:bCs/>
          <w:sz w:val="22"/>
          <w:szCs w:val="22"/>
        </w:rPr>
        <w:t xml:space="preserve"> sur 10 ne sont pas engagées dans le numérique</w:t>
      </w:r>
      <w:r w:rsidR="00C20001" w:rsidRPr="00484B07">
        <w:rPr>
          <w:rFonts w:asciiTheme="minorHAnsi" w:hAnsiTheme="minorHAnsi" w:cstheme="minorHAnsi"/>
          <w:sz w:val="22"/>
          <w:szCs w:val="22"/>
        </w:rPr>
        <w:t xml:space="preserve"> : elles ne sont pas équipées en terminaux informatiques fixes ou mobiles, et a fortiori non connectée, ces structures ont souvent un CA et une capacité d’investissement très limité. Ce profil recouvre les structures mono-personnelles, relevant de secteurs traditionnels mais cependant filières prioritaires pour la Martinique : Agro-transformation, Commerce de détail, Construction, Tourisme (plus présents hors territoire Centre), …</w:t>
      </w:r>
    </w:p>
    <w:p w14:paraId="6F72B362" w14:textId="77777777" w:rsidR="00C20001" w:rsidRPr="00484B07" w:rsidRDefault="00C20001" w:rsidP="002F0EE1">
      <w:pPr>
        <w:pStyle w:val="Listepuces10"/>
        <w:numPr>
          <w:ilvl w:val="0"/>
          <w:numId w:val="189"/>
        </w:numPr>
        <w:jc w:val="both"/>
        <w:rPr>
          <w:rFonts w:asciiTheme="minorHAnsi" w:hAnsiTheme="minorHAnsi" w:cstheme="minorHAnsi"/>
          <w:sz w:val="22"/>
          <w:szCs w:val="22"/>
        </w:rPr>
      </w:pPr>
      <w:r w:rsidRPr="00484B07">
        <w:rPr>
          <w:rFonts w:asciiTheme="minorHAnsi" w:hAnsiTheme="minorHAnsi" w:cstheme="minorHAnsi"/>
          <w:b/>
          <w:bCs/>
          <w:sz w:val="22"/>
          <w:szCs w:val="22"/>
        </w:rPr>
        <w:t>Une majorité d’entreprises avec un 1</w:t>
      </w:r>
      <w:r w:rsidRPr="00484B07">
        <w:rPr>
          <w:rFonts w:asciiTheme="minorHAnsi" w:hAnsiTheme="minorHAnsi" w:cstheme="minorHAnsi"/>
          <w:b/>
          <w:bCs/>
          <w:sz w:val="22"/>
          <w:szCs w:val="22"/>
          <w:vertAlign w:val="superscript"/>
        </w:rPr>
        <w:t>ier</w:t>
      </w:r>
      <w:r w:rsidRPr="00484B07">
        <w:rPr>
          <w:rFonts w:asciiTheme="minorHAnsi" w:hAnsiTheme="minorHAnsi" w:cstheme="minorHAnsi"/>
          <w:b/>
          <w:bCs/>
          <w:sz w:val="22"/>
          <w:szCs w:val="22"/>
        </w:rPr>
        <w:t xml:space="preserve"> niveau d’équipements et d’usages mais une sous-exploitation du numérique </w:t>
      </w:r>
      <w:r w:rsidRPr="00484B07">
        <w:rPr>
          <w:rFonts w:asciiTheme="minorHAnsi" w:hAnsiTheme="minorHAnsi" w:cstheme="minorHAnsi"/>
          <w:sz w:val="22"/>
          <w:szCs w:val="22"/>
        </w:rPr>
        <w:t xml:space="preserve">au regard de leur stratégie d’entreprise. Les pratiques recouvrent des usages relatifs aux </w:t>
      </w:r>
      <w:r w:rsidRPr="00484B07">
        <w:rPr>
          <w:rFonts w:asciiTheme="minorHAnsi" w:hAnsiTheme="minorHAnsi" w:cstheme="minorHAnsi"/>
          <w:i/>
          <w:iCs/>
          <w:sz w:val="22"/>
          <w:szCs w:val="22"/>
        </w:rPr>
        <w:t>process</w:t>
      </w:r>
      <w:r w:rsidRPr="00484B07">
        <w:rPr>
          <w:rFonts w:asciiTheme="minorHAnsi" w:hAnsiTheme="minorHAnsi" w:cstheme="minorHAnsi"/>
          <w:sz w:val="22"/>
          <w:szCs w:val="22"/>
        </w:rPr>
        <w:t xml:space="preserve"> de gestion interne (administrative, financière) mais encore non suffisamment optimisés (impression papier des documents, maitrise insuffisante des logiciels spécifiques. Le potentiel d’internet est « encore souvent sous-exploité tant en termes d’animation, de mise en visibilité que de canal de vente : </w:t>
      </w:r>
    </w:p>
    <w:p w14:paraId="1E58AA85" w14:textId="77777777" w:rsidR="00C20001" w:rsidRPr="00484B07" w:rsidRDefault="00C20001" w:rsidP="002F0EE1">
      <w:pPr>
        <w:pStyle w:val="Listepuces10"/>
        <w:numPr>
          <w:ilvl w:val="1"/>
          <w:numId w:val="138"/>
        </w:numPr>
        <w:jc w:val="both"/>
        <w:rPr>
          <w:rFonts w:asciiTheme="minorHAnsi" w:hAnsiTheme="minorHAnsi" w:cstheme="minorHAnsi"/>
          <w:sz w:val="22"/>
          <w:szCs w:val="22"/>
        </w:rPr>
      </w:pPr>
      <w:r w:rsidRPr="00484B07">
        <w:rPr>
          <w:rFonts w:asciiTheme="minorHAnsi" w:hAnsiTheme="minorHAnsi" w:cstheme="minorHAnsi"/>
          <w:sz w:val="22"/>
          <w:szCs w:val="22"/>
        </w:rPr>
        <w:t>Un parc de sites web de « 1</w:t>
      </w:r>
      <w:r w:rsidRPr="00484B07">
        <w:rPr>
          <w:rFonts w:asciiTheme="minorHAnsi" w:hAnsiTheme="minorHAnsi" w:cstheme="minorHAnsi"/>
          <w:sz w:val="22"/>
          <w:szCs w:val="22"/>
          <w:vertAlign w:val="superscript"/>
        </w:rPr>
        <w:t>ière</w:t>
      </w:r>
      <w:r w:rsidRPr="00484B07">
        <w:rPr>
          <w:rFonts w:asciiTheme="minorHAnsi" w:hAnsiTheme="minorHAnsi" w:cstheme="minorHAnsi"/>
          <w:sz w:val="22"/>
          <w:szCs w:val="22"/>
        </w:rPr>
        <w:t xml:space="preserve"> génération », avec un faible niveau de marchandisation (moins de 1 sur 4), avec des formats (responsive design) et un référencement non optimisé dans un cas sur 2 </w:t>
      </w:r>
    </w:p>
    <w:p w14:paraId="4A9263CB" w14:textId="77777777" w:rsidR="00C20001" w:rsidRPr="00484B07" w:rsidRDefault="00C20001" w:rsidP="002F0EE1">
      <w:pPr>
        <w:pStyle w:val="Listepuces10"/>
        <w:numPr>
          <w:ilvl w:val="1"/>
          <w:numId w:val="138"/>
        </w:numPr>
        <w:jc w:val="both"/>
        <w:rPr>
          <w:rFonts w:asciiTheme="minorHAnsi" w:hAnsiTheme="minorHAnsi" w:cstheme="minorHAnsi"/>
          <w:sz w:val="22"/>
          <w:szCs w:val="22"/>
        </w:rPr>
      </w:pPr>
      <w:r w:rsidRPr="00484B07">
        <w:rPr>
          <w:rFonts w:asciiTheme="minorHAnsi" w:hAnsiTheme="minorHAnsi" w:cstheme="minorHAnsi"/>
          <w:sz w:val="22"/>
          <w:szCs w:val="22"/>
        </w:rPr>
        <w:t>Une chaine de valeur productive et logistique traditionnelle, loin de « l’industrie/l’entrepôt 3.0 »</w:t>
      </w:r>
    </w:p>
    <w:p w14:paraId="6D0B346A" w14:textId="77777777" w:rsidR="00C20001" w:rsidRPr="00484B07" w:rsidRDefault="00C20001" w:rsidP="002F0EE1">
      <w:pPr>
        <w:pStyle w:val="Listepuces10"/>
        <w:numPr>
          <w:ilvl w:val="1"/>
          <w:numId w:val="138"/>
        </w:numPr>
        <w:jc w:val="both"/>
        <w:rPr>
          <w:rFonts w:asciiTheme="minorHAnsi" w:hAnsiTheme="minorHAnsi" w:cstheme="minorHAnsi"/>
          <w:sz w:val="22"/>
          <w:szCs w:val="22"/>
        </w:rPr>
      </w:pPr>
      <w:r w:rsidRPr="00484B07">
        <w:rPr>
          <w:rFonts w:asciiTheme="minorHAnsi" w:hAnsiTheme="minorHAnsi" w:cstheme="minorHAnsi"/>
          <w:sz w:val="22"/>
          <w:szCs w:val="22"/>
        </w:rPr>
        <w:t>Peu d’usage RH du numérique</w:t>
      </w:r>
    </w:p>
    <w:p w14:paraId="61E6C642" w14:textId="77777777" w:rsidR="00C20001" w:rsidRPr="00484B07" w:rsidRDefault="00C20001" w:rsidP="002F0EE1">
      <w:pPr>
        <w:pStyle w:val="Listepuces10"/>
        <w:numPr>
          <w:ilvl w:val="0"/>
          <w:numId w:val="190"/>
        </w:numPr>
        <w:jc w:val="both"/>
        <w:rPr>
          <w:rFonts w:asciiTheme="minorHAnsi" w:hAnsiTheme="minorHAnsi" w:cstheme="minorHAnsi"/>
          <w:sz w:val="22"/>
          <w:szCs w:val="22"/>
        </w:rPr>
      </w:pPr>
      <w:r w:rsidRPr="00484B07">
        <w:rPr>
          <w:rFonts w:asciiTheme="minorHAnsi" w:hAnsiTheme="minorHAnsi" w:cstheme="minorHAnsi"/>
          <w:b/>
          <w:bCs/>
          <w:sz w:val="22"/>
          <w:szCs w:val="22"/>
        </w:rPr>
        <w:t>La dernière catégorie, beaucoup moins nombreuse, avec un engagement plus abouti dans le numérique qui recouvre des ETI et grandes entreprises</w:t>
      </w:r>
      <w:r w:rsidRPr="00484B07">
        <w:rPr>
          <w:rFonts w:asciiTheme="minorHAnsi" w:hAnsiTheme="minorHAnsi" w:cstheme="minorHAnsi"/>
          <w:sz w:val="22"/>
          <w:szCs w:val="22"/>
        </w:rPr>
        <w:t xml:space="preserve"> avec des actions transversales et une capacité de transformation en propre (RH et financière) et des startups avec un modèle d’affaire construit sur les nouvelles formes de concurrence et l’accélération des cycles de maturité technologique accompagnant l’innovation digitale mais avec une capacité financière plus limitée »   </w:t>
      </w:r>
    </w:p>
    <w:p w14:paraId="6D50C6A3" w14:textId="77777777" w:rsidR="00C20001" w:rsidRPr="00484B07" w:rsidRDefault="00C20001" w:rsidP="00C20001">
      <w:pPr>
        <w:jc w:val="both"/>
        <w:rPr>
          <w:rFonts w:asciiTheme="minorHAnsi" w:hAnsiTheme="minorHAnsi" w:cstheme="minorHAnsi"/>
          <w:color w:val="000000"/>
          <w:highlight w:val="green"/>
        </w:rPr>
      </w:pPr>
    </w:p>
    <w:p w14:paraId="70058F4A" w14:textId="77777777" w:rsidR="00346A86" w:rsidRDefault="00346A86" w:rsidP="00346A86">
      <w:pPr>
        <w:jc w:val="both"/>
        <w:rPr>
          <w:rFonts w:asciiTheme="minorHAnsi" w:hAnsiTheme="minorHAnsi" w:cstheme="minorHAnsi"/>
          <w:color w:val="000000"/>
          <w:highlight w:val="green"/>
        </w:rPr>
      </w:pPr>
    </w:p>
    <w:p w14:paraId="205704B1" w14:textId="77777777" w:rsidR="00346A86" w:rsidRDefault="00346A86" w:rsidP="00346A86">
      <w:pPr>
        <w:pStyle w:val="Listepuces10"/>
        <w:numPr>
          <w:ilvl w:val="0"/>
          <w:numId w:val="0"/>
        </w:numPr>
        <w:jc w:val="both"/>
        <w:rPr>
          <w:rFonts w:asciiTheme="minorHAnsi" w:hAnsiTheme="minorHAnsi" w:cstheme="minorHAnsi"/>
          <w:szCs w:val="22"/>
        </w:rPr>
      </w:pPr>
    </w:p>
    <w:p w14:paraId="455BC90D" w14:textId="77777777" w:rsidR="00346A86" w:rsidRDefault="00346A86" w:rsidP="00346A86">
      <w:pPr>
        <w:jc w:val="both"/>
        <w:rPr>
          <w:rFonts w:asciiTheme="minorHAnsi" w:hAnsiTheme="minorHAnsi" w:cstheme="minorHAnsi"/>
          <w:color w:val="000000"/>
          <w:highlight w:val="green"/>
        </w:rPr>
      </w:pPr>
    </w:p>
    <w:p w14:paraId="6D3CCDE3" w14:textId="77777777" w:rsidR="00346A86" w:rsidRDefault="00346A86" w:rsidP="00346A86">
      <w:pPr>
        <w:pStyle w:val="corpsdetexte0"/>
        <w:rPr>
          <w:rFonts w:asciiTheme="minorHAnsi" w:hAnsiTheme="minorHAnsi" w:cstheme="minorHAnsi"/>
        </w:rPr>
      </w:pPr>
    </w:p>
    <w:p w14:paraId="50B37952" w14:textId="77777777" w:rsidR="00346A86" w:rsidRDefault="00346A86" w:rsidP="00346A86">
      <w:pPr>
        <w:pStyle w:val="corpsdetexte0"/>
        <w:ind w:left="360"/>
        <w:rPr>
          <w:rFonts w:asciiTheme="minorHAnsi" w:hAnsiTheme="minorHAnsi" w:cstheme="minorHAnsi"/>
        </w:rPr>
      </w:pPr>
    </w:p>
    <w:p w14:paraId="1042225F" w14:textId="77777777" w:rsidR="00346A86" w:rsidRDefault="00346A86" w:rsidP="00346A86">
      <w:pPr>
        <w:pStyle w:val="corpsdetexte0"/>
      </w:pPr>
    </w:p>
    <w:p w14:paraId="542D5959" w14:textId="77777777" w:rsidR="00346A86" w:rsidRDefault="00346A86" w:rsidP="00346A86">
      <w:pPr>
        <w:rPr>
          <w:rFonts w:ascii="Segoe UI Semibold" w:eastAsia="Times New Roman" w:hAnsi="Segoe UI Semibold"/>
          <w:color w:val="0070C0"/>
          <w:sz w:val="21"/>
          <w:szCs w:val="24"/>
          <w:lang w:eastAsia="fr-FR"/>
        </w:rPr>
        <w:sectPr w:rsidR="00346A86">
          <w:pgSz w:w="11906" w:h="16838"/>
          <w:pgMar w:top="1418" w:right="1418" w:bottom="1418" w:left="1418" w:header="284" w:footer="0" w:gutter="0"/>
          <w:cols w:space="720"/>
        </w:sectPr>
      </w:pPr>
    </w:p>
    <w:p w14:paraId="6AC98611" w14:textId="77777777" w:rsidR="00346A86" w:rsidRDefault="00346A86" w:rsidP="002F0EE1">
      <w:pPr>
        <w:pStyle w:val="sous-titre1"/>
        <w:numPr>
          <w:ilvl w:val="2"/>
          <w:numId w:val="139"/>
        </w:numPr>
        <w:ind w:left="1134" w:hanging="567"/>
      </w:pPr>
      <w:r>
        <w:lastRenderedPageBreak/>
        <w:t xml:space="preserve"> </w:t>
      </w:r>
      <w:bookmarkStart w:id="18" w:name="_Toc41573754"/>
      <w:bookmarkStart w:id="19" w:name="_Toc40448125"/>
      <w:r>
        <w:t>Analyse AFOM pour la période 2021-2027</w:t>
      </w:r>
      <w:bookmarkEnd w:id="18"/>
      <w:bookmarkEnd w:id="19"/>
    </w:p>
    <w:p w14:paraId="28B1EA80" w14:textId="77777777" w:rsidR="00346A86" w:rsidRDefault="00346A86" w:rsidP="00346A86">
      <w:pPr>
        <w:rPr>
          <w:rFonts w:ascii="Arial" w:eastAsia="Times New Roman" w:hAnsi="Arial"/>
          <w:color w:val="000000" w:themeColor="text1"/>
          <w:sz w:val="20"/>
          <w:szCs w:val="24"/>
          <w:lang w:eastAsia="fr-FR"/>
        </w:rPr>
      </w:pPr>
    </w:p>
    <w:tbl>
      <w:tblPr>
        <w:tblW w:w="14318" w:type="dxa"/>
        <w:tblInd w:w="-436" w:type="dxa"/>
        <w:tblCellMar>
          <w:left w:w="0" w:type="dxa"/>
          <w:right w:w="0" w:type="dxa"/>
        </w:tblCellMar>
        <w:tblLook w:val="0420" w:firstRow="1" w:lastRow="0" w:firstColumn="0" w:lastColumn="0" w:noHBand="0" w:noVBand="1"/>
      </w:tblPr>
      <w:tblGrid>
        <w:gridCol w:w="7372"/>
        <w:gridCol w:w="6946"/>
      </w:tblGrid>
      <w:tr w:rsidR="00212CCB" w:rsidRPr="006D3392" w14:paraId="2EC440CD" w14:textId="77777777" w:rsidTr="004A7A3E">
        <w:trPr>
          <w:trHeight w:val="24"/>
        </w:trPr>
        <w:tc>
          <w:tcPr>
            <w:tcW w:w="14318" w:type="dxa"/>
            <w:gridSpan w:val="2"/>
            <w:tcBorders>
              <w:top w:val="single" w:sz="8" w:space="0" w:color="FFFFFF"/>
              <w:left w:val="single" w:sz="8" w:space="0" w:color="FFFFFF"/>
              <w:bottom w:val="single" w:sz="24" w:space="0" w:color="FFFFFF"/>
              <w:right w:val="single" w:sz="8" w:space="0" w:color="FFFFFF"/>
            </w:tcBorders>
            <w:shd w:val="clear" w:color="auto" w:fill="2BB4BB"/>
            <w:tcMar>
              <w:top w:w="144" w:type="dxa"/>
              <w:left w:w="288" w:type="dxa"/>
              <w:bottom w:w="144" w:type="dxa"/>
              <w:right w:w="288" w:type="dxa"/>
            </w:tcMar>
            <w:hideMark/>
          </w:tcPr>
          <w:p w14:paraId="1780442D" w14:textId="77777777" w:rsidR="00212CCB" w:rsidRPr="006D3392" w:rsidRDefault="00212CCB" w:rsidP="004A7A3E">
            <w:pPr>
              <w:pStyle w:val="corpsdetexte0"/>
              <w:spacing w:after="0"/>
              <w:rPr>
                <w:rFonts w:asciiTheme="minorHAnsi" w:hAnsiTheme="minorHAnsi" w:cstheme="minorHAnsi"/>
                <w:i/>
                <w:iCs/>
                <w:szCs w:val="20"/>
              </w:rPr>
            </w:pPr>
            <w:r w:rsidRPr="006D3392">
              <w:rPr>
                <w:rFonts w:asciiTheme="minorHAnsi" w:hAnsiTheme="minorHAnsi" w:cstheme="minorHAnsi"/>
                <w:b/>
                <w:bCs/>
                <w:i/>
                <w:iCs/>
                <w:szCs w:val="20"/>
              </w:rPr>
              <w:t>Situation et tendances en Martinique</w:t>
            </w:r>
            <w:r w:rsidRPr="006D3392">
              <w:rPr>
                <w:rStyle w:val="Appelnotedebasdep"/>
                <w:rFonts w:asciiTheme="minorHAnsi" w:hAnsiTheme="minorHAnsi" w:cstheme="minorHAnsi"/>
                <w:b/>
                <w:bCs/>
                <w:i/>
                <w:iCs/>
                <w:szCs w:val="20"/>
              </w:rPr>
              <w:footnoteReference w:id="13"/>
            </w:r>
            <w:r w:rsidRPr="006D3392">
              <w:rPr>
                <w:rFonts w:asciiTheme="minorHAnsi" w:hAnsiTheme="minorHAnsi" w:cstheme="minorHAnsi"/>
                <w:b/>
                <w:bCs/>
                <w:i/>
                <w:iCs/>
                <w:szCs w:val="20"/>
              </w:rPr>
              <w:t>,</w:t>
            </w:r>
            <w:r w:rsidRPr="006D3392">
              <w:rPr>
                <w:rStyle w:val="Appelnotedebasdep"/>
                <w:rFonts w:asciiTheme="minorHAnsi" w:hAnsiTheme="minorHAnsi" w:cstheme="minorHAnsi"/>
                <w:b/>
                <w:bCs/>
                <w:i/>
                <w:iCs/>
                <w:szCs w:val="20"/>
              </w:rPr>
              <w:footnoteReference w:id="14"/>
            </w:r>
          </w:p>
        </w:tc>
      </w:tr>
      <w:tr w:rsidR="00212CCB" w:rsidRPr="006D3392" w14:paraId="31C899B8" w14:textId="77777777" w:rsidTr="004A7A3E">
        <w:trPr>
          <w:trHeight w:val="20"/>
        </w:trPr>
        <w:tc>
          <w:tcPr>
            <w:tcW w:w="7372" w:type="dxa"/>
            <w:tcBorders>
              <w:top w:val="single" w:sz="24"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39F6B2C4" w14:textId="77777777" w:rsidR="00212CCB" w:rsidRPr="006D3392" w:rsidRDefault="00212CCB" w:rsidP="004A7A3E">
            <w:pPr>
              <w:pStyle w:val="corpsdetexte0"/>
              <w:spacing w:after="0"/>
              <w:rPr>
                <w:rFonts w:asciiTheme="minorHAnsi" w:hAnsiTheme="minorHAnsi" w:cstheme="minorHAnsi"/>
                <w:b/>
                <w:bCs/>
                <w:i/>
                <w:iCs/>
                <w:szCs w:val="20"/>
              </w:rPr>
            </w:pPr>
            <w:r w:rsidRPr="006D3392">
              <w:rPr>
                <w:rFonts w:asciiTheme="minorHAnsi" w:hAnsiTheme="minorHAnsi" w:cstheme="minorHAnsi"/>
                <w:b/>
                <w:bCs/>
                <w:i/>
                <w:iCs/>
                <w:szCs w:val="20"/>
              </w:rPr>
              <w:t>Atouts</w:t>
            </w:r>
          </w:p>
        </w:tc>
        <w:tc>
          <w:tcPr>
            <w:tcW w:w="6946" w:type="dxa"/>
            <w:tcBorders>
              <w:top w:val="single" w:sz="24"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4834EF2E" w14:textId="77777777" w:rsidR="00212CCB" w:rsidRPr="006D3392" w:rsidRDefault="00212CCB" w:rsidP="004A7A3E">
            <w:pPr>
              <w:pStyle w:val="corpsdetexte0"/>
              <w:spacing w:after="0"/>
              <w:rPr>
                <w:rFonts w:asciiTheme="minorHAnsi" w:hAnsiTheme="minorHAnsi" w:cstheme="minorHAnsi"/>
                <w:i/>
                <w:iCs/>
                <w:szCs w:val="20"/>
              </w:rPr>
            </w:pPr>
            <w:r w:rsidRPr="006D3392">
              <w:rPr>
                <w:rFonts w:asciiTheme="minorHAnsi" w:hAnsiTheme="minorHAnsi" w:cstheme="minorHAnsi"/>
                <w:b/>
                <w:bCs/>
                <w:i/>
                <w:iCs/>
                <w:szCs w:val="20"/>
              </w:rPr>
              <w:t>Faiblesses</w:t>
            </w:r>
          </w:p>
        </w:tc>
      </w:tr>
      <w:tr w:rsidR="00212CCB" w:rsidRPr="006D3392" w14:paraId="2251AAEB" w14:textId="77777777" w:rsidTr="004A7A3E">
        <w:trPr>
          <w:trHeight w:val="1120"/>
        </w:trPr>
        <w:tc>
          <w:tcPr>
            <w:tcW w:w="7372"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77BDF1CB" w14:textId="77777777" w:rsidR="00212CCB" w:rsidRPr="006D3392" w:rsidRDefault="00212CCB" w:rsidP="004A7A3E">
            <w:pPr>
              <w:pStyle w:val="corpsdetexte0"/>
              <w:spacing w:after="0"/>
              <w:ind w:left="142"/>
              <w:rPr>
                <w:rFonts w:asciiTheme="minorHAnsi" w:hAnsiTheme="minorHAnsi" w:cstheme="minorHAnsi"/>
                <w:color w:val="000000"/>
                <w:szCs w:val="20"/>
                <w:u w:val="single"/>
              </w:rPr>
            </w:pPr>
            <w:r w:rsidRPr="006D3392">
              <w:rPr>
                <w:rFonts w:asciiTheme="minorHAnsi" w:hAnsiTheme="minorHAnsi" w:cstheme="minorHAnsi"/>
                <w:color w:val="000000"/>
                <w:szCs w:val="20"/>
              </w:rPr>
              <w:t xml:space="preserve">Numérisation des </w:t>
            </w:r>
            <w:r w:rsidRPr="006D3392">
              <w:rPr>
                <w:rFonts w:asciiTheme="minorHAnsi" w:hAnsiTheme="minorHAnsi" w:cstheme="minorHAnsi"/>
                <w:color w:val="000000"/>
                <w:szCs w:val="20"/>
                <w:u w:val="single"/>
              </w:rPr>
              <w:t>PME</w:t>
            </w:r>
          </w:p>
          <w:p w14:paraId="4CF203AA" w14:textId="77777777" w:rsidR="00212CCB" w:rsidRPr="006D3392" w:rsidRDefault="00212CCB" w:rsidP="004A7A3E">
            <w:pPr>
              <w:pStyle w:val="Listepuces10"/>
              <w:numPr>
                <w:ilvl w:val="0"/>
                <w:numId w:val="190"/>
              </w:numPr>
              <w:spacing w:after="0"/>
              <w:rPr>
                <w:rFonts w:asciiTheme="minorHAnsi" w:hAnsiTheme="minorHAnsi"/>
                <w:sz w:val="20"/>
                <w:szCs w:val="20"/>
              </w:rPr>
            </w:pPr>
            <w:r w:rsidRPr="006D3392">
              <w:rPr>
                <w:rFonts w:asciiTheme="minorHAnsi" w:hAnsiTheme="minorHAnsi"/>
                <w:sz w:val="20"/>
                <w:szCs w:val="20"/>
              </w:rPr>
              <w:t>Une majorité d’entreprises sensibilisées avec un 1</w:t>
            </w:r>
            <w:r w:rsidRPr="006D3392">
              <w:rPr>
                <w:rFonts w:asciiTheme="minorHAnsi" w:hAnsiTheme="minorHAnsi"/>
                <w:sz w:val="20"/>
                <w:szCs w:val="20"/>
                <w:vertAlign w:val="superscript"/>
              </w:rPr>
              <w:t>er</w:t>
            </w:r>
            <w:r w:rsidRPr="006D3392">
              <w:rPr>
                <w:rFonts w:asciiTheme="minorHAnsi" w:hAnsiTheme="minorHAnsi"/>
                <w:sz w:val="20"/>
                <w:szCs w:val="20"/>
              </w:rPr>
              <w:t xml:space="preserve"> niveau d’inclusion numérique</w:t>
            </w:r>
          </w:p>
          <w:p w14:paraId="7B83619A" w14:textId="77777777" w:rsidR="00212CCB" w:rsidRPr="006D3392" w:rsidRDefault="00212CCB" w:rsidP="004A7A3E">
            <w:pPr>
              <w:pStyle w:val="Listepuces10"/>
              <w:numPr>
                <w:ilvl w:val="0"/>
                <w:numId w:val="190"/>
              </w:numPr>
              <w:spacing w:after="0"/>
              <w:rPr>
                <w:rFonts w:asciiTheme="minorHAnsi" w:hAnsiTheme="minorHAnsi"/>
                <w:sz w:val="20"/>
                <w:szCs w:val="20"/>
              </w:rPr>
            </w:pPr>
            <w:r w:rsidRPr="006D3392">
              <w:rPr>
                <w:rFonts w:asciiTheme="minorHAnsi" w:hAnsiTheme="minorHAnsi"/>
                <w:sz w:val="20"/>
                <w:szCs w:val="20"/>
              </w:rPr>
              <w:t>Des acteurs publics et privés au service dédiés (catalogue de service large et innovant, offre commerciale qualitative des acteurs privés)</w:t>
            </w:r>
          </w:p>
          <w:p w14:paraId="7A4450C5" w14:textId="26AF8600" w:rsidR="00212CCB" w:rsidRPr="006D3392" w:rsidRDefault="00212CCB" w:rsidP="004A7A3E">
            <w:pPr>
              <w:pStyle w:val="Listepuces10"/>
              <w:numPr>
                <w:ilvl w:val="0"/>
                <w:numId w:val="190"/>
              </w:numPr>
              <w:spacing w:after="0"/>
              <w:rPr>
                <w:rFonts w:asciiTheme="minorHAnsi" w:hAnsiTheme="minorHAnsi"/>
                <w:sz w:val="20"/>
                <w:szCs w:val="20"/>
              </w:rPr>
            </w:pPr>
            <w:r w:rsidRPr="006D3392">
              <w:rPr>
                <w:rFonts w:asciiTheme="minorHAnsi" w:hAnsiTheme="minorHAnsi"/>
                <w:sz w:val="20"/>
                <w:szCs w:val="20"/>
              </w:rPr>
              <w:t xml:space="preserve">Présence de relais territoriaux et sectoriels (clusters, </w:t>
            </w:r>
            <w:r w:rsidR="00CE3B14" w:rsidRPr="006D3392">
              <w:rPr>
                <w:rFonts w:asciiTheme="minorHAnsi" w:hAnsiTheme="minorHAnsi"/>
                <w:sz w:val="20"/>
                <w:szCs w:val="20"/>
              </w:rPr>
              <w:t>structures socio-professionnelles</w:t>
            </w:r>
            <w:r w:rsidRPr="006D3392">
              <w:rPr>
                <w:rFonts w:asciiTheme="minorHAnsi" w:hAnsiTheme="minorHAnsi"/>
                <w:sz w:val="20"/>
                <w:szCs w:val="20"/>
              </w:rPr>
              <w:t xml:space="preserve"> de fédération)</w:t>
            </w:r>
          </w:p>
          <w:p w14:paraId="29DB9146" w14:textId="77777777" w:rsidR="00212CCB" w:rsidRPr="006D3392" w:rsidRDefault="00212CCB" w:rsidP="004A7A3E">
            <w:pPr>
              <w:pStyle w:val="Listepuces10"/>
              <w:numPr>
                <w:ilvl w:val="0"/>
                <w:numId w:val="190"/>
              </w:numPr>
              <w:spacing w:after="0"/>
              <w:rPr>
                <w:rFonts w:asciiTheme="minorHAnsi" w:hAnsiTheme="minorHAnsi"/>
                <w:sz w:val="20"/>
                <w:szCs w:val="20"/>
              </w:rPr>
            </w:pPr>
            <w:r w:rsidRPr="006D3392">
              <w:rPr>
                <w:rFonts w:asciiTheme="minorHAnsi" w:hAnsiTheme="minorHAnsi"/>
                <w:sz w:val="20"/>
                <w:szCs w:val="20"/>
              </w:rPr>
              <w:t>Développement des lieux d’innovation et de partage (tiers lieux, technopoles, …)</w:t>
            </w:r>
          </w:p>
          <w:p w14:paraId="67610012" w14:textId="77777777" w:rsidR="00212CCB" w:rsidRPr="006D3392" w:rsidRDefault="00212CCB" w:rsidP="004A7A3E">
            <w:pPr>
              <w:pStyle w:val="corpsdetexte0"/>
              <w:spacing w:after="0"/>
              <w:ind w:left="142"/>
              <w:rPr>
                <w:rFonts w:asciiTheme="minorHAnsi" w:hAnsiTheme="minorHAnsi" w:cstheme="minorHAnsi"/>
                <w:color w:val="000000"/>
                <w:szCs w:val="20"/>
                <w:u w:val="single"/>
              </w:rPr>
            </w:pPr>
            <w:r w:rsidRPr="006D3392">
              <w:rPr>
                <w:rFonts w:asciiTheme="minorHAnsi" w:hAnsiTheme="minorHAnsi" w:cstheme="minorHAnsi"/>
                <w:color w:val="000000"/>
                <w:szCs w:val="20"/>
                <w:u w:val="single"/>
              </w:rPr>
              <w:t>Filière Numérique</w:t>
            </w:r>
          </w:p>
          <w:p w14:paraId="0F4CA3FC" w14:textId="77777777" w:rsidR="00212CCB" w:rsidRPr="006D3392" w:rsidRDefault="00212CCB" w:rsidP="004A7A3E">
            <w:pPr>
              <w:pStyle w:val="Listepuces10"/>
              <w:numPr>
                <w:ilvl w:val="0"/>
                <w:numId w:val="190"/>
              </w:numPr>
              <w:spacing w:after="0"/>
              <w:rPr>
                <w:rFonts w:asciiTheme="minorHAnsi" w:hAnsiTheme="minorHAnsi" w:cstheme="minorHAnsi"/>
                <w:sz w:val="20"/>
                <w:szCs w:val="20"/>
              </w:rPr>
            </w:pPr>
            <w:r w:rsidRPr="006D3392">
              <w:rPr>
                <w:rFonts w:asciiTheme="minorHAnsi" w:hAnsiTheme="minorHAnsi" w:cstheme="minorHAnsi"/>
                <w:b/>
                <w:bCs/>
                <w:sz w:val="20"/>
                <w:szCs w:val="20"/>
              </w:rPr>
              <w:t>Réseau entrepreneurial dynamique</w:t>
            </w:r>
            <w:r w:rsidRPr="006D3392">
              <w:rPr>
                <w:rFonts w:asciiTheme="minorHAnsi" w:hAnsiTheme="minorHAnsi" w:cstheme="minorHAnsi"/>
                <w:sz w:val="20"/>
                <w:szCs w:val="20"/>
              </w:rPr>
              <w:t> : Des acteurs cœur de métier matures, relayés par un tissu de jeunes entreprises positionnées Nouvelle économie</w:t>
            </w:r>
          </w:p>
          <w:p w14:paraId="0A3BAE2D" w14:textId="77777777" w:rsidR="00212CCB" w:rsidRPr="006D3392" w:rsidRDefault="00212CCB" w:rsidP="004A7A3E">
            <w:pPr>
              <w:pStyle w:val="Listepuces10"/>
              <w:numPr>
                <w:ilvl w:val="0"/>
                <w:numId w:val="190"/>
              </w:numPr>
              <w:spacing w:after="0"/>
              <w:rPr>
                <w:rFonts w:asciiTheme="minorHAnsi" w:hAnsiTheme="minorHAnsi" w:cstheme="minorHAnsi"/>
                <w:sz w:val="20"/>
                <w:szCs w:val="20"/>
              </w:rPr>
            </w:pPr>
            <w:r w:rsidRPr="006D3392">
              <w:rPr>
                <w:rFonts w:asciiTheme="minorHAnsi" w:hAnsiTheme="minorHAnsi" w:cstheme="minorHAnsi"/>
                <w:b/>
                <w:bCs/>
                <w:sz w:val="20"/>
                <w:szCs w:val="20"/>
              </w:rPr>
              <w:t>Structuration entrepreneuriale en marche</w:t>
            </w:r>
            <w:r w:rsidRPr="006D3392">
              <w:rPr>
                <w:rFonts w:asciiTheme="minorHAnsi" w:hAnsiTheme="minorHAnsi" w:cstheme="minorHAnsi"/>
                <w:sz w:val="20"/>
                <w:szCs w:val="20"/>
              </w:rPr>
              <w:t> : Rapprochement des associations à travers une feuille de route commune</w:t>
            </w:r>
          </w:p>
          <w:p w14:paraId="2E95AD98" w14:textId="77777777" w:rsidR="00212CCB" w:rsidRPr="006D3392" w:rsidRDefault="00212CCB" w:rsidP="004A7A3E">
            <w:pPr>
              <w:pStyle w:val="Listepuces10"/>
              <w:numPr>
                <w:ilvl w:val="0"/>
                <w:numId w:val="190"/>
              </w:numPr>
              <w:spacing w:after="0"/>
              <w:rPr>
                <w:rFonts w:asciiTheme="minorHAnsi" w:hAnsiTheme="minorHAnsi" w:cstheme="minorHAnsi"/>
                <w:sz w:val="20"/>
                <w:szCs w:val="20"/>
              </w:rPr>
            </w:pPr>
            <w:r w:rsidRPr="006D3392">
              <w:rPr>
                <w:rFonts w:asciiTheme="minorHAnsi" w:hAnsiTheme="minorHAnsi" w:cstheme="minorHAnsi"/>
                <w:b/>
                <w:bCs/>
                <w:sz w:val="20"/>
                <w:szCs w:val="20"/>
              </w:rPr>
              <w:t>Présence de réseaux d’accompagnement</w:t>
            </w:r>
            <w:r w:rsidRPr="006D3392">
              <w:rPr>
                <w:rFonts w:asciiTheme="minorHAnsi" w:hAnsiTheme="minorHAnsi" w:cstheme="minorHAnsi"/>
                <w:sz w:val="20"/>
                <w:szCs w:val="20"/>
              </w:rPr>
              <w:t> : CIME (innovation), Cap Nord (plus généraliste que fléché TIC)</w:t>
            </w:r>
          </w:p>
          <w:p w14:paraId="3F31715E" w14:textId="77777777" w:rsidR="00212CCB" w:rsidRPr="006D3392" w:rsidRDefault="00212CCB" w:rsidP="004A7A3E">
            <w:pPr>
              <w:pStyle w:val="Listepuces10"/>
              <w:numPr>
                <w:ilvl w:val="0"/>
                <w:numId w:val="190"/>
              </w:numPr>
              <w:spacing w:after="0"/>
              <w:rPr>
                <w:rFonts w:asciiTheme="minorHAnsi" w:hAnsiTheme="minorHAnsi" w:cstheme="minorHAnsi"/>
                <w:sz w:val="20"/>
                <w:szCs w:val="20"/>
              </w:rPr>
            </w:pPr>
            <w:r w:rsidRPr="006D3392">
              <w:rPr>
                <w:rFonts w:asciiTheme="minorHAnsi" w:hAnsiTheme="minorHAnsi" w:cstheme="minorHAnsi"/>
                <w:b/>
                <w:bCs/>
                <w:sz w:val="20"/>
                <w:szCs w:val="20"/>
              </w:rPr>
              <w:t>Développement de lieux d’essaimage et d’innovation</w:t>
            </w:r>
            <w:r w:rsidRPr="006D3392">
              <w:rPr>
                <w:rFonts w:asciiTheme="minorHAnsi" w:hAnsiTheme="minorHAnsi" w:cstheme="minorHAnsi"/>
                <w:sz w:val="20"/>
                <w:szCs w:val="20"/>
              </w:rPr>
              <w:t xml:space="preserve"> (tiers lieux, living labs, démonstrateurs) privés en relai d’une volonté́/démarche publique</w:t>
            </w:r>
          </w:p>
          <w:p w14:paraId="66D6F21F" w14:textId="77777777" w:rsidR="00212CCB" w:rsidRPr="006D3392" w:rsidRDefault="00212CCB" w:rsidP="004A7A3E">
            <w:pPr>
              <w:pStyle w:val="Listepuces10"/>
              <w:numPr>
                <w:ilvl w:val="0"/>
                <w:numId w:val="190"/>
              </w:numPr>
              <w:spacing w:after="0"/>
              <w:rPr>
                <w:rFonts w:asciiTheme="minorHAnsi" w:hAnsiTheme="minorHAnsi" w:cstheme="minorHAnsi"/>
                <w:sz w:val="20"/>
                <w:szCs w:val="20"/>
              </w:rPr>
            </w:pPr>
            <w:r w:rsidRPr="006D3392">
              <w:rPr>
                <w:rFonts w:asciiTheme="minorHAnsi" w:hAnsiTheme="minorHAnsi" w:cstheme="minorHAnsi"/>
                <w:b/>
                <w:bCs/>
                <w:sz w:val="20"/>
                <w:szCs w:val="20"/>
              </w:rPr>
              <w:lastRenderedPageBreak/>
              <w:t>Champs d’applications transdisciplinaires porteurs</w:t>
            </w:r>
            <w:r w:rsidRPr="006D3392">
              <w:rPr>
                <w:rFonts w:asciiTheme="minorHAnsi" w:hAnsiTheme="minorHAnsi" w:cstheme="minorHAnsi"/>
                <w:sz w:val="20"/>
                <w:szCs w:val="20"/>
              </w:rPr>
              <w:t xml:space="preserve"> (Tourisme, Agriculture/environnement, économie solidaire...)</w:t>
            </w:r>
          </w:p>
          <w:p w14:paraId="5F137A55" w14:textId="77777777" w:rsidR="00212CCB" w:rsidRPr="006D3392" w:rsidRDefault="00212CCB" w:rsidP="004A7A3E">
            <w:pPr>
              <w:pStyle w:val="Listepuces10"/>
              <w:numPr>
                <w:ilvl w:val="0"/>
                <w:numId w:val="190"/>
              </w:numPr>
              <w:spacing w:after="0"/>
              <w:rPr>
                <w:rFonts w:asciiTheme="minorHAnsi" w:hAnsiTheme="minorHAnsi" w:cstheme="minorHAnsi"/>
                <w:sz w:val="20"/>
                <w:szCs w:val="20"/>
              </w:rPr>
            </w:pPr>
            <w:r w:rsidRPr="006D3392">
              <w:rPr>
                <w:rFonts w:asciiTheme="minorHAnsi" w:hAnsiTheme="minorHAnsi" w:cstheme="minorHAnsi"/>
                <w:sz w:val="20"/>
                <w:szCs w:val="20"/>
              </w:rPr>
              <w:t xml:space="preserve">Intégration du numérique dans les actions « de démarche qualité » </w:t>
            </w:r>
          </w:p>
          <w:p w14:paraId="0948FE60" w14:textId="77777777" w:rsidR="00212CCB" w:rsidRPr="006D3392" w:rsidRDefault="00212CCB" w:rsidP="004A7A3E">
            <w:pPr>
              <w:pStyle w:val="Listepuces10"/>
              <w:numPr>
                <w:ilvl w:val="0"/>
                <w:numId w:val="190"/>
              </w:numPr>
              <w:spacing w:after="0"/>
              <w:rPr>
                <w:rFonts w:asciiTheme="minorHAnsi" w:hAnsiTheme="minorHAnsi" w:cstheme="minorHAnsi"/>
                <w:sz w:val="20"/>
                <w:szCs w:val="20"/>
              </w:rPr>
            </w:pPr>
            <w:r w:rsidRPr="006D3392">
              <w:rPr>
                <w:rFonts w:asciiTheme="minorHAnsi" w:hAnsiTheme="minorHAnsi" w:cstheme="minorHAnsi"/>
                <w:sz w:val="20"/>
                <w:szCs w:val="20"/>
              </w:rPr>
              <w:t xml:space="preserve">Les grands programmes d’appui et </w:t>
            </w:r>
            <w:r w:rsidRPr="006D3392">
              <w:rPr>
                <w:rFonts w:asciiTheme="minorHAnsi" w:hAnsiTheme="minorHAnsi" w:cstheme="minorHAnsi"/>
                <w:b/>
                <w:bCs/>
                <w:sz w:val="20"/>
                <w:szCs w:val="20"/>
              </w:rPr>
              <w:t>dispositifs de soutien aux filières</w:t>
            </w:r>
          </w:p>
          <w:p w14:paraId="50536724" w14:textId="77777777" w:rsidR="00212CCB" w:rsidRPr="006D3392" w:rsidRDefault="00212CCB" w:rsidP="004A7A3E">
            <w:pPr>
              <w:pStyle w:val="Listepuces10"/>
              <w:numPr>
                <w:ilvl w:val="0"/>
                <w:numId w:val="190"/>
              </w:numPr>
              <w:spacing w:after="0"/>
              <w:rPr>
                <w:rFonts w:asciiTheme="minorHAnsi" w:hAnsiTheme="minorHAnsi" w:cstheme="minorHAnsi"/>
                <w:sz w:val="20"/>
                <w:szCs w:val="20"/>
              </w:rPr>
            </w:pPr>
            <w:r w:rsidRPr="006D3392">
              <w:rPr>
                <w:rFonts w:asciiTheme="minorHAnsi" w:hAnsiTheme="minorHAnsi" w:cstheme="minorHAnsi"/>
                <w:sz w:val="20"/>
                <w:szCs w:val="20"/>
              </w:rPr>
              <w:t xml:space="preserve">Développement récent </w:t>
            </w:r>
            <w:r w:rsidRPr="006D3392">
              <w:rPr>
                <w:rFonts w:asciiTheme="minorHAnsi" w:hAnsiTheme="minorHAnsi" w:cstheme="minorHAnsi"/>
                <w:b/>
                <w:bCs/>
                <w:sz w:val="20"/>
                <w:szCs w:val="20"/>
              </w:rPr>
              <w:t>d’espaces de Co-working</w:t>
            </w:r>
            <w:r w:rsidRPr="006D3392">
              <w:rPr>
                <w:rFonts w:asciiTheme="minorHAnsi" w:hAnsiTheme="minorHAnsi" w:cstheme="minorHAnsi"/>
                <w:sz w:val="20"/>
                <w:szCs w:val="20"/>
              </w:rPr>
              <w:t xml:space="preserve"> (privés)</w:t>
            </w:r>
          </w:p>
          <w:p w14:paraId="2AA8A7BF" w14:textId="77777777" w:rsidR="00212CCB" w:rsidRPr="006D3392" w:rsidRDefault="00212CCB" w:rsidP="004A7A3E">
            <w:pPr>
              <w:pStyle w:val="Listepuces10"/>
              <w:numPr>
                <w:ilvl w:val="0"/>
                <w:numId w:val="190"/>
              </w:numPr>
              <w:spacing w:after="0"/>
              <w:rPr>
                <w:rFonts w:asciiTheme="minorHAnsi" w:hAnsiTheme="minorHAnsi" w:cstheme="minorHAnsi"/>
                <w:sz w:val="20"/>
                <w:szCs w:val="20"/>
              </w:rPr>
            </w:pPr>
            <w:r w:rsidRPr="006D3392">
              <w:rPr>
                <w:rFonts w:asciiTheme="minorHAnsi" w:hAnsiTheme="minorHAnsi" w:cstheme="minorHAnsi"/>
                <w:sz w:val="20"/>
                <w:szCs w:val="20"/>
              </w:rPr>
              <w:t>L’intermédiation de tiers de confiance</w:t>
            </w:r>
          </w:p>
        </w:tc>
        <w:tc>
          <w:tcPr>
            <w:tcW w:w="6946"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233811CC" w14:textId="77777777" w:rsidR="00212CCB" w:rsidRPr="006D3392" w:rsidRDefault="00212CCB" w:rsidP="004A7A3E">
            <w:pPr>
              <w:pStyle w:val="corpsdetexte0"/>
              <w:spacing w:after="0"/>
              <w:rPr>
                <w:rFonts w:asciiTheme="minorHAnsi" w:hAnsiTheme="minorHAnsi" w:cstheme="minorHAnsi"/>
                <w:color w:val="000000"/>
                <w:szCs w:val="20"/>
                <w:u w:val="single"/>
              </w:rPr>
            </w:pPr>
            <w:r w:rsidRPr="006D3392">
              <w:rPr>
                <w:rFonts w:asciiTheme="minorHAnsi" w:hAnsiTheme="minorHAnsi" w:cstheme="minorHAnsi"/>
                <w:color w:val="000000"/>
                <w:szCs w:val="20"/>
              </w:rPr>
              <w:lastRenderedPageBreak/>
              <w:t xml:space="preserve">Numérisation des </w:t>
            </w:r>
            <w:r w:rsidRPr="006D3392">
              <w:rPr>
                <w:rFonts w:asciiTheme="minorHAnsi" w:hAnsiTheme="minorHAnsi" w:cstheme="minorHAnsi"/>
                <w:color w:val="000000"/>
                <w:szCs w:val="20"/>
                <w:u w:val="single"/>
              </w:rPr>
              <w:t>PME</w:t>
            </w:r>
          </w:p>
          <w:p w14:paraId="390F768F" w14:textId="77777777" w:rsidR="00212CCB" w:rsidRPr="006D3392" w:rsidRDefault="00212CCB" w:rsidP="004A7A3E">
            <w:pPr>
              <w:pStyle w:val="Listepuces10"/>
              <w:numPr>
                <w:ilvl w:val="0"/>
                <w:numId w:val="191"/>
              </w:numPr>
              <w:spacing w:after="0"/>
              <w:rPr>
                <w:rFonts w:asciiTheme="minorHAnsi" w:hAnsiTheme="minorHAnsi"/>
                <w:sz w:val="20"/>
                <w:szCs w:val="20"/>
              </w:rPr>
            </w:pPr>
            <w:r w:rsidRPr="006D3392">
              <w:rPr>
                <w:rFonts w:asciiTheme="minorHAnsi" w:hAnsiTheme="minorHAnsi"/>
                <w:sz w:val="20"/>
                <w:szCs w:val="20"/>
              </w:rPr>
              <w:t>Une part importante de petits professionnels sans usage ni culture numérique</w:t>
            </w:r>
          </w:p>
          <w:p w14:paraId="21440F50" w14:textId="77777777" w:rsidR="00212CCB" w:rsidRPr="006D3392" w:rsidRDefault="00212CCB" w:rsidP="004A7A3E">
            <w:pPr>
              <w:pStyle w:val="Listepuces10"/>
              <w:numPr>
                <w:ilvl w:val="0"/>
                <w:numId w:val="191"/>
              </w:numPr>
              <w:spacing w:after="0"/>
              <w:rPr>
                <w:rFonts w:asciiTheme="minorHAnsi" w:hAnsiTheme="minorHAnsi"/>
                <w:sz w:val="20"/>
                <w:szCs w:val="20"/>
              </w:rPr>
            </w:pPr>
            <w:r w:rsidRPr="006D3392">
              <w:rPr>
                <w:rFonts w:asciiTheme="minorHAnsi" w:hAnsiTheme="minorHAnsi"/>
                <w:sz w:val="20"/>
                <w:szCs w:val="20"/>
              </w:rPr>
              <w:t>Des ressources financières et humaines contraignantes dans un contexte économique difficile</w:t>
            </w:r>
          </w:p>
          <w:p w14:paraId="4B0C2EDA" w14:textId="77777777" w:rsidR="00212CCB" w:rsidRPr="006D3392" w:rsidRDefault="00212CCB" w:rsidP="004A7A3E">
            <w:pPr>
              <w:pStyle w:val="Listepuces10"/>
              <w:numPr>
                <w:ilvl w:val="0"/>
                <w:numId w:val="191"/>
              </w:numPr>
              <w:spacing w:after="0"/>
              <w:rPr>
                <w:rFonts w:asciiTheme="minorHAnsi" w:hAnsiTheme="minorHAnsi"/>
                <w:sz w:val="20"/>
                <w:szCs w:val="20"/>
              </w:rPr>
            </w:pPr>
            <w:r w:rsidRPr="006D3392">
              <w:rPr>
                <w:rFonts w:asciiTheme="minorHAnsi" w:hAnsiTheme="minorHAnsi"/>
                <w:sz w:val="20"/>
                <w:szCs w:val="20"/>
              </w:rPr>
              <w:t>Des barrières culturelles dans les entreprises (culture de l’opacité, sentiment d’une protection liée à la fiscalité)</w:t>
            </w:r>
          </w:p>
          <w:p w14:paraId="2D6E4347" w14:textId="77777777" w:rsidR="00212CCB" w:rsidRPr="006D3392" w:rsidRDefault="00212CCB" w:rsidP="004A7A3E">
            <w:pPr>
              <w:pStyle w:val="Listepuces10"/>
              <w:numPr>
                <w:ilvl w:val="0"/>
                <w:numId w:val="191"/>
              </w:numPr>
              <w:spacing w:after="0"/>
              <w:rPr>
                <w:rFonts w:asciiTheme="minorHAnsi" w:hAnsiTheme="minorHAnsi"/>
                <w:sz w:val="20"/>
                <w:szCs w:val="20"/>
              </w:rPr>
            </w:pPr>
            <w:r w:rsidRPr="006D3392">
              <w:rPr>
                <w:rFonts w:asciiTheme="minorHAnsi" w:hAnsiTheme="minorHAnsi"/>
                <w:sz w:val="20"/>
                <w:szCs w:val="20"/>
              </w:rPr>
              <w:t>Un manque de prescriptions des grands donneurs d’ordres (publics et privés)</w:t>
            </w:r>
          </w:p>
          <w:p w14:paraId="7A17CBB6" w14:textId="77777777" w:rsidR="00212CCB" w:rsidRPr="006D3392" w:rsidRDefault="00212CCB" w:rsidP="004A7A3E">
            <w:pPr>
              <w:pStyle w:val="Listepuces10"/>
              <w:numPr>
                <w:ilvl w:val="0"/>
                <w:numId w:val="191"/>
              </w:numPr>
              <w:spacing w:after="0"/>
              <w:rPr>
                <w:rFonts w:asciiTheme="minorHAnsi" w:hAnsiTheme="minorHAnsi"/>
                <w:sz w:val="20"/>
                <w:szCs w:val="20"/>
              </w:rPr>
            </w:pPr>
            <w:r w:rsidRPr="006D3392">
              <w:rPr>
                <w:rFonts w:asciiTheme="minorHAnsi" w:hAnsiTheme="minorHAnsi"/>
                <w:sz w:val="20"/>
                <w:szCs w:val="20"/>
              </w:rPr>
              <w:t>Un manque de visibilité et de coordination des offres d’accompagnement</w:t>
            </w:r>
          </w:p>
          <w:p w14:paraId="7DEF0BE9" w14:textId="77777777" w:rsidR="00212CCB" w:rsidRPr="006D3392" w:rsidRDefault="00212CCB" w:rsidP="004A7A3E">
            <w:pPr>
              <w:pStyle w:val="corpsdetexte0"/>
              <w:spacing w:after="0"/>
              <w:rPr>
                <w:rFonts w:asciiTheme="minorHAnsi" w:hAnsiTheme="minorHAnsi" w:cstheme="minorHAnsi"/>
                <w:color w:val="000000"/>
                <w:szCs w:val="20"/>
                <w:u w:val="single"/>
              </w:rPr>
            </w:pPr>
            <w:r w:rsidRPr="006D3392">
              <w:rPr>
                <w:rFonts w:asciiTheme="minorHAnsi" w:hAnsiTheme="minorHAnsi" w:cstheme="minorHAnsi"/>
                <w:color w:val="000000"/>
                <w:szCs w:val="20"/>
                <w:u w:val="single"/>
              </w:rPr>
              <w:t>Filière Numérique</w:t>
            </w:r>
          </w:p>
          <w:p w14:paraId="56A8E127" w14:textId="77777777" w:rsidR="00212CCB" w:rsidRPr="006D3392" w:rsidRDefault="00212CCB" w:rsidP="004A7A3E">
            <w:pPr>
              <w:pStyle w:val="Listepuces10"/>
              <w:numPr>
                <w:ilvl w:val="0"/>
                <w:numId w:val="192"/>
              </w:numPr>
              <w:spacing w:after="0"/>
              <w:rPr>
                <w:rFonts w:asciiTheme="minorHAnsi" w:hAnsiTheme="minorHAnsi" w:cstheme="minorHAnsi"/>
                <w:sz w:val="20"/>
                <w:szCs w:val="20"/>
                <w:u w:val="single"/>
              </w:rPr>
            </w:pPr>
            <w:r w:rsidRPr="006D3392">
              <w:rPr>
                <w:rFonts w:asciiTheme="minorHAnsi" w:hAnsiTheme="minorHAnsi" w:cstheme="minorHAnsi"/>
                <w:sz w:val="20"/>
                <w:szCs w:val="20"/>
              </w:rPr>
              <w:t>Écosystème en</w:t>
            </w:r>
            <w:r w:rsidRPr="006D3392">
              <w:rPr>
                <w:rFonts w:asciiTheme="minorHAnsi" w:hAnsiTheme="minorHAnsi" w:cstheme="minorHAnsi"/>
                <w:b/>
                <w:bCs/>
                <w:sz w:val="20"/>
                <w:szCs w:val="20"/>
              </w:rPr>
              <w:t xml:space="preserve"> manque de visibilité</w:t>
            </w:r>
            <w:r w:rsidRPr="006D3392">
              <w:rPr>
                <w:rFonts w:asciiTheme="minorHAnsi" w:hAnsiTheme="minorHAnsi" w:cstheme="minorHAnsi"/>
                <w:sz w:val="20"/>
                <w:szCs w:val="20"/>
              </w:rPr>
              <w:t xml:space="preserve"> (dans et dehors du territoire) et de démonstrateurs</w:t>
            </w:r>
          </w:p>
          <w:p w14:paraId="27D28A95" w14:textId="77777777" w:rsidR="00212CCB" w:rsidRPr="006D3392" w:rsidRDefault="00212CCB" w:rsidP="004A7A3E">
            <w:pPr>
              <w:pStyle w:val="Listepuces10"/>
              <w:numPr>
                <w:ilvl w:val="0"/>
                <w:numId w:val="192"/>
              </w:numPr>
              <w:spacing w:after="0"/>
              <w:rPr>
                <w:rFonts w:asciiTheme="minorHAnsi" w:hAnsiTheme="minorHAnsi" w:cstheme="minorHAnsi"/>
                <w:sz w:val="20"/>
                <w:szCs w:val="20"/>
                <w:u w:val="single"/>
              </w:rPr>
            </w:pPr>
            <w:r w:rsidRPr="006D3392">
              <w:rPr>
                <w:rFonts w:asciiTheme="minorHAnsi" w:hAnsiTheme="minorHAnsi" w:cstheme="minorHAnsi"/>
                <w:sz w:val="20"/>
                <w:szCs w:val="20"/>
              </w:rPr>
              <w:t xml:space="preserve">Écosystème de </w:t>
            </w:r>
            <w:r w:rsidRPr="006D3392">
              <w:rPr>
                <w:rFonts w:asciiTheme="minorHAnsi" w:hAnsiTheme="minorHAnsi" w:cstheme="minorHAnsi"/>
                <w:b/>
                <w:bCs/>
                <w:sz w:val="20"/>
                <w:szCs w:val="20"/>
              </w:rPr>
              <w:t>l’accompagnement à consolider</w:t>
            </w:r>
            <w:r w:rsidRPr="006D3392">
              <w:rPr>
                <w:rFonts w:asciiTheme="minorHAnsi" w:hAnsiTheme="minorHAnsi" w:cstheme="minorHAnsi"/>
                <w:sz w:val="20"/>
                <w:szCs w:val="20"/>
              </w:rPr>
              <w:t xml:space="preserve"> et à adapter à la filière (visibilité, coordination, coût…)</w:t>
            </w:r>
          </w:p>
          <w:p w14:paraId="531B41CE" w14:textId="77777777" w:rsidR="00212CCB" w:rsidRPr="006D3392" w:rsidRDefault="00212CCB" w:rsidP="004A7A3E">
            <w:pPr>
              <w:pStyle w:val="Listepuces10"/>
              <w:numPr>
                <w:ilvl w:val="0"/>
                <w:numId w:val="192"/>
              </w:numPr>
              <w:spacing w:after="0"/>
              <w:rPr>
                <w:rFonts w:asciiTheme="minorHAnsi" w:hAnsiTheme="minorHAnsi" w:cstheme="minorHAnsi"/>
                <w:b/>
                <w:bCs/>
                <w:sz w:val="20"/>
                <w:szCs w:val="20"/>
                <w:u w:val="single"/>
              </w:rPr>
            </w:pPr>
            <w:r w:rsidRPr="006D3392">
              <w:rPr>
                <w:rFonts w:asciiTheme="minorHAnsi" w:hAnsiTheme="minorHAnsi" w:cstheme="minorHAnsi"/>
                <w:sz w:val="20"/>
                <w:szCs w:val="20"/>
              </w:rPr>
              <w:t>Manque de moyens des entreprises (financiers et humains), accès difficile au financement extérieurs</w:t>
            </w:r>
          </w:p>
          <w:p w14:paraId="57B86735" w14:textId="77777777" w:rsidR="00212CCB" w:rsidRPr="006D3392" w:rsidRDefault="00212CCB" w:rsidP="004A7A3E">
            <w:pPr>
              <w:pStyle w:val="Listepuces10"/>
              <w:numPr>
                <w:ilvl w:val="0"/>
                <w:numId w:val="192"/>
              </w:numPr>
              <w:spacing w:after="0"/>
              <w:rPr>
                <w:rFonts w:asciiTheme="minorHAnsi" w:hAnsiTheme="minorHAnsi" w:cstheme="minorHAnsi"/>
                <w:sz w:val="20"/>
                <w:szCs w:val="20"/>
                <w:u w:val="single"/>
              </w:rPr>
            </w:pPr>
            <w:r w:rsidRPr="006D3392">
              <w:rPr>
                <w:rFonts w:asciiTheme="minorHAnsi" w:hAnsiTheme="minorHAnsi" w:cstheme="minorHAnsi"/>
                <w:b/>
                <w:bCs/>
                <w:sz w:val="20"/>
                <w:szCs w:val="20"/>
              </w:rPr>
              <w:t>Absence d’évènement majeur</w:t>
            </w:r>
            <w:r w:rsidRPr="006D3392">
              <w:rPr>
                <w:rFonts w:asciiTheme="minorHAnsi" w:hAnsiTheme="minorHAnsi" w:cstheme="minorHAnsi"/>
                <w:sz w:val="20"/>
                <w:szCs w:val="20"/>
              </w:rPr>
              <w:t xml:space="preserve"> et récurrent</w:t>
            </w:r>
          </w:p>
          <w:p w14:paraId="585C4142" w14:textId="77777777" w:rsidR="00212CCB" w:rsidRPr="006D3392" w:rsidRDefault="00212CCB" w:rsidP="004A7A3E">
            <w:pPr>
              <w:pStyle w:val="Listepuces10"/>
              <w:numPr>
                <w:ilvl w:val="0"/>
                <w:numId w:val="192"/>
              </w:numPr>
              <w:spacing w:after="0"/>
              <w:rPr>
                <w:rFonts w:asciiTheme="minorHAnsi" w:hAnsiTheme="minorHAnsi" w:cstheme="minorHAnsi"/>
                <w:sz w:val="20"/>
                <w:szCs w:val="20"/>
                <w:u w:val="single"/>
              </w:rPr>
            </w:pPr>
            <w:r w:rsidRPr="006D3392">
              <w:rPr>
                <w:rFonts w:asciiTheme="minorHAnsi" w:hAnsiTheme="minorHAnsi" w:cstheme="minorHAnsi"/>
                <w:sz w:val="20"/>
                <w:szCs w:val="20"/>
              </w:rPr>
              <w:lastRenderedPageBreak/>
              <w:t>Manque de culture entrepreneuriale des porteurs de projets</w:t>
            </w:r>
          </w:p>
          <w:p w14:paraId="6640551E" w14:textId="42EC0A7C" w:rsidR="00212CCB" w:rsidRPr="006D3392" w:rsidRDefault="00212CCB" w:rsidP="004A7A3E">
            <w:pPr>
              <w:pStyle w:val="Listepuces10"/>
              <w:numPr>
                <w:ilvl w:val="0"/>
                <w:numId w:val="192"/>
              </w:numPr>
              <w:spacing w:after="0"/>
              <w:rPr>
                <w:rFonts w:asciiTheme="minorHAnsi" w:hAnsiTheme="minorHAnsi" w:cstheme="minorHAnsi"/>
                <w:sz w:val="20"/>
                <w:szCs w:val="20"/>
                <w:u w:val="single"/>
              </w:rPr>
            </w:pPr>
            <w:r w:rsidRPr="006D3392">
              <w:rPr>
                <w:rFonts w:asciiTheme="minorHAnsi" w:hAnsiTheme="minorHAnsi" w:cstheme="minorHAnsi"/>
                <w:sz w:val="20"/>
                <w:szCs w:val="20"/>
              </w:rPr>
              <w:t>Peu d’issues notables en RD</w:t>
            </w:r>
            <w:r w:rsidR="00E75F2C" w:rsidRPr="006D3392">
              <w:rPr>
                <w:rFonts w:asciiTheme="minorHAnsi" w:hAnsiTheme="minorHAnsi" w:cstheme="minorHAnsi"/>
                <w:sz w:val="20"/>
                <w:szCs w:val="20"/>
              </w:rPr>
              <w:t>I</w:t>
            </w:r>
          </w:p>
          <w:p w14:paraId="4D0E5F6D" w14:textId="77777777" w:rsidR="00212CCB" w:rsidRPr="006D3392" w:rsidRDefault="00212CCB" w:rsidP="004A7A3E">
            <w:pPr>
              <w:pStyle w:val="Listepuces10"/>
              <w:numPr>
                <w:ilvl w:val="0"/>
                <w:numId w:val="192"/>
              </w:numPr>
              <w:spacing w:after="0"/>
              <w:rPr>
                <w:rFonts w:asciiTheme="minorHAnsi" w:hAnsiTheme="minorHAnsi" w:cstheme="minorHAnsi"/>
                <w:sz w:val="20"/>
                <w:szCs w:val="20"/>
                <w:u w:val="single"/>
              </w:rPr>
            </w:pPr>
            <w:r w:rsidRPr="006D3392">
              <w:rPr>
                <w:rFonts w:asciiTheme="minorHAnsi" w:hAnsiTheme="minorHAnsi" w:cstheme="minorHAnsi"/>
                <w:sz w:val="20"/>
                <w:szCs w:val="20"/>
              </w:rPr>
              <w:t>Pas de lieu ouvert d’innovation dédié TIC</w:t>
            </w:r>
          </w:p>
          <w:p w14:paraId="3B6FB848" w14:textId="77777777" w:rsidR="00212CCB" w:rsidRPr="006D3392" w:rsidRDefault="00212CCB" w:rsidP="004A7A3E">
            <w:pPr>
              <w:pStyle w:val="Listepuces10"/>
              <w:numPr>
                <w:ilvl w:val="0"/>
                <w:numId w:val="192"/>
              </w:numPr>
              <w:spacing w:after="0"/>
              <w:rPr>
                <w:rFonts w:asciiTheme="minorHAnsi" w:hAnsiTheme="minorHAnsi" w:cstheme="minorHAnsi"/>
                <w:sz w:val="20"/>
                <w:szCs w:val="20"/>
              </w:rPr>
            </w:pPr>
            <w:r w:rsidRPr="006D3392">
              <w:rPr>
                <w:rFonts w:asciiTheme="minorHAnsi" w:hAnsiTheme="minorHAnsi" w:cstheme="minorHAnsi"/>
                <w:sz w:val="20"/>
                <w:szCs w:val="20"/>
              </w:rPr>
              <w:t xml:space="preserve">Pas de grand donneur d’ordre privé en soutien, portage politique à renforcer </w:t>
            </w:r>
          </w:p>
          <w:p w14:paraId="47FD7A46" w14:textId="77777777" w:rsidR="00212CCB" w:rsidRPr="006D3392" w:rsidRDefault="00212CCB" w:rsidP="004A7A3E">
            <w:pPr>
              <w:pStyle w:val="Listepuces10"/>
              <w:numPr>
                <w:ilvl w:val="0"/>
                <w:numId w:val="192"/>
              </w:numPr>
              <w:spacing w:after="0"/>
              <w:rPr>
                <w:rFonts w:asciiTheme="minorHAnsi" w:hAnsiTheme="minorHAnsi" w:cstheme="minorHAnsi"/>
                <w:sz w:val="20"/>
                <w:szCs w:val="20"/>
                <w:u w:val="single"/>
              </w:rPr>
            </w:pPr>
            <w:r w:rsidRPr="006D3392">
              <w:rPr>
                <w:rFonts w:asciiTheme="minorHAnsi" w:hAnsiTheme="minorHAnsi" w:cstheme="minorHAnsi"/>
                <w:sz w:val="20"/>
                <w:szCs w:val="20"/>
              </w:rPr>
              <w:t>Mise en réseau à l’international insuffisante</w:t>
            </w:r>
          </w:p>
          <w:p w14:paraId="62489A48" w14:textId="41F24CA5" w:rsidR="00212CCB" w:rsidRPr="006D3392" w:rsidRDefault="00212CCB" w:rsidP="004A7A3E">
            <w:pPr>
              <w:pStyle w:val="Listepuces10"/>
              <w:numPr>
                <w:ilvl w:val="0"/>
                <w:numId w:val="192"/>
              </w:numPr>
              <w:spacing w:after="0"/>
              <w:rPr>
                <w:rFonts w:asciiTheme="minorHAnsi" w:hAnsiTheme="minorHAnsi" w:cstheme="minorHAnsi"/>
                <w:sz w:val="20"/>
                <w:szCs w:val="20"/>
                <w:u w:val="single"/>
              </w:rPr>
            </w:pPr>
            <w:r w:rsidRPr="006D3392">
              <w:rPr>
                <w:rFonts w:asciiTheme="minorHAnsi" w:hAnsiTheme="minorHAnsi" w:cstheme="minorHAnsi"/>
                <w:sz w:val="20"/>
                <w:szCs w:val="20"/>
              </w:rPr>
              <w:t xml:space="preserve">Absence de formations très spécialisées et </w:t>
            </w:r>
            <w:r w:rsidR="00CE3B14" w:rsidRPr="006D3392">
              <w:rPr>
                <w:rFonts w:asciiTheme="minorHAnsi" w:hAnsiTheme="minorHAnsi" w:cstheme="minorHAnsi"/>
                <w:sz w:val="20"/>
                <w:szCs w:val="20"/>
              </w:rPr>
              <w:t>différenciantes</w:t>
            </w:r>
          </w:p>
          <w:p w14:paraId="1653A79B" w14:textId="77777777" w:rsidR="00212CCB" w:rsidRPr="006D3392" w:rsidRDefault="00212CCB" w:rsidP="004A7A3E">
            <w:pPr>
              <w:pStyle w:val="Listepuces10"/>
              <w:numPr>
                <w:ilvl w:val="0"/>
                <w:numId w:val="192"/>
              </w:numPr>
              <w:spacing w:after="0"/>
              <w:rPr>
                <w:rFonts w:asciiTheme="minorHAnsi" w:hAnsiTheme="minorHAnsi" w:cstheme="minorHAnsi"/>
                <w:sz w:val="20"/>
                <w:szCs w:val="20"/>
                <w:u w:val="single"/>
              </w:rPr>
            </w:pPr>
            <w:r w:rsidRPr="006D3392">
              <w:rPr>
                <w:rFonts w:asciiTheme="minorHAnsi" w:hAnsiTheme="minorHAnsi" w:cstheme="minorHAnsi"/>
                <w:sz w:val="20"/>
                <w:szCs w:val="20"/>
              </w:rPr>
              <w:t>Couverture réseaux THD/mobile partielle, absence de réseau IoT</w:t>
            </w:r>
          </w:p>
        </w:tc>
      </w:tr>
      <w:tr w:rsidR="00212CCB" w:rsidRPr="006D3392" w14:paraId="38F11099" w14:textId="77777777" w:rsidTr="004A7A3E">
        <w:trPr>
          <w:trHeight w:val="24"/>
        </w:trPr>
        <w:tc>
          <w:tcPr>
            <w:tcW w:w="7372" w:type="dxa"/>
            <w:tcBorders>
              <w:top w:val="single" w:sz="8"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3216C965" w14:textId="77777777" w:rsidR="00212CCB" w:rsidRPr="006D3392" w:rsidRDefault="00212CCB" w:rsidP="004A7A3E">
            <w:pPr>
              <w:pStyle w:val="corpsdetexte0"/>
              <w:spacing w:after="0"/>
              <w:rPr>
                <w:rFonts w:asciiTheme="minorHAnsi" w:hAnsiTheme="minorHAnsi" w:cstheme="minorHAnsi"/>
                <w:i/>
                <w:iCs/>
                <w:szCs w:val="20"/>
              </w:rPr>
            </w:pPr>
            <w:r w:rsidRPr="006D3392">
              <w:rPr>
                <w:rFonts w:asciiTheme="minorHAnsi" w:hAnsiTheme="minorHAnsi" w:cstheme="minorHAnsi"/>
                <w:b/>
                <w:bCs/>
                <w:i/>
                <w:iCs/>
                <w:szCs w:val="20"/>
              </w:rPr>
              <w:lastRenderedPageBreak/>
              <w:t>Opportunités</w:t>
            </w:r>
          </w:p>
        </w:tc>
        <w:tc>
          <w:tcPr>
            <w:tcW w:w="6946" w:type="dxa"/>
            <w:tcBorders>
              <w:top w:val="single" w:sz="8"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2F39013B" w14:textId="77777777" w:rsidR="00212CCB" w:rsidRPr="006D3392" w:rsidRDefault="00212CCB" w:rsidP="004A7A3E">
            <w:pPr>
              <w:pStyle w:val="corpsdetexte0"/>
              <w:spacing w:after="0"/>
              <w:rPr>
                <w:rFonts w:asciiTheme="minorHAnsi" w:hAnsiTheme="minorHAnsi" w:cstheme="minorHAnsi"/>
                <w:i/>
                <w:iCs/>
                <w:szCs w:val="20"/>
              </w:rPr>
            </w:pPr>
            <w:r w:rsidRPr="006D3392">
              <w:rPr>
                <w:rFonts w:asciiTheme="minorHAnsi" w:hAnsiTheme="minorHAnsi" w:cstheme="minorHAnsi"/>
                <w:b/>
                <w:bCs/>
                <w:i/>
                <w:iCs/>
                <w:szCs w:val="20"/>
              </w:rPr>
              <w:t>Menaces</w:t>
            </w:r>
          </w:p>
        </w:tc>
      </w:tr>
      <w:tr w:rsidR="00212CCB" w:rsidRPr="006D3392" w14:paraId="74483B00" w14:textId="77777777" w:rsidTr="004A7A3E">
        <w:trPr>
          <w:trHeight w:val="2209"/>
        </w:trPr>
        <w:tc>
          <w:tcPr>
            <w:tcW w:w="7372"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13168118" w14:textId="77777777" w:rsidR="00212CCB" w:rsidRPr="006D3392" w:rsidRDefault="00212CCB" w:rsidP="004A7A3E">
            <w:pPr>
              <w:pStyle w:val="corpsdetexte0"/>
              <w:spacing w:after="0"/>
              <w:rPr>
                <w:rFonts w:asciiTheme="minorHAnsi" w:hAnsiTheme="minorHAnsi" w:cstheme="minorHAnsi"/>
                <w:color w:val="000000"/>
                <w:szCs w:val="20"/>
                <w:u w:val="single"/>
              </w:rPr>
            </w:pPr>
            <w:r w:rsidRPr="006D3392">
              <w:rPr>
                <w:rFonts w:asciiTheme="minorHAnsi" w:hAnsiTheme="minorHAnsi" w:cstheme="minorHAnsi"/>
                <w:color w:val="000000"/>
                <w:szCs w:val="20"/>
              </w:rPr>
              <w:t xml:space="preserve"> Numérisation des </w:t>
            </w:r>
            <w:r w:rsidRPr="006D3392">
              <w:rPr>
                <w:rFonts w:asciiTheme="minorHAnsi" w:hAnsiTheme="minorHAnsi" w:cstheme="minorHAnsi"/>
                <w:color w:val="000000"/>
                <w:szCs w:val="20"/>
                <w:u w:val="single"/>
              </w:rPr>
              <w:t>PME</w:t>
            </w:r>
          </w:p>
          <w:p w14:paraId="61634272" w14:textId="77777777" w:rsidR="00212CCB" w:rsidRPr="006D3392" w:rsidRDefault="00212CCB" w:rsidP="004A7A3E">
            <w:pPr>
              <w:pStyle w:val="Listepuces10"/>
              <w:numPr>
                <w:ilvl w:val="0"/>
                <w:numId w:val="193"/>
              </w:numPr>
              <w:spacing w:after="0"/>
              <w:rPr>
                <w:rFonts w:asciiTheme="minorHAnsi" w:hAnsiTheme="minorHAnsi"/>
                <w:sz w:val="20"/>
                <w:szCs w:val="20"/>
              </w:rPr>
            </w:pPr>
            <w:r w:rsidRPr="006D3392">
              <w:rPr>
                <w:rFonts w:asciiTheme="minorHAnsi" w:hAnsiTheme="minorHAnsi"/>
                <w:sz w:val="20"/>
                <w:szCs w:val="20"/>
              </w:rPr>
              <w:t>Le Smartphone, comme support accessible et intuitif</w:t>
            </w:r>
          </w:p>
          <w:p w14:paraId="63193449" w14:textId="77777777" w:rsidR="00212CCB" w:rsidRPr="006D3392" w:rsidRDefault="00212CCB" w:rsidP="004A7A3E">
            <w:pPr>
              <w:pStyle w:val="Listepuces10"/>
              <w:numPr>
                <w:ilvl w:val="0"/>
                <w:numId w:val="193"/>
              </w:numPr>
              <w:spacing w:after="0"/>
              <w:rPr>
                <w:rFonts w:asciiTheme="minorHAnsi" w:hAnsiTheme="minorHAnsi"/>
                <w:sz w:val="20"/>
                <w:szCs w:val="20"/>
              </w:rPr>
            </w:pPr>
            <w:r w:rsidRPr="006D3392">
              <w:rPr>
                <w:rFonts w:asciiTheme="minorHAnsi" w:hAnsiTheme="minorHAnsi"/>
                <w:sz w:val="20"/>
                <w:szCs w:val="20"/>
              </w:rPr>
              <w:t>Succès et capitalisation des initiatives innovantes</w:t>
            </w:r>
          </w:p>
          <w:p w14:paraId="58F7ADE8" w14:textId="77777777" w:rsidR="00212CCB" w:rsidRPr="006D3392" w:rsidRDefault="00212CCB" w:rsidP="004A7A3E">
            <w:pPr>
              <w:pStyle w:val="Listepuces10"/>
              <w:numPr>
                <w:ilvl w:val="0"/>
                <w:numId w:val="193"/>
              </w:numPr>
              <w:spacing w:after="0"/>
              <w:rPr>
                <w:rFonts w:asciiTheme="minorHAnsi" w:hAnsiTheme="minorHAnsi"/>
                <w:sz w:val="20"/>
                <w:szCs w:val="20"/>
              </w:rPr>
            </w:pPr>
            <w:r w:rsidRPr="006D3392">
              <w:rPr>
                <w:rFonts w:asciiTheme="minorHAnsi" w:hAnsiTheme="minorHAnsi"/>
                <w:sz w:val="20"/>
                <w:szCs w:val="20"/>
              </w:rPr>
              <w:t>Mobilisation de l’écosystème de la médiation</w:t>
            </w:r>
          </w:p>
          <w:p w14:paraId="30D791DF" w14:textId="77777777" w:rsidR="00212CCB" w:rsidRPr="006D3392" w:rsidRDefault="00212CCB" w:rsidP="004A7A3E">
            <w:pPr>
              <w:pStyle w:val="corpsdetexte0"/>
              <w:spacing w:after="0"/>
              <w:rPr>
                <w:rFonts w:asciiTheme="minorHAnsi" w:hAnsiTheme="minorHAnsi" w:cstheme="minorHAnsi"/>
                <w:szCs w:val="20"/>
              </w:rPr>
            </w:pPr>
            <w:r w:rsidRPr="006D3392">
              <w:rPr>
                <w:rFonts w:asciiTheme="minorHAnsi" w:hAnsiTheme="minorHAnsi" w:cstheme="minorHAnsi"/>
                <w:szCs w:val="20"/>
              </w:rPr>
              <w:t>Filière numérique</w:t>
            </w:r>
          </w:p>
          <w:p w14:paraId="5903E3C3" w14:textId="77777777" w:rsidR="00212CCB" w:rsidRPr="006D3392" w:rsidRDefault="00212CCB" w:rsidP="004A7A3E">
            <w:pPr>
              <w:pStyle w:val="Listepuces10"/>
              <w:numPr>
                <w:ilvl w:val="0"/>
                <w:numId w:val="195"/>
              </w:numPr>
              <w:spacing w:after="0"/>
              <w:rPr>
                <w:rFonts w:asciiTheme="minorHAnsi" w:hAnsiTheme="minorHAnsi" w:cstheme="minorHAnsi"/>
                <w:sz w:val="20"/>
                <w:szCs w:val="20"/>
              </w:rPr>
            </w:pPr>
            <w:r w:rsidRPr="006D3392">
              <w:rPr>
                <w:rFonts w:asciiTheme="minorHAnsi" w:hAnsiTheme="minorHAnsi" w:cstheme="minorHAnsi"/>
                <w:b/>
                <w:bCs/>
                <w:sz w:val="20"/>
                <w:szCs w:val="20"/>
              </w:rPr>
              <w:t xml:space="preserve">Potentiel fort de développement des usages </w:t>
            </w:r>
            <w:r w:rsidRPr="006D3392">
              <w:rPr>
                <w:rFonts w:asciiTheme="minorHAnsi" w:hAnsiTheme="minorHAnsi" w:cstheme="minorHAnsi"/>
                <w:sz w:val="20"/>
                <w:szCs w:val="20"/>
              </w:rPr>
              <w:t>pour les entreprises, le secteur public et les citoyens</w:t>
            </w:r>
          </w:p>
          <w:p w14:paraId="5B6B9F98" w14:textId="77777777" w:rsidR="00212CCB" w:rsidRPr="006D3392" w:rsidRDefault="00212CCB" w:rsidP="004A7A3E">
            <w:pPr>
              <w:pStyle w:val="Listepuces10"/>
              <w:numPr>
                <w:ilvl w:val="0"/>
                <w:numId w:val="195"/>
              </w:numPr>
              <w:spacing w:after="0"/>
              <w:rPr>
                <w:rFonts w:asciiTheme="minorHAnsi" w:hAnsiTheme="minorHAnsi" w:cstheme="minorHAnsi"/>
                <w:sz w:val="20"/>
                <w:szCs w:val="20"/>
              </w:rPr>
            </w:pPr>
            <w:r w:rsidRPr="006D3392">
              <w:rPr>
                <w:rFonts w:asciiTheme="minorHAnsi" w:hAnsiTheme="minorHAnsi" w:cstheme="minorHAnsi"/>
                <w:sz w:val="20"/>
                <w:szCs w:val="20"/>
              </w:rPr>
              <w:t>Volonté de concertation des acteurs publics de l’accompagnement</w:t>
            </w:r>
          </w:p>
          <w:p w14:paraId="4AD65EBD" w14:textId="77777777" w:rsidR="00212CCB" w:rsidRPr="006D3392" w:rsidRDefault="00212CCB" w:rsidP="004A7A3E">
            <w:pPr>
              <w:pStyle w:val="Listepuces10"/>
              <w:numPr>
                <w:ilvl w:val="0"/>
                <w:numId w:val="195"/>
              </w:numPr>
              <w:spacing w:after="0"/>
              <w:rPr>
                <w:rFonts w:asciiTheme="minorHAnsi" w:hAnsiTheme="minorHAnsi" w:cstheme="minorHAnsi"/>
                <w:sz w:val="20"/>
                <w:szCs w:val="20"/>
              </w:rPr>
            </w:pPr>
            <w:r w:rsidRPr="006D3392">
              <w:rPr>
                <w:rFonts w:asciiTheme="minorHAnsi" w:hAnsiTheme="minorHAnsi" w:cstheme="minorHAnsi"/>
                <w:b/>
                <w:bCs/>
                <w:sz w:val="20"/>
                <w:szCs w:val="20"/>
              </w:rPr>
              <w:t>Projets de formations en local</w:t>
            </w:r>
            <w:r w:rsidRPr="006D3392">
              <w:rPr>
                <w:rFonts w:asciiTheme="minorHAnsi" w:hAnsiTheme="minorHAnsi" w:cstheme="minorHAnsi"/>
                <w:sz w:val="20"/>
                <w:szCs w:val="20"/>
              </w:rPr>
              <w:t xml:space="preserve"> et actions de sensibilisation (Zétwal)</w:t>
            </w:r>
          </w:p>
          <w:p w14:paraId="3CB1D16A" w14:textId="36DC2A14" w:rsidR="00212CCB" w:rsidRPr="006D3392" w:rsidRDefault="00212CCB" w:rsidP="004A7A3E">
            <w:pPr>
              <w:pStyle w:val="Listepuces10"/>
              <w:numPr>
                <w:ilvl w:val="0"/>
                <w:numId w:val="0"/>
              </w:numPr>
              <w:spacing w:after="0"/>
              <w:ind w:left="502"/>
              <w:rPr>
                <w:rFonts w:asciiTheme="minorHAnsi" w:hAnsiTheme="minorHAnsi" w:cstheme="minorHAnsi"/>
                <w:sz w:val="20"/>
                <w:szCs w:val="20"/>
              </w:rPr>
            </w:pPr>
          </w:p>
          <w:p w14:paraId="0CBBA980" w14:textId="77777777" w:rsidR="00212CCB" w:rsidRPr="006D3392" w:rsidRDefault="00212CCB" w:rsidP="004A7A3E">
            <w:pPr>
              <w:pStyle w:val="Listepuces10"/>
              <w:numPr>
                <w:ilvl w:val="0"/>
                <w:numId w:val="195"/>
              </w:numPr>
              <w:spacing w:after="0"/>
              <w:rPr>
                <w:rFonts w:asciiTheme="minorHAnsi" w:hAnsiTheme="minorHAnsi" w:cstheme="minorHAnsi"/>
                <w:sz w:val="20"/>
                <w:szCs w:val="20"/>
              </w:rPr>
            </w:pPr>
            <w:r w:rsidRPr="006D3392">
              <w:rPr>
                <w:rFonts w:asciiTheme="minorHAnsi" w:hAnsiTheme="minorHAnsi" w:cstheme="minorHAnsi"/>
                <w:b/>
                <w:bCs/>
                <w:sz w:val="20"/>
                <w:szCs w:val="20"/>
              </w:rPr>
              <w:t>L’open data</w:t>
            </w:r>
            <w:r w:rsidRPr="006D3392">
              <w:rPr>
                <w:rFonts w:asciiTheme="minorHAnsi" w:hAnsiTheme="minorHAnsi" w:cstheme="minorHAnsi"/>
                <w:sz w:val="20"/>
                <w:szCs w:val="20"/>
              </w:rPr>
              <w:t xml:space="preserve"> comme nouvelle opportunité marché</w:t>
            </w:r>
          </w:p>
        </w:tc>
        <w:tc>
          <w:tcPr>
            <w:tcW w:w="6946"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16624CC0" w14:textId="77777777" w:rsidR="00212CCB" w:rsidRPr="006D3392" w:rsidRDefault="00212CCB" w:rsidP="004A7A3E">
            <w:pPr>
              <w:pStyle w:val="corpsdetexte0"/>
              <w:spacing w:after="0"/>
              <w:rPr>
                <w:rFonts w:asciiTheme="minorHAnsi" w:hAnsiTheme="minorHAnsi" w:cstheme="minorHAnsi"/>
                <w:color w:val="000000"/>
                <w:szCs w:val="20"/>
                <w:u w:val="single"/>
              </w:rPr>
            </w:pPr>
            <w:r w:rsidRPr="006D3392">
              <w:rPr>
                <w:rFonts w:asciiTheme="minorHAnsi" w:hAnsiTheme="minorHAnsi" w:cstheme="minorHAnsi"/>
                <w:color w:val="000000"/>
                <w:szCs w:val="20"/>
              </w:rPr>
              <w:t xml:space="preserve">Numérisation des </w:t>
            </w:r>
            <w:r w:rsidRPr="006D3392">
              <w:rPr>
                <w:rFonts w:asciiTheme="minorHAnsi" w:hAnsiTheme="minorHAnsi" w:cstheme="minorHAnsi"/>
                <w:color w:val="000000"/>
                <w:szCs w:val="20"/>
                <w:u w:val="single"/>
              </w:rPr>
              <w:t>PME</w:t>
            </w:r>
          </w:p>
          <w:p w14:paraId="54270C88" w14:textId="77777777" w:rsidR="00212CCB" w:rsidRPr="006D3392" w:rsidRDefault="00212CCB" w:rsidP="004A7A3E">
            <w:pPr>
              <w:pStyle w:val="Listepuces10"/>
              <w:numPr>
                <w:ilvl w:val="0"/>
                <w:numId w:val="194"/>
              </w:numPr>
              <w:spacing w:after="0"/>
              <w:rPr>
                <w:rFonts w:asciiTheme="minorHAnsi" w:hAnsiTheme="minorHAnsi"/>
                <w:sz w:val="20"/>
                <w:szCs w:val="20"/>
              </w:rPr>
            </w:pPr>
            <w:r w:rsidRPr="006D3392">
              <w:rPr>
                <w:rFonts w:asciiTheme="minorHAnsi" w:hAnsiTheme="minorHAnsi"/>
                <w:sz w:val="20"/>
                <w:szCs w:val="20"/>
              </w:rPr>
              <w:t>Perte de confiance vis-à-vis du numérique</w:t>
            </w:r>
          </w:p>
          <w:p w14:paraId="7918B2BE" w14:textId="77777777" w:rsidR="00212CCB" w:rsidRPr="006D3392" w:rsidRDefault="00212CCB" w:rsidP="004A7A3E">
            <w:pPr>
              <w:pStyle w:val="Listepuces10"/>
              <w:numPr>
                <w:ilvl w:val="0"/>
                <w:numId w:val="194"/>
              </w:numPr>
              <w:spacing w:after="0"/>
              <w:rPr>
                <w:rFonts w:asciiTheme="minorHAnsi" w:hAnsiTheme="minorHAnsi"/>
                <w:sz w:val="20"/>
                <w:szCs w:val="20"/>
              </w:rPr>
            </w:pPr>
            <w:r w:rsidRPr="006D3392">
              <w:rPr>
                <w:rFonts w:asciiTheme="minorHAnsi" w:hAnsiTheme="minorHAnsi"/>
                <w:sz w:val="20"/>
                <w:szCs w:val="20"/>
              </w:rPr>
              <w:t>Barrières culturelles</w:t>
            </w:r>
          </w:p>
          <w:p w14:paraId="438E0E19" w14:textId="77777777" w:rsidR="00212CCB" w:rsidRPr="006D3392" w:rsidRDefault="00212CCB" w:rsidP="004A7A3E">
            <w:pPr>
              <w:pStyle w:val="Listepuces10"/>
              <w:numPr>
                <w:ilvl w:val="0"/>
                <w:numId w:val="194"/>
              </w:numPr>
              <w:spacing w:after="0"/>
              <w:rPr>
                <w:rFonts w:asciiTheme="minorHAnsi" w:hAnsiTheme="minorHAnsi"/>
                <w:sz w:val="20"/>
                <w:szCs w:val="20"/>
              </w:rPr>
            </w:pPr>
            <w:r w:rsidRPr="006D3392">
              <w:rPr>
                <w:rFonts w:asciiTheme="minorHAnsi" w:hAnsiTheme="minorHAnsi"/>
                <w:sz w:val="20"/>
                <w:szCs w:val="20"/>
              </w:rPr>
              <w:t>Inadéquation croissante avec les attentes client</w:t>
            </w:r>
          </w:p>
          <w:p w14:paraId="3BBF9E4A" w14:textId="77777777" w:rsidR="00212CCB" w:rsidRPr="006D3392" w:rsidRDefault="00212CCB" w:rsidP="004A7A3E">
            <w:pPr>
              <w:pStyle w:val="Listepuces10"/>
              <w:numPr>
                <w:ilvl w:val="0"/>
                <w:numId w:val="194"/>
              </w:numPr>
              <w:spacing w:after="0"/>
              <w:rPr>
                <w:rFonts w:asciiTheme="minorHAnsi" w:hAnsiTheme="minorHAnsi"/>
                <w:sz w:val="20"/>
                <w:szCs w:val="20"/>
              </w:rPr>
            </w:pPr>
            <w:r w:rsidRPr="006D3392">
              <w:rPr>
                <w:rFonts w:asciiTheme="minorHAnsi" w:hAnsiTheme="minorHAnsi"/>
                <w:sz w:val="20"/>
                <w:szCs w:val="20"/>
              </w:rPr>
              <w:t>Manque substantiel des profils IT sur le territoire</w:t>
            </w:r>
          </w:p>
          <w:p w14:paraId="4128421E" w14:textId="77777777" w:rsidR="00212CCB" w:rsidRPr="006D3392" w:rsidRDefault="00212CCB" w:rsidP="004A7A3E">
            <w:pPr>
              <w:pStyle w:val="Listepuces10"/>
              <w:numPr>
                <w:ilvl w:val="0"/>
                <w:numId w:val="194"/>
              </w:numPr>
              <w:spacing w:after="0"/>
              <w:rPr>
                <w:rFonts w:asciiTheme="minorHAnsi" w:hAnsiTheme="minorHAnsi"/>
                <w:sz w:val="20"/>
                <w:szCs w:val="20"/>
              </w:rPr>
            </w:pPr>
            <w:r w:rsidRPr="006D3392">
              <w:rPr>
                <w:rFonts w:asciiTheme="minorHAnsi" w:hAnsiTheme="minorHAnsi"/>
                <w:sz w:val="20"/>
                <w:szCs w:val="20"/>
              </w:rPr>
              <w:t>Déficit de formation aux compétences nécessaires</w:t>
            </w:r>
          </w:p>
          <w:p w14:paraId="407D4C72" w14:textId="77777777" w:rsidR="00212CCB" w:rsidRPr="006D3392" w:rsidRDefault="00212CCB" w:rsidP="004A7A3E">
            <w:pPr>
              <w:pStyle w:val="Listepuces10"/>
              <w:numPr>
                <w:ilvl w:val="0"/>
                <w:numId w:val="194"/>
              </w:numPr>
              <w:spacing w:after="0"/>
              <w:rPr>
                <w:rFonts w:asciiTheme="minorHAnsi" w:hAnsiTheme="minorHAnsi"/>
                <w:sz w:val="20"/>
                <w:szCs w:val="20"/>
              </w:rPr>
            </w:pPr>
            <w:r w:rsidRPr="006D3392">
              <w:rPr>
                <w:rFonts w:asciiTheme="minorHAnsi" w:hAnsiTheme="minorHAnsi"/>
                <w:sz w:val="20"/>
                <w:szCs w:val="20"/>
              </w:rPr>
              <w:t>Marché trusté par les GAFAM (formation et solutions numériques)</w:t>
            </w:r>
          </w:p>
          <w:p w14:paraId="21EA7933" w14:textId="77777777" w:rsidR="00212CCB" w:rsidRPr="006D3392" w:rsidRDefault="00212CCB" w:rsidP="004A7A3E">
            <w:pPr>
              <w:pStyle w:val="corpsdetexte0"/>
              <w:spacing w:after="0"/>
              <w:rPr>
                <w:rFonts w:asciiTheme="minorHAnsi" w:hAnsiTheme="minorHAnsi" w:cstheme="minorHAnsi"/>
                <w:szCs w:val="20"/>
              </w:rPr>
            </w:pPr>
            <w:r w:rsidRPr="006D3392">
              <w:rPr>
                <w:rFonts w:asciiTheme="minorHAnsi" w:hAnsiTheme="minorHAnsi" w:cstheme="minorHAnsi"/>
                <w:color w:val="000000"/>
                <w:szCs w:val="20"/>
                <w:u w:val="single"/>
              </w:rPr>
              <w:t>Filière numérique</w:t>
            </w:r>
          </w:p>
          <w:p w14:paraId="3B384D74" w14:textId="77777777" w:rsidR="00212CCB" w:rsidRPr="006D3392" w:rsidRDefault="00212CCB" w:rsidP="004A7A3E">
            <w:pPr>
              <w:pStyle w:val="Listepuces10"/>
              <w:numPr>
                <w:ilvl w:val="0"/>
                <w:numId w:val="196"/>
              </w:numPr>
              <w:spacing w:after="0"/>
              <w:rPr>
                <w:rFonts w:asciiTheme="minorHAnsi" w:hAnsiTheme="minorHAnsi" w:cstheme="minorHAnsi"/>
                <w:sz w:val="20"/>
                <w:szCs w:val="20"/>
              </w:rPr>
            </w:pPr>
            <w:r w:rsidRPr="006D3392">
              <w:rPr>
                <w:rFonts w:asciiTheme="minorHAnsi" w:hAnsiTheme="minorHAnsi" w:cstheme="minorHAnsi"/>
                <w:b/>
                <w:bCs/>
                <w:sz w:val="20"/>
                <w:szCs w:val="20"/>
              </w:rPr>
              <w:t>Concurrence territoriale</w:t>
            </w:r>
            <w:r w:rsidRPr="006D3392">
              <w:rPr>
                <w:rFonts w:asciiTheme="minorHAnsi" w:hAnsiTheme="minorHAnsi" w:cstheme="minorHAnsi"/>
                <w:sz w:val="20"/>
                <w:szCs w:val="20"/>
              </w:rPr>
              <w:t xml:space="preserve"> avec les écosystèmes continentaux et caribéens</w:t>
            </w:r>
          </w:p>
          <w:p w14:paraId="7A003042" w14:textId="77777777" w:rsidR="00212CCB" w:rsidRPr="006D3392" w:rsidRDefault="00212CCB" w:rsidP="004A7A3E">
            <w:pPr>
              <w:pStyle w:val="Listepuces10"/>
              <w:numPr>
                <w:ilvl w:val="0"/>
                <w:numId w:val="196"/>
              </w:numPr>
              <w:spacing w:after="0"/>
              <w:rPr>
                <w:rFonts w:asciiTheme="minorHAnsi" w:hAnsiTheme="minorHAnsi" w:cstheme="minorHAnsi"/>
                <w:sz w:val="20"/>
                <w:szCs w:val="20"/>
              </w:rPr>
            </w:pPr>
            <w:r w:rsidRPr="006D3392">
              <w:rPr>
                <w:rFonts w:asciiTheme="minorHAnsi" w:hAnsiTheme="minorHAnsi" w:cstheme="minorHAnsi"/>
                <w:b/>
                <w:bCs/>
                <w:sz w:val="20"/>
                <w:szCs w:val="20"/>
              </w:rPr>
              <w:t>Accentuation de la fuite des talents</w:t>
            </w:r>
          </w:p>
        </w:tc>
      </w:tr>
    </w:tbl>
    <w:p w14:paraId="5B3543CF" w14:textId="77777777" w:rsidR="005D1940" w:rsidRDefault="005D1940" w:rsidP="00346A86">
      <w:pPr>
        <w:rPr>
          <w:rFonts w:ascii="Arial" w:eastAsia="Times New Roman" w:hAnsi="Arial"/>
          <w:color w:val="000000" w:themeColor="text1"/>
          <w:sz w:val="20"/>
          <w:szCs w:val="24"/>
          <w:lang w:eastAsia="fr-FR"/>
        </w:rPr>
        <w:sectPr w:rsidR="005D1940">
          <w:pgSz w:w="16838" w:h="11906" w:orient="landscape"/>
          <w:pgMar w:top="1418" w:right="1418" w:bottom="1418" w:left="1418" w:header="284" w:footer="0" w:gutter="0"/>
          <w:cols w:space="720"/>
        </w:sectPr>
      </w:pPr>
    </w:p>
    <w:p w14:paraId="257745B4" w14:textId="29248A05" w:rsidR="00346A86" w:rsidRDefault="00A14F2F" w:rsidP="002F0EE1">
      <w:pPr>
        <w:pStyle w:val="sous-titre1"/>
        <w:numPr>
          <w:ilvl w:val="2"/>
          <w:numId w:val="140"/>
        </w:numPr>
        <w:tabs>
          <w:tab w:val="clear" w:pos="426"/>
          <w:tab w:val="left" w:pos="709"/>
        </w:tabs>
        <w:ind w:left="1134" w:hanging="567"/>
      </w:pPr>
      <w:bookmarkStart w:id="20" w:name="_Toc41573755"/>
      <w:bookmarkStart w:id="21" w:name="_Toc40448126"/>
      <w:r>
        <w:lastRenderedPageBreak/>
        <w:t xml:space="preserve"> </w:t>
      </w:r>
      <w:r w:rsidR="00346A86">
        <w:t xml:space="preserve">Principaux </w:t>
      </w:r>
      <w:r w:rsidR="000935C7">
        <w:t>enjeux et pistes d’actions</w:t>
      </w:r>
      <w:r w:rsidR="00346A86">
        <w:t xml:space="preserve"> identifiés</w:t>
      </w:r>
      <w:bookmarkEnd w:id="20"/>
      <w:bookmarkEnd w:id="21"/>
    </w:p>
    <w:p w14:paraId="331AFD70" w14:textId="77777777" w:rsidR="00621D29" w:rsidRPr="00484B07" w:rsidRDefault="00621D29" w:rsidP="00621D29">
      <w:pPr>
        <w:pStyle w:val="corpsdetexte0"/>
        <w:rPr>
          <w:rFonts w:asciiTheme="minorHAnsi" w:hAnsiTheme="minorHAnsi" w:cstheme="minorHAnsi"/>
          <w:sz w:val="22"/>
          <w:szCs w:val="22"/>
        </w:rPr>
      </w:pPr>
      <w:bookmarkStart w:id="22" w:name="_Toc41573756"/>
      <w:r w:rsidRPr="00484B07">
        <w:rPr>
          <w:rFonts w:asciiTheme="minorHAnsi" w:hAnsiTheme="minorHAnsi" w:cstheme="minorHAnsi"/>
          <w:sz w:val="22"/>
          <w:szCs w:val="22"/>
        </w:rPr>
        <w:t xml:space="preserve">L’objectif de renforcement de la compétitivité des filières économiques martiniquaises et des TPE/PME, en particulier dans les filières prioritaires de l’agro-transformation, de l’économie bleue et du tourisme, peut être atteint par un </w:t>
      </w:r>
      <w:r w:rsidRPr="00484B07">
        <w:rPr>
          <w:rFonts w:asciiTheme="minorHAnsi" w:hAnsiTheme="minorHAnsi" w:cstheme="minorHAnsi"/>
          <w:b/>
          <w:bCs/>
          <w:sz w:val="22"/>
          <w:szCs w:val="22"/>
        </w:rPr>
        <w:t xml:space="preserve">développement massif et une systématisation de la digitalisation </w:t>
      </w:r>
      <w:r w:rsidRPr="00484B07">
        <w:rPr>
          <w:rFonts w:asciiTheme="minorHAnsi" w:hAnsiTheme="minorHAnsi" w:cstheme="minorHAnsi"/>
          <w:sz w:val="22"/>
          <w:szCs w:val="22"/>
        </w:rPr>
        <w:t xml:space="preserve">des stratégies d’aménagement, production, et de communication des entreprises. </w:t>
      </w:r>
    </w:p>
    <w:p w14:paraId="2D797C3E" w14:textId="5D8FBC60" w:rsidR="00621D29" w:rsidRPr="00484B07" w:rsidRDefault="00621D29" w:rsidP="00621D29">
      <w:pPr>
        <w:pStyle w:val="corpsdetexte0"/>
        <w:rPr>
          <w:rFonts w:asciiTheme="minorHAnsi" w:hAnsiTheme="minorHAnsi" w:cstheme="minorHAnsi"/>
          <w:sz w:val="22"/>
          <w:szCs w:val="22"/>
        </w:rPr>
      </w:pPr>
      <w:r w:rsidRPr="00484B07">
        <w:rPr>
          <w:rFonts w:asciiTheme="minorHAnsi" w:hAnsiTheme="minorHAnsi" w:cstheme="minorHAnsi"/>
          <w:sz w:val="22"/>
          <w:szCs w:val="22"/>
        </w:rPr>
        <w:t xml:space="preserve">Un grand nombre de </w:t>
      </w:r>
      <w:r w:rsidR="006D3392">
        <w:rPr>
          <w:rFonts w:asciiTheme="minorHAnsi" w:hAnsiTheme="minorHAnsi" w:cstheme="minorHAnsi"/>
          <w:b/>
          <w:bCs/>
          <w:sz w:val="22"/>
          <w:szCs w:val="22"/>
        </w:rPr>
        <w:t>pistes d’actions</w:t>
      </w:r>
      <w:r w:rsidRPr="00484B07">
        <w:rPr>
          <w:rFonts w:asciiTheme="minorHAnsi" w:hAnsiTheme="minorHAnsi" w:cstheme="minorHAnsi"/>
          <w:b/>
          <w:bCs/>
          <w:sz w:val="22"/>
          <w:szCs w:val="22"/>
        </w:rPr>
        <w:t xml:space="preserve"> et d’usages spécifiques</w:t>
      </w:r>
      <w:r w:rsidRPr="00484B07">
        <w:rPr>
          <w:rFonts w:asciiTheme="minorHAnsi" w:hAnsiTheme="minorHAnsi" w:cstheme="minorHAnsi"/>
          <w:sz w:val="22"/>
          <w:szCs w:val="22"/>
        </w:rPr>
        <w:t xml:space="preserve"> sont identifiés </w:t>
      </w:r>
      <w:r w:rsidRPr="00484B07">
        <w:rPr>
          <w:rStyle w:val="Appelnotedebasdep"/>
          <w:rFonts w:asciiTheme="minorHAnsi" w:hAnsiTheme="minorHAnsi" w:cstheme="minorHAnsi"/>
          <w:b/>
          <w:bCs/>
          <w:color w:val="000000"/>
          <w:sz w:val="22"/>
          <w:szCs w:val="22"/>
        </w:rPr>
        <w:footnoteReference w:id="15"/>
      </w:r>
      <w:r w:rsidRPr="00484B07">
        <w:rPr>
          <w:rFonts w:asciiTheme="minorHAnsi" w:hAnsiTheme="minorHAnsi" w:cstheme="minorHAnsi"/>
          <w:sz w:val="22"/>
          <w:szCs w:val="22"/>
        </w:rPr>
        <w:t xml:space="preserve"> : </w:t>
      </w:r>
    </w:p>
    <w:p w14:paraId="28A02619" w14:textId="77777777" w:rsidR="00621D29" w:rsidRPr="00484B07" w:rsidRDefault="00621D29" w:rsidP="00621D29">
      <w:pPr>
        <w:pStyle w:val="Listepuces10"/>
        <w:numPr>
          <w:ilvl w:val="0"/>
          <w:numId w:val="0"/>
        </w:numPr>
        <w:jc w:val="both"/>
        <w:rPr>
          <w:rFonts w:asciiTheme="minorHAnsi" w:hAnsiTheme="minorHAnsi" w:cstheme="minorHAnsi"/>
          <w:sz w:val="22"/>
          <w:szCs w:val="22"/>
        </w:rPr>
      </w:pPr>
      <w:r w:rsidRPr="00484B07">
        <w:rPr>
          <w:rFonts w:asciiTheme="minorHAnsi" w:hAnsiTheme="minorHAnsi" w:cstheme="minorHAnsi"/>
          <w:b/>
          <w:bCs/>
          <w:sz w:val="22"/>
          <w:szCs w:val="22"/>
        </w:rPr>
        <w:t>Réduire les inégalités sur le territoire</w:t>
      </w:r>
      <w:r w:rsidRPr="00484B07">
        <w:rPr>
          <w:rFonts w:asciiTheme="minorHAnsi" w:hAnsiTheme="minorHAnsi" w:cstheme="minorHAnsi"/>
          <w:sz w:val="22"/>
          <w:szCs w:val="22"/>
        </w:rPr>
        <w:t xml:space="preserve"> en accompagnant les acteurs les plus isolés du numérique : </w:t>
      </w:r>
    </w:p>
    <w:p w14:paraId="22E2632D" w14:textId="77777777" w:rsidR="00621D29" w:rsidRPr="00484B07" w:rsidRDefault="00621D29" w:rsidP="002F0EE1">
      <w:pPr>
        <w:pStyle w:val="Listepuces10"/>
        <w:numPr>
          <w:ilvl w:val="0"/>
          <w:numId w:val="197"/>
        </w:numPr>
        <w:jc w:val="both"/>
        <w:rPr>
          <w:rFonts w:asciiTheme="minorHAnsi" w:hAnsiTheme="minorHAnsi" w:cstheme="minorHAnsi"/>
          <w:sz w:val="22"/>
          <w:szCs w:val="22"/>
        </w:rPr>
      </w:pPr>
      <w:r w:rsidRPr="00484B07">
        <w:rPr>
          <w:rFonts w:asciiTheme="minorHAnsi" w:hAnsiTheme="minorHAnsi" w:cstheme="minorHAnsi"/>
          <w:sz w:val="22"/>
          <w:szCs w:val="22"/>
        </w:rPr>
        <w:t>Développer un accompagnement de proximité</w:t>
      </w:r>
    </w:p>
    <w:p w14:paraId="620383DF" w14:textId="77777777" w:rsidR="00621D29" w:rsidRPr="00484B07" w:rsidRDefault="00621D29" w:rsidP="002F0EE1">
      <w:pPr>
        <w:pStyle w:val="Listepuces10"/>
        <w:numPr>
          <w:ilvl w:val="0"/>
          <w:numId w:val="197"/>
        </w:numPr>
        <w:jc w:val="both"/>
        <w:rPr>
          <w:rFonts w:asciiTheme="minorHAnsi" w:hAnsiTheme="minorHAnsi" w:cstheme="minorHAnsi"/>
          <w:sz w:val="22"/>
          <w:szCs w:val="22"/>
        </w:rPr>
      </w:pPr>
      <w:r w:rsidRPr="00484B07">
        <w:rPr>
          <w:rFonts w:asciiTheme="minorHAnsi" w:hAnsiTheme="minorHAnsi" w:cstheme="minorHAnsi"/>
          <w:sz w:val="22"/>
          <w:szCs w:val="22"/>
        </w:rPr>
        <w:t>S’engager dans un programme de médiation à destination des professionnels</w:t>
      </w:r>
    </w:p>
    <w:p w14:paraId="3BE6E9A3" w14:textId="77777777" w:rsidR="00621D29" w:rsidRPr="00484B07" w:rsidRDefault="00621D29" w:rsidP="00621D29">
      <w:pPr>
        <w:pStyle w:val="Listepuces10"/>
        <w:numPr>
          <w:ilvl w:val="0"/>
          <w:numId w:val="0"/>
        </w:numPr>
        <w:jc w:val="both"/>
        <w:rPr>
          <w:rFonts w:asciiTheme="minorHAnsi" w:hAnsiTheme="minorHAnsi" w:cstheme="minorHAnsi"/>
          <w:b/>
          <w:bCs/>
          <w:sz w:val="22"/>
          <w:szCs w:val="22"/>
        </w:rPr>
      </w:pPr>
      <w:r w:rsidRPr="00484B07">
        <w:rPr>
          <w:rFonts w:asciiTheme="minorHAnsi" w:hAnsiTheme="minorHAnsi" w:cstheme="minorHAnsi"/>
          <w:b/>
          <w:bCs/>
          <w:sz w:val="22"/>
          <w:szCs w:val="22"/>
        </w:rPr>
        <w:t xml:space="preserve">Accélérer et densifier l’accompagnement : </w:t>
      </w:r>
    </w:p>
    <w:p w14:paraId="249DF413" w14:textId="77777777" w:rsidR="00621D29" w:rsidRPr="00484B07" w:rsidRDefault="00621D29" w:rsidP="002F0EE1">
      <w:pPr>
        <w:pStyle w:val="Listepuces10"/>
        <w:numPr>
          <w:ilvl w:val="0"/>
          <w:numId w:val="198"/>
        </w:numPr>
        <w:jc w:val="both"/>
        <w:rPr>
          <w:rFonts w:asciiTheme="minorHAnsi" w:hAnsiTheme="minorHAnsi" w:cstheme="minorHAnsi"/>
          <w:sz w:val="22"/>
          <w:szCs w:val="22"/>
        </w:rPr>
      </w:pPr>
      <w:r w:rsidRPr="00484B07">
        <w:rPr>
          <w:rFonts w:asciiTheme="minorHAnsi" w:hAnsiTheme="minorHAnsi" w:cstheme="minorHAnsi"/>
          <w:sz w:val="22"/>
          <w:szCs w:val="22"/>
        </w:rPr>
        <w:t>Poursuivre la coordination et la consolidation de l’offre (publique et privée)</w:t>
      </w:r>
    </w:p>
    <w:p w14:paraId="5AA938EB" w14:textId="77777777" w:rsidR="00621D29" w:rsidRPr="00484B07" w:rsidRDefault="00621D29" w:rsidP="002F0EE1">
      <w:pPr>
        <w:pStyle w:val="Listepuces10"/>
        <w:numPr>
          <w:ilvl w:val="0"/>
          <w:numId w:val="198"/>
        </w:numPr>
        <w:jc w:val="both"/>
        <w:rPr>
          <w:rFonts w:asciiTheme="minorHAnsi" w:hAnsiTheme="minorHAnsi" w:cstheme="minorHAnsi"/>
          <w:sz w:val="22"/>
          <w:szCs w:val="22"/>
        </w:rPr>
      </w:pPr>
      <w:r w:rsidRPr="00484B07">
        <w:rPr>
          <w:rFonts w:asciiTheme="minorHAnsi" w:hAnsiTheme="minorHAnsi" w:cstheme="minorHAnsi"/>
          <w:sz w:val="22"/>
          <w:szCs w:val="22"/>
        </w:rPr>
        <w:t>Lancer un plan de communication ambitieux multicanal (TV, radio, papier, online) autour de la transformation numérique</w:t>
      </w:r>
    </w:p>
    <w:p w14:paraId="28F97C2B" w14:textId="77777777" w:rsidR="00621D29" w:rsidRPr="00484B07" w:rsidRDefault="00621D29" w:rsidP="002F0EE1">
      <w:pPr>
        <w:pStyle w:val="Listepuces10"/>
        <w:numPr>
          <w:ilvl w:val="0"/>
          <w:numId w:val="198"/>
        </w:numPr>
        <w:jc w:val="both"/>
        <w:rPr>
          <w:rFonts w:asciiTheme="minorHAnsi" w:hAnsiTheme="minorHAnsi" w:cstheme="minorHAnsi"/>
          <w:sz w:val="22"/>
          <w:szCs w:val="22"/>
        </w:rPr>
      </w:pPr>
      <w:r w:rsidRPr="00484B07">
        <w:rPr>
          <w:rFonts w:asciiTheme="minorHAnsi" w:hAnsiTheme="minorHAnsi" w:cstheme="minorHAnsi"/>
          <w:sz w:val="22"/>
          <w:szCs w:val="22"/>
        </w:rPr>
        <w:t>Créer les conditions d’un investissement numérique innovant</w:t>
      </w:r>
    </w:p>
    <w:p w14:paraId="061D4D93" w14:textId="77777777" w:rsidR="00621D29" w:rsidRPr="00484B07" w:rsidRDefault="00621D29" w:rsidP="00621D29">
      <w:pPr>
        <w:pStyle w:val="corpsdetexte0"/>
        <w:rPr>
          <w:rFonts w:asciiTheme="minorHAnsi" w:hAnsiTheme="minorHAnsi" w:cstheme="minorHAnsi"/>
          <w:sz w:val="22"/>
          <w:szCs w:val="22"/>
        </w:rPr>
      </w:pPr>
      <w:r w:rsidRPr="00484B07">
        <w:rPr>
          <w:rFonts w:asciiTheme="minorHAnsi" w:hAnsiTheme="minorHAnsi" w:cstheme="minorHAnsi"/>
          <w:b/>
          <w:bCs/>
          <w:sz w:val="22"/>
          <w:szCs w:val="22"/>
        </w:rPr>
        <w:t xml:space="preserve">Soutenir l’innovation </w:t>
      </w:r>
      <w:r w:rsidRPr="00484B07">
        <w:rPr>
          <w:rFonts w:asciiTheme="minorHAnsi" w:hAnsiTheme="minorHAnsi" w:cstheme="minorHAnsi"/>
          <w:sz w:val="22"/>
          <w:szCs w:val="22"/>
        </w:rPr>
        <w:t>autour de la transformation numérique :</w:t>
      </w:r>
    </w:p>
    <w:p w14:paraId="2D35AC9D" w14:textId="77777777" w:rsidR="00621D29" w:rsidRPr="00484B07" w:rsidRDefault="00621D29" w:rsidP="002F0EE1">
      <w:pPr>
        <w:pStyle w:val="Listepuces10"/>
        <w:numPr>
          <w:ilvl w:val="0"/>
          <w:numId w:val="199"/>
        </w:numPr>
        <w:jc w:val="both"/>
        <w:rPr>
          <w:rFonts w:asciiTheme="minorHAnsi" w:hAnsiTheme="minorHAnsi" w:cstheme="minorHAnsi"/>
          <w:sz w:val="22"/>
          <w:szCs w:val="22"/>
        </w:rPr>
      </w:pPr>
      <w:r w:rsidRPr="00484B07">
        <w:rPr>
          <w:rFonts w:asciiTheme="minorHAnsi" w:hAnsiTheme="minorHAnsi" w:cstheme="minorHAnsi"/>
          <w:sz w:val="22"/>
          <w:szCs w:val="22"/>
        </w:rPr>
        <w:t>Créer une plateforme de partage autour de la transformation numérique (déclinaison territoriale du modèle de France Numérique)</w:t>
      </w:r>
    </w:p>
    <w:p w14:paraId="7F2BBCF4" w14:textId="77777777" w:rsidR="00621D29" w:rsidRPr="00484B07" w:rsidRDefault="00621D29" w:rsidP="002F0EE1">
      <w:pPr>
        <w:pStyle w:val="Listepuces10"/>
        <w:numPr>
          <w:ilvl w:val="0"/>
          <w:numId w:val="199"/>
        </w:numPr>
        <w:jc w:val="both"/>
        <w:rPr>
          <w:rFonts w:asciiTheme="minorHAnsi" w:hAnsiTheme="minorHAnsi" w:cstheme="minorHAnsi"/>
          <w:sz w:val="22"/>
          <w:szCs w:val="22"/>
        </w:rPr>
      </w:pPr>
      <w:r w:rsidRPr="00484B07">
        <w:rPr>
          <w:rFonts w:asciiTheme="minorHAnsi" w:hAnsiTheme="minorHAnsi" w:cstheme="minorHAnsi"/>
          <w:sz w:val="22"/>
          <w:szCs w:val="22"/>
        </w:rPr>
        <w:t>Lancer et pérenniser un AAP sur la transformation numérique des entreprises martiniquaises</w:t>
      </w:r>
    </w:p>
    <w:p w14:paraId="4BFCC624" w14:textId="77777777" w:rsidR="00621D29" w:rsidRPr="00484B07" w:rsidRDefault="00621D29" w:rsidP="002F0EE1">
      <w:pPr>
        <w:pStyle w:val="Listepuces10"/>
        <w:numPr>
          <w:ilvl w:val="0"/>
          <w:numId w:val="199"/>
        </w:numPr>
        <w:jc w:val="both"/>
        <w:rPr>
          <w:rFonts w:asciiTheme="minorHAnsi" w:hAnsiTheme="minorHAnsi" w:cstheme="minorHAnsi"/>
          <w:sz w:val="22"/>
          <w:szCs w:val="22"/>
        </w:rPr>
      </w:pPr>
      <w:r w:rsidRPr="00484B07">
        <w:rPr>
          <w:rFonts w:asciiTheme="minorHAnsi" w:hAnsiTheme="minorHAnsi" w:cstheme="minorHAnsi"/>
          <w:sz w:val="22"/>
          <w:szCs w:val="22"/>
        </w:rPr>
        <w:t>Mettre en place et soutenir l’ingénierie financière autour de projets d’envergure liant numérique et grandes mutations</w:t>
      </w:r>
    </w:p>
    <w:p w14:paraId="3B4A2354" w14:textId="77777777" w:rsidR="00621D29" w:rsidRPr="00484B07" w:rsidRDefault="00621D29" w:rsidP="00621D29">
      <w:pPr>
        <w:pStyle w:val="corpsdetexte0"/>
        <w:rPr>
          <w:rFonts w:asciiTheme="minorHAnsi" w:hAnsiTheme="minorHAnsi" w:cstheme="minorHAnsi"/>
          <w:sz w:val="22"/>
          <w:szCs w:val="22"/>
        </w:rPr>
      </w:pPr>
    </w:p>
    <w:p w14:paraId="263A1599" w14:textId="77777777" w:rsidR="00621D29" w:rsidRPr="00484B07" w:rsidRDefault="00621D29" w:rsidP="00621D29">
      <w:pPr>
        <w:pStyle w:val="corpsdetexte0"/>
        <w:rPr>
          <w:rFonts w:asciiTheme="minorHAnsi" w:hAnsiTheme="minorHAnsi" w:cstheme="minorHAnsi"/>
          <w:sz w:val="22"/>
          <w:szCs w:val="22"/>
        </w:rPr>
      </w:pPr>
      <w:r w:rsidRPr="00484B07">
        <w:rPr>
          <w:rFonts w:asciiTheme="minorHAnsi" w:hAnsiTheme="minorHAnsi" w:cstheme="minorHAnsi"/>
          <w:sz w:val="22"/>
          <w:szCs w:val="22"/>
        </w:rPr>
        <w:t xml:space="preserve">De même, le numérique en lui-même représente secteur porteur d’activité et créateur de valeur économique. La </w:t>
      </w:r>
      <w:r w:rsidRPr="00484B07">
        <w:rPr>
          <w:rFonts w:asciiTheme="minorHAnsi" w:hAnsiTheme="minorHAnsi" w:cstheme="minorHAnsi"/>
          <w:b/>
          <w:bCs/>
          <w:sz w:val="22"/>
          <w:szCs w:val="22"/>
        </w:rPr>
        <w:t>filière numérique</w:t>
      </w:r>
      <w:r w:rsidRPr="00484B07">
        <w:rPr>
          <w:rFonts w:asciiTheme="minorHAnsi" w:hAnsiTheme="minorHAnsi" w:cstheme="minorHAnsi"/>
          <w:sz w:val="22"/>
          <w:szCs w:val="22"/>
        </w:rPr>
        <w:t xml:space="preserve"> existant en Martinique a des besoins spécifiques pour se développer, selon 3 axes :</w:t>
      </w:r>
    </w:p>
    <w:p w14:paraId="1D5B5E62" w14:textId="77777777" w:rsidR="00621D29" w:rsidRPr="00484B07" w:rsidRDefault="00621D29" w:rsidP="00621D29">
      <w:pPr>
        <w:pStyle w:val="Listepuces10"/>
        <w:numPr>
          <w:ilvl w:val="0"/>
          <w:numId w:val="0"/>
        </w:numPr>
        <w:jc w:val="both"/>
        <w:rPr>
          <w:rFonts w:asciiTheme="minorHAnsi" w:hAnsiTheme="minorHAnsi" w:cstheme="minorHAnsi"/>
          <w:sz w:val="22"/>
          <w:szCs w:val="22"/>
        </w:rPr>
      </w:pPr>
      <w:r w:rsidRPr="00484B07">
        <w:rPr>
          <w:rFonts w:asciiTheme="minorHAnsi" w:hAnsiTheme="minorHAnsi" w:cstheme="minorHAnsi"/>
          <w:b/>
          <w:bCs/>
          <w:sz w:val="22"/>
          <w:szCs w:val="22"/>
        </w:rPr>
        <w:t>Fédérer la filière et renforcer sa visibilité</w:t>
      </w:r>
    </w:p>
    <w:p w14:paraId="55409A3C" w14:textId="77777777" w:rsidR="00621D29" w:rsidRPr="00484B07" w:rsidRDefault="00621D29" w:rsidP="002F0EE1">
      <w:pPr>
        <w:pStyle w:val="Listepuces10"/>
        <w:numPr>
          <w:ilvl w:val="0"/>
          <w:numId w:val="200"/>
        </w:numPr>
        <w:rPr>
          <w:rFonts w:asciiTheme="minorHAnsi" w:hAnsiTheme="minorHAnsi"/>
          <w:sz w:val="22"/>
          <w:szCs w:val="22"/>
        </w:rPr>
      </w:pPr>
      <w:r w:rsidRPr="00484B07">
        <w:rPr>
          <w:rFonts w:asciiTheme="minorHAnsi" w:hAnsiTheme="minorHAnsi"/>
          <w:sz w:val="22"/>
          <w:szCs w:val="22"/>
        </w:rPr>
        <w:t>Créer un comité numérique et une plateforme observatoire de la filière pour porter un projet territorial commun et mutualiser les informations et compétences</w:t>
      </w:r>
    </w:p>
    <w:p w14:paraId="2A69D853" w14:textId="77777777" w:rsidR="00621D29" w:rsidRPr="00484B07" w:rsidRDefault="00621D29" w:rsidP="002F0EE1">
      <w:pPr>
        <w:pStyle w:val="Listepuces10"/>
        <w:numPr>
          <w:ilvl w:val="0"/>
          <w:numId w:val="200"/>
        </w:numPr>
        <w:rPr>
          <w:rFonts w:asciiTheme="minorHAnsi" w:hAnsiTheme="minorHAnsi"/>
          <w:sz w:val="22"/>
          <w:szCs w:val="22"/>
        </w:rPr>
      </w:pPr>
      <w:r w:rsidRPr="00484B07">
        <w:rPr>
          <w:rFonts w:asciiTheme="minorHAnsi" w:hAnsiTheme="minorHAnsi"/>
          <w:sz w:val="22"/>
          <w:szCs w:val="22"/>
        </w:rPr>
        <w:t>Développer des lieux d’accompagnement et d’innovation dédiés à la filière TIC : Incubateur/accélérateur, Lieux ouvert d’innovation (Living Lab, Fablab, Démonstrateur ...)</w:t>
      </w:r>
    </w:p>
    <w:p w14:paraId="399CAA8A" w14:textId="77777777" w:rsidR="00621D29" w:rsidRPr="00484B07" w:rsidRDefault="00621D29" w:rsidP="002F0EE1">
      <w:pPr>
        <w:pStyle w:val="Listepuces10"/>
        <w:numPr>
          <w:ilvl w:val="0"/>
          <w:numId w:val="200"/>
        </w:numPr>
        <w:rPr>
          <w:rFonts w:asciiTheme="minorHAnsi" w:hAnsiTheme="minorHAnsi"/>
          <w:sz w:val="22"/>
          <w:szCs w:val="22"/>
        </w:rPr>
      </w:pPr>
      <w:r w:rsidRPr="00484B07">
        <w:rPr>
          <w:rFonts w:asciiTheme="minorHAnsi" w:hAnsiTheme="minorHAnsi"/>
          <w:sz w:val="22"/>
          <w:szCs w:val="22"/>
        </w:rPr>
        <w:t>Améliorer la visibilité par :</w:t>
      </w:r>
    </w:p>
    <w:p w14:paraId="4A47476D" w14:textId="77777777" w:rsidR="00621D29" w:rsidRPr="00484B07" w:rsidRDefault="00621D29" w:rsidP="00621D29">
      <w:pPr>
        <w:pStyle w:val="Listepuces10"/>
        <w:numPr>
          <w:ilvl w:val="1"/>
          <w:numId w:val="9"/>
        </w:numPr>
        <w:rPr>
          <w:rFonts w:asciiTheme="minorHAnsi" w:hAnsiTheme="minorHAnsi"/>
          <w:sz w:val="22"/>
          <w:szCs w:val="22"/>
        </w:rPr>
      </w:pPr>
      <w:r w:rsidRPr="00484B07">
        <w:rPr>
          <w:rFonts w:asciiTheme="minorHAnsi" w:hAnsiTheme="minorHAnsi"/>
          <w:sz w:val="22"/>
          <w:szCs w:val="22"/>
        </w:rPr>
        <w:t>Création d’un lieu emblématique, d’un évènement majeur autour du numérique</w:t>
      </w:r>
    </w:p>
    <w:p w14:paraId="2B8BEB87" w14:textId="77777777" w:rsidR="00621D29" w:rsidRPr="00484B07" w:rsidRDefault="00621D29" w:rsidP="00621D29">
      <w:pPr>
        <w:pStyle w:val="Listepuces10"/>
        <w:numPr>
          <w:ilvl w:val="1"/>
          <w:numId w:val="9"/>
        </w:numPr>
        <w:rPr>
          <w:rFonts w:asciiTheme="minorHAnsi" w:hAnsiTheme="minorHAnsi"/>
          <w:sz w:val="22"/>
          <w:szCs w:val="22"/>
        </w:rPr>
      </w:pPr>
      <w:r w:rsidRPr="00484B07">
        <w:rPr>
          <w:rFonts w:asciiTheme="minorHAnsi" w:hAnsiTheme="minorHAnsi"/>
          <w:sz w:val="22"/>
          <w:szCs w:val="22"/>
        </w:rPr>
        <w:t>Connexion avec le milieu de l’éducation par des visites et évènements éducatifs, afin de promouvoir l’emploi dans la filière</w:t>
      </w:r>
    </w:p>
    <w:p w14:paraId="31D76619" w14:textId="77777777" w:rsidR="00621D29" w:rsidRPr="00484B07" w:rsidRDefault="00621D29" w:rsidP="00621D29">
      <w:pPr>
        <w:pStyle w:val="Listepuces10"/>
        <w:numPr>
          <w:ilvl w:val="1"/>
          <w:numId w:val="9"/>
        </w:numPr>
        <w:rPr>
          <w:rFonts w:asciiTheme="minorHAnsi" w:hAnsiTheme="minorHAnsi"/>
          <w:sz w:val="22"/>
          <w:szCs w:val="22"/>
        </w:rPr>
      </w:pPr>
      <w:r w:rsidRPr="00484B07">
        <w:rPr>
          <w:rFonts w:asciiTheme="minorHAnsi" w:hAnsiTheme="minorHAnsi"/>
          <w:sz w:val="22"/>
          <w:szCs w:val="22"/>
        </w:rPr>
        <w:t>Développement d’un marketing fort : Logos, noms, site, réseaux sociaux, animation…</w:t>
      </w:r>
    </w:p>
    <w:p w14:paraId="2F748E92" w14:textId="43F44947" w:rsidR="00621D29" w:rsidRPr="00484B07" w:rsidRDefault="00621D29" w:rsidP="00621D29">
      <w:pPr>
        <w:pStyle w:val="Listepuces10"/>
        <w:keepNext/>
        <w:numPr>
          <w:ilvl w:val="0"/>
          <w:numId w:val="0"/>
        </w:numPr>
        <w:ind w:left="499" w:hanging="357"/>
        <w:jc w:val="both"/>
        <w:rPr>
          <w:rFonts w:asciiTheme="minorHAnsi" w:hAnsiTheme="minorHAnsi" w:cstheme="minorHAnsi"/>
          <w:b/>
          <w:bCs/>
          <w:sz w:val="22"/>
          <w:szCs w:val="22"/>
        </w:rPr>
      </w:pPr>
      <w:r w:rsidRPr="00484B07">
        <w:rPr>
          <w:rFonts w:asciiTheme="minorHAnsi" w:hAnsiTheme="minorHAnsi" w:cstheme="minorHAnsi"/>
          <w:b/>
          <w:bCs/>
          <w:sz w:val="22"/>
          <w:szCs w:val="22"/>
        </w:rPr>
        <w:lastRenderedPageBreak/>
        <w:t xml:space="preserve">Consolider l’écosystème dans une logique </w:t>
      </w:r>
      <w:r w:rsidR="000935C7">
        <w:rPr>
          <w:rFonts w:asciiTheme="minorHAnsi" w:hAnsiTheme="minorHAnsi" w:cstheme="minorHAnsi"/>
          <w:b/>
          <w:bCs/>
          <w:sz w:val="22"/>
          <w:szCs w:val="22"/>
        </w:rPr>
        <w:t xml:space="preserve">de </w:t>
      </w:r>
      <w:r w:rsidRPr="00484B07">
        <w:rPr>
          <w:rFonts w:asciiTheme="minorHAnsi" w:hAnsiTheme="minorHAnsi" w:cstheme="minorHAnsi"/>
          <w:b/>
          <w:bCs/>
          <w:sz w:val="22"/>
          <w:szCs w:val="22"/>
        </w:rPr>
        <w:t>marché</w:t>
      </w:r>
    </w:p>
    <w:p w14:paraId="258E4770" w14:textId="77777777" w:rsidR="00621D29" w:rsidRPr="00484B07" w:rsidRDefault="00621D29" w:rsidP="002F0EE1">
      <w:pPr>
        <w:pStyle w:val="Listepuces10"/>
        <w:keepNext/>
        <w:numPr>
          <w:ilvl w:val="0"/>
          <w:numId w:val="201"/>
        </w:numPr>
        <w:rPr>
          <w:rFonts w:asciiTheme="minorHAnsi" w:hAnsiTheme="minorHAnsi"/>
          <w:sz w:val="22"/>
          <w:szCs w:val="22"/>
        </w:rPr>
      </w:pPr>
      <w:r w:rsidRPr="00484B07">
        <w:rPr>
          <w:rFonts w:asciiTheme="minorHAnsi" w:hAnsiTheme="minorHAnsi"/>
          <w:sz w:val="22"/>
          <w:szCs w:val="22"/>
        </w:rPr>
        <w:t>Renforcer et mobiliser les financements actuels dans une logique marché : Rendre visible le continuum d’offre actuelles, renforcer les dispositifs régionaux spécifiques, mobiliser les financements privés, développer des politiques de soutien</w:t>
      </w:r>
    </w:p>
    <w:p w14:paraId="5E5769B4" w14:textId="77777777" w:rsidR="00621D29" w:rsidRPr="00484B07" w:rsidRDefault="00621D29" w:rsidP="002F0EE1">
      <w:pPr>
        <w:pStyle w:val="Listepuces10"/>
        <w:numPr>
          <w:ilvl w:val="0"/>
          <w:numId w:val="201"/>
        </w:numPr>
        <w:rPr>
          <w:rFonts w:asciiTheme="minorHAnsi" w:hAnsiTheme="minorHAnsi"/>
          <w:sz w:val="22"/>
          <w:szCs w:val="22"/>
        </w:rPr>
      </w:pPr>
      <w:r w:rsidRPr="00484B07">
        <w:rPr>
          <w:rFonts w:asciiTheme="minorHAnsi" w:hAnsiTheme="minorHAnsi"/>
          <w:sz w:val="22"/>
          <w:szCs w:val="22"/>
        </w:rPr>
        <w:t>Consolider l’accompagnement TIC au niveau local et pour le développement à l’international</w:t>
      </w:r>
    </w:p>
    <w:p w14:paraId="5A7F0C4F" w14:textId="77777777" w:rsidR="00621D29" w:rsidRPr="00484B07" w:rsidRDefault="00621D29" w:rsidP="002F0EE1">
      <w:pPr>
        <w:pStyle w:val="Listepuces10"/>
        <w:numPr>
          <w:ilvl w:val="0"/>
          <w:numId w:val="201"/>
        </w:numPr>
        <w:rPr>
          <w:rFonts w:asciiTheme="minorHAnsi" w:hAnsiTheme="minorHAnsi"/>
          <w:sz w:val="22"/>
          <w:szCs w:val="22"/>
        </w:rPr>
      </w:pPr>
      <w:r w:rsidRPr="00484B07">
        <w:rPr>
          <w:rFonts w:asciiTheme="minorHAnsi" w:hAnsiTheme="minorHAnsi"/>
          <w:sz w:val="22"/>
          <w:szCs w:val="22"/>
        </w:rPr>
        <w:t>Innover et développer de nouveaux marchés en tirant parti du transfilière et de l’open innovation : Généraliser et structurer la politique d’open Data, AAP transfilière, Concours/Hackaton</w:t>
      </w:r>
    </w:p>
    <w:p w14:paraId="57081E72" w14:textId="77777777" w:rsidR="00621D29" w:rsidRPr="00484B07" w:rsidRDefault="00621D29" w:rsidP="00621D29">
      <w:pPr>
        <w:pStyle w:val="Listepuces10"/>
        <w:numPr>
          <w:ilvl w:val="0"/>
          <w:numId w:val="0"/>
        </w:numPr>
        <w:ind w:left="502" w:hanging="360"/>
        <w:jc w:val="both"/>
        <w:rPr>
          <w:rFonts w:asciiTheme="minorHAnsi" w:hAnsiTheme="minorHAnsi" w:cstheme="minorHAnsi"/>
          <w:b/>
          <w:bCs/>
          <w:sz w:val="22"/>
          <w:szCs w:val="22"/>
        </w:rPr>
      </w:pPr>
    </w:p>
    <w:p w14:paraId="6D84DCE5" w14:textId="77777777" w:rsidR="00621D29" w:rsidRPr="00484B07" w:rsidRDefault="00621D29" w:rsidP="00621D29">
      <w:pPr>
        <w:pStyle w:val="Listepuces10"/>
        <w:numPr>
          <w:ilvl w:val="0"/>
          <w:numId w:val="0"/>
        </w:numPr>
        <w:ind w:left="502" w:hanging="360"/>
        <w:jc w:val="both"/>
        <w:rPr>
          <w:rFonts w:asciiTheme="minorHAnsi" w:hAnsiTheme="minorHAnsi" w:cstheme="minorHAnsi"/>
          <w:b/>
          <w:bCs/>
          <w:sz w:val="22"/>
          <w:szCs w:val="22"/>
        </w:rPr>
      </w:pPr>
      <w:r w:rsidRPr="00484B07">
        <w:rPr>
          <w:rFonts w:asciiTheme="minorHAnsi" w:hAnsiTheme="minorHAnsi" w:cstheme="minorHAnsi"/>
          <w:b/>
          <w:bCs/>
          <w:sz w:val="22"/>
          <w:szCs w:val="22"/>
        </w:rPr>
        <w:t>Être en mode agile sur les questions des ressources humaines</w:t>
      </w:r>
    </w:p>
    <w:p w14:paraId="1D1B2319" w14:textId="77777777" w:rsidR="00621D29" w:rsidRPr="006F1E94" w:rsidRDefault="00621D29" w:rsidP="002F0EE1">
      <w:pPr>
        <w:pStyle w:val="Listepuces10"/>
        <w:numPr>
          <w:ilvl w:val="0"/>
          <w:numId w:val="221"/>
        </w:numPr>
        <w:rPr>
          <w:rFonts w:asciiTheme="minorHAnsi" w:hAnsiTheme="minorHAnsi"/>
          <w:sz w:val="22"/>
          <w:szCs w:val="22"/>
        </w:rPr>
      </w:pPr>
      <w:r w:rsidRPr="006F1E94">
        <w:rPr>
          <w:rFonts w:asciiTheme="minorHAnsi" w:hAnsiTheme="minorHAnsi"/>
          <w:sz w:val="22"/>
          <w:szCs w:val="22"/>
        </w:rPr>
        <w:t>Mettre en place une plateforme d’intermédiation RH sur les métiers du numérique à la Martinique (CVthèque, offre de stage, offre d’emploi...)</w:t>
      </w:r>
    </w:p>
    <w:p w14:paraId="351E2AC2" w14:textId="77777777" w:rsidR="00621D29" w:rsidRPr="006F1E94" w:rsidRDefault="00621D29" w:rsidP="002F0EE1">
      <w:pPr>
        <w:pStyle w:val="Listepuces10"/>
        <w:numPr>
          <w:ilvl w:val="0"/>
          <w:numId w:val="221"/>
        </w:numPr>
        <w:rPr>
          <w:rFonts w:asciiTheme="minorHAnsi" w:hAnsiTheme="minorHAnsi"/>
          <w:sz w:val="22"/>
          <w:szCs w:val="22"/>
        </w:rPr>
      </w:pPr>
      <w:r w:rsidRPr="006F1E94">
        <w:rPr>
          <w:rFonts w:asciiTheme="minorHAnsi" w:hAnsiTheme="minorHAnsi"/>
          <w:sz w:val="22"/>
          <w:szCs w:val="22"/>
        </w:rPr>
        <w:t>Mettre en place des dispositifs incitatifs à destination de la diaspora</w:t>
      </w:r>
    </w:p>
    <w:p w14:paraId="03D6A2F2" w14:textId="3DD6A2A7" w:rsidR="00F946B2" w:rsidRPr="006F1E94" w:rsidRDefault="00621D29" w:rsidP="002F0EE1">
      <w:pPr>
        <w:pStyle w:val="Listepuces10"/>
        <w:numPr>
          <w:ilvl w:val="0"/>
          <w:numId w:val="221"/>
        </w:numPr>
        <w:rPr>
          <w:rFonts w:asciiTheme="minorHAnsi" w:hAnsiTheme="minorHAnsi" w:cstheme="minorHAnsi"/>
          <w:sz w:val="22"/>
          <w:szCs w:val="22"/>
        </w:rPr>
      </w:pPr>
      <w:r w:rsidRPr="006F1E94">
        <w:rPr>
          <w:rFonts w:asciiTheme="minorHAnsi" w:hAnsiTheme="minorHAnsi"/>
          <w:sz w:val="22"/>
          <w:szCs w:val="22"/>
        </w:rPr>
        <w:t>Soutenir le développement de formations valorisant l’approche numérique transfilière (TIC &amp; agro, TIC &amp; santé, TIC &amp; économie solidaire...), l’entreprenariat et les programmes ludo-éducatifs avec le corps professionnel</w:t>
      </w:r>
    </w:p>
    <w:p w14:paraId="0EA38B82" w14:textId="78B4D9B9" w:rsidR="00F946B2" w:rsidRPr="006F1E94" w:rsidRDefault="00F946B2" w:rsidP="002F0EE1">
      <w:pPr>
        <w:pStyle w:val="Listepuces10"/>
        <w:numPr>
          <w:ilvl w:val="0"/>
          <w:numId w:val="221"/>
        </w:numPr>
        <w:rPr>
          <w:rFonts w:asciiTheme="minorHAnsi" w:hAnsiTheme="minorHAnsi" w:cstheme="minorHAnsi"/>
          <w:sz w:val="22"/>
          <w:szCs w:val="22"/>
        </w:rPr>
      </w:pPr>
      <w:r w:rsidRPr="006F1E94">
        <w:rPr>
          <w:rFonts w:asciiTheme="minorHAnsi" w:hAnsiTheme="minorHAnsi" w:cstheme="minorHAnsi"/>
          <w:b/>
          <w:sz w:val="22"/>
          <w:szCs w:val="22"/>
        </w:rPr>
        <w:t>U</w:t>
      </w:r>
      <w:r w:rsidR="00621D29" w:rsidRPr="006F1E94">
        <w:rPr>
          <w:rFonts w:asciiTheme="minorHAnsi" w:hAnsiTheme="minorHAnsi" w:cstheme="minorHAnsi"/>
          <w:b/>
          <w:sz w:val="22"/>
          <w:szCs w:val="22"/>
        </w:rPr>
        <w:t xml:space="preserve">tiliser les TIC comme </w:t>
      </w:r>
      <w:r w:rsidR="00621D29" w:rsidRPr="006F1E94">
        <w:rPr>
          <w:rFonts w:asciiTheme="minorHAnsi" w:hAnsiTheme="minorHAnsi" w:cstheme="minorHAnsi"/>
          <w:b/>
          <w:bCs/>
          <w:sz w:val="22"/>
          <w:szCs w:val="22"/>
        </w:rPr>
        <w:t>vecteur de développement et de cohésion sociale,</w:t>
      </w:r>
      <w:r w:rsidR="00621D29" w:rsidRPr="006F1E94">
        <w:rPr>
          <w:rFonts w:asciiTheme="minorHAnsi" w:hAnsiTheme="minorHAnsi" w:cstheme="minorHAnsi"/>
          <w:sz w:val="22"/>
          <w:szCs w:val="22"/>
        </w:rPr>
        <w:t xml:space="preserve"> auprès des citoyens</w:t>
      </w:r>
    </w:p>
    <w:p w14:paraId="0BE53997" w14:textId="77777777" w:rsidR="00F946B2" w:rsidRPr="006F1E94" w:rsidRDefault="00F946B2" w:rsidP="002F0EE1">
      <w:pPr>
        <w:pStyle w:val="Listepuces10"/>
        <w:numPr>
          <w:ilvl w:val="0"/>
          <w:numId w:val="221"/>
        </w:numPr>
        <w:rPr>
          <w:rFonts w:asciiTheme="minorHAnsi" w:hAnsiTheme="minorHAnsi" w:cstheme="minorHAnsi"/>
          <w:b/>
          <w:sz w:val="22"/>
          <w:szCs w:val="22"/>
        </w:rPr>
      </w:pPr>
      <w:r w:rsidRPr="006F1E94">
        <w:rPr>
          <w:rFonts w:asciiTheme="minorHAnsi" w:hAnsiTheme="minorHAnsi" w:cstheme="minorHAnsi"/>
          <w:b/>
          <w:sz w:val="22"/>
          <w:szCs w:val="22"/>
        </w:rPr>
        <w:t>Pratiquer les innovations numériques pour répondre à des enjeux économiques, mais aussi en faveur des dimensions plus transversales</w:t>
      </w:r>
    </w:p>
    <w:p w14:paraId="4422D716" w14:textId="73728DB2" w:rsidR="0032287C" w:rsidRPr="006F1E94" w:rsidRDefault="0032287C" w:rsidP="002F0EE1">
      <w:pPr>
        <w:pStyle w:val="Paragraphedeliste"/>
        <w:numPr>
          <w:ilvl w:val="0"/>
          <w:numId w:val="221"/>
        </w:numPr>
        <w:spacing w:before="100" w:beforeAutospacing="1" w:after="100" w:afterAutospacing="1"/>
        <w:jc w:val="both"/>
        <w:rPr>
          <w:rFonts w:asciiTheme="minorHAnsi" w:hAnsiTheme="minorHAnsi" w:cstheme="minorHAnsi"/>
        </w:rPr>
      </w:pPr>
      <w:r w:rsidRPr="006F1E94">
        <w:rPr>
          <w:rFonts w:asciiTheme="minorHAnsi" w:hAnsiTheme="minorHAnsi" w:cstheme="minorHAnsi"/>
        </w:rPr>
        <w:t xml:space="preserve">Systématiser l’usage du numérique pour simplifier la vie des citoyens (éducation, formation, santé, </w:t>
      </w:r>
      <w:r w:rsidR="006F1E94" w:rsidRPr="006F1E94">
        <w:rPr>
          <w:rFonts w:asciiTheme="minorHAnsi" w:hAnsiTheme="minorHAnsi" w:cstheme="minorHAnsi"/>
        </w:rPr>
        <w:t>administration…</w:t>
      </w:r>
      <w:r w:rsidRPr="006F1E94">
        <w:rPr>
          <w:rFonts w:asciiTheme="minorHAnsi" w:hAnsiTheme="minorHAnsi" w:cstheme="minorHAnsi"/>
        </w:rPr>
        <w:t>)</w:t>
      </w:r>
    </w:p>
    <w:p w14:paraId="19DDC6A4" w14:textId="3520306A" w:rsidR="00621D29" w:rsidRPr="006F1E94" w:rsidRDefault="00621D29" w:rsidP="006F1E94">
      <w:pPr>
        <w:spacing w:before="100" w:beforeAutospacing="1" w:after="100" w:afterAutospacing="1"/>
        <w:ind w:firstLine="6"/>
        <w:jc w:val="both"/>
        <w:rPr>
          <w:rFonts w:asciiTheme="minorHAnsi" w:hAnsiTheme="minorHAnsi" w:cstheme="minorHAnsi"/>
          <w:strike/>
        </w:rPr>
      </w:pPr>
      <w:r w:rsidRPr="006F1E94">
        <w:rPr>
          <w:strike/>
        </w:rPr>
        <w:br w:type="page"/>
      </w:r>
    </w:p>
    <w:p w14:paraId="59B18339" w14:textId="146D3B57" w:rsidR="00346A86" w:rsidRDefault="00346A86" w:rsidP="002F0EE1">
      <w:pPr>
        <w:pStyle w:val="Titre2"/>
        <w:numPr>
          <w:ilvl w:val="1"/>
          <w:numId w:val="140"/>
        </w:numPr>
        <w:ind w:left="426"/>
      </w:pPr>
      <w:bookmarkStart w:id="23" w:name="_Toc42697176"/>
      <w:r>
        <w:lastRenderedPageBreak/>
        <w:t>Consolider le tissu économique de la Martinique</w:t>
      </w:r>
      <w:bookmarkEnd w:id="22"/>
      <w:bookmarkEnd w:id="23"/>
    </w:p>
    <w:p w14:paraId="0A04084A" w14:textId="24ED8504" w:rsidR="00346A86" w:rsidRDefault="00A14F2F" w:rsidP="002F0EE1">
      <w:pPr>
        <w:pStyle w:val="sous-titre1"/>
        <w:numPr>
          <w:ilvl w:val="2"/>
          <w:numId w:val="141"/>
        </w:numPr>
        <w:ind w:left="1134" w:hanging="567"/>
      </w:pPr>
      <w:bookmarkStart w:id="24" w:name="_Toc41573757"/>
      <w:bookmarkStart w:id="25" w:name="_Toc40448128"/>
      <w:r>
        <w:t xml:space="preserve"> </w:t>
      </w:r>
      <w:r w:rsidR="00346A86">
        <w:t>Présentation de l’état des lieux et des chiffres clés</w:t>
      </w:r>
      <w:bookmarkEnd w:id="24"/>
      <w:bookmarkEnd w:id="25"/>
    </w:p>
    <w:p w14:paraId="03053DB9" w14:textId="77777777" w:rsidR="00FE08F9" w:rsidRPr="00484B07" w:rsidRDefault="00FE08F9" w:rsidP="00FE08F9">
      <w:pPr>
        <w:jc w:val="both"/>
        <w:rPr>
          <w:rFonts w:asciiTheme="minorHAnsi" w:hAnsiTheme="minorHAnsi" w:cstheme="minorHAnsi"/>
          <w:b/>
          <w:bCs/>
        </w:rPr>
      </w:pPr>
      <w:bookmarkStart w:id="26" w:name="_Toc41573758"/>
      <w:bookmarkStart w:id="27" w:name="_Toc40448129"/>
      <w:bookmarkStart w:id="28" w:name="_Toc40441117"/>
      <w:bookmarkStart w:id="29" w:name="_Toc40436096"/>
      <w:r w:rsidRPr="00484B07">
        <w:rPr>
          <w:rFonts w:asciiTheme="minorHAnsi" w:hAnsiTheme="minorHAnsi" w:cstheme="minorHAnsi"/>
          <w:b/>
          <w:bCs/>
        </w:rPr>
        <w:t xml:space="preserve">Un tissu économique martiniquais en mutation </w:t>
      </w:r>
    </w:p>
    <w:p w14:paraId="7B1D886B" w14:textId="77777777" w:rsidR="00FE08F9" w:rsidRPr="00484B07" w:rsidRDefault="00FE08F9" w:rsidP="00FE08F9">
      <w:pPr>
        <w:jc w:val="both"/>
        <w:rPr>
          <w:rFonts w:asciiTheme="minorHAnsi" w:hAnsiTheme="minorHAnsi" w:cstheme="minorHAnsi"/>
          <w:b/>
          <w:bCs/>
        </w:rPr>
      </w:pPr>
    </w:p>
    <w:p w14:paraId="37076324" w14:textId="77777777" w:rsidR="00FE08F9" w:rsidRPr="00484B07" w:rsidRDefault="00FE08F9" w:rsidP="00FE08F9">
      <w:pPr>
        <w:jc w:val="both"/>
        <w:rPr>
          <w:rFonts w:asciiTheme="minorHAnsi" w:hAnsiTheme="minorHAnsi" w:cstheme="minorHAnsi"/>
        </w:rPr>
      </w:pPr>
      <w:r w:rsidRPr="00484B07">
        <w:rPr>
          <w:rFonts w:asciiTheme="minorHAnsi" w:hAnsiTheme="minorHAnsi" w:cstheme="minorHAnsi"/>
        </w:rPr>
        <w:t xml:space="preserve">Passée d’une économie essentiellement agricole (l’agriculture représentait 30% du PIB dans les années 1960), à une économie portée à plus de 80% par les services, la </w:t>
      </w:r>
      <w:r w:rsidRPr="00484B07">
        <w:rPr>
          <w:rFonts w:asciiTheme="minorHAnsi" w:hAnsiTheme="minorHAnsi" w:cstheme="minorHAnsi"/>
          <w:b/>
          <w:bCs/>
        </w:rPr>
        <w:t>Martinique connait une profonde mutation</w:t>
      </w:r>
      <w:r w:rsidRPr="00484B07">
        <w:rPr>
          <w:rFonts w:asciiTheme="minorHAnsi" w:hAnsiTheme="minorHAnsi" w:cstheme="minorHAnsi"/>
        </w:rPr>
        <w:t>. Cette mutation a été fortement soutenue par un investissement public conséquent notamment dans de grands chantiers (port, aéroport, infrastructures routières, équipement scolaires et sanitaires), et par une défiscalisation qui a dynamisée le secteur privé. Ainsi, les investissements continus des entreprises dans des métiers nouveaux liés à l’environnement (qualité, traitement des déchets), aux TIC, aux services aux entreprises et à la personne, ont alimenté le fort taux de créativité et réorienté progressivement l’économie locale vers de nouvelles activités où le savoir-faire martiniquais est aujourd’hui reconnu (gestion de l’eau, métiers de l’environnement).</w:t>
      </w:r>
    </w:p>
    <w:p w14:paraId="317326A2" w14:textId="77777777" w:rsidR="00FE08F9" w:rsidRPr="00484B07" w:rsidRDefault="00FE08F9" w:rsidP="00FE08F9">
      <w:pPr>
        <w:jc w:val="both"/>
        <w:rPr>
          <w:rFonts w:asciiTheme="minorHAnsi" w:hAnsiTheme="minorHAnsi" w:cstheme="minorHAnsi"/>
        </w:rPr>
      </w:pPr>
    </w:p>
    <w:p w14:paraId="299DE46D" w14:textId="53AD502C" w:rsidR="00FE08F9" w:rsidRPr="00484B07" w:rsidRDefault="00FE08F9" w:rsidP="00FE08F9">
      <w:pPr>
        <w:jc w:val="both"/>
        <w:rPr>
          <w:rFonts w:asciiTheme="minorHAnsi" w:hAnsiTheme="minorHAnsi" w:cstheme="minorHAnsi"/>
        </w:rPr>
      </w:pPr>
      <w:r w:rsidRPr="00484B07">
        <w:rPr>
          <w:rFonts w:asciiTheme="minorHAnsi" w:hAnsiTheme="minorHAnsi" w:cstheme="minorHAnsi"/>
        </w:rPr>
        <w:t>Cependant,</w:t>
      </w:r>
      <w:r w:rsidR="006F1E94">
        <w:rPr>
          <w:rFonts w:asciiTheme="minorHAnsi" w:hAnsiTheme="minorHAnsi" w:cstheme="minorHAnsi"/>
        </w:rPr>
        <w:t xml:space="preserve"> </w:t>
      </w:r>
      <w:r w:rsidRPr="00484B07">
        <w:rPr>
          <w:rFonts w:asciiTheme="minorHAnsi" w:hAnsiTheme="minorHAnsi" w:cstheme="minorHAnsi"/>
          <w:b/>
          <w:bCs/>
        </w:rPr>
        <w:t>l’éloignement du marché intérieur européen</w:t>
      </w:r>
      <w:r w:rsidRPr="00484B07">
        <w:rPr>
          <w:rFonts w:asciiTheme="minorHAnsi" w:hAnsiTheme="minorHAnsi" w:cstheme="minorHAnsi"/>
        </w:rPr>
        <w:t xml:space="preserve">, l’insularité, la faible superficie et les spécificités climatiques sont autant de contraintes au développement économique du territoire.  </w:t>
      </w:r>
    </w:p>
    <w:p w14:paraId="2950FFB1" w14:textId="77777777" w:rsidR="00FE08F9" w:rsidRPr="00484B07" w:rsidRDefault="00FE08F9" w:rsidP="00FE08F9">
      <w:pPr>
        <w:pStyle w:val="corpsdetexte0"/>
        <w:rPr>
          <w:rFonts w:asciiTheme="minorHAnsi" w:hAnsiTheme="minorHAnsi" w:cstheme="minorHAnsi"/>
          <w:b/>
          <w:sz w:val="22"/>
          <w:szCs w:val="22"/>
          <w:u w:val="single"/>
        </w:rPr>
      </w:pPr>
    </w:p>
    <w:p w14:paraId="236DF7D4" w14:textId="77777777" w:rsidR="00FE08F9" w:rsidRPr="00484B07" w:rsidRDefault="00FE08F9" w:rsidP="00FE08F9">
      <w:pPr>
        <w:pStyle w:val="corpsdetexte0"/>
        <w:rPr>
          <w:rFonts w:asciiTheme="minorHAnsi" w:hAnsiTheme="minorHAnsi" w:cstheme="minorHAnsi"/>
          <w:b/>
          <w:sz w:val="22"/>
          <w:szCs w:val="22"/>
          <w:u w:val="single"/>
        </w:rPr>
      </w:pPr>
      <w:r w:rsidRPr="00484B07">
        <w:rPr>
          <w:rFonts w:asciiTheme="minorHAnsi" w:hAnsiTheme="minorHAnsi" w:cstheme="minorHAnsi"/>
          <w:b/>
          <w:sz w:val="22"/>
          <w:szCs w:val="22"/>
          <w:u w:val="single"/>
        </w:rPr>
        <w:t xml:space="preserve">Quelques chiffres clés d’évolution économique de la Martinique </w:t>
      </w:r>
    </w:p>
    <w:tbl>
      <w:tblPr>
        <w:tblStyle w:val="Grilledutableau"/>
        <w:tblW w:w="0" w:type="auto"/>
        <w:tblLook w:val="04A0" w:firstRow="1" w:lastRow="0" w:firstColumn="1" w:lastColumn="0" w:noHBand="0" w:noVBand="1"/>
      </w:tblPr>
      <w:tblGrid>
        <w:gridCol w:w="5807"/>
        <w:gridCol w:w="1134"/>
        <w:gridCol w:w="2119"/>
      </w:tblGrid>
      <w:tr w:rsidR="00FE08F9" w:rsidRPr="00484B07" w14:paraId="3E09525F" w14:textId="77777777" w:rsidTr="0058155A">
        <w:tc>
          <w:tcPr>
            <w:tcW w:w="5807" w:type="dxa"/>
            <w:tcBorders>
              <w:top w:val="single" w:sz="4" w:space="0" w:color="auto"/>
              <w:left w:val="single" w:sz="4" w:space="0" w:color="auto"/>
              <w:bottom w:val="single" w:sz="4" w:space="0" w:color="auto"/>
              <w:right w:val="single" w:sz="4" w:space="0" w:color="auto"/>
            </w:tcBorders>
            <w:hideMark/>
          </w:tcPr>
          <w:p w14:paraId="4CC94147" w14:textId="77777777" w:rsidR="00FE08F9" w:rsidRPr="00484B07" w:rsidRDefault="00FE08F9" w:rsidP="0058155A">
            <w:pPr>
              <w:pStyle w:val="corpsdetexte0"/>
              <w:rPr>
                <w:rFonts w:asciiTheme="minorHAnsi" w:hAnsiTheme="minorHAnsi" w:cstheme="minorHAnsi"/>
                <w:b/>
                <w:sz w:val="22"/>
                <w:szCs w:val="22"/>
              </w:rPr>
            </w:pPr>
            <w:r w:rsidRPr="00484B07">
              <w:rPr>
                <w:rFonts w:asciiTheme="minorHAnsi" w:hAnsiTheme="minorHAnsi" w:cstheme="minorHAnsi"/>
                <w:b/>
                <w:sz w:val="22"/>
                <w:szCs w:val="22"/>
              </w:rPr>
              <w:t>Indicateurs clés</w:t>
            </w:r>
          </w:p>
        </w:tc>
        <w:tc>
          <w:tcPr>
            <w:tcW w:w="1134" w:type="dxa"/>
            <w:tcBorders>
              <w:top w:val="single" w:sz="4" w:space="0" w:color="auto"/>
              <w:left w:val="single" w:sz="4" w:space="0" w:color="auto"/>
              <w:bottom w:val="single" w:sz="4" w:space="0" w:color="auto"/>
              <w:right w:val="single" w:sz="4" w:space="0" w:color="auto"/>
            </w:tcBorders>
            <w:hideMark/>
          </w:tcPr>
          <w:p w14:paraId="5FDA22A6" w14:textId="77777777" w:rsidR="00FE08F9" w:rsidRPr="00484B07" w:rsidRDefault="00FE08F9" w:rsidP="0058155A">
            <w:pPr>
              <w:pStyle w:val="corpsdetexte0"/>
              <w:rPr>
                <w:rFonts w:asciiTheme="minorHAnsi" w:hAnsiTheme="minorHAnsi" w:cstheme="minorHAnsi"/>
                <w:b/>
                <w:sz w:val="22"/>
                <w:szCs w:val="22"/>
              </w:rPr>
            </w:pPr>
            <w:r w:rsidRPr="00484B07">
              <w:rPr>
                <w:rFonts w:asciiTheme="minorHAnsi" w:hAnsiTheme="minorHAnsi" w:cstheme="minorHAnsi"/>
                <w:b/>
                <w:sz w:val="22"/>
                <w:szCs w:val="22"/>
              </w:rPr>
              <w:t>2010</w:t>
            </w:r>
          </w:p>
        </w:tc>
        <w:tc>
          <w:tcPr>
            <w:tcW w:w="2119" w:type="dxa"/>
            <w:tcBorders>
              <w:top w:val="single" w:sz="4" w:space="0" w:color="auto"/>
              <w:left w:val="single" w:sz="4" w:space="0" w:color="auto"/>
              <w:bottom w:val="single" w:sz="4" w:space="0" w:color="auto"/>
              <w:right w:val="single" w:sz="4" w:space="0" w:color="auto"/>
            </w:tcBorders>
            <w:hideMark/>
          </w:tcPr>
          <w:p w14:paraId="4E701CAF" w14:textId="77777777" w:rsidR="00FE08F9" w:rsidRPr="00484B07" w:rsidRDefault="00FE08F9" w:rsidP="0058155A">
            <w:pPr>
              <w:pStyle w:val="corpsdetexte0"/>
              <w:rPr>
                <w:rFonts w:asciiTheme="minorHAnsi" w:hAnsiTheme="minorHAnsi" w:cstheme="minorHAnsi"/>
                <w:b/>
                <w:sz w:val="22"/>
                <w:szCs w:val="22"/>
              </w:rPr>
            </w:pPr>
            <w:r w:rsidRPr="00484B07">
              <w:rPr>
                <w:rFonts w:asciiTheme="minorHAnsi" w:hAnsiTheme="minorHAnsi" w:cstheme="minorHAnsi"/>
                <w:b/>
                <w:sz w:val="22"/>
                <w:szCs w:val="22"/>
              </w:rPr>
              <w:t>2018</w:t>
            </w:r>
          </w:p>
        </w:tc>
      </w:tr>
      <w:tr w:rsidR="00FE08F9" w:rsidRPr="00484B07" w14:paraId="1D999298" w14:textId="77777777" w:rsidTr="0058155A">
        <w:tc>
          <w:tcPr>
            <w:tcW w:w="5807" w:type="dxa"/>
            <w:tcBorders>
              <w:top w:val="single" w:sz="4" w:space="0" w:color="auto"/>
              <w:left w:val="single" w:sz="4" w:space="0" w:color="auto"/>
              <w:bottom w:val="single" w:sz="4" w:space="0" w:color="auto"/>
              <w:right w:val="single" w:sz="4" w:space="0" w:color="auto"/>
            </w:tcBorders>
            <w:hideMark/>
          </w:tcPr>
          <w:p w14:paraId="06A9D677" w14:textId="77777777" w:rsidR="00FE08F9" w:rsidRPr="00484B07" w:rsidRDefault="00FE08F9" w:rsidP="0058155A">
            <w:pPr>
              <w:pStyle w:val="corpsdetexte0"/>
              <w:tabs>
                <w:tab w:val="right" w:pos="2804"/>
              </w:tabs>
              <w:rPr>
                <w:rFonts w:asciiTheme="minorHAnsi" w:hAnsiTheme="minorHAnsi" w:cstheme="minorHAnsi"/>
                <w:sz w:val="22"/>
                <w:szCs w:val="22"/>
              </w:rPr>
            </w:pPr>
            <w:r w:rsidRPr="00484B07">
              <w:rPr>
                <w:rFonts w:asciiTheme="minorHAnsi" w:hAnsiTheme="minorHAnsi" w:cstheme="minorHAnsi"/>
                <w:sz w:val="22"/>
                <w:szCs w:val="22"/>
              </w:rPr>
              <w:t>PIB en milliards d’euros courants</w:t>
            </w:r>
          </w:p>
        </w:tc>
        <w:tc>
          <w:tcPr>
            <w:tcW w:w="1134" w:type="dxa"/>
            <w:tcBorders>
              <w:top w:val="single" w:sz="4" w:space="0" w:color="auto"/>
              <w:left w:val="single" w:sz="4" w:space="0" w:color="auto"/>
              <w:bottom w:val="single" w:sz="4" w:space="0" w:color="auto"/>
              <w:right w:val="single" w:sz="4" w:space="0" w:color="auto"/>
            </w:tcBorders>
            <w:hideMark/>
          </w:tcPr>
          <w:p w14:paraId="3C953F70" w14:textId="77777777" w:rsidR="00FE08F9" w:rsidRPr="00484B07" w:rsidRDefault="00FE08F9" w:rsidP="0058155A">
            <w:pPr>
              <w:pStyle w:val="corpsdetexte0"/>
              <w:rPr>
                <w:rFonts w:asciiTheme="minorHAnsi" w:hAnsiTheme="minorHAnsi" w:cstheme="minorHAnsi"/>
                <w:sz w:val="22"/>
                <w:szCs w:val="22"/>
              </w:rPr>
            </w:pPr>
            <w:r w:rsidRPr="00484B07">
              <w:rPr>
                <w:rFonts w:asciiTheme="minorHAnsi" w:hAnsiTheme="minorHAnsi" w:cstheme="minorHAnsi"/>
                <w:sz w:val="22"/>
                <w:szCs w:val="22"/>
              </w:rPr>
              <w:t>8,1</w:t>
            </w:r>
          </w:p>
        </w:tc>
        <w:tc>
          <w:tcPr>
            <w:tcW w:w="2119" w:type="dxa"/>
            <w:tcBorders>
              <w:top w:val="single" w:sz="4" w:space="0" w:color="auto"/>
              <w:left w:val="single" w:sz="4" w:space="0" w:color="auto"/>
              <w:bottom w:val="single" w:sz="4" w:space="0" w:color="auto"/>
              <w:right w:val="single" w:sz="4" w:space="0" w:color="auto"/>
            </w:tcBorders>
            <w:hideMark/>
          </w:tcPr>
          <w:p w14:paraId="44AF8BF8" w14:textId="77777777" w:rsidR="00FE08F9" w:rsidRPr="00484B07" w:rsidRDefault="00FE08F9" w:rsidP="0058155A">
            <w:pPr>
              <w:pStyle w:val="corpsdetexte0"/>
              <w:rPr>
                <w:rFonts w:asciiTheme="minorHAnsi" w:hAnsiTheme="minorHAnsi" w:cstheme="minorHAnsi"/>
                <w:sz w:val="22"/>
                <w:szCs w:val="22"/>
              </w:rPr>
            </w:pPr>
            <w:r w:rsidRPr="00484B07">
              <w:rPr>
                <w:rFonts w:asciiTheme="minorHAnsi" w:hAnsiTheme="minorHAnsi" w:cstheme="minorHAnsi"/>
                <w:sz w:val="22"/>
                <w:szCs w:val="22"/>
              </w:rPr>
              <w:t>8,9</w:t>
            </w:r>
          </w:p>
        </w:tc>
      </w:tr>
      <w:tr w:rsidR="00FE08F9" w:rsidRPr="00484B07" w14:paraId="350630F1" w14:textId="77777777" w:rsidTr="0058155A">
        <w:tc>
          <w:tcPr>
            <w:tcW w:w="5807" w:type="dxa"/>
            <w:tcBorders>
              <w:top w:val="single" w:sz="4" w:space="0" w:color="auto"/>
              <w:left w:val="single" w:sz="4" w:space="0" w:color="auto"/>
              <w:bottom w:val="single" w:sz="4" w:space="0" w:color="auto"/>
              <w:right w:val="single" w:sz="4" w:space="0" w:color="auto"/>
            </w:tcBorders>
            <w:hideMark/>
          </w:tcPr>
          <w:p w14:paraId="2799A178" w14:textId="77777777" w:rsidR="00FE08F9" w:rsidRPr="00484B07" w:rsidRDefault="00FE08F9" w:rsidP="0058155A">
            <w:pPr>
              <w:pStyle w:val="corpsdetexte0"/>
              <w:rPr>
                <w:rFonts w:asciiTheme="minorHAnsi" w:hAnsiTheme="minorHAnsi" w:cstheme="minorHAnsi"/>
                <w:sz w:val="22"/>
                <w:szCs w:val="22"/>
              </w:rPr>
            </w:pPr>
            <w:r w:rsidRPr="00484B07">
              <w:rPr>
                <w:rFonts w:asciiTheme="minorHAnsi" w:hAnsiTheme="minorHAnsi" w:cstheme="minorHAnsi"/>
                <w:sz w:val="22"/>
                <w:szCs w:val="22"/>
              </w:rPr>
              <w:t>Taux de croissance annuel du PIB en volume</w:t>
            </w:r>
          </w:p>
        </w:tc>
        <w:tc>
          <w:tcPr>
            <w:tcW w:w="1134" w:type="dxa"/>
            <w:tcBorders>
              <w:top w:val="single" w:sz="4" w:space="0" w:color="auto"/>
              <w:left w:val="single" w:sz="4" w:space="0" w:color="auto"/>
              <w:bottom w:val="single" w:sz="4" w:space="0" w:color="auto"/>
              <w:right w:val="single" w:sz="4" w:space="0" w:color="auto"/>
            </w:tcBorders>
            <w:hideMark/>
          </w:tcPr>
          <w:p w14:paraId="4BD440AD" w14:textId="77777777" w:rsidR="00FE08F9" w:rsidRPr="00484B07" w:rsidRDefault="00FE08F9" w:rsidP="0058155A">
            <w:pPr>
              <w:pStyle w:val="corpsdetexte0"/>
              <w:rPr>
                <w:rFonts w:asciiTheme="minorHAnsi" w:hAnsiTheme="minorHAnsi" w:cstheme="minorHAnsi"/>
                <w:sz w:val="22"/>
                <w:szCs w:val="22"/>
              </w:rPr>
            </w:pPr>
            <w:r w:rsidRPr="00484B07">
              <w:rPr>
                <w:rFonts w:asciiTheme="minorHAnsi" w:hAnsiTheme="minorHAnsi" w:cstheme="minorHAnsi"/>
                <w:sz w:val="22"/>
                <w:szCs w:val="22"/>
              </w:rPr>
              <w:t>4,6%</w:t>
            </w:r>
          </w:p>
        </w:tc>
        <w:tc>
          <w:tcPr>
            <w:tcW w:w="2119" w:type="dxa"/>
            <w:tcBorders>
              <w:top w:val="single" w:sz="4" w:space="0" w:color="auto"/>
              <w:left w:val="single" w:sz="4" w:space="0" w:color="auto"/>
              <w:bottom w:val="single" w:sz="4" w:space="0" w:color="auto"/>
              <w:right w:val="single" w:sz="4" w:space="0" w:color="auto"/>
            </w:tcBorders>
            <w:hideMark/>
          </w:tcPr>
          <w:p w14:paraId="28C1FCA6" w14:textId="77777777" w:rsidR="00FE08F9" w:rsidRPr="00484B07" w:rsidRDefault="00FE08F9" w:rsidP="0058155A">
            <w:pPr>
              <w:pStyle w:val="corpsdetexte0"/>
              <w:rPr>
                <w:rFonts w:asciiTheme="minorHAnsi" w:hAnsiTheme="minorHAnsi" w:cstheme="minorHAnsi"/>
                <w:sz w:val="22"/>
                <w:szCs w:val="22"/>
              </w:rPr>
            </w:pPr>
            <w:r w:rsidRPr="00484B07">
              <w:rPr>
                <w:rFonts w:asciiTheme="minorHAnsi" w:hAnsiTheme="minorHAnsi" w:cstheme="minorHAnsi"/>
                <w:sz w:val="22"/>
                <w:szCs w:val="22"/>
              </w:rPr>
              <w:t>1,2%</w:t>
            </w:r>
          </w:p>
        </w:tc>
      </w:tr>
      <w:tr w:rsidR="00FE08F9" w:rsidRPr="00484B07" w14:paraId="6BFE607A" w14:textId="77777777" w:rsidTr="0058155A">
        <w:tc>
          <w:tcPr>
            <w:tcW w:w="5807" w:type="dxa"/>
            <w:tcBorders>
              <w:top w:val="single" w:sz="4" w:space="0" w:color="auto"/>
              <w:left w:val="single" w:sz="4" w:space="0" w:color="auto"/>
              <w:bottom w:val="single" w:sz="4" w:space="0" w:color="auto"/>
              <w:right w:val="single" w:sz="4" w:space="0" w:color="auto"/>
            </w:tcBorders>
            <w:hideMark/>
          </w:tcPr>
          <w:p w14:paraId="49904FB6" w14:textId="77777777" w:rsidR="00FE08F9" w:rsidRPr="00484B07" w:rsidRDefault="00FE08F9" w:rsidP="0058155A">
            <w:pPr>
              <w:pStyle w:val="corpsdetexte0"/>
              <w:rPr>
                <w:rFonts w:asciiTheme="minorHAnsi" w:hAnsiTheme="minorHAnsi" w:cstheme="minorHAnsi"/>
                <w:sz w:val="22"/>
                <w:szCs w:val="22"/>
              </w:rPr>
            </w:pPr>
            <w:r w:rsidRPr="00484B07">
              <w:rPr>
                <w:rFonts w:asciiTheme="minorHAnsi" w:hAnsiTheme="minorHAnsi" w:cstheme="minorHAnsi"/>
                <w:sz w:val="22"/>
                <w:szCs w:val="22"/>
              </w:rPr>
              <w:t>PIB par habitant en en milliers d’euros courants</w:t>
            </w:r>
          </w:p>
        </w:tc>
        <w:tc>
          <w:tcPr>
            <w:tcW w:w="1134" w:type="dxa"/>
            <w:tcBorders>
              <w:top w:val="single" w:sz="4" w:space="0" w:color="auto"/>
              <w:left w:val="single" w:sz="4" w:space="0" w:color="auto"/>
              <w:bottom w:val="single" w:sz="4" w:space="0" w:color="auto"/>
              <w:right w:val="single" w:sz="4" w:space="0" w:color="auto"/>
            </w:tcBorders>
            <w:hideMark/>
          </w:tcPr>
          <w:p w14:paraId="404EE1DE" w14:textId="77777777" w:rsidR="00FE08F9" w:rsidRPr="00484B07" w:rsidRDefault="00FE08F9" w:rsidP="0058155A">
            <w:pPr>
              <w:pStyle w:val="corpsdetexte0"/>
              <w:rPr>
                <w:rFonts w:asciiTheme="minorHAnsi" w:hAnsiTheme="minorHAnsi" w:cstheme="minorHAnsi"/>
                <w:sz w:val="22"/>
                <w:szCs w:val="22"/>
              </w:rPr>
            </w:pPr>
            <w:r w:rsidRPr="00484B07">
              <w:rPr>
                <w:rFonts w:asciiTheme="minorHAnsi" w:hAnsiTheme="minorHAnsi" w:cstheme="minorHAnsi"/>
                <w:sz w:val="22"/>
                <w:szCs w:val="22"/>
              </w:rPr>
              <w:t>20 678</w:t>
            </w:r>
          </w:p>
        </w:tc>
        <w:tc>
          <w:tcPr>
            <w:tcW w:w="2119" w:type="dxa"/>
            <w:tcBorders>
              <w:top w:val="single" w:sz="4" w:space="0" w:color="auto"/>
              <w:left w:val="single" w:sz="4" w:space="0" w:color="auto"/>
              <w:bottom w:val="single" w:sz="4" w:space="0" w:color="auto"/>
              <w:right w:val="single" w:sz="4" w:space="0" w:color="auto"/>
            </w:tcBorders>
            <w:hideMark/>
          </w:tcPr>
          <w:p w14:paraId="2D3BD8F1" w14:textId="77777777" w:rsidR="00FE08F9" w:rsidRPr="00484B07" w:rsidRDefault="00FE08F9" w:rsidP="0058155A">
            <w:pPr>
              <w:pStyle w:val="corpsdetexte0"/>
              <w:rPr>
                <w:rFonts w:asciiTheme="minorHAnsi" w:hAnsiTheme="minorHAnsi" w:cstheme="minorHAnsi"/>
                <w:sz w:val="22"/>
                <w:szCs w:val="22"/>
              </w:rPr>
            </w:pPr>
            <w:r w:rsidRPr="00484B07">
              <w:rPr>
                <w:rFonts w:asciiTheme="minorHAnsi" w:hAnsiTheme="minorHAnsi" w:cstheme="minorHAnsi"/>
                <w:sz w:val="22"/>
                <w:szCs w:val="22"/>
              </w:rPr>
              <w:t>24 411</w:t>
            </w:r>
          </w:p>
        </w:tc>
      </w:tr>
      <w:tr w:rsidR="00FE08F9" w:rsidRPr="00484B07" w14:paraId="6F9D7ACC" w14:textId="77777777" w:rsidTr="0058155A">
        <w:tc>
          <w:tcPr>
            <w:tcW w:w="5807" w:type="dxa"/>
            <w:tcBorders>
              <w:top w:val="single" w:sz="4" w:space="0" w:color="auto"/>
              <w:left w:val="single" w:sz="4" w:space="0" w:color="auto"/>
              <w:bottom w:val="single" w:sz="4" w:space="0" w:color="auto"/>
              <w:right w:val="single" w:sz="4" w:space="0" w:color="auto"/>
            </w:tcBorders>
            <w:hideMark/>
          </w:tcPr>
          <w:p w14:paraId="18C81ABD" w14:textId="77777777" w:rsidR="00FE08F9" w:rsidRPr="00484B07" w:rsidRDefault="00FE08F9" w:rsidP="0058155A">
            <w:pPr>
              <w:pStyle w:val="corpsdetexte0"/>
              <w:rPr>
                <w:rFonts w:asciiTheme="minorHAnsi" w:hAnsiTheme="minorHAnsi" w:cstheme="minorHAnsi"/>
                <w:sz w:val="22"/>
                <w:szCs w:val="22"/>
              </w:rPr>
            </w:pPr>
            <w:r w:rsidRPr="00484B07">
              <w:rPr>
                <w:rFonts w:asciiTheme="minorHAnsi" w:hAnsiTheme="minorHAnsi" w:cstheme="minorHAnsi"/>
                <w:sz w:val="22"/>
                <w:szCs w:val="22"/>
              </w:rPr>
              <w:t>Imports de biens et services en millions d’euros courants</w:t>
            </w:r>
          </w:p>
        </w:tc>
        <w:tc>
          <w:tcPr>
            <w:tcW w:w="1134" w:type="dxa"/>
            <w:tcBorders>
              <w:top w:val="single" w:sz="4" w:space="0" w:color="auto"/>
              <w:left w:val="single" w:sz="4" w:space="0" w:color="auto"/>
              <w:bottom w:val="single" w:sz="4" w:space="0" w:color="auto"/>
              <w:right w:val="single" w:sz="4" w:space="0" w:color="auto"/>
            </w:tcBorders>
            <w:hideMark/>
          </w:tcPr>
          <w:p w14:paraId="4FB68639" w14:textId="77777777" w:rsidR="00FE08F9" w:rsidRPr="00484B07" w:rsidRDefault="00FE08F9" w:rsidP="0058155A">
            <w:pPr>
              <w:pStyle w:val="corpsdetexte0"/>
              <w:rPr>
                <w:rFonts w:asciiTheme="minorHAnsi" w:hAnsiTheme="minorHAnsi" w:cstheme="minorHAnsi"/>
                <w:sz w:val="22"/>
                <w:szCs w:val="22"/>
              </w:rPr>
            </w:pPr>
            <w:r w:rsidRPr="00484B07">
              <w:rPr>
                <w:rFonts w:asciiTheme="minorHAnsi" w:hAnsiTheme="minorHAnsi" w:cstheme="minorHAnsi"/>
                <w:sz w:val="22"/>
                <w:szCs w:val="22"/>
              </w:rPr>
              <w:t>2 541,9</w:t>
            </w:r>
          </w:p>
        </w:tc>
        <w:tc>
          <w:tcPr>
            <w:tcW w:w="2119" w:type="dxa"/>
            <w:tcBorders>
              <w:top w:val="single" w:sz="4" w:space="0" w:color="auto"/>
              <w:left w:val="single" w:sz="4" w:space="0" w:color="auto"/>
              <w:bottom w:val="single" w:sz="4" w:space="0" w:color="auto"/>
              <w:right w:val="single" w:sz="4" w:space="0" w:color="auto"/>
            </w:tcBorders>
            <w:hideMark/>
          </w:tcPr>
          <w:p w14:paraId="28481013" w14:textId="77777777" w:rsidR="00FE08F9" w:rsidRPr="00484B07" w:rsidRDefault="00FE08F9" w:rsidP="0058155A">
            <w:pPr>
              <w:pStyle w:val="corpsdetexte0"/>
              <w:rPr>
                <w:rFonts w:asciiTheme="minorHAnsi" w:hAnsiTheme="minorHAnsi" w:cstheme="minorHAnsi"/>
                <w:sz w:val="22"/>
                <w:szCs w:val="22"/>
              </w:rPr>
            </w:pPr>
            <w:r w:rsidRPr="00484B07">
              <w:rPr>
                <w:rFonts w:asciiTheme="minorHAnsi" w:hAnsiTheme="minorHAnsi" w:cstheme="minorHAnsi"/>
                <w:sz w:val="22"/>
                <w:szCs w:val="22"/>
              </w:rPr>
              <w:t>2 969</w:t>
            </w:r>
          </w:p>
        </w:tc>
      </w:tr>
      <w:tr w:rsidR="00FE08F9" w:rsidRPr="00484B07" w14:paraId="67AD50B3" w14:textId="77777777" w:rsidTr="0058155A">
        <w:tc>
          <w:tcPr>
            <w:tcW w:w="5807" w:type="dxa"/>
            <w:tcBorders>
              <w:top w:val="single" w:sz="4" w:space="0" w:color="auto"/>
              <w:left w:val="single" w:sz="4" w:space="0" w:color="auto"/>
              <w:bottom w:val="single" w:sz="4" w:space="0" w:color="auto"/>
              <w:right w:val="single" w:sz="4" w:space="0" w:color="auto"/>
            </w:tcBorders>
            <w:hideMark/>
          </w:tcPr>
          <w:p w14:paraId="077CD268" w14:textId="77777777" w:rsidR="00FE08F9" w:rsidRPr="00484B07" w:rsidRDefault="00FE08F9" w:rsidP="0058155A">
            <w:pPr>
              <w:pStyle w:val="corpsdetexte0"/>
              <w:rPr>
                <w:rFonts w:asciiTheme="minorHAnsi" w:hAnsiTheme="minorHAnsi" w:cstheme="minorHAnsi"/>
                <w:sz w:val="22"/>
                <w:szCs w:val="22"/>
              </w:rPr>
            </w:pPr>
            <w:r w:rsidRPr="00484B07">
              <w:rPr>
                <w:rFonts w:asciiTheme="minorHAnsi" w:hAnsiTheme="minorHAnsi" w:cstheme="minorHAnsi"/>
                <w:sz w:val="22"/>
                <w:szCs w:val="22"/>
              </w:rPr>
              <w:t>Exports de biens et services en millions d’euros courants</w:t>
            </w:r>
          </w:p>
        </w:tc>
        <w:tc>
          <w:tcPr>
            <w:tcW w:w="1134" w:type="dxa"/>
            <w:tcBorders>
              <w:top w:val="single" w:sz="4" w:space="0" w:color="auto"/>
              <w:left w:val="single" w:sz="4" w:space="0" w:color="auto"/>
              <w:bottom w:val="single" w:sz="4" w:space="0" w:color="auto"/>
              <w:right w:val="single" w:sz="4" w:space="0" w:color="auto"/>
            </w:tcBorders>
            <w:hideMark/>
          </w:tcPr>
          <w:p w14:paraId="5AA0A1A4" w14:textId="77777777" w:rsidR="00FE08F9" w:rsidRPr="00484B07" w:rsidRDefault="00FE08F9" w:rsidP="0058155A">
            <w:pPr>
              <w:pStyle w:val="corpsdetexte0"/>
              <w:rPr>
                <w:rFonts w:asciiTheme="minorHAnsi" w:hAnsiTheme="minorHAnsi" w:cstheme="minorHAnsi"/>
                <w:sz w:val="22"/>
                <w:szCs w:val="22"/>
              </w:rPr>
            </w:pPr>
            <w:r w:rsidRPr="00484B07">
              <w:rPr>
                <w:rFonts w:asciiTheme="minorHAnsi" w:hAnsiTheme="minorHAnsi" w:cstheme="minorHAnsi"/>
                <w:sz w:val="22"/>
                <w:szCs w:val="22"/>
              </w:rPr>
              <w:t>373,9</w:t>
            </w:r>
          </w:p>
        </w:tc>
        <w:tc>
          <w:tcPr>
            <w:tcW w:w="2119" w:type="dxa"/>
            <w:tcBorders>
              <w:top w:val="single" w:sz="4" w:space="0" w:color="auto"/>
              <w:left w:val="single" w:sz="4" w:space="0" w:color="auto"/>
              <w:bottom w:val="single" w:sz="4" w:space="0" w:color="auto"/>
              <w:right w:val="single" w:sz="4" w:space="0" w:color="auto"/>
            </w:tcBorders>
            <w:hideMark/>
          </w:tcPr>
          <w:p w14:paraId="5F6603D1" w14:textId="77777777" w:rsidR="00FE08F9" w:rsidRPr="00484B07" w:rsidRDefault="00FE08F9" w:rsidP="0058155A">
            <w:pPr>
              <w:pStyle w:val="corpsdetexte0"/>
              <w:rPr>
                <w:rFonts w:asciiTheme="minorHAnsi" w:hAnsiTheme="minorHAnsi" w:cstheme="minorHAnsi"/>
                <w:sz w:val="22"/>
                <w:szCs w:val="22"/>
              </w:rPr>
            </w:pPr>
            <w:r w:rsidRPr="00484B07">
              <w:rPr>
                <w:rFonts w:asciiTheme="minorHAnsi" w:hAnsiTheme="minorHAnsi" w:cstheme="minorHAnsi"/>
                <w:sz w:val="22"/>
                <w:szCs w:val="22"/>
              </w:rPr>
              <w:t>1 135</w:t>
            </w:r>
          </w:p>
        </w:tc>
      </w:tr>
      <w:tr w:rsidR="00FE08F9" w:rsidRPr="00484B07" w14:paraId="66040737" w14:textId="77777777" w:rsidTr="0058155A">
        <w:tc>
          <w:tcPr>
            <w:tcW w:w="5807" w:type="dxa"/>
            <w:tcBorders>
              <w:top w:val="single" w:sz="4" w:space="0" w:color="auto"/>
              <w:left w:val="single" w:sz="4" w:space="0" w:color="auto"/>
              <w:bottom w:val="single" w:sz="4" w:space="0" w:color="auto"/>
              <w:right w:val="single" w:sz="4" w:space="0" w:color="auto"/>
            </w:tcBorders>
            <w:hideMark/>
          </w:tcPr>
          <w:p w14:paraId="7EFDD2D1" w14:textId="77777777" w:rsidR="00FE08F9" w:rsidRPr="00484B07" w:rsidRDefault="00FE08F9" w:rsidP="0058155A">
            <w:pPr>
              <w:pStyle w:val="corpsdetexte0"/>
              <w:rPr>
                <w:rFonts w:asciiTheme="minorHAnsi" w:hAnsiTheme="minorHAnsi" w:cstheme="minorHAnsi"/>
                <w:sz w:val="22"/>
                <w:szCs w:val="22"/>
              </w:rPr>
            </w:pPr>
            <w:r w:rsidRPr="00484B07">
              <w:rPr>
                <w:rFonts w:asciiTheme="minorHAnsi" w:hAnsiTheme="minorHAnsi" w:cstheme="minorHAnsi"/>
                <w:sz w:val="22"/>
                <w:szCs w:val="22"/>
              </w:rPr>
              <w:t>Taux de couverture (Export/Import)</w:t>
            </w:r>
          </w:p>
        </w:tc>
        <w:tc>
          <w:tcPr>
            <w:tcW w:w="1134" w:type="dxa"/>
            <w:tcBorders>
              <w:top w:val="single" w:sz="4" w:space="0" w:color="auto"/>
              <w:left w:val="single" w:sz="4" w:space="0" w:color="auto"/>
              <w:bottom w:val="single" w:sz="4" w:space="0" w:color="auto"/>
              <w:right w:val="single" w:sz="4" w:space="0" w:color="auto"/>
            </w:tcBorders>
            <w:hideMark/>
          </w:tcPr>
          <w:p w14:paraId="6A8D9C6D" w14:textId="77777777" w:rsidR="00FE08F9" w:rsidRPr="00484B07" w:rsidRDefault="00FE08F9" w:rsidP="0058155A">
            <w:pPr>
              <w:pStyle w:val="corpsdetexte0"/>
              <w:rPr>
                <w:rFonts w:asciiTheme="minorHAnsi" w:hAnsiTheme="minorHAnsi" w:cstheme="minorHAnsi"/>
                <w:sz w:val="22"/>
                <w:szCs w:val="22"/>
              </w:rPr>
            </w:pPr>
            <w:r w:rsidRPr="00484B07">
              <w:rPr>
                <w:rFonts w:asciiTheme="minorHAnsi" w:hAnsiTheme="minorHAnsi" w:cstheme="minorHAnsi"/>
                <w:sz w:val="22"/>
                <w:szCs w:val="22"/>
              </w:rPr>
              <w:t>14,7%</w:t>
            </w:r>
          </w:p>
        </w:tc>
        <w:tc>
          <w:tcPr>
            <w:tcW w:w="2119" w:type="dxa"/>
            <w:tcBorders>
              <w:top w:val="single" w:sz="4" w:space="0" w:color="auto"/>
              <w:left w:val="single" w:sz="4" w:space="0" w:color="auto"/>
              <w:bottom w:val="single" w:sz="4" w:space="0" w:color="auto"/>
              <w:right w:val="single" w:sz="4" w:space="0" w:color="auto"/>
            </w:tcBorders>
            <w:hideMark/>
          </w:tcPr>
          <w:p w14:paraId="55B6EF37" w14:textId="77777777" w:rsidR="00FE08F9" w:rsidRPr="00484B07" w:rsidRDefault="00FE08F9" w:rsidP="0058155A">
            <w:pPr>
              <w:pStyle w:val="corpsdetexte0"/>
              <w:rPr>
                <w:rFonts w:asciiTheme="minorHAnsi" w:hAnsiTheme="minorHAnsi" w:cstheme="minorHAnsi"/>
                <w:sz w:val="22"/>
                <w:szCs w:val="22"/>
              </w:rPr>
            </w:pPr>
            <w:r w:rsidRPr="00484B07">
              <w:rPr>
                <w:rFonts w:asciiTheme="minorHAnsi" w:hAnsiTheme="minorHAnsi" w:cstheme="minorHAnsi"/>
                <w:sz w:val="22"/>
                <w:szCs w:val="22"/>
              </w:rPr>
              <w:t>38%</w:t>
            </w:r>
          </w:p>
        </w:tc>
      </w:tr>
      <w:tr w:rsidR="00FE08F9" w:rsidRPr="00484B07" w14:paraId="40605AFE" w14:textId="77777777" w:rsidTr="0058155A">
        <w:tc>
          <w:tcPr>
            <w:tcW w:w="5807" w:type="dxa"/>
            <w:tcBorders>
              <w:top w:val="single" w:sz="4" w:space="0" w:color="auto"/>
              <w:left w:val="single" w:sz="4" w:space="0" w:color="auto"/>
              <w:bottom w:val="single" w:sz="4" w:space="0" w:color="auto"/>
              <w:right w:val="single" w:sz="4" w:space="0" w:color="auto"/>
            </w:tcBorders>
            <w:hideMark/>
          </w:tcPr>
          <w:p w14:paraId="4395BAF2" w14:textId="77777777" w:rsidR="00FE08F9" w:rsidRPr="00484B07" w:rsidRDefault="00FE08F9" w:rsidP="0058155A">
            <w:pPr>
              <w:pStyle w:val="corpsdetexte0"/>
              <w:rPr>
                <w:rFonts w:asciiTheme="minorHAnsi" w:hAnsiTheme="minorHAnsi" w:cstheme="minorHAnsi"/>
                <w:sz w:val="22"/>
                <w:szCs w:val="22"/>
              </w:rPr>
            </w:pPr>
            <w:r w:rsidRPr="00484B07">
              <w:rPr>
                <w:rFonts w:asciiTheme="minorHAnsi" w:hAnsiTheme="minorHAnsi" w:cstheme="minorHAnsi"/>
                <w:sz w:val="22"/>
                <w:szCs w:val="22"/>
              </w:rPr>
              <w:t>Taux de chômage</w:t>
            </w:r>
          </w:p>
        </w:tc>
        <w:tc>
          <w:tcPr>
            <w:tcW w:w="1134" w:type="dxa"/>
            <w:tcBorders>
              <w:top w:val="single" w:sz="4" w:space="0" w:color="auto"/>
              <w:left w:val="single" w:sz="4" w:space="0" w:color="auto"/>
              <w:bottom w:val="single" w:sz="4" w:space="0" w:color="auto"/>
              <w:right w:val="single" w:sz="4" w:space="0" w:color="auto"/>
            </w:tcBorders>
            <w:hideMark/>
          </w:tcPr>
          <w:p w14:paraId="6231BA51" w14:textId="77777777" w:rsidR="00FE08F9" w:rsidRPr="00484B07" w:rsidRDefault="00FE08F9" w:rsidP="0058155A">
            <w:pPr>
              <w:pStyle w:val="corpsdetexte0"/>
              <w:rPr>
                <w:rFonts w:asciiTheme="minorHAnsi" w:hAnsiTheme="minorHAnsi" w:cstheme="minorHAnsi"/>
                <w:sz w:val="22"/>
                <w:szCs w:val="22"/>
              </w:rPr>
            </w:pPr>
            <w:r w:rsidRPr="00484B07">
              <w:rPr>
                <w:rFonts w:asciiTheme="minorHAnsi" w:hAnsiTheme="minorHAnsi" w:cstheme="minorHAnsi"/>
                <w:sz w:val="22"/>
                <w:szCs w:val="22"/>
              </w:rPr>
              <w:t>20,11%</w:t>
            </w:r>
          </w:p>
        </w:tc>
        <w:tc>
          <w:tcPr>
            <w:tcW w:w="2119" w:type="dxa"/>
            <w:tcBorders>
              <w:top w:val="single" w:sz="4" w:space="0" w:color="auto"/>
              <w:left w:val="single" w:sz="4" w:space="0" w:color="auto"/>
              <w:bottom w:val="single" w:sz="4" w:space="0" w:color="auto"/>
              <w:right w:val="single" w:sz="4" w:space="0" w:color="auto"/>
            </w:tcBorders>
            <w:hideMark/>
          </w:tcPr>
          <w:p w14:paraId="28C59E8D" w14:textId="77777777" w:rsidR="00FE08F9" w:rsidRPr="00484B07" w:rsidRDefault="00FE08F9" w:rsidP="0058155A">
            <w:pPr>
              <w:pStyle w:val="corpsdetexte0"/>
              <w:rPr>
                <w:rFonts w:asciiTheme="minorHAnsi" w:hAnsiTheme="minorHAnsi" w:cstheme="minorHAnsi"/>
                <w:sz w:val="22"/>
                <w:szCs w:val="22"/>
              </w:rPr>
            </w:pPr>
            <w:r w:rsidRPr="00484B07">
              <w:rPr>
                <w:rFonts w:asciiTheme="minorHAnsi" w:hAnsiTheme="minorHAnsi" w:cstheme="minorHAnsi"/>
                <w:sz w:val="22"/>
                <w:szCs w:val="22"/>
              </w:rPr>
              <w:t>17,7%</w:t>
            </w:r>
          </w:p>
        </w:tc>
      </w:tr>
      <w:tr w:rsidR="00FE08F9" w:rsidRPr="00484B07" w14:paraId="072CD7E0" w14:textId="77777777" w:rsidTr="0058155A">
        <w:tc>
          <w:tcPr>
            <w:tcW w:w="5807" w:type="dxa"/>
            <w:tcBorders>
              <w:top w:val="single" w:sz="4" w:space="0" w:color="auto"/>
              <w:left w:val="single" w:sz="4" w:space="0" w:color="auto"/>
              <w:bottom w:val="single" w:sz="4" w:space="0" w:color="auto"/>
              <w:right w:val="single" w:sz="4" w:space="0" w:color="auto"/>
            </w:tcBorders>
            <w:hideMark/>
          </w:tcPr>
          <w:p w14:paraId="4B8F9EF6" w14:textId="77777777" w:rsidR="00FE08F9" w:rsidRPr="00484B07" w:rsidRDefault="00FE08F9" w:rsidP="0058155A">
            <w:pPr>
              <w:pStyle w:val="corpsdetexte0"/>
              <w:rPr>
                <w:rFonts w:asciiTheme="minorHAnsi" w:hAnsiTheme="minorHAnsi" w:cstheme="minorHAnsi"/>
                <w:sz w:val="22"/>
                <w:szCs w:val="22"/>
              </w:rPr>
            </w:pPr>
            <w:r w:rsidRPr="00484B07">
              <w:rPr>
                <w:rFonts w:asciiTheme="minorHAnsi" w:hAnsiTheme="minorHAnsi" w:cstheme="minorHAnsi"/>
                <w:sz w:val="22"/>
                <w:szCs w:val="22"/>
              </w:rPr>
              <w:t>Stock d'établissements (entreprises)</w:t>
            </w:r>
          </w:p>
        </w:tc>
        <w:tc>
          <w:tcPr>
            <w:tcW w:w="1134" w:type="dxa"/>
            <w:tcBorders>
              <w:top w:val="single" w:sz="4" w:space="0" w:color="auto"/>
              <w:left w:val="single" w:sz="4" w:space="0" w:color="auto"/>
              <w:bottom w:val="single" w:sz="4" w:space="0" w:color="auto"/>
              <w:right w:val="single" w:sz="4" w:space="0" w:color="auto"/>
            </w:tcBorders>
            <w:hideMark/>
          </w:tcPr>
          <w:p w14:paraId="5FD2114A" w14:textId="77777777" w:rsidR="00FE08F9" w:rsidRPr="00484B07" w:rsidRDefault="00FE08F9" w:rsidP="0058155A">
            <w:pPr>
              <w:pStyle w:val="corpsdetexte0"/>
              <w:rPr>
                <w:rFonts w:asciiTheme="minorHAnsi" w:hAnsiTheme="minorHAnsi" w:cstheme="minorHAnsi"/>
                <w:sz w:val="22"/>
                <w:szCs w:val="22"/>
              </w:rPr>
            </w:pPr>
            <w:r w:rsidRPr="00484B07">
              <w:rPr>
                <w:rFonts w:asciiTheme="minorHAnsi" w:hAnsiTheme="minorHAnsi" w:cstheme="minorHAnsi"/>
                <w:sz w:val="22"/>
                <w:szCs w:val="22"/>
              </w:rPr>
              <w:t>36 529</w:t>
            </w:r>
          </w:p>
        </w:tc>
        <w:tc>
          <w:tcPr>
            <w:tcW w:w="2119" w:type="dxa"/>
            <w:tcBorders>
              <w:top w:val="single" w:sz="4" w:space="0" w:color="auto"/>
              <w:left w:val="single" w:sz="4" w:space="0" w:color="auto"/>
              <w:bottom w:val="single" w:sz="4" w:space="0" w:color="auto"/>
              <w:right w:val="single" w:sz="4" w:space="0" w:color="auto"/>
            </w:tcBorders>
            <w:hideMark/>
          </w:tcPr>
          <w:p w14:paraId="58105865" w14:textId="77777777" w:rsidR="001F3C1A" w:rsidRDefault="00FE08F9" w:rsidP="0058155A">
            <w:pPr>
              <w:pStyle w:val="corpsdetexte0"/>
              <w:rPr>
                <w:rFonts w:asciiTheme="minorHAnsi" w:hAnsiTheme="minorHAnsi" w:cstheme="minorHAnsi"/>
                <w:sz w:val="22"/>
                <w:szCs w:val="22"/>
              </w:rPr>
            </w:pPr>
            <w:r w:rsidRPr="00484B07">
              <w:rPr>
                <w:rFonts w:asciiTheme="minorHAnsi" w:hAnsiTheme="minorHAnsi" w:cstheme="minorHAnsi"/>
                <w:sz w:val="22"/>
                <w:szCs w:val="22"/>
              </w:rPr>
              <w:t>206</w:t>
            </w:r>
            <w:r w:rsidR="001F3C1A">
              <w:rPr>
                <w:rFonts w:asciiTheme="minorHAnsi" w:hAnsiTheme="minorHAnsi" w:cstheme="minorHAnsi"/>
                <w:sz w:val="22"/>
                <w:szCs w:val="22"/>
              </w:rPr>
              <w:t> </w:t>
            </w:r>
            <w:r w:rsidRPr="00484B07">
              <w:rPr>
                <w:rFonts w:asciiTheme="minorHAnsi" w:hAnsiTheme="minorHAnsi" w:cstheme="minorHAnsi"/>
                <w:sz w:val="22"/>
                <w:szCs w:val="22"/>
              </w:rPr>
              <w:t xml:space="preserve">508 </w:t>
            </w:r>
          </w:p>
          <w:p w14:paraId="18EE407E" w14:textId="6F34CFAF" w:rsidR="00FE08F9" w:rsidRPr="00484B07" w:rsidRDefault="00FE08F9" w:rsidP="0058155A">
            <w:pPr>
              <w:pStyle w:val="corpsdetexte0"/>
              <w:rPr>
                <w:rFonts w:asciiTheme="minorHAnsi" w:hAnsiTheme="minorHAnsi" w:cstheme="minorHAnsi"/>
                <w:sz w:val="22"/>
                <w:szCs w:val="22"/>
              </w:rPr>
            </w:pPr>
            <w:r w:rsidRPr="00484B07">
              <w:rPr>
                <w:rFonts w:asciiTheme="minorHAnsi" w:hAnsiTheme="minorHAnsi" w:cstheme="minorHAnsi"/>
                <w:sz w:val="22"/>
                <w:szCs w:val="22"/>
              </w:rPr>
              <w:t>(au 17/04/20)</w:t>
            </w:r>
          </w:p>
        </w:tc>
      </w:tr>
      <w:tr w:rsidR="00FE08F9" w:rsidRPr="00484B07" w14:paraId="35B899F0" w14:textId="77777777" w:rsidTr="0058155A">
        <w:tc>
          <w:tcPr>
            <w:tcW w:w="5807" w:type="dxa"/>
            <w:tcBorders>
              <w:top w:val="single" w:sz="4" w:space="0" w:color="auto"/>
              <w:left w:val="single" w:sz="4" w:space="0" w:color="auto"/>
              <w:bottom w:val="single" w:sz="4" w:space="0" w:color="auto"/>
              <w:right w:val="single" w:sz="4" w:space="0" w:color="auto"/>
            </w:tcBorders>
            <w:hideMark/>
          </w:tcPr>
          <w:p w14:paraId="5E626565" w14:textId="77777777" w:rsidR="00FE08F9" w:rsidRPr="00484B07" w:rsidRDefault="00FE08F9" w:rsidP="0058155A">
            <w:pPr>
              <w:pStyle w:val="corpsdetexte0"/>
              <w:rPr>
                <w:rFonts w:asciiTheme="minorHAnsi" w:hAnsiTheme="minorHAnsi" w:cstheme="minorHAnsi"/>
                <w:sz w:val="22"/>
                <w:szCs w:val="22"/>
              </w:rPr>
            </w:pPr>
            <w:r w:rsidRPr="00484B07">
              <w:rPr>
                <w:rFonts w:asciiTheme="minorHAnsi" w:hAnsiTheme="minorHAnsi" w:cstheme="minorHAnsi"/>
                <w:sz w:val="22"/>
                <w:szCs w:val="22"/>
              </w:rPr>
              <w:t>Dépenses de touristes en milliard d'euros</w:t>
            </w:r>
          </w:p>
        </w:tc>
        <w:tc>
          <w:tcPr>
            <w:tcW w:w="1134" w:type="dxa"/>
            <w:tcBorders>
              <w:top w:val="single" w:sz="4" w:space="0" w:color="auto"/>
              <w:left w:val="single" w:sz="4" w:space="0" w:color="auto"/>
              <w:bottom w:val="single" w:sz="4" w:space="0" w:color="auto"/>
              <w:right w:val="single" w:sz="4" w:space="0" w:color="auto"/>
            </w:tcBorders>
            <w:hideMark/>
          </w:tcPr>
          <w:p w14:paraId="7FD8B64B" w14:textId="77777777" w:rsidR="00FE08F9" w:rsidRPr="00484B07" w:rsidRDefault="00FE08F9" w:rsidP="0058155A">
            <w:pPr>
              <w:pStyle w:val="corpsdetexte0"/>
              <w:rPr>
                <w:rFonts w:asciiTheme="minorHAnsi" w:hAnsiTheme="minorHAnsi" w:cstheme="minorHAnsi"/>
                <w:sz w:val="22"/>
                <w:szCs w:val="22"/>
              </w:rPr>
            </w:pPr>
            <w:r w:rsidRPr="00484B07">
              <w:rPr>
                <w:rFonts w:asciiTheme="minorHAnsi" w:hAnsiTheme="minorHAnsi" w:cstheme="minorHAnsi"/>
                <w:sz w:val="22"/>
                <w:szCs w:val="22"/>
              </w:rPr>
              <w:t>0,3</w:t>
            </w:r>
          </w:p>
        </w:tc>
        <w:tc>
          <w:tcPr>
            <w:tcW w:w="2119" w:type="dxa"/>
            <w:tcBorders>
              <w:top w:val="single" w:sz="4" w:space="0" w:color="auto"/>
              <w:left w:val="single" w:sz="4" w:space="0" w:color="auto"/>
              <w:bottom w:val="single" w:sz="4" w:space="0" w:color="auto"/>
              <w:right w:val="single" w:sz="4" w:space="0" w:color="auto"/>
            </w:tcBorders>
            <w:hideMark/>
          </w:tcPr>
          <w:p w14:paraId="37D65CF3" w14:textId="77777777" w:rsidR="00FE08F9" w:rsidRPr="00484B07" w:rsidRDefault="00FE08F9" w:rsidP="0058155A">
            <w:pPr>
              <w:pStyle w:val="corpsdetexte0"/>
              <w:rPr>
                <w:rFonts w:asciiTheme="minorHAnsi" w:hAnsiTheme="minorHAnsi" w:cstheme="minorHAnsi"/>
                <w:sz w:val="22"/>
                <w:szCs w:val="22"/>
              </w:rPr>
            </w:pPr>
            <w:r w:rsidRPr="00484B07">
              <w:rPr>
                <w:rFonts w:asciiTheme="minorHAnsi" w:hAnsiTheme="minorHAnsi" w:cstheme="minorHAnsi"/>
                <w:sz w:val="22"/>
                <w:szCs w:val="22"/>
              </w:rPr>
              <w:t>0,42</w:t>
            </w:r>
          </w:p>
        </w:tc>
      </w:tr>
      <w:tr w:rsidR="00FE08F9" w:rsidRPr="00484B07" w14:paraId="03BF23F9" w14:textId="77777777" w:rsidTr="0058155A">
        <w:tc>
          <w:tcPr>
            <w:tcW w:w="5807" w:type="dxa"/>
            <w:tcBorders>
              <w:top w:val="single" w:sz="4" w:space="0" w:color="auto"/>
              <w:left w:val="single" w:sz="4" w:space="0" w:color="auto"/>
              <w:bottom w:val="single" w:sz="4" w:space="0" w:color="auto"/>
              <w:right w:val="single" w:sz="4" w:space="0" w:color="auto"/>
            </w:tcBorders>
            <w:hideMark/>
          </w:tcPr>
          <w:p w14:paraId="05F666DB" w14:textId="77777777" w:rsidR="00FE08F9" w:rsidRPr="00484B07" w:rsidRDefault="00FE08F9" w:rsidP="0058155A">
            <w:pPr>
              <w:pStyle w:val="corpsdetexte0"/>
              <w:rPr>
                <w:rFonts w:asciiTheme="minorHAnsi" w:hAnsiTheme="minorHAnsi" w:cstheme="minorHAnsi"/>
                <w:sz w:val="22"/>
                <w:szCs w:val="22"/>
              </w:rPr>
            </w:pPr>
            <w:r w:rsidRPr="00484B07">
              <w:rPr>
                <w:rFonts w:asciiTheme="minorHAnsi" w:hAnsiTheme="minorHAnsi" w:cstheme="minorHAnsi"/>
                <w:sz w:val="22"/>
                <w:szCs w:val="22"/>
              </w:rPr>
              <w:t>Investissement en milliards d’euros courants</w:t>
            </w:r>
          </w:p>
        </w:tc>
        <w:tc>
          <w:tcPr>
            <w:tcW w:w="1134" w:type="dxa"/>
            <w:tcBorders>
              <w:top w:val="single" w:sz="4" w:space="0" w:color="auto"/>
              <w:left w:val="single" w:sz="4" w:space="0" w:color="auto"/>
              <w:bottom w:val="single" w:sz="4" w:space="0" w:color="auto"/>
              <w:right w:val="single" w:sz="4" w:space="0" w:color="auto"/>
            </w:tcBorders>
            <w:hideMark/>
          </w:tcPr>
          <w:p w14:paraId="58D48ACB" w14:textId="77777777" w:rsidR="00FE08F9" w:rsidRPr="00484B07" w:rsidRDefault="00FE08F9" w:rsidP="0058155A">
            <w:pPr>
              <w:pStyle w:val="corpsdetexte0"/>
              <w:rPr>
                <w:rFonts w:asciiTheme="minorHAnsi" w:hAnsiTheme="minorHAnsi" w:cstheme="minorHAnsi"/>
                <w:sz w:val="22"/>
                <w:szCs w:val="22"/>
              </w:rPr>
            </w:pPr>
            <w:r w:rsidRPr="00484B07">
              <w:rPr>
                <w:rFonts w:asciiTheme="minorHAnsi" w:hAnsiTheme="minorHAnsi" w:cstheme="minorHAnsi"/>
                <w:sz w:val="22"/>
                <w:szCs w:val="22"/>
              </w:rPr>
              <w:t>1,6</w:t>
            </w:r>
          </w:p>
        </w:tc>
        <w:tc>
          <w:tcPr>
            <w:tcW w:w="2119" w:type="dxa"/>
            <w:tcBorders>
              <w:top w:val="single" w:sz="4" w:space="0" w:color="auto"/>
              <w:left w:val="single" w:sz="4" w:space="0" w:color="auto"/>
              <w:bottom w:val="single" w:sz="4" w:space="0" w:color="auto"/>
              <w:right w:val="single" w:sz="4" w:space="0" w:color="auto"/>
            </w:tcBorders>
            <w:hideMark/>
          </w:tcPr>
          <w:p w14:paraId="6CDD602A" w14:textId="77777777" w:rsidR="00FE08F9" w:rsidRPr="00484B07" w:rsidRDefault="00FE08F9" w:rsidP="0058155A">
            <w:pPr>
              <w:pStyle w:val="corpsdetexte0"/>
              <w:rPr>
                <w:rFonts w:asciiTheme="minorHAnsi" w:hAnsiTheme="minorHAnsi" w:cstheme="minorHAnsi"/>
                <w:sz w:val="22"/>
                <w:szCs w:val="22"/>
              </w:rPr>
            </w:pPr>
            <w:r w:rsidRPr="00484B07">
              <w:rPr>
                <w:rFonts w:asciiTheme="minorHAnsi" w:hAnsiTheme="minorHAnsi" w:cstheme="minorHAnsi"/>
                <w:sz w:val="22"/>
                <w:szCs w:val="22"/>
              </w:rPr>
              <w:t>1,8</w:t>
            </w:r>
          </w:p>
        </w:tc>
      </w:tr>
      <w:tr w:rsidR="00FE08F9" w:rsidRPr="00484B07" w14:paraId="401B7356" w14:textId="77777777" w:rsidTr="0058155A">
        <w:tc>
          <w:tcPr>
            <w:tcW w:w="5807" w:type="dxa"/>
            <w:tcBorders>
              <w:top w:val="single" w:sz="4" w:space="0" w:color="auto"/>
              <w:left w:val="single" w:sz="4" w:space="0" w:color="auto"/>
              <w:bottom w:val="single" w:sz="4" w:space="0" w:color="auto"/>
              <w:right w:val="single" w:sz="4" w:space="0" w:color="auto"/>
            </w:tcBorders>
            <w:hideMark/>
          </w:tcPr>
          <w:p w14:paraId="56D3AC8C" w14:textId="77777777" w:rsidR="00FE08F9" w:rsidRPr="00484B07" w:rsidRDefault="00FE08F9" w:rsidP="0058155A">
            <w:pPr>
              <w:pStyle w:val="corpsdetexte0"/>
              <w:rPr>
                <w:rFonts w:asciiTheme="minorHAnsi" w:hAnsiTheme="minorHAnsi" w:cstheme="minorHAnsi"/>
                <w:sz w:val="22"/>
                <w:szCs w:val="22"/>
              </w:rPr>
            </w:pPr>
            <w:r w:rsidRPr="00484B07">
              <w:rPr>
                <w:rFonts w:asciiTheme="minorHAnsi" w:hAnsiTheme="minorHAnsi" w:cstheme="minorHAnsi"/>
                <w:sz w:val="22"/>
                <w:szCs w:val="22"/>
              </w:rPr>
              <w:t>Consommation des ménages en milliards d’euros courants</w:t>
            </w:r>
          </w:p>
        </w:tc>
        <w:tc>
          <w:tcPr>
            <w:tcW w:w="1134" w:type="dxa"/>
            <w:tcBorders>
              <w:top w:val="single" w:sz="4" w:space="0" w:color="auto"/>
              <w:left w:val="single" w:sz="4" w:space="0" w:color="auto"/>
              <w:bottom w:val="single" w:sz="4" w:space="0" w:color="auto"/>
              <w:right w:val="single" w:sz="4" w:space="0" w:color="auto"/>
            </w:tcBorders>
            <w:hideMark/>
          </w:tcPr>
          <w:p w14:paraId="118F4D54" w14:textId="77777777" w:rsidR="00FE08F9" w:rsidRPr="00484B07" w:rsidRDefault="00FE08F9" w:rsidP="0058155A">
            <w:pPr>
              <w:pStyle w:val="corpsdetexte0"/>
              <w:rPr>
                <w:rFonts w:asciiTheme="minorHAnsi" w:hAnsiTheme="minorHAnsi" w:cstheme="minorHAnsi"/>
                <w:sz w:val="22"/>
                <w:szCs w:val="22"/>
              </w:rPr>
            </w:pPr>
            <w:r w:rsidRPr="00484B07">
              <w:rPr>
                <w:rFonts w:asciiTheme="minorHAnsi" w:hAnsiTheme="minorHAnsi" w:cstheme="minorHAnsi"/>
                <w:sz w:val="22"/>
                <w:szCs w:val="22"/>
              </w:rPr>
              <w:t>5,0</w:t>
            </w:r>
          </w:p>
        </w:tc>
        <w:tc>
          <w:tcPr>
            <w:tcW w:w="2119" w:type="dxa"/>
            <w:tcBorders>
              <w:top w:val="single" w:sz="4" w:space="0" w:color="auto"/>
              <w:left w:val="single" w:sz="4" w:space="0" w:color="auto"/>
              <w:bottom w:val="single" w:sz="4" w:space="0" w:color="auto"/>
              <w:right w:val="single" w:sz="4" w:space="0" w:color="auto"/>
            </w:tcBorders>
            <w:hideMark/>
          </w:tcPr>
          <w:p w14:paraId="41965A85" w14:textId="77777777" w:rsidR="00FE08F9" w:rsidRPr="00484B07" w:rsidRDefault="00FE08F9" w:rsidP="0058155A">
            <w:pPr>
              <w:pStyle w:val="corpsdetexte0"/>
              <w:rPr>
                <w:rFonts w:asciiTheme="minorHAnsi" w:hAnsiTheme="minorHAnsi" w:cstheme="minorHAnsi"/>
                <w:sz w:val="22"/>
                <w:szCs w:val="22"/>
              </w:rPr>
            </w:pPr>
            <w:r w:rsidRPr="00484B07">
              <w:rPr>
                <w:rFonts w:asciiTheme="minorHAnsi" w:hAnsiTheme="minorHAnsi" w:cstheme="minorHAnsi"/>
                <w:sz w:val="22"/>
                <w:szCs w:val="22"/>
              </w:rPr>
              <w:t>5,1</w:t>
            </w:r>
          </w:p>
        </w:tc>
      </w:tr>
      <w:tr w:rsidR="00FE08F9" w:rsidRPr="00484B07" w14:paraId="42C25284" w14:textId="77777777" w:rsidTr="0058155A">
        <w:tc>
          <w:tcPr>
            <w:tcW w:w="5807" w:type="dxa"/>
            <w:tcBorders>
              <w:top w:val="single" w:sz="4" w:space="0" w:color="auto"/>
              <w:left w:val="single" w:sz="4" w:space="0" w:color="auto"/>
              <w:bottom w:val="single" w:sz="4" w:space="0" w:color="auto"/>
              <w:right w:val="single" w:sz="4" w:space="0" w:color="auto"/>
            </w:tcBorders>
            <w:hideMark/>
          </w:tcPr>
          <w:p w14:paraId="78248DF8" w14:textId="77777777" w:rsidR="00FE08F9" w:rsidRPr="00484B07" w:rsidRDefault="00FE08F9" w:rsidP="0058155A">
            <w:pPr>
              <w:pStyle w:val="corpsdetexte0"/>
              <w:rPr>
                <w:rFonts w:asciiTheme="minorHAnsi" w:hAnsiTheme="minorHAnsi" w:cstheme="minorHAnsi"/>
                <w:sz w:val="22"/>
                <w:szCs w:val="22"/>
              </w:rPr>
            </w:pPr>
            <w:r w:rsidRPr="00484B07">
              <w:rPr>
                <w:rFonts w:asciiTheme="minorHAnsi" w:hAnsiTheme="minorHAnsi" w:cstheme="minorHAnsi"/>
                <w:sz w:val="22"/>
                <w:szCs w:val="22"/>
              </w:rPr>
              <w:t>Consommation des administrations publiques en milliards d’euros courants</w:t>
            </w:r>
          </w:p>
        </w:tc>
        <w:tc>
          <w:tcPr>
            <w:tcW w:w="1134" w:type="dxa"/>
            <w:tcBorders>
              <w:top w:val="single" w:sz="4" w:space="0" w:color="auto"/>
              <w:left w:val="single" w:sz="4" w:space="0" w:color="auto"/>
              <w:bottom w:val="single" w:sz="4" w:space="0" w:color="auto"/>
              <w:right w:val="single" w:sz="4" w:space="0" w:color="auto"/>
            </w:tcBorders>
            <w:hideMark/>
          </w:tcPr>
          <w:p w14:paraId="2D675A3B" w14:textId="77777777" w:rsidR="00FE08F9" w:rsidRPr="00484B07" w:rsidRDefault="00FE08F9" w:rsidP="0058155A">
            <w:pPr>
              <w:pStyle w:val="corpsdetexte0"/>
              <w:rPr>
                <w:rFonts w:asciiTheme="minorHAnsi" w:hAnsiTheme="minorHAnsi" w:cstheme="minorHAnsi"/>
                <w:sz w:val="22"/>
                <w:szCs w:val="22"/>
              </w:rPr>
            </w:pPr>
            <w:r w:rsidRPr="00484B07">
              <w:rPr>
                <w:rFonts w:asciiTheme="minorHAnsi" w:hAnsiTheme="minorHAnsi" w:cstheme="minorHAnsi"/>
                <w:sz w:val="22"/>
                <w:szCs w:val="22"/>
              </w:rPr>
              <w:t>3,3</w:t>
            </w:r>
          </w:p>
        </w:tc>
        <w:tc>
          <w:tcPr>
            <w:tcW w:w="2119" w:type="dxa"/>
            <w:tcBorders>
              <w:top w:val="single" w:sz="4" w:space="0" w:color="auto"/>
              <w:left w:val="single" w:sz="4" w:space="0" w:color="auto"/>
              <w:bottom w:val="single" w:sz="4" w:space="0" w:color="auto"/>
              <w:right w:val="single" w:sz="4" w:space="0" w:color="auto"/>
            </w:tcBorders>
            <w:hideMark/>
          </w:tcPr>
          <w:p w14:paraId="70FD5C14" w14:textId="77777777" w:rsidR="00FE08F9" w:rsidRPr="00484B07" w:rsidRDefault="00FE08F9" w:rsidP="0058155A">
            <w:pPr>
              <w:pStyle w:val="corpsdetexte0"/>
              <w:rPr>
                <w:rFonts w:asciiTheme="minorHAnsi" w:hAnsiTheme="minorHAnsi" w:cstheme="minorHAnsi"/>
                <w:sz w:val="22"/>
                <w:szCs w:val="22"/>
              </w:rPr>
            </w:pPr>
            <w:r w:rsidRPr="00484B07">
              <w:rPr>
                <w:rFonts w:asciiTheme="minorHAnsi" w:hAnsiTheme="minorHAnsi" w:cstheme="minorHAnsi"/>
                <w:sz w:val="22"/>
                <w:szCs w:val="22"/>
              </w:rPr>
              <w:t>3,9</w:t>
            </w:r>
          </w:p>
        </w:tc>
      </w:tr>
    </w:tbl>
    <w:p w14:paraId="33E4777B" w14:textId="77777777" w:rsidR="00FE08F9" w:rsidRPr="00484B07" w:rsidRDefault="00FE08F9" w:rsidP="00FE08F9">
      <w:pPr>
        <w:pStyle w:val="corpsdetexte0"/>
        <w:rPr>
          <w:rFonts w:asciiTheme="minorHAnsi" w:hAnsiTheme="minorHAnsi" w:cstheme="minorHAnsi"/>
          <w:sz w:val="22"/>
          <w:szCs w:val="22"/>
        </w:rPr>
      </w:pPr>
      <w:r w:rsidRPr="00484B07">
        <w:rPr>
          <w:rFonts w:asciiTheme="minorHAnsi" w:hAnsiTheme="minorHAnsi" w:cstheme="minorHAnsi"/>
          <w:sz w:val="22"/>
          <w:szCs w:val="22"/>
        </w:rPr>
        <w:t>Source : DTS PO 2014-2020</w:t>
      </w:r>
      <w:r w:rsidRPr="00484B07">
        <w:rPr>
          <w:rStyle w:val="Appelnotedebasdep"/>
          <w:rFonts w:asciiTheme="minorHAnsi" w:hAnsiTheme="minorHAnsi" w:cstheme="minorHAnsi"/>
          <w:sz w:val="22"/>
          <w:szCs w:val="22"/>
        </w:rPr>
        <w:footnoteReference w:id="16"/>
      </w:r>
      <w:r w:rsidRPr="00484B07">
        <w:rPr>
          <w:rFonts w:asciiTheme="minorHAnsi" w:hAnsiTheme="minorHAnsi" w:cstheme="minorHAnsi"/>
          <w:sz w:val="22"/>
          <w:szCs w:val="22"/>
        </w:rPr>
        <w:t xml:space="preserve"> pour les données 2007 et Insee</w:t>
      </w:r>
      <w:r w:rsidRPr="00484B07">
        <w:rPr>
          <w:rStyle w:val="Appelnotedebasdep"/>
          <w:rFonts w:asciiTheme="minorHAnsi" w:hAnsiTheme="minorHAnsi" w:cstheme="minorHAnsi"/>
          <w:sz w:val="22"/>
          <w:szCs w:val="22"/>
        </w:rPr>
        <w:footnoteReference w:id="17"/>
      </w:r>
      <w:r w:rsidRPr="00484B07">
        <w:rPr>
          <w:rFonts w:asciiTheme="minorHAnsi" w:hAnsiTheme="minorHAnsi" w:cstheme="minorHAnsi"/>
          <w:sz w:val="22"/>
          <w:szCs w:val="22"/>
        </w:rPr>
        <w:t xml:space="preserve"> pour les données 2018</w:t>
      </w:r>
    </w:p>
    <w:p w14:paraId="5EC8883E" w14:textId="77777777" w:rsidR="00FE08F9" w:rsidRPr="00484B07" w:rsidRDefault="00FE08F9" w:rsidP="00FE08F9">
      <w:pPr>
        <w:jc w:val="both"/>
        <w:rPr>
          <w:rFonts w:asciiTheme="minorHAnsi" w:hAnsiTheme="minorHAnsi" w:cstheme="minorHAnsi"/>
        </w:rPr>
      </w:pPr>
    </w:p>
    <w:p w14:paraId="4E1F9534" w14:textId="77777777" w:rsidR="00FE08F9" w:rsidRPr="0025715B" w:rsidRDefault="00FE08F9" w:rsidP="00FE08F9">
      <w:pPr>
        <w:keepNext/>
        <w:jc w:val="both"/>
        <w:rPr>
          <w:rFonts w:asciiTheme="minorHAnsi" w:hAnsiTheme="minorHAnsi" w:cstheme="minorHAnsi"/>
          <w:b/>
        </w:rPr>
      </w:pPr>
      <w:r w:rsidRPr="0025715B">
        <w:rPr>
          <w:rFonts w:asciiTheme="minorHAnsi" w:hAnsiTheme="minorHAnsi" w:cstheme="minorHAnsi"/>
          <w:b/>
        </w:rPr>
        <w:lastRenderedPageBreak/>
        <w:t xml:space="preserve">Une faible structuration du tissu économique </w:t>
      </w:r>
    </w:p>
    <w:p w14:paraId="2CABCE33" w14:textId="77777777" w:rsidR="00FE08F9" w:rsidRPr="0025715B" w:rsidRDefault="00FE08F9" w:rsidP="00FE08F9">
      <w:pPr>
        <w:keepNext/>
        <w:jc w:val="both"/>
        <w:rPr>
          <w:rFonts w:asciiTheme="minorHAnsi" w:hAnsiTheme="minorHAnsi" w:cstheme="minorHAnsi"/>
        </w:rPr>
      </w:pPr>
      <w:r w:rsidRPr="0025715B">
        <w:rPr>
          <w:rFonts w:asciiTheme="minorHAnsi" w:hAnsiTheme="minorHAnsi" w:cstheme="minorHAnsi"/>
        </w:rPr>
        <w:t>Le tissu économique martiniquais se caractérise par la part majeure des petites et très petites entreprises (TPE) et la prédominance du secteur tertiaire :</w:t>
      </w:r>
    </w:p>
    <w:p w14:paraId="561239FE" w14:textId="77777777" w:rsidR="00FE08F9" w:rsidRPr="0025715B" w:rsidRDefault="00FE08F9" w:rsidP="00FE08F9">
      <w:pPr>
        <w:jc w:val="both"/>
        <w:rPr>
          <w:rFonts w:asciiTheme="minorHAnsi" w:hAnsiTheme="minorHAnsi" w:cstheme="minorHAnsi"/>
        </w:rPr>
      </w:pPr>
    </w:p>
    <w:p w14:paraId="14479959" w14:textId="77777777" w:rsidR="00FE08F9" w:rsidRPr="0025715B" w:rsidRDefault="00FE08F9" w:rsidP="002F0EE1">
      <w:pPr>
        <w:pStyle w:val="Listepuces10"/>
        <w:numPr>
          <w:ilvl w:val="0"/>
          <w:numId w:val="204"/>
        </w:numPr>
        <w:jc w:val="both"/>
        <w:rPr>
          <w:rFonts w:asciiTheme="minorHAnsi" w:hAnsiTheme="minorHAnsi" w:cstheme="minorHAnsi"/>
          <w:sz w:val="22"/>
          <w:szCs w:val="22"/>
        </w:rPr>
      </w:pPr>
      <w:r w:rsidRPr="0025715B">
        <w:rPr>
          <w:rFonts w:asciiTheme="minorHAnsi" w:hAnsiTheme="minorHAnsi" w:cstheme="minorHAnsi"/>
          <w:sz w:val="22"/>
          <w:szCs w:val="22"/>
        </w:rPr>
        <w:t>Les TPE constituent l’essentiel du tissu économique local (42% des établissements actifs au 17/04/2020 ont moins de 10 salariés</w:t>
      </w:r>
      <w:r w:rsidRPr="0025715B">
        <w:rPr>
          <w:rStyle w:val="Appelnotedebasdep"/>
          <w:rFonts w:asciiTheme="minorHAnsi" w:hAnsiTheme="minorHAnsi" w:cstheme="minorHAnsi"/>
          <w:sz w:val="22"/>
          <w:szCs w:val="22"/>
        </w:rPr>
        <w:footnoteReference w:id="18"/>
      </w:r>
      <w:r w:rsidRPr="0025715B">
        <w:rPr>
          <w:rFonts w:asciiTheme="minorHAnsi" w:hAnsiTheme="minorHAnsi" w:cstheme="minorHAnsi"/>
          <w:sz w:val="22"/>
          <w:szCs w:val="22"/>
        </w:rPr>
        <w:t xml:space="preserve">) ; cela couplé à une sous-représentation des grosses PME ; </w:t>
      </w:r>
    </w:p>
    <w:p w14:paraId="19D2972B" w14:textId="77777777" w:rsidR="00FE08F9" w:rsidRPr="0025715B" w:rsidRDefault="00FE08F9" w:rsidP="002F0EE1">
      <w:pPr>
        <w:pStyle w:val="Listepuces10"/>
        <w:numPr>
          <w:ilvl w:val="0"/>
          <w:numId w:val="204"/>
        </w:numPr>
        <w:jc w:val="both"/>
        <w:rPr>
          <w:rFonts w:asciiTheme="minorHAnsi" w:hAnsiTheme="minorHAnsi" w:cstheme="minorHAnsi"/>
          <w:sz w:val="22"/>
          <w:szCs w:val="22"/>
        </w:rPr>
      </w:pPr>
      <w:r w:rsidRPr="008C251A">
        <w:rPr>
          <w:rFonts w:asciiTheme="minorHAnsi" w:hAnsiTheme="minorHAnsi" w:cstheme="minorHAnsi"/>
          <w:b/>
          <w:bCs/>
          <w:sz w:val="22"/>
          <w:szCs w:val="22"/>
        </w:rPr>
        <w:t>Le secteur tertiaire qui emploie 85,2 % des salariés</w:t>
      </w:r>
      <w:r w:rsidRPr="0025715B">
        <w:rPr>
          <w:rFonts w:asciiTheme="minorHAnsi" w:hAnsiTheme="minorHAnsi" w:cstheme="minorHAnsi"/>
          <w:sz w:val="22"/>
          <w:szCs w:val="22"/>
        </w:rPr>
        <w:t xml:space="preserve"> est prédominant en Martinique ; en 2017, le secteur tertiaire marchand concentre 44,8 % de l’emploi salarié (dont 11,5 % pour le commerce et 24,0 % pour les autres services marchand) et le secteur tertiaire non marchand 40,4 % (IEDOM, 2019) ;</w:t>
      </w:r>
    </w:p>
    <w:p w14:paraId="3EFE0A10" w14:textId="77777777" w:rsidR="00FE08F9" w:rsidRPr="0025715B" w:rsidRDefault="00FE08F9" w:rsidP="002F0EE1">
      <w:pPr>
        <w:pStyle w:val="Listepuces10"/>
        <w:numPr>
          <w:ilvl w:val="0"/>
          <w:numId w:val="204"/>
        </w:numPr>
        <w:jc w:val="both"/>
        <w:rPr>
          <w:rFonts w:asciiTheme="minorHAnsi" w:hAnsiTheme="minorHAnsi" w:cstheme="minorHAnsi"/>
          <w:sz w:val="22"/>
          <w:szCs w:val="22"/>
        </w:rPr>
      </w:pPr>
      <w:r w:rsidRPr="008C251A">
        <w:rPr>
          <w:rFonts w:asciiTheme="minorHAnsi" w:hAnsiTheme="minorHAnsi" w:cstheme="minorHAnsi"/>
          <w:b/>
          <w:bCs/>
          <w:sz w:val="22"/>
          <w:szCs w:val="22"/>
        </w:rPr>
        <w:t>La plupart des chaînes de valeurs sont relativement peu structurées</w:t>
      </w:r>
      <w:r w:rsidRPr="0025715B">
        <w:rPr>
          <w:rFonts w:asciiTheme="minorHAnsi" w:hAnsiTheme="minorHAnsi" w:cstheme="minorHAnsi"/>
          <w:sz w:val="22"/>
          <w:szCs w:val="22"/>
        </w:rPr>
        <w:t xml:space="preserve"> et essentiellement composées de petits exploitants ou d’unités de production faiblement compétitives ;</w:t>
      </w:r>
    </w:p>
    <w:p w14:paraId="32D4DF8E" w14:textId="77777777" w:rsidR="00FE08F9" w:rsidRPr="0025715B" w:rsidRDefault="00FE08F9" w:rsidP="002F0EE1">
      <w:pPr>
        <w:pStyle w:val="Listepuces10"/>
        <w:numPr>
          <w:ilvl w:val="0"/>
          <w:numId w:val="204"/>
        </w:numPr>
        <w:jc w:val="both"/>
        <w:rPr>
          <w:rFonts w:asciiTheme="minorHAnsi" w:hAnsiTheme="minorHAnsi" w:cstheme="minorHAnsi"/>
          <w:sz w:val="22"/>
          <w:szCs w:val="22"/>
        </w:rPr>
      </w:pPr>
      <w:r w:rsidRPr="0025715B">
        <w:rPr>
          <w:rFonts w:asciiTheme="minorHAnsi" w:hAnsiTheme="minorHAnsi" w:cstheme="minorHAnsi"/>
          <w:sz w:val="22"/>
          <w:szCs w:val="22"/>
        </w:rPr>
        <w:t>Avec des emplois fortement tirés par la fonction publique – en 2018, la population active concerne 153 400 personnes donc plus d’un quart sont fonctionnaires (IEDOM, 2019</w:t>
      </w:r>
      <w:r w:rsidRPr="0025715B">
        <w:rPr>
          <w:rStyle w:val="Appelnotedebasdep"/>
          <w:rFonts w:asciiTheme="minorHAnsi" w:hAnsiTheme="minorHAnsi" w:cstheme="minorHAnsi"/>
          <w:sz w:val="22"/>
          <w:szCs w:val="22"/>
        </w:rPr>
        <w:footnoteReference w:id="19"/>
      </w:r>
      <w:r w:rsidRPr="0025715B">
        <w:rPr>
          <w:rFonts w:asciiTheme="minorHAnsi" w:hAnsiTheme="minorHAnsi" w:cstheme="minorHAnsi"/>
          <w:sz w:val="22"/>
          <w:szCs w:val="22"/>
        </w:rPr>
        <w:t>) – le secteur privé martiniquais est aujourd'hui encore faiblement développé, comparé à celui des régions métropolitaines.</w:t>
      </w:r>
    </w:p>
    <w:p w14:paraId="2B9118F6" w14:textId="77777777" w:rsidR="00FE08F9" w:rsidRPr="008C251A" w:rsidRDefault="00FE08F9" w:rsidP="00FE08F9">
      <w:pPr>
        <w:jc w:val="both"/>
        <w:rPr>
          <w:rFonts w:asciiTheme="minorHAnsi" w:hAnsiTheme="minorHAnsi" w:cstheme="minorHAnsi"/>
        </w:rPr>
      </w:pPr>
    </w:p>
    <w:p w14:paraId="78776F0E" w14:textId="77777777" w:rsidR="00FE08F9" w:rsidRPr="008C251A" w:rsidRDefault="00FE08F9" w:rsidP="00FE08F9">
      <w:pPr>
        <w:jc w:val="both"/>
        <w:rPr>
          <w:rFonts w:asciiTheme="minorHAnsi" w:hAnsiTheme="minorHAnsi" w:cstheme="minorHAnsi"/>
          <w:b/>
        </w:rPr>
      </w:pPr>
      <w:r w:rsidRPr="008C251A">
        <w:rPr>
          <w:rFonts w:asciiTheme="minorHAnsi" w:hAnsiTheme="minorHAnsi" w:cstheme="minorHAnsi"/>
          <w:b/>
        </w:rPr>
        <w:t>Un faible niveau de compétitivité des entreprises</w:t>
      </w:r>
    </w:p>
    <w:p w14:paraId="18EC5630" w14:textId="77777777" w:rsidR="00FE08F9" w:rsidRPr="008C251A" w:rsidRDefault="00FE08F9" w:rsidP="00FE08F9">
      <w:pPr>
        <w:jc w:val="both"/>
        <w:rPr>
          <w:rFonts w:asciiTheme="minorHAnsi" w:hAnsiTheme="minorHAnsi" w:cstheme="minorHAnsi"/>
        </w:rPr>
      </w:pPr>
      <w:r w:rsidRPr="008C251A">
        <w:rPr>
          <w:rFonts w:asciiTheme="minorHAnsi" w:hAnsiTheme="minorHAnsi" w:cstheme="minorHAnsi"/>
        </w:rPr>
        <w:t xml:space="preserve">Le faible niveau de compétitivité des entreprises martiniquaises est en partie dû aux </w:t>
      </w:r>
      <w:r w:rsidRPr="008C251A">
        <w:rPr>
          <w:rFonts w:asciiTheme="minorHAnsi" w:hAnsiTheme="minorHAnsi" w:cstheme="minorHAnsi"/>
          <w:b/>
          <w:bCs/>
        </w:rPr>
        <w:t>surcoûts</w:t>
      </w:r>
      <w:r w:rsidRPr="008C251A">
        <w:rPr>
          <w:rFonts w:asciiTheme="minorHAnsi" w:hAnsiTheme="minorHAnsi" w:cstheme="minorHAnsi"/>
        </w:rPr>
        <w:t xml:space="preserve"> liés à l’ultra périphéricité. Ces surcoûts sont de quatre types et ont un impact fort sur la santé financière des entreprises : </w:t>
      </w:r>
    </w:p>
    <w:p w14:paraId="3DB32AB5" w14:textId="2D87B1E9" w:rsidR="00FE08F9" w:rsidRPr="006F1E94" w:rsidRDefault="006F1E94" w:rsidP="002F0EE1">
      <w:pPr>
        <w:pStyle w:val="Paragraphedeliste"/>
        <w:numPr>
          <w:ilvl w:val="0"/>
          <w:numId w:val="203"/>
        </w:numPr>
        <w:jc w:val="both"/>
        <w:rPr>
          <w:rFonts w:asciiTheme="minorHAnsi" w:hAnsiTheme="minorHAnsi" w:cstheme="minorHAnsi"/>
        </w:rPr>
      </w:pPr>
      <w:r w:rsidRPr="006F1E94">
        <w:rPr>
          <w:rFonts w:asciiTheme="minorHAnsi" w:hAnsiTheme="minorHAnsi" w:cstheme="minorHAnsi"/>
        </w:rPr>
        <w:t>L</w:t>
      </w:r>
      <w:r w:rsidR="00FE08F9" w:rsidRPr="006F1E94">
        <w:rPr>
          <w:rFonts w:asciiTheme="minorHAnsi" w:hAnsiTheme="minorHAnsi" w:cstheme="minorHAnsi"/>
        </w:rPr>
        <w:t>es taux d’intérêt et les autres frais bancaires, plus élevés en outre-mer ce qui réduit l’accès au financement</w:t>
      </w:r>
    </w:p>
    <w:p w14:paraId="1D7A2F3B" w14:textId="7DF2671B" w:rsidR="00FE08F9" w:rsidRPr="006F1E94" w:rsidRDefault="006F1E94" w:rsidP="002F0EE1">
      <w:pPr>
        <w:pStyle w:val="Paragraphedeliste"/>
        <w:numPr>
          <w:ilvl w:val="0"/>
          <w:numId w:val="203"/>
        </w:numPr>
        <w:jc w:val="both"/>
        <w:rPr>
          <w:rFonts w:asciiTheme="minorHAnsi" w:hAnsiTheme="minorHAnsi" w:cstheme="minorHAnsi"/>
        </w:rPr>
      </w:pPr>
      <w:r w:rsidRPr="006F1E94">
        <w:rPr>
          <w:rFonts w:asciiTheme="minorHAnsi" w:hAnsiTheme="minorHAnsi" w:cstheme="minorHAnsi"/>
        </w:rPr>
        <w:t>L</w:t>
      </w:r>
      <w:r w:rsidR="00FE08F9" w:rsidRPr="006F1E94">
        <w:rPr>
          <w:rFonts w:asciiTheme="minorHAnsi" w:hAnsiTheme="minorHAnsi" w:cstheme="minorHAnsi"/>
        </w:rPr>
        <w:t xml:space="preserve">es délais et retards de paiement des clients qui mettent sous pression la trésorerie des entreprises et accroissent </w:t>
      </w:r>
      <w:r w:rsidRPr="006F1E94">
        <w:rPr>
          <w:rFonts w:asciiTheme="minorHAnsi" w:hAnsiTheme="minorHAnsi" w:cstheme="minorHAnsi"/>
        </w:rPr>
        <w:t>les niveaux</w:t>
      </w:r>
      <w:r w:rsidR="00FE08F9" w:rsidRPr="006F1E94">
        <w:rPr>
          <w:rFonts w:asciiTheme="minorHAnsi" w:hAnsiTheme="minorHAnsi" w:cstheme="minorHAnsi"/>
        </w:rPr>
        <w:t xml:space="preserve"> d’endettement à court terme</w:t>
      </w:r>
    </w:p>
    <w:p w14:paraId="7372BD3A" w14:textId="27F98183" w:rsidR="00FE08F9" w:rsidRPr="006F1E94" w:rsidRDefault="006F1E94" w:rsidP="002F0EE1">
      <w:pPr>
        <w:pStyle w:val="Paragraphedeliste"/>
        <w:numPr>
          <w:ilvl w:val="0"/>
          <w:numId w:val="203"/>
        </w:numPr>
        <w:jc w:val="both"/>
        <w:rPr>
          <w:rFonts w:asciiTheme="minorHAnsi" w:hAnsiTheme="minorHAnsi" w:cstheme="minorHAnsi"/>
        </w:rPr>
      </w:pPr>
      <w:r w:rsidRPr="006F1E94">
        <w:rPr>
          <w:rFonts w:asciiTheme="minorHAnsi" w:hAnsiTheme="minorHAnsi" w:cstheme="minorHAnsi"/>
        </w:rPr>
        <w:t>L</w:t>
      </w:r>
      <w:r w:rsidR="00FE08F9" w:rsidRPr="006F1E94">
        <w:rPr>
          <w:rFonts w:asciiTheme="minorHAnsi" w:hAnsiTheme="minorHAnsi" w:cstheme="minorHAnsi"/>
        </w:rPr>
        <w:t>es paiements des dettes et encours vis-à-vis des fournisseurs qui accentue la nécessité à recourir au crédit à court terme ;</w:t>
      </w:r>
    </w:p>
    <w:p w14:paraId="13D24F43" w14:textId="1BA3246A" w:rsidR="00FE08F9" w:rsidRPr="006F1E94" w:rsidRDefault="006F1E94" w:rsidP="002F0EE1">
      <w:pPr>
        <w:pStyle w:val="Paragraphedeliste"/>
        <w:numPr>
          <w:ilvl w:val="0"/>
          <w:numId w:val="203"/>
        </w:numPr>
        <w:jc w:val="both"/>
        <w:rPr>
          <w:rFonts w:asciiTheme="minorHAnsi" w:hAnsiTheme="minorHAnsi" w:cstheme="minorHAnsi"/>
        </w:rPr>
      </w:pPr>
      <w:r w:rsidRPr="006F1E94">
        <w:rPr>
          <w:rFonts w:asciiTheme="minorHAnsi" w:hAnsiTheme="minorHAnsi" w:cstheme="minorHAnsi"/>
        </w:rPr>
        <w:t>L</w:t>
      </w:r>
      <w:r w:rsidR="00FE08F9" w:rsidRPr="006F1E94">
        <w:rPr>
          <w:rFonts w:asciiTheme="minorHAnsi" w:hAnsiTheme="minorHAnsi" w:cstheme="minorHAnsi"/>
        </w:rPr>
        <w:t xml:space="preserve">e « sur stockage » du fait de l’éloignement géographique et des délais de livraison longs qui accroit les besoins en fonds de roulement. </w:t>
      </w:r>
    </w:p>
    <w:p w14:paraId="0637741E" w14:textId="77777777" w:rsidR="00FE08F9" w:rsidRPr="008C251A" w:rsidRDefault="00FE08F9" w:rsidP="00FE08F9">
      <w:pPr>
        <w:jc w:val="both"/>
        <w:rPr>
          <w:rFonts w:asciiTheme="minorHAnsi" w:hAnsiTheme="minorHAnsi" w:cstheme="minorHAnsi"/>
        </w:rPr>
      </w:pPr>
      <w:r w:rsidRPr="008C251A">
        <w:rPr>
          <w:rFonts w:asciiTheme="minorHAnsi" w:hAnsiTheme="minorHAnsi" w:cstheme="minorHAnsi"/>
        </w:rPr>
        <w:t>Selon une enquête réalisée par la Région Martinique le surcoût moyen observé pour 100 entreprises martiniquaises représente 27,6% de leur chiffre d’affaire pour les années 2010- 2011 et 2012.</w:t>
      </w:r>
    </w:p>
    <w:p w14:paraId="186E4DE9" w14:textId="77777777" w:rsidR="00FE08F9" w:rsidRPr="008C251A" w:rsidRDefault="00FE08F9" w:rsidP="00FE08F9">
      <w:pPr>
        <w:jc w:val="both"/>
        <w:rPr>
          <w:rFonts w:asciiTheme="minorHAnsi" w:hAnsiTheme="minorHAnsi" w:cstheme="minorHAnsi"/>
        </w:rPr>
      </w:pPr>
      <w:r w:rsidRPr="008C251A">
        <w:rPr>
          <w:rFonts w:asciiTheme="minorHAnsi" w:hAnsiTheme="minorHAnsi" w:cstheme="minorHAnsi"/>
        </w:rPr>
        <w:t>Ces surcoûts concernent :</w:t>
      </w:r>
    </w:p>
    <w:p w14:paraId="5AAFA129" w14:textId="27E09CCF" w:rsidR="00FE08F9" w:rsidRPr="008C251A" w:rsidRDefault="006F1E94" w:rsidP="002F0EE1">
      <w:pPr>
        <w:pStyle w:val="Listepuces10"/>
        <w:numPr>
          <w:ilvl w:val="0"/>
          <w:numId w:val="202"/>
        </w:numPr>
        <w:jc w:val="both"/>
        <w:rPr>
          <w:rFonts w:asciiTheme="minorHAnsi" w:hAnsiTheme="minorHAnsi" w:cstheme="minorHAnsi"/>
          <w:sz w:val="22"/>
          <w:szCs w:val="22"/>
        </w:rPr>
      </w:pPr>
      <w:r>
        <w:rPr>
          <w:rFonts w:asciiTheme="minorHAnsi" w:hAnsiTheme="minorHAnsi" w:cstheme="minorHAnsi"/>
          <w:sz w:val="22"/>
          <w:szCs w:val="22"/>
        </w:rPr>
        <w:t>L</w:t>
      </w:r>
      <w:r w:rsidR="00FE08F9" w:rsidRPr="008C251A">
        <w:rPr>
          <w:rFonts w:asciiTheme="minorHAnsi" w:hAnsiTheme="minorHAnsi" w:cstheme="minorHAnsi"/>
          <w:sz w:val="22"/>
          <w:szCs w:val="22"/>
        </w:rPr>
        <w:t>’importation par les entreprises de matière premières, produits semi-finis, et emballages, non présents à la Martinique, en provenance d’Europe,</w:t>
      </w:r>
    </w:p>
    <w:p w14:paraId="173A80BD" w14:textId="62CB0935" w:rsidR="00FE08F9" w:rsidRDefault="006F1E94" w:rsidP="002F0EE1">
      <w:pPr>
        <w:pStyle w:val="Listepuces10"/>
        <w:numPr>
          <w:ilvl w:val="0"/>
          <w:numId w:val="202"/>
        </w:numPr>
        <w:jc w:val="both"/>
        <w:rPr>
          <w:rFonts w:asciiTheme="minorHAnsi" w:hAnsiTheme="minorHAnsi" w:cstheme="minorHAnsi"/>
          <w:sz w:val="22"/>
          <w:szCs w:val="22"/>
        </w:rPr>
      </w:pPr>
      <w:r>
        <w:rPr>
          <w:rFonts w:asciiTheme="minorHAnsi" w:hAnsiTheme="minorHAnsi" w:cstheme="minorHAnsi"/>
          <w:sz w:val="22"/>
          <w:szCs w:val="22"/>
        </w:rPr>
        <w:t>L</w:t>
      </w:r>
      <w:r w:rsidR="00FE08F9" w:rsidRPr="008C251A">
        <w:rPr>
          <w:rFonts w:asciiTheme="minorHAnsi" w:hAnsiTheme="minorHAnsi" w:cstheme="minorHAnsi"/>
          <w:sz w:val="22"/>
          <w:szCs w:val="22"/>
        </w:rPr>
        <w:t>’exportation de produits martiniquais à des fins de commercialisation et de déchets notamment dangereux pour un traitement ou une valorisation selon les normes européennes.</w:t>
      </w:r>
    </w:p>
    <w:p w14:paraId="222D2D3E" w14:textId="77777777" w:rsidR="006F1E94" w:rsidRPr="006F1E94" w:rsidRDefault="006F1E94" w:rsidP="006D3392">
      <w:pPr>
        <w:pStyle w:val="Listepuces10"/>
        <w:numPr>
          <w:ilvl w:val="0"/>
          <w:numId w:val="0"/>
        </w:numPr>
        <w:ind w:left="862"/>
        <w:jc w:val="both"/>
        <w:rPr>
          <w:rFonts w:asciiTheme="minorHAnsi" w:hAnsiTheme="minorHAnsi" w:cstheme="minorHAnsi"/>
          <w:sz w:val="22"/>
          <w:szCs w:val="22"/>
        </w:rPr>
      </w:pPr>
    </w:p>
    <w:p w14:paraId="3A699160" w14:textId="1C5F2AF3" w:rsidR="00FE08F9" w:rsidRPr="0025715B" w:rsidRDefault="00FE08F9" w:rsidP="00FE08F9">
      <w:pPr>
        <w:jc w:val="both"/>
        <w:rPr>
          <w:rFonts w:asciiTheme="minorHAnsi" w:hAnsiTheme="minorHAnsi" w:cstheme="minorHAnsi"/>
        </w:rPr>
      </w:pPr>
      <w:r w:rsidRPr="0025715B">
        <w:rPr>
          <w:rFonts w:asciiTheme="minorHAnsi" w:hAnsiTheme="minorHAnsi" w:cstheme="minorHAnsi"/>
        </w:rPr>
        <w:t xml:space="preserve">Le diagnostic souligne, dans son ensemble, la nécessité d’asseoir la production sur des entreprises solides financièrement et suffisamment agiles pour </w:t>
      </w:r>
      <w:r w:rsidR="006F1E94" w:rsidRPr="0025715B">
        <w:rPr>
          <w:rFonts w:asciiTheme="minorHAnsi" w:hAnsiTheme="minorHAnsi" w:cstheme="minorHAnsi"/>
        </w:rPr>
        <w:t>avoir la capacité</w:t>
      </w:r>
      <w:r w:rsidRPr="0025715B">
        <w:rPr>
          <w:rFonts w:asciiTheme="minorHAnsi" w:hAnsiTheme="minorHAnsi" w:cstheme="minorHAnsi"/>
        </w:rPr>
        <w:t xml:space="preserve"> de faire face aux mutations soudaines, anticipées ou non. Pour ce faire, l’</w:t>
      </w:r>
      <w:r w:rsidRPr="0025715B">
        <w:rPr>
          <w:rFonts w:asciiTheme="minorHAnsi" w:hAnsiTheme="minorHAnsi" w:cstheme="minorHAnsi"/>
          <w:b/>
        </w:rPr>
        <w:t>économie martiniquaise doit évoluer, passant d’un système atomisé reposant principalement sur des petites entreprises, à faible capacité financière et à haut niveau de risques, vers un système structuré et reposant sur des filières composées d’entreprises bancables et rentables</w:t>
      </w:r>
      <w:r w:rsidRPr="0025715B">
        <w:rPr>
          <w:rFonts w:asciiTheme="minorHAnsi" w:hAnsiTheme="minorHAnsi" w:cstheme="minorHAnsi"/>
        </w:rPr>
        <w:t xml:space="preserve">. </w:t>
      </w:r>
    </w:p>
    <w:p w14:paraId="7EFAEAFC" w14:textId="77777777" w:rsidR="00FE08F9" w:rsidRPr="0025715B" w:rsidRDefault="00FE08F9" w:rsidP="00FE08F9">
      <w:pPr>
        <w:jc w:val="both"/>
        <w:rPr>
          <w:rFonts w:asciiTheme="minorHAnsi" w:hAnsiTheme="minorHAnsi" w:cstheme="minorHAnsi"/>
        </w:rPr>
      </w:pPr>
    </w:p>
    <w:p w14:paraId="7B15C0F3" w14:textId="182AD851" w:rsidR="00FE08F9" w:rsidRPr="0025715B" w:rsidRDefault="00FE08F9" w:rsidP="00FE08F9">
      <w:pPr>
        <w:jc w:val="both"/>
        <w:rPr>
          <w:rFonts w:asciiTheme="minorHAnsi" w:hAnsiTheme="minorHAnsi" w:cstheme="minorHAnsi"/>
        </w:rPr>
      </w:pPr>
      <w:r w:rsidRPr="0025715B">
        <w:rPr>
          <w:rFonts w:asciiTheme="minorHAnsi" w:hAnsiTheme="minorHAnsi" w:cstheme="minorHAnsi"/>
        </w:rPr>
        <w:lastRenderedPageBreak/>
        <w:t xml:space="preserve">Des moyens et outils ambitieux de développement des entreprises méritent d’être engagés pour atteindre cet objectif de transformation profonde de l’économie martiniquaise </w:t>
      </w:r>
      <w:r w:rsidR="00FD5BB9">
        <w:rPr>
          <w:rFonts w:asciiTheme="minorHAnsi" w:hAnsiTheme="minorHAnsi" w:cstheme="minorHAnsi"/>
        </w:rPr>
        <w:t xml:space="preserve">pour l’ensemble des filières martiniquaises. Une attention particulière devra être portée aux </w:t>
      </w:r>
      <w:r w:rsidRPr="0025715B">
        <w:rPr>
          <w:rFonts w:asciiTheme="minorHAnsi" w:hAnsiTheme="minorHAnsi" w:cstheme="minorHAnsi"/>
        </w:rPr>
        <w:t>filières prioritaires que sont l’économie bleue</w:t>
      </w:r>
      <w:r w:rsidR="00FD5BB9">
        <w:rPr>
          <w:rFonts w:asciiTheme="minorHAnsi" w:hAnsiTheme="minorHAnsi" w:cstheme="minorHAnsi"/>
        </w:rPr>
        <w:t xml:space="preserve"> (cf </w:t>
      </w:r>
      <w:r w:rsidR="007260C9">
        <w:rPr>
          <w:rFonts w:asciiTheme="minorHAnsi" w:hAnsiTheme="minorHAnsi" w:cstheme="minorHAnsi"/>
        </w:rPr>
        <w:t>partie III-</w:t>
      </w:r>
      <w:r w:rsidR="00FD5BB9">
        <w:rPr>
          <w:rFonts w:asciiTheme="minorHAnsi" w:hAnsiTheme="minorHAnsi" w:cstheme="minorHAnsi"/>
        </w:rPr>
        <w:t>FEAMP)</w:t>
      </w:r>
      <w:r w:rsidRPr="0025715B">
        <w:rPr>
          <w:rFonts w:asciiTheme="minorHAnsi" w:hAnsiTheme="minorHAnsi" w:cstheme="minorHAnsi"/>
        </w:rPr>
        <w:t>, le tourisme durable et l’agroenvironnement</w:t>
      </w:r>
      <w:r w:rsidR="00FD5BB9">
        <w:rPr>
          <w:rFonts w:asciiTheme="minorHAnsi" w:hAnsiTheme="minorHAnsi" w:cstheme="minorHAnsi"/>
        </w:rPr>
        <w:t xml:space="preserve"> (cf </w:t>
      </w:r>
      <w:r w:rsidR="007260C9">
        <w:rPr>
          <w:rFonts w:asciiTheme="minorHAnsi" w:hAnsiTheme="minorHAnsi" w:cstheme="minorHAnsi"/>
        </w:rPr>
        <w:t>partie II-</w:t>
      </w:r>
      <w:r w:rsidR="00FD5BB9">
        <w:rPr>
          <w:rFonts w:asciiTheme="minorHAnsi" w:hAnsiTheme="minorHAnsi" w:cstheme="minorHAnsi"/>
        </w:rPr>
        <w:t>FEADER)</w:t>
      </w:r>
      <w:r w:rsidRPr="0025715B">
        <w:rPr>
          <w:rFonts w:asciiTheme="minorHAnsi" w:hAnsiTheme="minorHAnsi" w:cstheme="minorHAnsi"/>
        </w:rPr>
        <w:t>.</w:t>
      </w:r>
    </w:p>
    <w:p w14:paraId="0C9830C7" w14:textId="77777777" w:rsidR="00FE08F9" w:rsidRPr="0025715B" w:rsidRDefault="00FE08F9" w:rsidP="00FE08F9">
      <w:pPr>
        <w:jc w:val="both"/>
        <w:rPr>
          <w:rFonts w:asciiTheme="minorHAnsi" w:hAnsiTheme="minorHAnsi" w:cstheme="minorHAnsi"/>
        </w:rPr>
      </w:pPr>
    </w:p>
    <w:p w14:paraId="4593F791" w14:textId="042474AF" w:rsidR="00FE08F9" w:rsidRDefault="00FE08F9" w:rsidP="00FE08F9">
      <w:pPr>
        <w:rPr>
          <w:rFonts w:asciiTheme="minorHAnsi" w:hAnsiTheme="minorHAnsi" w:cstheme="minorHAnsi"/>
          <w:strike/>
        </w:rPr>
      </w:pPr>
    </w:p>
    <w:p w14:paraId="059CFDA6" w14:textId="77777777" w:rsidR="00FD5BB9" w:rsidRDefault="00FD5BB9" w:rsidP="00FE08F9">
      <w:pPr>
        <w:rPr>
          <w:rFonts w:asciiTheme="minorHAnsi" w:hAnsiTheme="minorHAnsi" w:cstheme="minorHAnsi"/>
          <w:strike/>
        </w:rPr>
        <w:sectPr w:rsidR="00FD5BB9">
          <w:pgSz w:w="11906" w:h="16838"/>
          <w:pgMar w:top="1418" w:right="1418" w:bottom="1418" w:left="1418" w:header="284" w:footer="0" w:gutter="0"/>
          <w:cols w:space="720"/>
        </w:sectPr>
      </w:pPr>
    </w:p>
    <w:p w14:paraId="6D74B56C" w14:textId="797255D7" w:rsidR="00346A86" w:rsidRDefault="00A14F2F" w:rsidP="002F0EE1">
      <w:pPr>
        <w:pStyle w:val="sous-titre1"/>
        <w:numPr>
          <w:ilvl w:val="2"/>
          <w:numId w:val="142"/>
        </w:numPr>
        <w:ind w:left="1134" w:hanging="567"/>
      </w:pPr>
      <w:r>
        <w:lastRenderedPageBreak/>
        <w:t xml:space="preserve"> </w:t>
      </w:r>
      <w:r w:rsidR="00346A86">
        <w:t>Analyse AFOM pour la période 2021-2027</w:t>
      </w:r>
      <w:bookmarkEnd w:id="26"/>
      <w:bookmarkEnd w:id="27"/>
      <w:bookmarkEnd w:id="28"/>
      <w:bookmarkEnd w:id="29"/>
    </w:p>
    <w:tbl>
      <w:tblPr>
        <w:tblW w:w="14176" w:type="dxa"/>
        <w:tblInd w:w="-436" w:type="dxa"/>
        <w:tblCellMar>
          <w:left w:w="0" w:type="dxa"/>
          <w:right w:w="0" w:type="dxa"/>
        </w:tblCellMar>
        <w:tblLook w:val="0420" w:firstRow="1" w:lastRow="0" w:firstColumn="0" w:lastColumn="0" w:noHBand="0" w:noVBand="1"/>
      </w:tblPr>
      <w:tblGrid>
        <w:gridCol w:w="7514"/>
        <w:gridCol w:w="6662"/>
      </w:tblGrid>
      <w:tr w:rsidR="00590CF9" w:rsidRPr="006D3392" w14:paraId="65EB15A3" w14:textId="77777777" w:rsidTr="004A7A3E">
        <w:trPr>
          <w:trHeight w:val="24"/>
        </w:trPr>
        <w:tc>
          <w:tcPr>
            <w:tcW w:w="14176" w:type="dxa"/>
            <w:gridSpan w:val="2"/>
            <w:tcBorders>
              <w:top w:val="single" w:sz="8" w:space="0" w:color="FFFFFF"/>
              <w:left w:val="single" w:sz="8" w:space="0" w:color="FFFFFF"/>
              <w:bottom w:val="single" w:sz="24" w:space="0" w:color="FFFFFF"/>
              <w:right w:val="single" w:sz="8" w:space="0" w:color="FFFFFF"/>
            </w:tcBorders>
            <w:shd w:val="clear" w:color="auto" w:fill="2BB4BB"/>
            <w:tcMar>
              <w:top w:w="144" w:type="dxa"/>
              <w:left w:w="288" w:type="dxa"/>
              <w:bottom w:w="144" w:type="dxa"/>
              <w:right w:w="288" w:type="dxa"/>
            </w:tcMar>
            <w:hideMark/>
          </w:tcPr>
          <w:p w14:paraId="4E7126D2" w14:textId="77777777" w:rsidR="00590CF9" w:rsidRPr="006D3392" w:rsidRDefault="00590CF9" w:rsidP="004A7A3E">
            <w:pPr>
              <w:pStyle w:val="corpsdetexte0"/>
              <w:spacing w:after="0"/>
              <w:rPr>
                <w:rFonts w:asciiTheme="minorHAnsi" w:hAnsiTheme="minorHAnsi" w:cstheme="minorHAnsi"/>
                <w:i/>
                <w:iCs/>
                <w:szCs w:val="20"/>
              </w:rPr>
            </w:pPr>
            <w:r w:rsidRPr="006D3392">
              <w:rPr>
                <w:rFonts w:asciiTheme="minorHAnsi" w:hAnsiTheme="minorHAnsi" w:cstheme="minorHAnsi"/>
                <w:b/>
                <w:bCs/>
                <w:i/>
                <w:iCs/>
                <w:szCs w:val="20"/>
              </w:rPr>
              <w:t>Situation et tendances en Martinique</w:t>
            </w:r>
          </w:p>
        </w:tc>
      </w:tr>
      <w:tr w:rsidR="00590CF9" w:rsidRPr="006D3392" w14:paraId="3E55C7DC" w14:textId="77777777" w:rsidTr="004A7A3E">
        <w:trPr>
          <w:trHeight w:val="20"/>
        </w:trPr>
        <w:tc>
          <w:tcPr>
            <w:tcW w:w="7514" w:type="dxa"/>
            <w:tcBorders>
              <w:top w:val="single" w:sz="24"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06A9F5C5" w14:textId="77777777" w:rsidR="00590CF9" w:rsidRPr="006D3392" w:rsidRDefault="00590CF9" w:rsidP="004A7A3E">
            <w:pPr>
              <w:pStyle w:val="corpsdetexte0"/>
              <w:spacing w:after="0"/>
              <w:rPr>
                <w:rFonts w:asciiTheme="minorHAnsi" w:hAnsiTheme="minorHAnsi" w:cstheme="minorHAnsi"/>
                <w:i/>
                <w:iCs/>
                <w:szCs w:val="20"/>
              </w:rPr>
            </w:pPr>
            <w:r w:rsidRPr="006D3392">
              <w:rPr>
                <w:rFonts w:asciiTheme="minorHAnsi" w:hAnsiTheme="minorHAnsi" w:cstheme="minorHAnsi"/>
                <w:b/>
                <w:bCs/>
                <w:i/>
                <w:iCs/>
                <w:szCs w:val="20"/>
              </w:rPr>
              <w:t>Atouts</w:t>
            </w:r>
          </w:p>
        </w:tc>
        <w:tc>
          <w:tcPr>
            <w:tcW w:w="6662" w:type="dxa"/>
            <w:tcBorders>
              <w:top w:val="single" w:sz="24"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41463B17" w14:textId="77777777" w:rsidR="00590CF9" w:rsidRPr="006D3392" w:rsidRDefault="00590CF9" w:rsidP="004A7A3E">
            <w:pPr>
              <w:pStyle w:val="corpsdetexte0"/>
              <w:spacing w:after="0"/>
              <w:rPr>
                <w:rFonts w:asciiTheme="minorHAnsi" w:hAnsiTheme="minorHAnsi" w:cstheme="minorHAnsi"/>
                <w:i/>
                <w:iCs/>
                <w:szCs w:val="20"/>
              </w:rPr>
            </w:pPr>
            <w:r w:rsidRPr="006D3392">
              <w:rPr>
                <w:rFonts w:asciiTheme="minorHAnsi" w:hAnsiTheme="minorHAnsi" w:cstheme="minorHAnsi"/>
                <w:b/>
                <w:bCs/>
                <w:i/>
                <w:iCs/>
                <w:szCs w:val="20"/>
              </w:rPr>
              <w:t>Faiblesses</w:t>
            </w:r>
          </w:p>
        </w:tc>
      </w:tr>
      <w:tr w:rsidR="00590CF9" w:rsidRPr="006D3392" w14:paraId="6CC3A6D0" w14:textId="77777777" w:rsidTr="004A7A3E">
        <w:trPr>
          <w:trHeight w:val="553"/>
        </w:trPr>
        <w:tc>
          <w:tcPr>
            <w:tcW w:w="7514"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tcPr>
          <w:p w14:paraId="7BE108FA" w14:textId="7F06B2CE" w:rsidR="00590CF9" w:rsidRPr="006D3392" w:rsidRDefault="00405817" w:rsidP="004A7A3E">
            <w:pPr>
              <w:pStyle w:val="corpsdetexte0"/>
              <w:spacing w:after="0"/>
              <w:rPr>
                <w:rFonts w:asciiTheme="minorHAnsi" w:hAnsiTheme="minorHAnsi" w:cstheme="minorHAnsi"/>
                <w:b/>
                <w:bCs/>
                <w:szCs w:val="20"/>
              </w:rPr>
            </w:pPr>
            <w:r w:rsidRPr="006D3392">
              <w:rPr>
                <w:rFonts w:asciiTheme="minorHAnsi" w:hAnsiTheme="minorHAnsi" w:cstheme="minorHAnsi"/>
                <w:b/>
                <w:bCs/>
                <w:szCs w:val="20"/>
              </w:rPr>
              <w:t>Un taux de création important</w:t>
            </w:r>
          </w:p>
          <w:p w14:paraId="0DBDA8AC" w14:textId="5A5D6D92" w:rsidR="00405817" w:rsidRPr="006D3392" w:rsidRDefault="00590CF9" w:rsidP="004A7A3E">
            <w:pPr>
              <w:pStyle w:val="corpsdetexte0"/>
              <w:numPr>
                <w:ilvl w:val="0"/>
                <w:numId w:val="14"/>
              </w:numPr>
              <w:spacing w:after="0"/>
              <w:rPr>
                <w:rFonts w:asciiTheme="minorHAnsi" w:hAnsiTheme="minorHAnsi" w:cstheme="minorHAnsi"/>
                <w:szCs w:val="20"/>
              </w:rPr>
            </w:pPr>
            <w:r w:rsidRPr="006D3392">
              <w:rPr>
                <w:rFonts w:asciiTheme="minorHAnsi" w:hAnsiTheme="minorHAnsi" w:cstheme="minorHAnsi"/>
                <w:szCs w:val="20"/>
              </w:rPr>
              <w:t>Un secteur tertiaire dynamique (employant plus de 85% des salariés martiniquais)</w:t>
            </w:r>
          </w:p>
          <w:p w14:paraId="57AFE5FE" w14:textId="59EE3FAA" w:rsidR="00590CF9" w:rsidRPr="006D3392" w:rsidRDefault="007260C9" w:rsidP="004A7A3E">
            <w:pPr>
              <w:pStyle w:val="corpsdetexte0"/>
              <w:numPr>
                <w:ilvl w:val="0"/>
                <w:numId w:val="14"/>
              </w:numPr>
              <w:spacing w:after="0"/>
              <w:rPr>
                <w:rFonts w:asciiTheme="minorHAnsi" w:hAnsiTheme="minorHAnsi" w:cstheme="minorHAnsi"/>
                <w:szCs w:val="20"/>
              </w:rPr>
            </w:pPr>
            <w:r w:rsidRPr="006D3392">
              <w:rPr>
                <w:rFonts w:asciiTheme="minorHAnsi" w:hAnsiTheme="minorHAnsi" w:cstheme="minorHAnsi"/>
                <w:szCs w:val="20"/>
              </w:rPr>
              <w:t>U</w:t>
            </w:r>
            <w:r w:rsidR="00590CF9" w:rsidRPr="006D3392">
              <w:rPr>
                <w:rFonts w:asciiTheme="minorHAnsi" w:hAnsiTheme="minorHAnsi" w:cstheme="minorHAnsi"/>
                <w:szCs w:val="20"/>
              </w:rPr>
              <w:t>n taux de création de micro-entreprises à plus de 10% par an (relevé par la CMAR Martinique)</w:t>
            </w:r>
          </w:p>
          <w:p w14:paraId="12172DA0" w14:textId="77777777" w:rsidR="00590CF9" w:rsidRPr="006D3392" w:rsidRDefault="00590CF9" w:rsidP="004A7A3E">
            <w:pPr>
              <w:pStyle w:val="corpsdetexte0"/>
              <w:numPr>
                <w:ilvl w:val="0"/>
                <w:numId w:val="14"/>
              </w:numPr>
              <w:spacing w:after="0"/>
              <w:rPr>
                <w:rFonts w:asciiTheme="minorHAnsi" w:hAnsiTheme="minorHAnsi" w:cstheme="minorHAnsi"/>
                <w:szCs w:val="20"/>
              </w:rPr>
            </w:pPr>
            <w:r w:rsidRPr="006D3392">
              <w:rPr>
                <w:rFonts w:asciiTheme="minorHAnsi" w:hAnsiTheme="minorHAnsi" w:cstheme="minorHAnsi"/>
                <w:szCs w:val="20"/>
              </w:rPr>
              <w:t>Un savoir-faire reconnu dans les métiers de l’environnement et la gestion de l’eau</w:t>
            </w:r>
          </w:p>
          <w:p w14:paraId="1E3E1045" w14:textId="77777777" w:rsidR="00590CF9" w:rsidRPr="006D3392" w:rsidRDefault="00590CF9" w:rsidP="004A7A3E">
            <w:pPr>
              <w:pStyle w:val="Paragraphedeliste"/>
              <w:numPr>
                <w:ilvl w:val="0"/>
                <w:numId w:val="14"/>
              </w:numPr>
              <w:rPr>
                <w:rFonts w:asciiTheme="minorHAnsi" w:eastAsia="Times New Roman" w:hAnsiTheme="minorHAnsi" w:cstheme="minorHAnsi"/>
                <w:color w:val="000000" w:themeColor="text1"/>
                <w:sz w:val="20"/>
                <w:szCs w:val="20"/>
                <w:lang w:eastAsia="fr-FR"/>
              </w:rPr>
            </w:pPr>
            <w:r w:rsidRPr="006D3392">
              <w:rPr>
                <w:rFonts w:asciiTheme="minorHAnsi" w:hAnsiTheme="minorHAnsi" w:cstheme="minorHAnsi"/>
                <w:sz w:val="20"/>
                <w:szCs w:val="20"/>
              </w:rPr>
              <w:t>Un schéma de développement économique, d’innovation et d’internationalisation entériné</w:t>
            </w:r>
          </w:p>
          <w:p w14:paraId="7BD4E081" w14:textId="4D4162DD" w:rsidR="00590CF9" w:rsidRPr="006D3392" w:rsidRDefault="00590CF9" w:rsidP="004A7A3E">
            <w:pPr>
              <w:pStyle w:val="corpsdetexte0"/>
              <w:spacing w:after="0"/>
              <w:rPr>
                <w:rFonts w:asciiTheme="minorHAnsi" w:hAnsiTheme="minorHAnsi" w:cstheme="minorHAnsi"/>
                <w:szCs w:val="20"/>
              </w:rPr>
            </w:pPr>
            <w:r w:rsidRPr="006D3392">
              <w:rPr>
                <w:rFonts w:asciiTheme="minorHAnsi" w:hAnsiTheme="minorHAnsi" w:cstheme="minorHAnsi"/>
                <w:szCs w:val="20"/>
              </w:rPr>
              <w:t xml:space="preserve"> </w:t>
            </w:r>
          </w:p>
        </w:tc>
        <w:tc>
          <w:tcPr>
            <w:tcW w:w="6662"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30B5A136" w14:textId="77777777" w:rsidR="00590CF9" w:rsidRPr="006D3392" w:rsidRDefault="00590CF9" w:rsidP="004A7A3E">
            <w:pPr>
              <w:pStyle w:val="corpsdetexte0"/>
              <w:spacing w:after="0"/>
              <w:rPr>
                <w:rFonts w:asciiTheme="minorHAnsi" w:hAnsiTheme="minorHAnsi" w:cstheme="minorHAnsi"/>
                <w:b/>
                <w:bCs/>
                <w:szCs w:val="20"/>
              </w:rPr>
            </w:pPr>
            <w:r w:rsidRPr="006D3392">
              <w:rPr>
                <w:rFonts w:asciiTheme="minorHAnsi" w:hAnsiTheme="minorHAnsi" w:cstheme="minorHAnsi"/>
                <w:b/>
                <w:bCs/>
                <w:szCs w:val="20"/>
              </w:rPr>
              <w:t>Une compétitivité des acteurs économiques trop faible (entreprises artisanales, commerciales, industrielles)</w:t>
            </w:r>
          </w:p>
          <w:p w14:paraId="42F66145" w14:textId="77777777" w:rsidR="00590CF9" w:rsidRPr="006D3392" w:rsidRDefault="00590CF9" w:rsidP="004A7A3E">
            <w:pPr>
              <w:pStyle w:val="corpsdetexte0"/>
              <w:numPr>
                <w:ilvl w:val="0"/>
                <w:numId w:val="14"/>
              </w:numPr>
              <w:spacing w:after="0"/>
              <w:rPr>
                <w:rFonts w:asciiTheme="minorHAnsi" w:hAnsiTheme="minorHAnsi" w:cstheme="minorHAnsi"/>
                <w:szCs w:val="20"/>
              </w:rPr>
            </w:pPr>
            <w:r w:rsidRPr="006D3392">
              <w:rPr>
                <w:rFonts w:asciiTheme="minorHAnsi" w:hAnsiTheme="minorHAnsi" w:cstheme="minorHAnsi"/>
                <w:szCs w:val="20"/>
              </w:rPr>
              <w:t>Des exportations à faible valeur ajoutée et mono produit</w:t>
            </w:r>
          </w:p>
          <w:p w14:paraId="00FE66F1" w14:textId="77777777" w:rsidR="00590CF9" w:rsidRPr="006D3392" w:rsidRDefault="00590CF9" w:rsidP="004A7A3E">
            <w:pPr>
              <w:pStyle w:val="corpsdetexte0"/>
              <w:numPr>
                <w:ilvl w:val="0"/>
                <w:numId w:val="14"/>
              </w:numPr>
              <w:spacing w:after="0"/>
              <w:rPr>
                <w:rFonts w:asciiTheme="minorHAnsi" w:hAnsiTheme="minorHAnsi" w:cstheme="minorHAnsi"/>
                <w:szCs w:val="20"/>
              </w:rPr>
            </w:pPr>
            <w:r w:rsidRPr="006D3392">
              <w:rPr>
                <w:rFonts w:asciiTheme="minorHAnsi" w:hAnsiTheme="minorHAnsi" w:cstheme="minorHAnsi"/>
                <w:szCs w:val="20"/>
              </w:rPr>
              <w:t xml:space="preserve">Une compétitivité est fortement impactée par les problématiques liées à l’insularité, dont le surcoût des échanges </w:t>
            </w:r>
          </w:p>
          <w:p w14:paraId="5174E40A" w14:textId="391742C1" w:rsidR="00405817" w:rsidRPr="006D3392" w:rsidRDefault="00405817" w:rsidP="004A7A3E">
            <w:pPr>
              <w:pStyle w:val="corpsdetexte0"/>
              <w:numPr>
                <w:ilvl w:val="0"/>
                <w:numId w:val="14"/>
              </w:numPr>
              <w:spacing w:after="0"/>
              <w:rPr>
                <w:rFonts w:asciiTheme="minorHAnsi" w:hAnsiTheme="minorHAnsi" w:cstheme="minorHAnsi"/>
                <w:szCs w:val="20"/>
              </w:rPr>
            </w:pPr>
            <w:r w:rsidRPr="006D3392">
              <w:rPr>
                <w:rFonts w:asciiTheme="minorHAnsi" w:hAnsiTheme="minorHAnsi" w:cstheme="minorHAnsi"/>
                <w:szCs w:val="20"/>
              </w:rPr>
              <w:t>Une numérisation encore timide</w:t>
            </w:r>
          </w:p>
          <w:p w14:paraId="4C68A760" w14:textId="694CF4AA" w:rsidR="00405817" w:rsidRPr="006D3392" w:rsidRDefault="00405817" w:rsidP="004A7A3E">
            <w:pPr>
              <w:pStyle w:val="corpsdetexte0"/>
              <w:numPr>
                <w:ilvl w:val="0"/>
                <w:numId w:val="14"/>
              </w:numPr>
              <w:spacing w:after="0"/>
              <w:rPr>
                <w:rFonts w:asciiTheme="minorHAnsi" w:hAnsiTheme="minorHAnsi" w:cstheme="minorHAnsi"/>
                <w:szCs w:val="20"/>
              </w:rPr>
            </w:pPr>
            <w:r w:rsidRPr="006D3392">
              <w:rPr>
                <w:rFonts w:asciiTheme="minorHAnsi" w:hAnsiTheme="minorHAnsi" w:cstheme="minorHAnsi"/>
                <w:szCs w:val="20"/>
              </w:rPr>
              <w:t>Une prise en compte marginale des enjeux environnementaux</w:t>
            </w:r>
          </w:p>
          <w:p w14:paraId="48530AEE" w14:textId="73A6C288" w:rsidR="00527CEA" w:rsidRPr="006D3392" w:rsidRDefault="00527CEA" w:rsidP="004A7A3E">
            <w:pPr>
              <w:pStyle w:val="corpsdetexte0"/>
              <w:numPr>
                <w:ilvl w:val="0"/>
                <w:numId w:val="14"/>
              </w:numPr>
              <w:spacing w:after="0"/>
              <w:rPr>
                <w:rFonts w:asciiTheme="minorHAnsi" w:hAnsiTheme="minorHAnsi" w:cstheme="minorHAnsi"/>
                <w:szCs w:val="20"/>
              </w:rPr>
            </w:pPr>
            <w:r w:rsidRPr="006D3392">
              <w:rPr>
                <w:rFonts w:asciiTheme="minorHAnsi" w:hAnsiTheme="minorHAnsi" w:cstheme="minorHAnsi"/>
                <w:szCs w:val="20"/>
              </w:rPr>
              <w:t>Des pratiques managériales à améliorer</w:t>
            </w:r>
          </w:p>
          <w:p w14:paraId="6D40A832" w14:textId="77777777" w:rsidR="00590CF9" w:rsidRPr="006D3392" w:rsidRDefault="00590CF9" w:rsidP="004A7A3E">
            <w:pPr>
              <w:pStyle w:val="corpsdetexte0"/>
              <w:spacing w:after="0"/>
              <w:rPr>
                <w:rFonts w:asciiTheme="minorHAnsi" w:hAnsiTheme="minorHAnsi" w:cstheme="minorHAnsi"/>
                <w:b/>
                <w:bCs/>
                <w:szCs w:val="20"/>
              </w:rPr>
            </w:pPr>
            <w:r w:rsidRPr="006D3392">
              <w:rPr>
                <w:rFonts w:asciiTheme="minorHAnsi" w:hAnsiTheme="minorHAnsi" w:cstheme="minorHAnsi"/>
                <w:b/>
                <w:bCs/>
                <w:szCs w:val="20"/>
              </w:rPr>
              <w:t>Un tissu économique atomisé (entreprises artisanales, commerciales, industrielles)</w:t>
            </w:r>
          </w:p>
          <w:p w14:paraId="4DDE85E6" w14:textId="53E1C89D" w:rsidR="004A7A3E" w:rsidRPr="004A7A3E" w:rsidRDefault="00590CF9" w:rsidP="004A7A3E">
            <w:pPr>
              <w:pStyle w:val="corpsdetexte0"/>
              <w:numPr>
                <w:ilvl w:val="0"/>
                <w:numId w:val="14"/>
              </w:numPr>
              <w:spacing w:after="0"/>
              <w:rPr>
                <w:rFonts w:asciiTheme="minorHAnsi" w:hAnsiTheme="minorHAnsi" w:cstheme="minorHAnsi"/>
                <w:szCs w:val="20"/>
              </w:rPr>
            </w:pPr>
            <w:r w:rsidRPr="006D3392">
              <w:rPr>
                <w:rFonts w:asciiTheme="minorHAnsi" w:hAnsiTheme="minorHAnsi" w:cstheme="minorHAnsi"/>
                <w:szCs w:val="20"/>
              </w:rPr>
              <w:t>Une dynamique collaborative encore insuffisante et de faibles incitations à la création de groupements d’entreprises ou de partenariats</w:t>
            </w:r>
          </w:p>
        </w:tc>
      </w:tr>
      <w:tr w:rsidR="00590CF9" w:rsidRPr="006D3392" w14:paraId="24B6AB69" w14:textId="77777777" w:rsidTr="004A7A3E">
        <w:trPr>
          <w:trHeight w:val="24"/>
        </w:trPr>
        <w:tc>
          <w:tcPr>
            <w:tcW w:w="7514" w:type="dxa"/>
            <w:tcBorders>
              <w:top w:val="single" w:sz="8"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28E366BC" w14:textId="77777777" w:rsidR="00590CF9" w:rsidRPr="006D3392" w:rsidRDefault="00590CF9" w:rsidP="004A7A3E">
            <w:pPr>
              <w:pStyle w:val="corpsdetexte0"/>
              <w:spacing w:after="0"/>
              <w:rPr>
                <w:rFonts w:asciiTheme="minorHAnsi" w:hAnsiTheme="minorHAnsi" w:cstheme="minorHAnsi"/>
                <w:i/>
                <w:iCs/>
                <w:szCs w:val="20"/>
              </w:rPr>
            </w:pPr>
            <w:r w:rsidRPr="006D3392">
              <w:rPr>
                <w:rFonts w:asciiTheme="minorHAnsi" w:hAnsiTheme="minorHAnsi" w:cstheme="minorHAnsi"/>
                <w:b/>
                <w:bCs/>
                <w:i/>
                <w:iCs/>
                <w:szCs w:val="20"/>
              </w:rPr>
              <w:t>Opportunités</w:t>
            </w:r>
          </w:p>
        </w:tc>
        <w:tc>
          <w:tcPr>
            <w:tcW w:w="6662" w:type="dxa"/>
            <w:tcBorders>
              <w:top w:val="single" w:sz="8"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36E906CD" w14:textId="77777777" w:rsidR="00590CF9" w:rsidRPr="006D3392" w:rsidRDefault="00590CF9" w:rsidP="004A7A3E">
            <w:pPr>
              <w:pStyle w:val="corpsdetexte0"/>
              <w:spacing w:after="0"/>
              <w:rPr>
                <w:rFonts w:asciiTheme="minorHAnsi" w:hAnsiTheme="minorHAnsi" w:cstheme="minorHAnsi"/>
                <w:i/>
                <w:iCs/>
                <w:szCs w:val="20"/>
              </w:rPr>
            </w:pPr>
            <w:r w:rsidRPr="006D3392">
              <w:rPr>
                <w:rFonts w:asciiTheme="minorHAnsi" w:hAnsiTheme="minorHAnsi" w:cstheme="minorHAnsi"/>
                <w:b/>
                <w:bCs/>
                <w:i/>
                <w:iCs/>
                <w:szCs w:val="20"/>
              </w:rPr>
              <w:t>Menaces</w:t>
            </w:r>
          </w:p>
        </w:tc>
      </w:tr>
      <w:tr w:rsidR="00590CF9" w:rsidRPr="006D3392" w14:paraId="40086F3F" w14:textId="77777777" w:rsidTr="004A7A3E">
        <w:trPr>
          <w:trHeight w:val="2462"/>
        </w:trPr>
        <w:tc>
          <w:tcPr>
            <w:tcW w:w="7514"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tcPr>
          <w:p w14:paraId="0EDA92D2" w14:textId="77777777" w:rsidR="00590CF9" w:rsidRPr="006D3392" w:rsidRDefault="00590CF9" w:rsidP="004A7A3E">
            <w:pPr>
              <w:pStyle w:val="corpsdetexte0"/>
              <w:spacing w:after="0"/>
              <w:rPr>
                <w:rFonts w:asciiTheme="minorHAnsi" w:hAnsiTheme="minorHAnsi" w:cstheme="minorHAnsi"/>
                <w:b/>
                <w:bCs/>
                <w:szCs w:val="20"/>
              </w:rPr>
            </w:pPr>
            <w:r w:rsidRPr="006D3392">
              <w:rPr>
                <w:rFonts w:asciiTheme="minorHAnsi" w:hAnsiTheme="minorHAnsi" w:cstheme="minorHAnsi"/>
                <w:b/>
                <w:bCs/>
                <w:szCs w:val="20"/>
              </w:rPr>
              <w:t>Des potentiels à mieux valoriser (entreprises artisanales, commerciales, industrielles)</w:t>
            </w:r>
          </w:p>
          <w:p w14:paraId="723F3430" w14:textId="187CED7F" w:rsidR="00590CF9" w:rsidRPr="006D3392" w:rsidRDefault="00590CF9" w:rsidP="004A7A3E">
            <w:pPr>
              <w:pStyle w:val="corpsdetexte0"/>
              <w:numPr>
                <w:ilvl w:val="0"/>
                <w:numId w:val="15"/>
              </w:numPr>
              <w:spacing w:after="0"/>
              <w:rPr>
                <w:rFonts w:asciiTheme="minorHAnsi" w:hAnsiTheme="minorHAnsi" w:cstheme="minorHAnsi"/>
                <w:szCs w:val="20"/>
              </w:rPr>
            </w:pPr>
            <w:r w:rsidRPr="006D3392">
              <w:rPr>
                <w:rFonts w:asciiTheme="minorHAnsi" w:hAnsiTheme="minorHAnsi" w:cstheme="minorHAnsi"/>
                <w:szCs w:val="20"/>
              </w:rPr>
              <w:t>Un ensemble de filières à fort potentiel déjà identifiées (voir S</w:t>
            </w:r>
            <w:r w:rsidR="006D3392">
              <w:rPr>
                <w:rFonts w:asciiTheme="minorHAnsi" w:hAnsiTheme="minorHAnsi" w:cstheme="minorHAnsi"/>
                <w:szCs w:val="20"/>
              </w:rPr>
              <w:t>T</w:t>
            </w:r>
            <w:r w:rsidRPr="006D3392">
              <w:rPr>
                <w:rFonts w:asciiTheme="minorHAnsi" w:hAnsiTheme="minorHAnsi" w:cstheme="minorHAnsi"/>
                <w:szCs w:val="20"/>
              </w:rPr>
              <w:t xml:space="preserve">DEII) et des actions fédérant les acteurs des filières à développer (par exemple le Pôle Agroalimentaire Régional de la Martinique) </w:t>
            </w:r>
          </w:p>
          <w:p w14:paraId="7DC21496" w14:textId="77777777" w:rsidR="00590CF9" w:rsidRPr="006D3392" w:rsidRDefault="00590CF9" w:rsidP="004A7A3E">
            <w:pPr>
              <w:pStyle w:val="corpsdetexte0"/>
              <w:numPr>
                <w:ilvl w:val="0"/>
                <w:numId w:val="15"/>
              </w:numPr>
              <w:spacing w:after="0"/>
              <w:rPr>
                <w:rFonts w:asciiTheme="minorHAnsi" w:hAnsiTheme="minorHAnsi" w:cstheme="minorHAnsi"/>
                <w:szCs w:val="20"/>
              </w:rPr>
            </w:pPr>
            <w:r w:rsidRPr="006D3392">
              <w:rPr>
                <w:rFonts w:asciiTheme="minorHAnsi" w:hAnsiTheme="minorHAnsi" w:cstheme="minorHAnsi"/>
                <w:szCs w:val="20"/>
              </w:rPr>
              <w:t xml:space="preserve">Des actions de labellisation à renforcer (reconnaissance du savoir-faire)  </w:t>
            </w:r>
          </w:p>
          <w:p w14:paraId="199CC823" w14:textId="77777777" w:rsidR="00590CF9" w:rsidRPr="006D3392" w:rsidRDefault="00590CF9" w:rsidP="004A7A3E">
            <w:pPr>
              <w:pStyle w:val="corpsdetexte0"/>
              <w:numPr>
                <w:ilvl w:val="0"/>
                <w:numId w:val="15"/>
              </w:numPr>
              <w:spacing w:after="0"/>
              <w:rPr>
                <w:rFonts w:asciiTheme="minorHAnsi" w:hAnsiTheme="minorHAnsi" w:cstheme="minorHAnsi"/>
                <w:szCs w:val="20"/>
              </w:rPr>
            </w:pPr>
            <w:r w:rsidRPr="006D3392">
              <w:rPr>
                <w:rFonts w:asciiTheme="minorHAnsi" w:hAnsiTheme="minorHAnsi" w:cstheme="minorHAnsi"/>
                <w:szCs w:val="20"/>
              </w:rPr>
              <w:t>Une diaspora martiniquaise dynamique à attirer</w:t>
            </w:r>
          </w:p>
          <w:p w14:paraId="6D2FA9D1" w14:textId="25851FE6" w:rsidR="00590CF9" w:rsidRPr="006D3392" w:rsidRDefault="00590CF9" w:rsidP="004A7A3E">
            <w:pPr>
              <w:pStyle w:val="corpsdetexte0"/>
              <w:spacing w:after="0"/>
              <w:ind w:left="720"/>
              <w:rPr>
                <w:rFonts w:asciiTheme="minorHAnsi" w:hAnsiTheme="minorHAnsi" w:cstheme="minorHAnsi"/>
                <w:szCs w:val="20"/>
                <w:u w:val="single"/>
              </w:rPr>
            </w:pPr>
          </w:p>
        </w:tc>
        <w:tc>
          <w:tcPr>
            <w:tcW w:w="6662"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5892AB4A" w14:textId="77777777" w:rsidR="00590CF9" w:rsidRPr="006D3392" w:rsidRDefault="00590CF9" w:rsidP="004A7A3E">
            <w:pPr>
              <w:pStyle w:val="corpsdetexte0"/>
              <w:spacing w:after="0"/>
              <w:rPr>
                <w:rFonts w:asciiTheme="minorHAnsi" w:hAnsiTheme="minorHAnsi" w:cstheme="minorHAnsi"/>
                <w:b/>
                <w:bCs/>
                <w:szCs w:val="20"/>
              </w:rPr>
            </w:pPr>
            <w:r w:rsidRPr="006D3392">
              <w:rPr>
                <w:rFonts w:asciiTheme="minorHAnsi" w:hAnsiTheme="minorHAnsi" w:cstheme="minorHAnsi"/>
                <w:b/>
                <w:bCs/>
                <w:szCs w:val="20"/>
              </w:rPr>
              <w:t>Les prérequis du développement économique menacés (entreprises artisanales, commerciales, industrielles)</w:t>
            </w:r>
          </w:p>
          <w:p w14:paraId="4FB22942" w14:textId="2D44C084" w:rsidR="00527CEA" w:rsidRPr="006D3392" w:rsidRDefault="00527CEA" w:rsidP="004A7A3E">
            <w:pPr>
              <w:pStyle w:val="corpsdetexte0"/>
              <w:numPr>
                <w:ilvl w:val="0"/>
                <w:numId w:val="15"/>
              </w:numPr>
              <w:spacing w:after="0"/>
              <w:rPr>
                <w:rFonts w:asciiTheme="minorHAnsi" w:hAnsiTheme="minorHAnsi" w:cstheme="minorHAnsi"/>
                <w:szCs w:val="20"/>
              </w:rPr>
            </w:pPr>
            <w:r w:rsidRPr="006D3392">
              <w:rPr>
                <w:rFonts w:asciiTheme="minorHAnsi" w:hAnsiTheme="minorHAnsi" w:cstheme="minorHAnsi"/>
                <w:szCs w:val="20"/>
              </w:rPr>
              <w:t>Un faible positionnement sur le marché interne</w:t>
            </w:r>
          </w:p>
          <w:p w14:paraId="419A52BB" w14:textId="5AD5DA90" w:rsidR="00527CEA" w:rsidRPr="006D3392" w:rsidRDefault="00527CEA" w:rsidP="004A7A3E">
            <w:pPr>
              <w:pStyle w:val="corpsdetexte0"/>
              <w:numPr>
                <w:ilvl w:val="0"/>
                <w:numId w:val="15"/>
              </w:numPr>
              <w:spacing w:after="0"/>
              <w:rPr>
                <w:rFonts w:asciiTheme="minorHAnsi" w:hAnsiTheme="minorHAnsi" w:cstheme="minorHAnsi"/>
                <w:szCs w:val="20"/>
              </w:rPr>
            </w:pPr>
            <w:r w:rsidRPr="006D3392">
              <w:rPr>
                <w:rFonts w:asciiTheme="minorHAnsi" w:hAnsiTheme="minorHAnsi" w:cstheme="minorHAnsi"/>
                <w:szCs w:val="20"/>
              </w:rPr>
              <w:t>Des difficultés à se positionner à l’international</w:t>
            </w:r>
          </w:p>
          <w:p w14:paraId="0D6463CE" w14:textId="37A76923" w:rsidR="00527CEA" w:rsidRPr="006D3392" w:rsidRDefault="00527CEA" w:rsidP="004A7A3E">
            <w:pPr>
              <w:pStyle w:val="corpsdetexte0"/>
              <w:numPr>
                <w:ilvl w:val="0"/>
                <w:numId w:val="15"/>
              </w:numPr>
              <w:spacing w:after="0"/>
              <w:rPr>
                <w:rFonts w:asciiTheme="minorHAnsi" w:hAnsiTheme="minorHAnsi" w:cstheme="minorHAnsi"/>
                <w:szCs w:val="20"/>
              </w:rPr>
            </w:pPr>
            <w:r w:rsidRPr="006D3392">
              <w:rPr>
                <w:rFonts w:asciiTheme="minorHAnsi" w:hAnsiTheme="minorHAnsi" w:cstheme="minorHAnsi"/>
                <w:szCs w:val="20"/>
              </w:rPr>
              <w:t>Des freins pour s’organiser en filière</w:t>
            </w:r>
          </w:p>
          <w:p w14:paraId="0DC2132C" w14:textId="2EC17BAB" w:rsidR="00590CF9" w:rsidRPr="006D3392" w:rsidRDefault="00590CF9" w:rsidP="004A7A3E">
            <w:pPr>
              <w:pStyle w:val="corpsdetexte0"/>
              <w:numPr>
                <w:ilvl w:val="0"/>
                <w:numId w:val="15"/>
              </w:numPr>
              <w:spacing w:after="0"/>
              <w:rPr>
                <w:rFonts w:asciiTheme="minorHAnsi" w:hAnsiTheme="minorHAnsi" w:cstheme="minorHAnsi"/>
                <w:szCs w:val="20"/>
              </w:rPr>
            </w:pPr>
            <w:r w:rsidRPr="006D3392">
              <w:rPr>
                <w:rFonts w:asciiTheme="minorHAnsi" w:hAnsiTheme="minorHAnsi" w:cstheme="minorHAnsi"/>
                <w:szCs w:val="20"/>
              </w:rPr>
              <w:t>Un vieillissement de la population et un exode des jeunes</w:t>
            </w:r>
          </w:p>
          <w:p w14:paraId="14A95AAE" w14:textId="066DCCE5" w:rsidR="00590CF9" w:rsidRPr="006D3392" w:rsidRDefault="00590CF9" w:rsidP="004A7A3E">
            <w:pPr>
              <w:pStyle w:val="corpsdetexte0"/>
              <w:numPr>
                <w:ilvl w:val="0"/>
                <w:numId w:val="15"/>
              </w:numPr>
              <w:spacing w:after="0"/>
              <w:rPr>
                <w:rFonts w:asciiTheme="minorHAnsi" w:hAnsiTheme="minorHAnsi" w:cstheme="minorHAnsi"/>
                <w:szCs w:val="20"/>
              </w:rPr>
            </w:pPr>
            <w:r w:rsidRPr="006D3392">
              <w:rPr>
                <w:rFonts w:asciiTheme="minorHAnsi" w:hAnsiTheme="minorHAnsi" w:cstheme="minorHAnsi"/>
                <w:szCs w:val="20"/>
              </w:rPr>
              <w:t>Une pression environnementale sur les ressources à valoriser</w:t>
            </w:r>
          </w:p>
        </w:tc>
      </w:tr>
    </w:tbl>
    <w:p w14:paraId="25064A9D" w14:textId="1FA2C70A" w:rsidR="00CF3D9B" w:rsidRDefault="00CF3D9B" w:rsidP="004A7A3E">
      <w:pPr>
        <w:pStyle w:val="sous-titre1"/>
        <w:sectPr w:rsidR="00CF3D9B" w:rsidSect="00CF3D9B">
          <w:headerReference w:type="even" r:id="rId16"/>
          <w:headerReference w:type="default" r:id="rId17"/>
          <w:footerReference w:type="default" r:id="rId18"/>
          <w:headerReference w:type="first" r:id="rId19"/>
          <w:pgSz w:w="16838" w:h="11906" w:orient="landscape"/>
          <w:pgMar w:top="1418" w:right="1418" w:bottom="1418" w:left="1418" w:header="284" w:footer="0" w:gutter="0"/>
          <w:cols w:space="708"/>
          <w:docGrid w:linePitch="360"/>
        </w:sectPr>
      </w:pPr>
      <w:bookmarkStart w:id="30" w:name="_Toc40436097"/>
      <w:bookmarkStart w:id="31" w:name="_Toc40441118"/>
      <w:bookmarkStart w:id="32" w:name="_Toc40448130"/>
    </w:p>
    <w:p w14:paraId="1A62F18C" w14:textId="69D4DFFA" w:rsidR="003E0B98" w:rsidRPr="002B6715" w:rsidRDefault="00A14F2F" w:rsidP="00A14F2F">
      <w:pPr>
        <w:pStyle w:val="sous-titre1"/>
        <w:numPr>
          <w:ilvl w:val="2"/>
          <w:numId w:val="39"/>
        </w:numPr>
        <w:ind w:left="1134" w:hanging="567"/>
      </w:pPr>
      <w:r>
        <w:lastRenderedPageBreak/>
        <w:t xml:space="preserve"> </w:t>
      </w:r>
      <w:r w:rsidR="003E0B98">
        <w:t xml:space="preserve">Principaux </w:t>
      </w:r>
      <w:r w:rsidR="000935C7">
        <w:t>enjeux et pistes d’action</w:t>
      </w:r>
      <w:r w:rsidR="003E0B98">
        <w:t xml:space="preserve"> identifiés</w:t>
      </w:r>
      <w:bookmarkEnd w:id="30"/>
      <w:bookmarkEnd w:id="31"/>
      <w:bookmarkEnd w:id="32"/>
    </w:p>
    <w:p w14:paraId="73DF6D00" w14:textId="77777777" w:rsidR="00323CEE" w:rsidRPr="00B16962" w:rsidRDefault="00323CEE" w:rsidP="00323CEE">
      <w:pPr>
        <w:jc w:val="both"/>
        <w:rPr>
          <w:rFonts w:asciiTheme="minorHAnsi" w:hAnsiTheme="minorHAnsi" w:cstheme="minorHAnsi"/>
        </w:rPr>
      </w:pPr>
      <w:bookmarkStart w:id="33" w:name="_Toc41573760"/>
      <w:bookmarkStart w:id="34" w:name="_Toc40448134"/>
      <w:r w:rsidRPr="00B16962">
        <w:rPr>
          <w:rFonts w:asciiTheme="minorHAnsi" w:hAnsiTheme="minorHAnsi" w:cstheme="minorHAnsi"/>
        </w:rPr>
        <w:t xml:space="preserve">Dans le contexte des bouleversements lié à une nouvelle crise économique mais également face à la lame de fonds de la crise environnementale, le tissu économique martiniquais doit jouer un rôle fondamental dans la construction d’un modèle martiniquais nouveau, plus autonome dans la création de valeur pour son territoire et ses habitants. Ces entreprises doivent être : </w:t>
      </w:r>
    </w:p>
    <w:p w14:paraId="5D6583EC" w14:textId="77AD43E9" w:rsidR="00323CEE" w:rsidRPr="007260C9" w:rsidRDefault="007260C9" w:rsidP="002F0EE1">
      <w:pPr>
        <w:pStyle w:val="Paragraphedeliste"/>
        <w:numPr>
          <w:ilvl w:val="0"/>
          <w:numId w:val="126"/>
        </w:numPr>
        <w:suppressAutoHyphens/>
        <w:autoSpaceDN w:val="0"/>
        <w:jc w:val="both"/>
        <w:textAlignment w:val="baseline"/>
        <w:rPr>
          <w:rFonts w:asciiTheme="minorHAnsi" w:eastAsia="SimSun" w:hAnsiTheme="minorHAnsi" w:cstheme="minorHAnsi"/>
          <w:color w:val="000000"/>
          <w:kern w:val="3"/>
          <w:lang w:eastAsia="zh-CN" w:bidi="hi-IN"/>
        </w:rPr>
      </w:pPr>
      <w:r w:rsidRPr="007260C9">
        <w:rPr>
          <w:rFonts w:asciiTheme="minorHAnsi" w:eastAsia="SimSun" w:hAnsiTheme="minorHAnsi" w:cstheme="minorHAnsi"/>
          <w:color w:val="000000"/>
          <w:kern w:val="3"/>
          <w:lang w:eastAsia="zh-CN" w:bidi="hi-IN"/>
        </w:rPr>
        <w:t>I</w:t>
      </w:r>
      <w:r w:rsidR="00323CEE" w:rsidRPr="007260C9">
        <w:rPr>
          <w:rFonts w:asciiTheme="minorHAnsi" w:eastAsia="SimSun" w:hAnsiTheme="minorHAnsi" w:cstheme="minorHAnsi"/>
          <w:color w:val="000000"/>
          <w:kern w:val="3"/>
          <w:lang w:eastAsia="zh-CN" w:bidi="hi-IN"/>
        </w:rPr>
        <w:t>nnovantes, compétitives, performantes, sures et attractives</w:t>
      </w:r>
    </w:p>
    <w:p w14:paraId="1A82D65E" w14:textId="5C8BB561" w:rsidR="00323CEE" w:rsidRPr="007260C9" w:rsidRDefault="007260C9" w:rsidP="002F0EE1">
      <w:pPr>
        <w:pStyle w:val="Paragraphedeliste"/>
        <w:numPr>
          <w:ilvl w:val="0"/>
          <w:numId w:val="126"/>
        </w:numPr>
        <w:suppressAutoHyphens/>
        <w:autoSpaceDN w:val="0"/>
        <w:jc w:val="both"/>
        <w:textAlignment w:val="baseline"/>
        <w:rPr>
          <w:rFonts w:asciiTheme="minorHAnsi" w:eastAsia="SimSun" w:hAnsiTheme="minorHAnsi" w:cstheme="minorHAnsi"/>
          <w:color w:val="000000"/>
          <w:kern w:val="3"/>
          <w:lang w:eastAsia="zh-CN" w:bidi="hi-IN"/>
        </w:rPr>
      </w:pPr>
      <w:r>
        <w:rPr>
          <w:rFonts w:asciiTheme="minorHAnsi" w:eastAsia="SimSun" w:hAnsiTheme="minorHAnsi" w:cstheme="minorHAnsi"/>
          <w:color w:val="000000"/>
          <w:kern w:val="3"/>
          <w:lang w:eastAsia="zh-CN" w:bidi="hi-IN"/>
        </w:rPr>
        <w:t>C</w:t>
      </w:r>
      <w:r w:rsidR="00323CEE" w:rsidRPr="007260C9">
        <w:rPr>
          <w:rFonts w:asciiTheme="minorHAnsi" w:eastAsia="SimSun" w:hAnsiTheme="minorHAnsi" w:cstheme="minorHAnsi"/>
          <w:color w:val="000000"/>
          <w:kern w:val="3"/>
          <w:lang w:eastAsia="zh-CN" w:bidi="hi-IN"/>
        </w:rPr>
        <w:t>réatrices de valeurs et d’emploi, connectée avec ses collaborateurs, ses machines de production, ses prestataires, ses territoires,</w:t>
      </w:r>
    </w:p>
    <w:p w14:paraId="2866A1A0" w14:textId="4DE2BB80" w:rsidR="00323CEE" w:rsidRPr="007260C9" w:rsidRDefault="007260C9" w:rsidP="002F0EE1">
      <w:pPr>
        <w:pStyle w:val="Paragraphedeliste"/>
        <w:numPr>
          <w:ilvl w:val="0"/>
          <w:numId w:val="126"/>
        </w:numPr>
        <w:suppressAutoHyphens/>
        <w:autoSpaceDN w:val="0"/>
        <w:jc w:val="both"/>
        <w:textAlignment w:val="baseline"/>
        <w:rPr>
          <w:rFonts w:asciiTheme="minorHAnsi" w:eastAsia="SimSun" w:hAnsiTheme="minorHAnsi" w:cstheme="minorHAnsi"/>
          <w:color w:val="000000"/>
          <w:kern w:val="3"/>
          <w:lang w:eastAsia="zh-CN" w:bidi="hi-IN"/>
        </w:rPr>
      </w:pPr>
      <w:r>
        <w:rPr>
          <w:rFonts w:asciiTheme="minorHAnsi" w:eastAsia="SimSun" w:hAnsiTheme="minorHAnsi" w:cstheme="minorHAnsi"/>
          <w:color w:val="000000"/>
          <w:kern w:val="3"/>
          <w:lang w:eastAsia="zh-CN" w:bidi="hi-IN"/>
        </w:rPr>
        <w:t>C</w:t>
      </w:r>
      <w:r w:rsidR="00323CEE" w:rsidRPr="007260C9">
        <w:rPr>
          <w:rFonts w:asciiTheme="minorHAnsi" w:eastAsia="SimSun" w:hAnsiTheme="minorHAnsi" w:cstheme="minorHAnsi"/>
          <w:color w:val="000000"/>
          <w:kern w:val="3"/>
          <w:lang w:eastAsia="zh-CN" w:bidi="hi-IN"/>
        </w:rPr>
        <w:t>onçues pour répondre aux défis économiques, technologiques, organisationnels, environnementaux et sociétaux.</w:t>
      </w:r>
    </w:p>
    <w:p w14:paraId="00D9C4F7" w14:textId="210EA1B3" w:rsidR="00EA4098" w:rsidRDefault="00323CEE" w:rsidP="00323CEE">
      <w:pPr>
        <w:jc w:val="both"/>
        <w:rPr>
          <w:rFonts w:asciiTheme="minorHAnsi" w:hAnsiTheme="minorHAnsi" w:cstheme="minorHAnsi"/>
        </w:rPr>
      </w:pPr>
      <w:r w:rsidRPr="00B16962">
        <w:rPr>
          <w:rFonts w:asciiTheme="minorHAnsi" w:hAnsiTheme="minorHAnsi" w:cstheme="minorHAnsi"/>
        </w:rPr>
        <w:t xml:space="preserve">Le tissu économique Martiniquais peut actionner différents leviers pour atteindre cet objectif : i) la structuration de ses filières prioritaires, ii) la modernisation des appareils de production pour </w:t>
      </w:r>
      <w:r w:rsidR="009B2663">
        <w:rPr>
          <w:rFonts w:asciiTheme="minorHAnsi" w:hAnsiTheme="minorHAnsi" w:cstheme="minorHAnsi"/>
        </w:rPr>
        <w:t>s’inscrire dans le futur</w:t>
      </w:r>
      <w:r w:rsidRPr="00B16962">
        <w:rPr>
          <w:rFonts w:asciiTheme="minorHAnsi" w:hAnsiTheme="minorHAnsi" w:cstheme="minorHAnsi"/>
        </w:rPr>
        <w:t xml:space="preserve"> et </w:t>
      </w:r>
      <w:r>
        <w:rPr>
          <w:rFonts w:asciiTheme="minorHAnsi" w:hAnsiTheme="minorHAnsi" w:cstheme="minorHAnsi"/>
        </w:rPr>
        <w:t>i</w:t>
      </w:r>
      <w:r w:rsidR="007260C9">
        <w:rPr>
          <w:rFonts w:asciiTheme="minorHAnsi" w:hAnsiTheme="minorHAnsi" w:cstheme="minorHAnsi"/>
        </w:rPr>
        <w:t>ii</w:t>
      </w:r>
      <w:r>
        <w:rPr>
          <w:rFonts w:asciiTheme="minorHAnsi" w:hAnsiTheme="minorHAnsi" w:cstheme="minorHAnsi"/>
        </w:rPr>
        <w:t>),</w:t>
      </w:r>
      <w:r w:rsidRPr="00B16962">
        <w:rPr>
          <w:rFonts w:asciiTheme="minorHAnsi" w:hAnsiTheme="minorHAnsi" w:cstheme="minorHAnsi"/>
        </w:rPr>
        <w:t xml:space="preserve"> </w:t>
      </w:r>
      <w:r>
        <w:rPr>
          <w:rFonts w:asciiTheme="minorHAnsi" w:hAnsiTheme="minorHAnsi" w:cstheme="minorHAnsi"/>
        </w:rPr>
        <w:t>l</w:t>
      </w:r>
      <w:r w:rsidR="009B2663">
        <w:rPr>
          <w:rFonts w:asciiTheme="minorHAnsi" w:hAnsiTheme="minorHAnsi" w:cstheme="minorHAnsi"/>
        </w:rPr>
        <w:t>’</w:t>
      </w:r>
      <w:r>
        <w:rPr>
          <w:rFonts w:asciiTheme="minorHAnsi" w:hAnsiTheme="minorHAnsi" w:cstheme="minorHAnsi"/>
        </w:rPr>
        <w:t>a</w:t>
      </w:r>
      <w:r w:rsidR="009B2663">
        <w:rPr>
          <w:rFonts w:asciiTheme="minorHAnsi" w:hAnsiTheme="minorHAnsi" w:cstheme="minorHAnsi"/>
        </w:rPr>
        <w:t>mélioration de la compétitivité par la</w:t>
      </w:r>
      <w:r>
        <w:rPr>
          <w:rFonts w:asciiTheme="minorHAnsi" w:hAnsiTheme="minorHAnsi" w:cstheme="minorHAnsi"/>
        </w:rPr>
        <w:t xml:space="preserve"> prise en compte</w:t>
      </w:r>
      <w:r w:rsidRPr="00B16962">
        <w:rPr>
          <w:rFonts w:asciiTheme="minorHAnsi" w:hAnsiTheme="minorHAnsi" w:cstheme="minorHAnsi"/>
        </w:rPr>
        <w:t xml:space="preserve"> de la problématique du surcoût</w:t>
      </w:r>
      <w:r>
        <w:rPr>
          <w:rFonts w:asciiTheme="minorHAnsi" w:hAnsiTheme="minorHAnsi" w:cstheme="minorHAnsi"/>
        </w:rPr>
        <w:t xml:space="preserve"> et notamment via l’aide au fret.</w:t>
      </w:r>
      <w:r w:rsidR="009B2663">
        <w:rPr>
          <w:rFonts w:asciiTheme="minorHAnsi" w:hAnsiTheme="minorHAnsi" w:cstheme="minorHAnsi"/>
        </w:rPr>
        <w:t xml:space="preserve"> </w:t>
      </w:r>
    </w:p>
    <w:p w14:paraId="39AA5BA7" w14:textId="77777777" w:rsidR="007260C9" w:rsidRDefault="007260C9" w:rsidP="00323CEE">
      <w:pPr>
        <w:jc w:val="both"/>
        <w:rPr>
          <w:rFonts w:asciiTheme="minorHAnsi" w:hAnsiTheme="minorHAnsi" w:cstheme="minorHAnsi"/>
        </w:rPr>
      </w:pPr>
    </w:p>
    <w:p w14:paraId="045349ED" w14:textId="6D55622C" w:rsidR="00323CEE" w:rsidRPr="00B16962" w:rsidRDefault="009B2663" w:rsidP="00323CEE">
      <w:pPr>
        <w:jc w:val="both"/>
        <w:rPr>
          <w:rFonts w:asciiTheme="minorHAnsi" w:hAnsiTheme="minorHAnsi" w:cstheme="minorHAnsi"/>
        </w:rPr>
      </w:pPr>
      <w:r>
        <w:rPr>
          <w:rFonts w:asciiTheme="minorHAnsi" w:hAnsiTheme="minorHAnsi" w:cstheme="minorHAnsi"/>
        </w:rPr>
        <w:t>Une attention particulière devra être portée aux conditions de travail et à l’</w:t>
      </w:r>
      <w:r w:rsidR="006D3392">
        <w:rPr>
          <w:rFonts w:asciiTheme="minorHAnsi" w:hAnsiTheme="minorHAnsi" w:cstheme="minorHAnsi"/>
        </w:rPr>
        <w:t>amélioration du dialogue social</w:t>
      </w:r>
      <w:r>
        <w:rPr>
          <w:rFonts w:asciiTheme="minorHAnsi" w:hAnsiTheme="minorHAnsi" w:cstheme="minorHAnsi"/>
        </w:rPr>
        <w:t>.</w:t>
      </w:r>
    </w:p>
    <w:p w14:paraId="0A47B190" w14:textId="77777777" w:rsidR="00323CEE" w:rsidRPr="00B16962" w:rsidRDefault="00323CEE" w:rsidP="00323CEE">
      <w:pPr>
        <w:jc w:val="both"/>
        <w:rPr>
          <w:rFonts w:asciiTheme="minorHAnsi" w:hAnsiTheme="minorHAnsi" w:cstheme="minorHAnsi"/>
        </w:rPr>
      </w:pPr>
    </w:p>
    <w:p w14:paraId="7B739815" w14:textId="77777777" w:rsidR="00323CEE" w:rsidRPr="00B16962" w:rsidRDefault="00323CEE" w:rsidP="00323CEE">
      <w:pPr>
        <w:jc w:val="both"/>
        <w:rPr>
          <w:rFonts w:asciiTheme="minorHAnsi" w:hAnsiTheme="minorHAnsi" w:cstheme="minorHAnsi"/>
          <w:b/>
          <w:bCs/>
        </w:rPr>
      </w:pPr>
      <w:r w:rsidRPr="00B16962">
        <w:rPr>
          <w:rFonts w:asciiTheme="minorHAnsi" w:hAnsiTheme="minorHAnsi" w:cstheme="minorHAnsi"/>
          <w:b/>
          <w:bCs/>
        </w:rPr>
        <w:t xml:space="preserve">Développement d’outils collectifs pour la structuration des filières </w:t>
      </w:r>
    </w:p>
    <w:p w14:paraId="1C9E555E" w14:textId="0F1CEF14" w:rsidR="00323CEE" w:rsidRPr="007260C9" w:rsidRDefault="00323CEE" w:rsidP="00323CEE">
      <w:pPr>
        <w:jc w:val="both"/>
        <w:rPr>
          <w:rFonts w:asciiTheme="minorHAnsi" w:hAnsiTheme="minorHAnsi" w:cstheme="minorHAnsi"/>
        </w:rPr>
      </w:pPr>
      <w:r w:rsidRPr="00B16962">
        <w:rPr>
          <w:rFonts w:asciiTheme="minorHAnsi" w:hAnsiTheme="minorHAnsi" w:cstheme="minorHAnsi"/>
        </w:rPr>
        <w:t xml:space="preserve">La structuration des filières se présente comme un enjeu essentiel pour la Martinique au regard l’atomicité de son tissu économique. Ainsi, pour une consolidation du tissu économique martiniquais, </w:t>
      </w:r>
      <w:r w:rsidR="007E0045">
        <w:rPr>
          <w:rFonts w:asciiTheme="minorHAnsi" w:hAnsiTheme="minorHAnsi" w:cstheme="minorHAnsi"/>
        </w:rPr>
        <w:t xml:space="preserve">les </w:t>
      </w:r>
      <w:r w:rsidR="007E0045" w:rsidRPr="007260C9">
        <w:rPr>
          <w:rFonts w:asciiTheme="minorHAnsi" w:hAnsiTheme="minorHAnsi" w:cstheme="minorHAnsi"/>
        </w:rPr>
        <w:t xml:space="preserve">principaux </w:t>
      </w:r>
      <w:r w:rsidR="006D3392">
        <w:rPr>
          <w:rFonts w:asciiTheme="minorHAnsi" w:hAnsiTheme="minorHAnsi" w:cstheme="minorHAnsi"/>
        </w:rPr>
        <w:t>pistes d’actions</w:t>
      </w:r>
      <w:r w:rsidR="007E0045" w:rsidRPr="007260C9">
        <w:rPr>
          <w:rFonts w:asciiTheme="minorHAnsi" w:hAnsiTheme="minorHAnsi" w:cstheme="minorHAnsi"/>
        </w:rPr>
        <w:t xml:space="preserve"> identifiés sont les suivants </w:t>
      </w:r>
    </w:p>
    <w:p w14:paraId="76990F08" w14:textId="101DB5AE" w:rsidR="007E0045" w:rsidRPr="007260C9" w:rsidRDefault="007260C9" w:rsidP="007260C9">
      <w:pPr>
        <w:pStyle w:val="standard0"/>
        <w:numPr>
          <w:ilvl w:val="0"/>
          <w:numId w:val="25"/>
        </w:numPr>
        <w:ind w:left="714" w:hanging="357"/>
        <w:contextualSpacing/>
        <w:rPr>
          <w:rFonts w:asciiTheme="minorHAnsi" w:hAnsiTheme="minorHAnsi" w:cstheme="minorHAnsi"/>
          <w:sz w:val="22"/>
          <w:szCs w:val="22"/>
        </w:rPr>
      </w:pPr>
      <w:r w:rsidRPr="007260C9">
        <w:rPr>
          <w:rFonts w:asciiTheme="minorHAnsi" w:hAnsiTheme="minorHAnsi" w:cstheme="minorHAnsi"/>
          <w:b/>
          <w:bCs/>
          <w:sz w:val="22"/>
          <w:szCs w:val="22"/>
        </w:rPr>
        <w:t>C</w:t>
      </w:r>
      <w:r w:rsidR="007E0045" w:rsidRPr="007260C9">
        <w:rPr>
          <w:rFonts w:asciiTheme="minorHAnsi" w:hAnsiTheme="minorHAnsi" w:cstheme="minorHAnsi"/>
          <w:b/>
          <w:bCs/>
          <w:sz w:val="22"/>
          <w:szCs w:val="22"/>
        </w:rPr>
        <w:t xml:space="preserve">réation d’unités industrielles partagées </w:t>
      </w:r>
      <w:r w:rsidR="007E0045" w:rsidRPr="007260C9">
        <w:rPr>
          <w:rFonts w:asciiTheme="minorHAnsi" w:hAnsiTheme="minorHAnsi" w:cstheme="minorHAnsi"/>
          <w:sz w:val="22"/>
          <w:szCs w:val="22"/>
        </w:rPr>
        <w:t>permettant à des entreprises d'une même filière s'inscrivant dans une stratégie globale de mutualiser leurs investissements pour participer activement à la stratégie de la filière ou de bénéficier d’un accès à des moyens ouverts,</w:t>
      </w:r>
    </w:p>
    <w:p w14:paraId="68E2AF79" w14:textId="1BAB455C" w:rsidR="007E0045" w:rsidRPr="007260C9" w:rsidRDefault="007260C9" w:rsidP="007260C9">
      <w:pPr>
        <w:pStyle w:val="standard0"/>
        <w:numPr>
          <w:ilvl w:val="0"/>
          <w:numId w:val="25"/>
        </w:numPr>
        <w:ind w:left="714" w:hanging="357"/>
        <w:contextualSpacing/>
        <w:rPr>
          <w:rFonts w:asciiTheme="minorHAnsi" w:hAnsiTheme="minorHAnsi" w:cstheme="minorHAnsi"/>
          <w:sz w:val="22"/>
          <w:szCs w:val="22"/>
        </w:rPr>
      </w:pPr>
      <w:r w:rsidRPr="007260C9">
        <w:rPr>
          <w:rFonts w:asciiTheme="minorHAnsi" w:hAnsiTheme="minorHAnsi" w:cstheme="minorHAnsi"/>
          <w:b/>
          <w:bCs/>
          <w:sz w:val="22"/>
          <w:szCs w:val="22"/>
        </w:rPr>
        <w:t>M</w:t>
      </w:r>
      <w:r w:rsidR="007E0045" w:rsidRPr="007260C9">
        <w:rPr>
          <w:rFonts w:asciiTheme="minorHAnsi" w:hAnsiTheme="minorHAnsi" w:cstheme="minorHAnsi"/>
          <w:b/>
          <w:bCs/>
          <w:sz w:val="22"/>
          <w:szCs w:val="22"/>
        </w:rPr>
        <w:t xml:space="preserve">ise en commun de compétences techniques </w:t>
      </w:r>
      <w:r w:rsidR="007E0045" w:rsidRPr="007260C9">
        <w:rPr>
          <w:rFonts w:asciiTheme="minorHAnsi" w:hAnsiTheme="minorHAnsi" w:cstheme="minorHAnsi"/>
          <w:sz w:val="22"/>
          <w:szCs w:val="22"/>
        </w:rPr>
        <w:t xml:space="preserve">permettant aux entreprises d’une même filière de mutualiser leurs travaux de recherche et développement ainsi que les investissements nécessaires à la conduite des preuves de concept, des tests et de tous autres travaux leur permettant d’améliorer collectivement leur compétitivité, </w:t>
      </w:r>
    </w:p>
    <w:p w14:paraId="5A3C209E" w14:textId="2061CA8D" w:rsidR="007260C9" w:rsidRPr="007260C9" w:rsidRDefault="007260C9" w:rsidP="007260C9">
      <w:pPr>
        <w:numPr>
          <w:ilvl w:val="0"/>
          <w:numId w:val="25"/>
        </w:numPr>
        <w:suppressAutoHyphens/>
        <w:autoSpaceDN w:val="0"/>
        <w:ind w:left="714" w:hanging="357"/>
        <w:contextualSpacing/>
        <w:jc w:val="both"/>
        <w:textAlignment w:val="baseline"/>
        <w:rPr>
          <w:rFonts w:asciiTheme="minorHAnsi" w:eastAsia="SimSun" w:hAnsiTheme="minorHAnsi" w:cstheme="minorHAnsi"/>
          <w:kern w:val="3"/>
          <w:lang w:eastAsia="zh-CN" w:bidi="hi-IN"/>
        </w:rPr>
      </w:pPr>
      <w:r w:rsidRPr="007260C9">
        <w:rPr>
          <w:rFonts w:asciiTheme="minorHAnsi" w:hAnsiTheme="minorHAnsi" w:cstheme="minorHAnsi"/>
          <w:b/>
          <w:bCs/>
        </w:rPr>
        <w:t>M</w:t>
      </w:r>
      <w:r w:rsidR="007E0045" w:rsidRPr="007260C9">
        <w:rPr>
          <w:rFonts w:asciiTheme="minorHAnsi" w:hAnsiTheme="minorHAnsi" w:cstheme="minorHAnsi"/>
          <w:b/>
          <w:bCs/>
        </w:rPr>
        <w:t xml:space="preserve">ise en place d’outils collaboratifs </w:t>
      </w:r>
      <w:r w:rsidR="007E0045" w:rsidRPr="007260C9">
        <w:rPr>
          <w:rFonts w:asciiTheme="minorHAnsi" w:hAnsiTheme="minorHAnsi" w:cstheme="minorHAnsi"/>
        </w:rPr>
        <w:t>permettant aux entreprises s'inscrivant dans une stratégie d'intérêt collectif pour une filière ou un sous-secteur d'une filière, de partager des outils à vocation non technologique dans des domaines aussi variés que la logistique, les achats, l'informatique, l'intelligence économique, les RH, le design, le marketing, l’économie circulaire, l’écologie industrielle, … avec un plan d’affaires dédié</w:t>
      </w:r>
    </w:p>
    <w:p w14:paraId="080CA4DF" w14:textId="523B6382" w:rsidR="007E0045" w:rsidRPr="007260C9" w:rsidRDefault="00323CEE" w:rsidP="007260C9">
      <w:pPr>
        <w:numPr>
          <w:ilvl w:val="0"/>
          <w:numId w:val="25"/>
        </w:numPr>
        <w:suppressAutoHyphens/>
        <w:autoSpaceDN w:val="0"/>
        <w:ind w:left="714" w:hanging="357"/>
        <w:contextualSpacing/>
        <w:jc w:val="both"/>
        <w:textAlignment w:val="baseline"/>
        <w:rPr>
          <w:rFonts w:asciiTheme="minorHAnsi" w:eastAsia="SimSun" w:hAnsiTheme="minorHAnsi" w:cstheme="minorHAnsi"/>
          <w:color w:val="000000"/>
          <w:kern w:val="3"/>
          <w:lang w:eastAsia="zh-CN" w:bidi="hi-IN"/>
        </w:rPr>
      </w:pPr>
      <w:r w:rsidRPr="00B16962">
        <w:rPr>
          <w:rFonts w:asciiTheme="minorHAnsi" w:eastAsia="SimSun" w:hAnsiTheme="minorHAnsi" w:cstheme="minorHAnsi"/>
          <w:color w:val="000000"/>
          <w:kern w:val="3"/>
          <w:lang w:eastAsia="zh-CN" w:bidi="hi-IN"/>
        </w:rPr>
        <w:t>Renforce</w:t>
      </w:r>
      <w:r w:rsidR="007E0045">
        <w:rPr>
          <w:rFonts w:asciiTheme="minorHAnsi" w:eastAsia="SimSun" w:hAnsiTheme="minorHAnsi" w:cstheme="minorHAnsi"/>
          <w:color w:val="000000"/>
          <w:kern w:val="3"/>
          <w:lang w:eastAsia="zh-CN" w:bidi="hi-IN"/>
        </w:rPr>
        <w:t xml:space="preserve">ment </w:t>
      </w:r>
      <w:r w:rsidR="007260C9">
        <w:rPr>
          <w:rFonts w:asciiTheme="minorHAnsi" w:eastAsia="SimSun" w:hAnsiTheme="minorHAnsi" w:cstheme="minorHAnsi"/>
          <w:color w:val="000000"/>
          <w:kern w:val="3"/>
          <w:lang w:eastAsia="zh-CN" w:bidi="hi-IN"/>
        </w:rPr>
        <w:t xml:space="preserve">de </w:t>
      </w:r>
      <w:r w:rsidR="007260C9" w:rsidRPr="00B16962">
        <w:rPr>
          <w:rFonts w:asciiTheme="minorHAnsi" w:eastAsia="SimSun" w:hAnsiTheme="minorHAnsi" w:cstheme="minorHAnsi"/>
          <w:color w:val="000000"/>
          <w:kern w:val="3"/>
          <w:lang w:eastAsia="zh-CN" w:bidi="hi-IN"/>
        </w:rPr>
        <w:t>l’action</w:t>
      </w:r>
      <w:r w:rsidRPr="00B16962">
        <w:rPr>
          <w:rFonts w:asciiTheme="minorHAnsi" w:eastAsia="SimSun" w:hAnsiTheme="minorHAnsi" w:cstheme="minorHAnsi"/>
          <w:color w:val="000000"/>
          <w:kern w:val="3"/>
          <w:lang w:eastAsia="zh-CN" w:bidi="hi-IN"/>
        </w:rPr>
        <w:t xml:space="preserve"> de structures fédérant les acteurs des filières ou faire émerger de nouvelles structures en charge de l’animation des filières stratégiques (tourisme, agro-alimentaire…)</w:t>
      </w:r>
    </w:p>
    <w:p w14:paraId="60C71BDA" w14:textId="77777777" w:rsidR="009B2663" w:rsidRDefault="009B2663" w:rsidP="00323CEE">
      <w:pPr>
        <w:jc w:val="both"/>
        <w:rPr>
          <w:rFonts w:asciiTheme="minorHAnsi" w:hAnsiTheme="minorHAnsi" w:cstheme="minorHAnsi"/>
        </w:rPr>
      </w:pPr>
    </w:p>
    <w:p w14:paraId="2A97CB6F" w14:textId="422BEF8D" w:rsidR="009B2663" w:rsidRDefault="00A87862" w:rsidP="00323CEE">
      <w:pPr>
        <w:jc w:val="both"/>
        <w:rPr>
          <w:rFonts w:asciiTheme="minorHAnsi" w:hAnsiTheme="minorHAnsi" w:cstheme="minorHAnsi"/>
          <w:b/>
        </w:rPr>
      </w:pPr>
      <w:r>
        <w:rPr>
          <w:rFonts w:asciiTheme="minorHAnsi" w:hAnsiTheme="minorHAnsi" w:cstheme="minorHAnsi"/>
          <w:b/>
        </w:rPr>
        <w:t xml:space="preserve">Amélioration de la compétitivité et </w:t>
      </w:r>
      <w:r w:rsidRPr="00A87862">
        <w:rPr>
          <w:rFonts w:asciiTheme="minorHAnsi" w:hAnsiTheme="minorHAnsi" w:cstheme="minorHAnsi"/>
          <w:b/>
        </w:rPr>
        <w:t>p</w:t>
      </w:r>
      <w:r w:rsidR="009B2663" w:rsidRPr="007260C9">
        <w:rPr>
          <w:rFonts w:asciiTheme="minorHAnsi" w:hAnsiTheme="minorHAnsi" w:cstheme="minorHAnsi"/>
          <w:b/>
        </w:rPr>
        <w:t>rise en compte des surcouts</w:t>
      </w:r>
    </w:p>
    <w:p w14:paraId="779525D6" w14:textId="6076B678" w:rsidR="00323CEE" w:rsidRPr="007260C9" w:rsidRDefault="007260C9" w:rsidP="002F0EE1">
      <w:pPr>
        <w:pStyle w:val="Paragraphedeliste"/>
        <w:numPr>
          <w:ilvl w:val="0"/>
          <w:numId w:val="212"/>
        </w:numPr>
        <w:ind w:left="714" w:hanging="357"/>
        <w:jc w:val="both"/>
        <w:rPr>
          <w:rFonts w:asciiTheme="minorHAnsi" w:hAnsiTheme="minorHAnsi" w:cstheme="minorHAnsi"/>
          <w:b/>
        </w:rPr>
      </w:pPr>
      <w:r>
        <w:rPr>
          <w:rFonts w:asciiTheme="minorHAnsi" w:hAnsiTheme="minorHAnsi" w:cstheme="minorHAnsi"/>
        </w:rPr>
        <w:t>L</w:t>
      </w:r>
      <w:r w:rsidR="00323CEE" w:rsidRPr="007260C9">
        <w:rPr>
          <w:rFonts w:asciiTheme="minorHAnsi" w:hAnsiTheme="minorHAnsi" w:cstheme="minorHAnsi"/>
        </w:rPr>
        <w:t xml:space="preserve">a poursuite de </w:t>
      </w:r>
      <w:r w:rsidR="00323CEE" w:rsidRPr="007260C9">
        <w:rPr>
          <w:rFonts w:asciiTheme="minorHAnsi" w:hAnsiTheme="minorHAnsi" w:cstheme="minorHAnsi"/>
          <w:b/>
          <w:bCs/>
        </w:rPr>
        <w:t>l’aide au fret</w:t>
      </w:r>
      <w:r w:rsidR="00323CEE" w:rsidRPr="007260C9">
        <w:rPr>
          <w:rFonts w:asciiTheme="minorHAnsi" w:hAnsiTheme="minorHAnsi" w:cstheme="minorHAnsi"/>
        </w:rPr>
        <w:t xml:space="preserve"> semble indispensable pour participer à la réduction des surcoûts liés à l’insularité. </w:t>
      </w:r>
    </w:p>
    <w:p w14:paraId="74E8C3E7" w14:textId="77777777" w:rsidR="007260C9" w:rsidRDefault="007260C9" w:rsidP="002F0EE1">
      <w:pPr>
        <w:pStyle w:val="Listepuces10"/>
        <w:numPr>
          <w:ilvl w:val="0"/>
          <w:numId w:val="212"/>
        </w:numPr>
        <w:ind w:left="714" w:hanging="357"/>
        <w:contextualSpacing/>
        <w:jc w:val="both"/>
        <w:rPr>
          <w:rFonts w:asciiTheme="minorHAnsi" w:hAnsiTheme="minorHAnsi" w:cstheme="minorHAnsi"/>
          <w:sz w:val="22"/>
          <w:szCs w:val="22"/>
        </w:rPr>
      </w:pPr>
      <w:r>
        <w:rPr>
          <w:rFonts w:asciiTheme="minorHAnsi" w:hAnsiTheme="minorHAnsi" w:cstheme="minorHAnsi"/>
          <w:sz w:val="22"/>
          <w:szCs w:val="22"/>
        </w:rPr>
        <w:t>L</w:t>
      </w:r>
      <w:r w:rsidR="009B2663" w:rsidRPr="008C251A">
        <w:rPr>
          <w:rFonts w:asciiTheme="minorHAnsi" w:hAnsiTheme="minorHAnsi" w:cstheme="minorHAnsi"/>
          <w:sz w:val="22"/>
          <w:szCs w:val="22"/>
        </w:rPr>
        <w:t>’importation par les entreprises de matière premières, produits semi-finis, et emballages, non présents à la Martinique, en provenance d’Europe,</w:t>
      </w:r>
    </w:p>
    <w:p w14:paraId="633B0FC4" w14:textId="100A443E" w:rsidR="009B2663" w:rsidRPr="007260C9" w:rsidRDefault="009B2663" w:rsidP="002F0EE1">
      <w:pPr>
        <w:pStyle w:val="Listepuces10"/>
        <w:numPr>
          <w:ilvl w:val="0"/>
          <w:numId w:val="212"/>
        </w:numPr>
        <w:ind w:left="714" w:hanging="357"/>
        <w:contextualSpacing/>
        <w:jc w:val="both"/>
        <w:rPr>
          <w:rFonts w:asciiTheme="minorHAnsi" w:hAnsiTheme="minorHAnsi" w:cstheme="minorHAnsi"/>
          <w:sz w:val="22"/>
          <w:szCs w:val="22"/>
        </w:rPr>
      </w:pPr>
      <w:r w:rsidRPr="007260C9">
        <w:rPr>
          <w:rFonts w:asciiTheme="minorHAnsi" w:hAnsiTheme="minorHAnsi" w:cstheme="minorHAnsi"/>
          <w:sz w:val="22"/>
          <w:szCs w:val="22"/>
        </w:rPr>
        <w:t xml:space="preserve">Un dispositif spécifique pour favoriser l’exportation de produits martiniquais </w:t>
      </w:r>
      <w:r w:rsidR="00A87862" w:rsidRPr="007260C9">
        <w:rPr>
          <w:rFonts w:asciiTheme="minorHAnsi" w:hAnsiTheme="minorHAnsi" w:cstheme="minorHAnsi"/>
          <w:sz w:val="22"/>
          <w:szCs w:val="22"/>
        </w:rPr>
        <w:t xml:space="preserve">et </w:t>
      </w:r>
      <w:r w:rsidRPr="007260C9">
        <w:rPr>
          <w:rFonts w:asciiTheme="minorHAnsi" w:hAnsiTheme="minorHAnsi" w:cstheme="minorHAnsi"/>
          <w:sz w:val="22"/>
          <w:szCs w:val="22"/>
        </w:rPr>
        <w:t>de</w:t>
      </w:r>
      <w:r w:rsidR="00A87862" w:rsidRPr="007260C9">
        <w:rPr>
          <w:rFonts w:asciiTheme="minorHAnsi" w:hAnsiTheme="minorHAnsi" w:cstheme="minorHAnsi"/>
          <w:sz w:val="22"/>
          <w:szCs w:val="22"/>
        </w:rPr>
        <w:t>s</w:t>
      </w:r>
      <w:r w:rsidRPr="007260C9">
        <w:rPr>
          <w:rFonts w:asciiTheme="minorHAnsi" w:hAnsiTheme="minorHAnsi" w:cstheme="minorHAnsi"/>
          <w:sz w:val="22"/>
          <w:szCs w:val="22"/>
        </w:rPr>
        <w:t xml:space="preserve"> déchets </w:t>
      </w:r>
      <w:r w:rsidR="00A87862" w:rsidRPr="007260C9">
        <w:rPr>
          <w:rFonts w:asciiTheme="minorHAnsi" w:hAnsiTheme="minorHAnsi" w:cstheme="minorHAnsi"/>
          <w:sz w:val="22"/>
          <w:szCs w:val="22"/>
        </w:rPr>
        <w:t>induits (déchets dangereux…)</w:t>
      </w:r>
    </w:p>
    <w:p w14:paraId="2FD970D0" w14:textId="5234F700" w:rsidR="00323CEE" w:rsidRDefault="00323CEE" w:rsidP="00323CEE">
      <w:pPr>
        <w:jc w:val="both"/>
        <w:rPr>
          <w:rFonts w:asciiTheme="minorHAnsi" w:hAnsiTheme="minorHAnsi" w:cstheme="minorHAnsi"/>
        </w:rPr>
      </w:pPr>
    </w:p>
    <w:p w14:paraId="54F4A626" w14:textId="77777777" w:rsidR="009250AE" w:rsidRDefault="009250AE" w:rsidP="00323CEE">
      <w:pPr>
        <w:jc w:val="both"/>
        <w:rPr>
          <w:rFonts w:asciiTheme="minorHAnsi" w:hAnsiTheme="minorHAnsi" w:cstheme="minorHAnsi"/>
        </w:rPr>
      </w:pPr>
    </w:p>
    <w:p w14:paraId="0ECF5911" w14:textId="7022E2A7" w:rsidR="009250AE" w:rsidRDefault="009250AE" w:rsidP="00323CEE">
      <w:pPr>
        <w:jc w:val="both"/>
        <w:rPr>
          <w:rFonts w:asciiTheme="minorHAnsi" w:hAnsiTheme="minorHAnsi" w:cstheme="minorHAnsi"/>
        </w:rPr>
      </w:pPr>
    </w:p>
    <w:p w14:paraId="055E0946" w14:textId="77777777" w:rsidR="009250AE" w:rsidRPr="00B16962" w:rsidRDefault="009250AE" w:rsidP="00323CEE">
      <w:pPr>
        <w:jc w:val="both"/>
        <w:rPr>
          <w:rFonts w:asciiTheme="minorHAnsi" w:hAnsiTheme="minorHAnsi" w:cstheme="minorHAnsi"/>
        </w:rPr>
      </w:pPr>
    </w:p>
    <w:p w14:paraId="43C9AEF5" w14:textId="0773F21C" w:rsidR="00323CEE" w:rsidRPr="00B16962" w:rsidRDefault="00323CEE" w:rsidP="00323CEE">
      <w:pPr>
        <w:jc w:val="both"/>
        <w:rPr>
          <w:rFonts w:asciiTheme="minorHAnsi" w:hAnsiTheme="minorHAnsi" w:cstheme="minorHAnsi"/>
        </w:rPr>
      </w:pPr>
      <w:r>
        <w:rPr>
          <w:rFonts w:asciiTheme="minorHAnsi" w:hAnsiTheme="minorHAnsi" w:cstheme="minorHAnsi"/>
          <w:b/>
          <w:bCs/>
        </w:rPr>
        <w:lastRenderedPageBreak/>
        <w:t>T</w:t>
      </w:r>
      <w:r w:rsidRPr="00B16962">
        <w:rPr>
          <w:rFonts w:asciiTheme="minorHAnsi" w:hAnsiTheme="minorHAnsi" w:cstheme="minorHAnsi"/>
          <w:b/>
          <w:bCs/>
        </w:rPr>
        <w:t>ransform</w:t>
      </w:r>
      <w:r>
        <w:rPr>
          <w:rFonts w:asciiTheme="minorHAnsi" w:hAnsiTheme="minorHAnsi" w:cstheme="minorHAnsi"/>
          <w:b/>
          <w:bCs/>
        </w:rPr>
        <w:t xml:space="preserve">ation des entreprises </w:t>
      </w:r>
      <w:r w:rsidR="00527CEA">
        <w:rPr>
          <w:rFonts w:asciiTheme="minorHAnsi" w:hAnsiTheme="minorHAnsi" w:cstheme="minorHAnsi"/>
          <w:b/>
          <w:bCs/>
        </w:rPr>
        <w:t xml:space="preserve">industrielles, commerciales et artisanales </w:t>
      </w:r>
      <w:r>
        <w:rPr>
          <w:rFonts w:asciiTheme="minorHAnsi" w:hAnsiTheme="minorHAnsi" w:cstheme="minorHAnsi"/>
          <w:b/>
          <w:bCs/>
        </w:rPr>
        <w:t>en en</w:t>
      </w:r>
      <w:r w:rsidRPr="00B16962">
        <w:rPr>
          <w:rFonts w:asciiTheme="minorHAnsi" w:hAnsiTheme="minorHAnsi" w:cstheme="minorHAnsi"/>
          <w:b/>
          <w:bCs/>
        </w:rPr>
        <w:t xml:space="preserve">treprises du futur </w:t>
      </w:r>
    </w:p>
    <w:p w14:paraId="40C35813" w14:textId="4239FB02" w:rsidR="002B4F72" w:rsidRDefault="00527CEA" w:rsidP="00323CEE">
      <w:pPr>
        <w:jc w:val="both"/>
        <w:rPr>
          <w:rFonts w:asciiTheme="minorHAnsi" w:hAnsiTheme="minorHAnsi" w:cstheme="minorHAnsi"/>
        </w:rPr>
      </w:pPr>
      <w:r w:rsidRPr="007260C9">
        <w:rPr>
          <w:rFonts w:asciiTheme="minorHAnsi" w:hAnsiTheme="minorHAnsi" w:cstheme="minorHAnsi"/>
        </w:rPr>
        <w:t xml:space="preserve">Le </w:t>
      </w:r>
      <w:r w:rsidR="00323CEE" w:rsidRPr="007260C9">
        <w:rPr>
          <w:rFonts w:asciiTheme="minorHAnsi" w:hAnsiTheme="minorHAnsi" w:cstheme="minorHAnsi"/>
        </w:rPr>
        <w:t xml:space="preserve">plan de structuration de l’économie martiniquaise devra nécessairement s’accompagner d’une modernisation des appareils de production. Pour que les entreprises martiniquaises se transforment en </w:t>
      </w:r>
      <w:r w:rsidR="00323CEE" w:rsidRPr="007260C9">
        <w:rPr>
          <w:rFonts w:asciiTheme="minorHAnsi" w:hAnsiTheme="minorHAnsi" w:cstheme="minorHAnsi"/>
          <w:bCs/>
        </w:rPr>
        <w:t>véritables entreprises du futur,</w:t>
      </w:r>
      <w:r w:rsidR="00323CEE" w:rsidRPr="007260C9">
        <w:rPr>
          <w:rFonts w:asciiTheme="minorHAnsi" w:hAnsiTheme="minorHAnsi" w:cstheme="minorHAnsi"/>
          <w:b/>
          <w:bCs/>
        </w:rPr>
        <w:t xml:space="preserve"> </w:t>
      </w:r>
      <w:r w:rsidR="00323CEE" w:rsidRPr="007260C9">
        <w:rPr>
          <w:rFonts w:asciiTheme="minorHAnsi" w:hAnsiTheme="minorHAnsi" w:cstheme="minorHAnsi"/>
        </w:rPr>
        <w:t xml:space="preserve">elles doivent être capables de faire face aux évolutions de marché aux problématiques des surcoûts, d’intégrer les nouvelles technologies, être </w:t>
      </w:r>
      <w:r w:rsidRPr="007260C9">
        <w:rPr>
          <w:rFonts w:asciiTheme="minorHAnsi" w:hAnsiTheme="minorHAnsi" w:cstheme="minorHAnsi"/>
        </w:rPr>
        <w:t xml:space="preserve">tournées </w:t>
      </w:r>
      <w:r w:rsidR="00323CEE" w:rsidRPr="007260C9">
        <w:rPr>
          <w:rFonts w:asciiTheme="minorHAnsi" w:hAnsiTheme="minorHAnsi" w:cstheme="minorHAnsi"/>
        </w:rPr>
        <w:t xml:space="preserve">vers le numérique, tendre vers l’optimisation organisationnelle, prendre en compte les enjeux environnementaux ainsi que les aspects sociétaux liés à leurs activités.  </w:t>
      </w:r>
    </w:p>
    <w:p w14:paraId="455F54E4" w14:textId="77777777" w:rsidR="007260C9" w:rsidRPr="007260C9" w:rsidRDefault="007260C9" w:rsidP="00323CEE">
      <w:pPr>
        <w:jc w:val="both"/>
        <w:rPr>
          <w:rFonts w:asciiTheme="minorHAnsi" w:hAnsiTheme="minorHAnsi" w:cstheme="minorHAnsi"/>
        </w:rPr>
      </w:pPr>
    </w:p>
    <w:p w14:paraId="49527326" w14:textId="768425FF" w:rsidR="00323CEE" w:rsidRPr="007260C9" w:rsidRDefault="00323CEE" w:rsidP="007260C9">
      <w:pPr>
        <w:pStyle w:val="corpsdetexte0"/>
        <w:rPr>
          <w:rFonts w:asciiTheme="minorHAnsi" w:hAnsiTheme="minorHAnsi" w:cstheme="minorHAnsi"/>
          <w:strike/>
          <w:sz w:val="22"/>
          <w:szCs w:val="22"/>
        </w:rPr>
      </w:pPr>
      <w:r w:rsidRPr="007260C9">
        <w:rPr>
          <w:rFonts w:asciiTheme="minorHAnsi" w:hAnsiTheme="minorHAnsi" w:cstheme="minorHAnsi"/>
          <w:sz w:val="22"/>
          <w:szCs w:val="22"/>
        </w:rPr>
        <w:t xml:space="preserve">Afin de les </w:t>
      </w:r>
      <w:r w:rsidR="002B4F72" w:rsidRPr="007260C9">
        <w:rPr>
          <w:rFonts w:asciiTheme="minorHAnsi" w:hAnsiTheme="minorHAnsi" w:cstheme="minorHAnsi"/>
          <w:sz w:val="22"/>
          <w:szCs w:val="22"/>
        </w:rPr>
        <w:t>accompagner dans la modernisation des pratiques de production, de fonctionnement, de développements dématérialisés,</w:t>
      </w:r>
      <w:r w:rsidR="007260C9" w:rsidRPr="007260C9">
        <w:rPr>
          <w:rFonts w:asciiTheme="minorHAnsi" w:hAnsiTheme="minorHAnsi" w:cstheme="minorHAnsi"/>
          <w:sz w:val="22"/>
          <w:szCs w:val="22"/>
        </w:rPr>
        <w:t xml:space="preserve"> </w:t>
      </w:r>
      <w:r w:rsidRPr="007260C9">
        <w:rPr>
          <w:rFonts w:asciiTheme="minorHAnsi" w:hAnsiTheme="minorHAnsi" w:cstheme="minorHAnsi"/>
          <w:sz w:val="22"/>
          <w:szCs w:val="22"/>
        </w:rPr>
        <w:t>il convient de promouvoir les grands leviers de compétitivité de l’industrie</w:t>
      </w:r>
      <w:r w:rsidR="009250AE">
        <w:rPr>
          <w:rFonts w:asciiTheme="minorHAnsi" w:hAnsiTheme="minorHAnsi" w:cstheme="minorHAnsi"/>
          <w:sz w:val="22"/>
          <w:szCs w:val="22"/>
        </w:rPr>
        <w:t xml:space="preserve"> du futur</w:t>
      </w:r>
      <w:r w:rsidRPr="007260C9">
        <w:rPr>
          <w:rFonts w:asciiTheme="minorHAnsi" w:hAnsiTheme="minorHAnsi" w:cstheme="minorHAnsi"/>
          <w:sz w:val="22"/>
          <w:szCs w:val="22"/>
        </w:rPr>
        <w:t xml:space="preserve">, </w:t>
      </w:r>
      <w:r w:rsidR="00A87862" w:rsidRPr="007260C9">
        <w:rPr>
          <w:rFonts w:asciiTheme="minorHAnsi" w:hAnsiTheme="minorHAnsi" w:cstheme="minorHAnsi"/>
          <w:sz w:val="22"/>
          <w:szCs w:val="22"/>
        </w:rPr>
        <w:t>et notamment :</w:t>
      </w:r>
    </w:p>
    <w:p w14:paraId="7B184D2C" w14:textId="77777777" w:rsidR="00323CEE" w:rsidRPr="0077779D" w:rsidRDefault="00323CEE" w:rsidP="002F0EE1">
      <w:pPr>
        <w:pStyle w:val="Paragraphedeliste"/>
        <w:numPr>
          <w:ilvl w:val="0"/>
          <w:numId w:val="205"/>
        </w:numPr>
        <w:jc w:val="both"/>
        <w:rPr>
          <w:rFonts w:asciiTheme="minorHAnsi" w:hAnsiTheme="minorHAnsi" w:cstheme="minorHAnsi"/>
        </w:rPr>
      </w:pPr>
      <w:r>
        <w:rPr>
          <w:rFonts w:asciiTheme="minorHAnsi" w:hAnsiTheme="minorHAnsi" w:cstheme="minorHAnsi"/>
        </w:rPr>
        <w:t>O</w:t>
      </w:r>
      <w:r w:rsidRPr="0077779D">
        <w:rPr>
          <w:rFonts w:asciiTheme="minorHAnsi" w:hAnsiTheme="minorHAnsi" w:cstheme="minorHAnsi"/>
        </w:rPr>
        <w:t>bjets connectés et internet industriel,</w:t>
      </w:r>
    </w:p>
    <w:p w14:paraId="6E557F0D" w14:textId="77777777" w:rsidR="00323CEE" w:rsidRPr="0077779D" w:rsidRDefault="00323CEE" w:rsidP="002F0EE1">
      <w:pPr>
        <w:pStyle w:val="Paragraphedeliste"/>
        <w:numPr>
          <w:ilvl w:val="0"/>
          <w:numId w:val="205"/>
        </w:numPr>
        <w:jc w:val="both"/>
        <w:rPr>
          <w:rFonts w:asciiTheme="minorHAnsi" w:hAnsiTheme="minorHAnsi" w:cstheme="minorHAnsi"/>
        </w:rPr>
      </w:pPr>
      <w:r>
        <w:rPr>
          <w:rFonts w:asciiTheme="minorHAnsi" w:hAnsiTheme="minorHAnsi" w:cstheme="minorHAnsi"/>
        </w:rPr>
        <w:t>T</w:t>
      </w:r>
      <w:r w:rsidRPr="0077779D">
        <w:rPr>
          <w:rFonts w:asciiTheme="minorHAnsi" w:hAnsiTheme="minorHAnsi" w:cstheme="minorHAnsi"/>
        </w:rPr>
        <w:t>echnologies de production avancées (dont robotique, fabrication additive…),</w:t>
      </w:r>
    </w:p>
    <w:p w14:paraId="60F80F7B" w14:textId="77777777" w:rsidR="00323CEE" w:rsidRPr="0077779D" w:rsidRDefault="00323CEE" w:rsidP="002F0EE1">
      <w:pPr>
        <w:pStyle w:val="Paragraphedeliste"/>
        <w:numPr>
          <w:ilvl w:val="0"/>
          <w:numId w:val="205"/>
        </w:numPr>
        <w:jc w:val="both"/>
        <w:rPr>
          <w:rFonts w:asciiTheme="minorHAnsi" w:hAnsiTheme="minorHAnsi" w:cstheme="minorHAnsi"/>
        </w:rPr>
      </w:pPr>
      <w:r>
        <w:rPr>
          <w:rFonts w:asciiTheme="minorHAnsi" w:hAnsiTheme="minorHAnsi" w:cstheme="minorHAnsi"/>
        </w:rPr>
        <w:t>N</w:t>
      </w:r>
      <w:r w:rsidRPr="0077779D">
        <w:rPr>
          <w:rFonts w:asciiTheme="minorHAnsi" w:hAnsiTheme="minorHAnsi" w:cstheme="minorHAnsi"/>
        </w:rPr>
        <w:t>ouvelle approche de l’homme au travail / organisation et management innovants,</w:t>
      </w:r>
    </w:p>
    <w:p w14:paraId="2776C1F8" w14:textId="77777777" w:rsidR="00323CEE" w:rsidRPr="0077779D" w:rsidRDefault="00323CEE" w:rsidP="002F0EE1">
      <w:pPr>
        <w:pStyle w:val="Paragraphedeliste"/>
        <w:numPr>
          <w:ilvl w:val="0"/>
          <w:numId w:val="205"/>
        </w:numPr>
        <w:jc w:val="both"/>
        <w:rPr>
          <w:rFonts w:asciiTheme="minorHAnsi" w:hAnsiTheme="minorHAnsi" w:cstheme="minorHAnsi"/>
        </w:rPr>
      </w:pPr>
      <w:r>
        <w:rPr>
          <w:rFonts w:asciiTheme="minorHAnsi" w:hAnsiTheme="minorHAnsi" w:cstheme="minorHAnsi"/>
        </w:rPr>
        <w:t>U</w:t>
      </w:r>
      <w:r w:rsidRPr="0077779D">
        <w:rPr>
          <w:rFonts w:asciiTheme="minorHAnsi" w:hAnsiTheme="minorHAnsi" w:cstheme="minorHAnsi"/>
        </w:rPr>
        <w:t>sines et lignes/îlots connectés, pilotés et optimisés.</w:t>
      </w:r>
    </w:p>
    <w:p w14:paraId="11FC0A3C" w14:textId="77777777" w:rsidR="00323CEE" w:rsidRPr="0077779D" w:rsidRDefault="00323CEE" w:rsidP="002F0EE1">
      <w:pPr>
        <w:pStyle w:val="Paragraphedeliste"/>
        <w:numPr>
          <w:ilvl w:val="0"/>
          <w:numId w:val="205"/>
        </w:numPr>
        <w:jc w:val="both"/>
        <w:rPr>
          <w:rFonts w:asciiTheme="minorHAnsi" w:hAnsiTheme="minorHAnsi" w:cstheme="minorHAnsi"/>
        </w:rPr>
      </w:pPr>
      <w:r>
        <w:rPr>
          <w:rFonts w:asciiTheme="minorHAnsi" w:hAnsiTheme="minorHAnsi" w:cstheme="minorHAnsi"/>
        </w:rPr>
        <w:t>N</w:t>
      </w:r>
      <w:r w:rsidRPr="0077779D">
        <w:rPr>
          <w:rFonts w:asciiTheme="minorHAnsi" w:hAnsiTheme="minorHAnsi" w:cstheme="minorHAnsi"/>
        </w:rPr>
        <w:t>ouveaux modèles économiques et sociétaux (intégration de considérations environnementales et sociétales).</w:t>
      </w:r>
    </w:p>
    <w:p w14:paraId="0D2149AF" w14:textId="77777777" w:rsidR="00323CEE" w:rsidRDefault="00323CEE" w:rsidP="00323CEE">
      <w:pPr>
        <w:jc w:val="both"/>
        <w:rPr>
          <w:rFonts w:asciiTheme="minorHAnsi" w:hAnsiTheme="minorHAnsi" w:cstheme="minorHAnsi"/>
        </w:rPr>
      </w:pPr>
    </w:p>
    <w:p w14:paraId="511486A8" w14:textId="77777777" w:rsidR="00323CEE" w:rsidRDefault="00323CEE" w:rsidP="00323CEE">
      <w:pPr>
        <w:jc w:val="both"/>
        <w:rPr>
          <w:rFonts w:asciiTheme="minorHAnsi" w:hAnsiTheme="minorHAnsi" w:cstheme="minorHAnsi"/>
          <w:bCs/>
        </w:rPr>
      </w:pPr>
      <w:r w:rsidRPr="0077779D">
        <w:rPr>
          <w:rFonts w:asciiTheme="minorHAnsi" w:hAnsiTheme="minorHAnsi" w:cstheme="minorHAnsi"/>
          <w:bCs/>
        </w:rPr>
        <w:t xml:space="preserve">Finalement, ces enjeux, principalement liés à l’accroissement de la performance des entreprises, devront nécessairement s’accompagner d’un </w:t>
      </w:r>
      <w:r w:rsidRPr="0068088B">
        <w:rPr>
          <w:rFonts w:asciiTheme="minorHAnsi" w:hAnsiTheme="minorHAnsi" w:cstheme="minorHAnsi"/>
          <w:b/>
        </w:rPr>
        <w:t xml:space="preserve">dialogue social </w:t>
      </w:r>
      <w:r w:rsidRPr="00D0243E">
        <w:rPr>
          <w:rFonts w:asciiTheme="minorHAnsi" w:hAnsiTheme="minorHAnsi" w:cstheme="minorHAnsi"/>
          <w:bCs/>
        </w:rPr>
        <w:t xml:space="preserve">et d’une préoccupation renforcée sur la question du </w:t>
      </w:r>
      <w:r w:rsidRPr="00D0243E">
        <w:rPr>
          <w:rFonts w:asciiTheme="minorHAnsi" w:hAnsiTheme="minorHAnsi" w:cstheme="minorHAnsi"/>
          <w:b/>
        </w:rPr>
        <w:t>bien-être au travail</w:t>
      </w:r>
      <w:r w:rsidRPr="00D0243E">
        <w:rPr>
          <w:rFonts w:asciiTheme="minorHAnsi" w:hAnsiTheme="minorHAnsi" w:cstheme="minorHAnsi"/>
          <w:bCs/>
        </w:rPr>
        <w:t>. En effet, la structuration des entreprises en filières v</w:t>
      </w:r>
      <w:r>
        <w:rPr>
          <w:rFonts w:asciiTheme="minorHAnsi" w:hAnsiTheme="minorHAnsi" w:cstheme="minorHAnsi"/>
          <w:bCs/>
        </w:rPr>
        <w:t>a</w:t>
      </w:r>
      <w:r w:rsidRPr="00D0243E">
        <w:rPr>
          <w:rFonts w:asciiTheme="minorHAnsi" w:hAnsiTheme="minorHAnsi" w:cstheme="minorHAnsi"/>
          <w:bCs/>
        </w:rPr>
        <w:t xml:space="preserve"> également permettre une structuration des préoccupations sur les conditions de travail </w:t>
      </w:r>
      <w:r>
        <w:rPr>
          <w:rFonts w:asciiTheme="minorHAnsi" w:hAnsiTheme="minorHAnsi" w:cstheme="minorHAnsi"/>
          <w:bCs/>
        </w:rPr>
        <w:t>et nécessité l’accompagnement des entreprises dans cette démarche spécifique et nouvelle pour les plus petites entreprises. Ceci permettra d’accroître l’attractivité des emplois sur l’île.</w:t>
      </w:r>
    </w:p>
    <w:p w14:paraId="7FCBD9EE" w14:textId="77777777" w:rsidR="00574C79" w:rsidRDefault="00574C79" w:rsidP="00574C79"/>
    <w:p w14:paraId="4CDD1F3B" w14:textId="7ABF7E66" w:rsidR="003D02C0" w:rsidRPr="007260C9" w:rsidRDefault="00574C79" w:rsidP="007260C9">
      <w:pPr>
        <w:jc w:val="both"/>
        <w:rPr>
          <w:rFonts w:asciiTheme="minorHAnsi" w:hAnsiTheme="minorHAnsi" w:cstheme="minorHAnsi"/>
        </w:rPr>
      </w:pPr>
      <w:r w:rsidRPr="007260C9">
        <w:rPr>
          <w:rFonts w:asciiTheme="minorHAnsi" w:hAnsiTheme="minorHAnsi" w:cstheme="minorHAnsi"/>
        </w:rPr>
        <w:t xml:space="preserve">Les entreprises de </w:t>
      </w:r>
      <w:r w:rsidRPr="007260C9">
        <w:rPr>
          <w:rFonts w:asciiTheme="minorHAnsi" w:hAnsiTheme="minorHAnsi" w:cstheme="minorHAnsi"/>
          <w:b/>
        </w:rPr>
        <w:t>l’Economie Sociale et Solidaire</w:t>
      </w:r>
      <w:r w:rsidRPr="007260C9">
        <w:rPr>
          <w:rFonts w:asciiTheme="minorHAnsi" w:hAnsiTheme="minorHAnsi" w:cstheme="minorHAnsi"/>
        </w:rPr>
        <w:t xml:space="preserve"> </w:t>
      </w:r>
      <w:r w:rsidR="009250AE">
        <w:rPr>
          <w:rFonts w:asciiTheme="minorHAnsi" w:hAnsiTheme="minorHAnsi" w:cstheme="minorHAnsi"/>
        </w:rPr>
        <w:t xml:space="preserve">dont le modèle porté par la solidarité, l’utilité et le recours à des emplois durables et non délocalisables </w:t>
      </w:r>
      <w:r w:rsidRPr="007260C9">
        <w:rPr>
          <w:rFonts w:asciiTheme="minorHAnsi" w:hAnsiTheme="minorHAnsi" w:cstheme="minorHAnsi"/>
        </w:rPr>
        <w:t>devraient également bénéficier des dispositifs transversaux</w:t>
      </w:r>
      <w:r w:rsidR="003D02C0" w:rsidRPr="007260C9">
        <w:rPr>
          <w:rFonts w:asciiTheme="minorHAnsi" w:hAnsiTheme="minorHAnsi" w:cstheme="minorHAnsi"/>
        </w:rPr>
        <w:t xml:space="preserve"> déjà déployés.</w:t>
      </w:r>
    </w:p>
    <w:p w14:paraId="33B82DC1" w14:textId="77777777" w:rsidR="009250AE" w:rsidRDefault="00506A48" w:rsidP="007260C9">
      <w:pPr>
        <w:jc w:val="both"/>
      </w:pPr>
      <w:r w:rsidRPr="007260C9">
        <w:rPr>
          <w:rFonts w:asciiTheme="minorHAnsi" w:hAnsiTheme="minorHAnsi" w:cstheme="minorHAnsi"/>
        </w:rPr>
        <w:t>Par ailleurs, d</w:t>
      </w:r>
      <w:r w:rsidR="003D02C0" w:rsidRPr="007260C9">
        <w:rPr>
          <w:rFonts w:asciiTheme="minorHAnsi" w:hAnsiTheme="minorHAnsi" w:cstheme="minorHAnsi"/>
        </w:rPr>
        <w:t xml:space="preserve">es dispositifs dédiés seront développés notamment pour </w:t>
      </w:r>
      <w:r w:rsidR="003D02C0" w:rsidRPr="007260C9">
        <w:rPr>
          <w:rFonts w:asciiTheme="minorHAnsi" w:hAnsiTheme="minorHAnsi" w:cstheme="minorHAnsi"/>
          <w:color w:val="595959" w:themeColor="text1" w:themeTint="A6"/>
        </w:rPr>
        <w:t>accompagner les nouvelles démarches entrepreneuriales (dispositifs spécifiques de financement</w:t>
      </w:r>
      <w:r w:rsidR="003D02C0" w:rsidRPr="007260C9">
        <w:rPr>
          <w:rFonts w:asciiTheme="minorHAnsi" w:hAnsiTheme="minorHAnsi" w:cstheme="minorHAnsi"/>
        </w:rPr>
        <w:t xml:space="preserve">, modules spécifiques d’accompagnement…) ou pour </w:t>
      </w:r>
      <w:r w:rsidR="003D02C0" w:rsidRPr="007260C9">
        <w:rPr>
          <w:rFonts w:asciiTheme="minorHAnsi" w:hAnsiTheme="minorHAnsi" w:cstheme="minorHAnsi"/>
          <w:color w:val="595959" w:themeColor="text1" w:themeTint="A6"/>
        </w:rPr>
        <w:t>aider à la mutualisation des moyens et des compétences</w:t>
      </w:r>
      <w:r w:rsidR="003D02C0" w:rsidRPr="007260C9">
        <w:rPr>
          <w:rFonts w:asciiTheme="minorHAnsi" w:hAnsiTheme="minorHAnsi" w:cstheme="minorHAnsi"/>
          <w:b/>
          <w:color w:val="595959" w:themeColor="text1" w:themeTint="A6"/>
        </w:rPr>
        <w:t xml:space="preserve"> (</w:t>
      </w:r>
      <w:r w:rsidR="003D02C0" w:rsidRPr="007260C9">
        <w:rPr>
          <w:rFonts w:asciiTheme="minorHAnsi" w:hAnsiTheme="minorHAnsi" w:cstheme="minorHAnsi"/>
          <w:color w:val="595959" w:themeColor="text1" w:themeTint="A6"/>
        </w:rPr>
        <w:t>Pactes Territoriaux pour la Coopération Economique…)</w:t>
      </w:r>
      <w:r w:rsidR="003D02C0">
        <w:t xml:space="preserve"> </w:t>
      </w:r>
    </w:p>
    <w:p w14:paraId="420174CA" w14:textId="0908DAA2" w:rsidR="0023453D" w:rsidRPr="007260C9" w:rsidRDefault="0023453D" w:rsidP="007260C9">
      <w:pPr>
        <w:jc w:val="both"/>
        <w:rPr>
          <w:rFonts w:ascii="Times New Roman" w:hAnsi="Times New Roman"/>
          <w:b/>
          <w:color w:val="595959" w:themeColor="text1" w:themeTint="A6"/>
          <w:sz w:val="24"/>
          <w:szCs w:val="24"/>
        </w:rPr>
      </w:pPr>
      <w:r>
        <w:br w:type="page"/>
      </w:r>
    </w:p>
    <w:p w14:paraId="6A6EE085" w14:textId="3403C43E" w:rsidR="00BF41F7" w:rsidRPr="007260C9" w:rsidRDefault="00506A48" w:rsidP="007260C9">
      <w:pPr>
        <w:pStyle w:val="Titre2"/>
        <w:numPr>
          <w:ilvl w:val="1"/>
          <w:numId w:val="39"/>
        </w:numPr>
        <w:ind w:left="426"/>
        <w:rPr>
          <w:strike/>
        </w:rPr>
      </w:pPr>
      <w:bookmarkStart w:id="35" w:name="_Toc42697177"/>
      <w:r>
        <w:lastRenderedPageBreak/>
        <w:t>Conforter l’offre d’</w:t>
      </w:r>
      <w:r w:rsidR="00BF41F7">
        <w:t>instruments financiers</w:t>
      </w:r>
      <w:bookmarkEnd w:id="35"/>
      <w:r w:rsidR="00BF41F7">
        <w:t xml:space="preserve"> </w:t>
      </w:r>
    </w:p>
    <w:p w14:paraId="3AA830FF" w14:textId="1D74C262" w:rsidR="00BF41F7" w:rsidRDefault="007260C9" w:rsidP="007260C9">
      <w:pPr>
        <w:pStyle w:val="sous-titre1"/>
        <w:numPr>
          <w:ilvl w:val="2"/>
          <w:numId w:val="39"/>
        </w:numPr>
        <w:ind w:left="1134" w:hanging="567"/>
      </w:pPr>
      <w:r>
        <w:t xml:space="preserve"> </w:t>
      </w:r>
      <w:r w:rsidR="00BF41F7" w:rsidRPr="00066F25">
        <w:t xml:space="preserve">Présentation de l’état des lieux et des chiffres clés </w:t>
      </w:r>
    </w:p>
    <w:p w14:paraId="1BCE6B62" w14:textId="77777777" w:rsidR="00BF41F7" w:rsidRPr="003D125D" w:rsidRDefault="00BF41F7" w:rsidP="00BF41F7">
      <w:pPr>
        <w:pStyle w:val="corpsdetexte0"/>
        <w:rPr>
          <w:rFonts w:asciiTheme="minorHAnsi" w:hAnsiTheme="minorHAnsi" w:cstheme="minorHAnsi"/>
          <w:sz w:val="22"/>
          <w:szCs w:val="22"/>
        </w:rPr>
      </w:pPr>
      <w:r w:rsidRPr="003D125D">
        <w:rPr>
          <w:rFonts w:asciiTheme="minorHAnsi" w:hAnsiTheme="minorHAnsi" w:cstheme="minorHAnsi"/>
          <w:sz w:val="22"/>
          <w:szCs w:val="22"/>
        </w:rPr>
        <w:t>L’offre</w:t>
      </w:r>
      <w:r>
        <w:rPr>
          <w:rFonts w:asciiTheme="minorHAnsi" w:hAnsiTheme="minorHAnsi" w:cstheme="minorHAnsi"/>
          <w:sz w:val="22"/>
          <w:szCs w:val="22"/>
        </w:rPr>
        <w:t xml:space="preserve"> </w:t>
      </w:r>
      <w:r w:rsidRPr="003D125D">
        <w:rPr>
          <w:rFonts w:asciiTheme="minorHAnsi" w:hAnsiTheme="minorHAnsi" w:cstheme="minorHAnsi"/>
          <w:sz w:val="22"/>
          <w:szCs w:val="22"/>
        </w:rPr>
        <w:t>actuelle d’instruments financiers en Martinique se caractérise par u</w:t>
      </w:r>
      <w:r w:rsidRPr="003D125D">
        <w:rPr>
          <w:rFonts w:asciiTheme="minorHAnsi" w:hAnsiTheme="minorHAnsi" w:cstheme="minorHAnsi"/>
          <w:bCs/>
          <w:sz w:val="22"/>
          <w:szCs w:val="22"/>
        </w:rPr>
        <w:t>n</w:t>
      </w:r>
      <w:r>
        <w:rPr>
          <w:rFonts w:asciiTheme="minorHAnsi" w:hAnsiTheme="minorHAnsi" w:cstheme="minorHAnsi"/>
          <w:b/>
          <w:bCs/>
          <w:sz w:val="22"/>
          <w:szCs w:val="22"/>
        </w:rPr>
        <w:t xml:space="preserve"> </w:t>
      </w:r>
      <w:r w:rsidRPr="003D125D">
        <w:rPr>
          <w:rFonts w:asciiTheme="minorHAnsi" w:hAnsiTheme="minorHAnsi" w:cstheme="minorHAnsi"/>
          <w:b/>
          <w:bCs/>
          <w:sz w:val="22"/>
          <w:szCs w:val="22"/>
        </w:rPr>
        <w:t>dispositif d’établissements financiers assez complet avec la présence d’un réseau d’acteurs et de financeurs publics et privés</w:t>
      </w:r>
      <w:r>
        <w:rPr>
          <w:rFonts w:asciiTheme="minorHAnsi" w:hAnsiTheme="minorHAnsi" w:cstheme="minorHAnsi"/>
          <w:b/>
          <w:bCs/>
          <w:sz w:val="22"/>
          <w:szCs w:val="22"/>
        </w:rPr>
        <w:t> :</w:t>
      </w:r>
      <w:r w:rsidRPr="003D125D">
        <w:rPr>
          <w:rFonts w:asciiTheme="minorHAnsi" w:hAnsiTheme="minorHAnsi" w:cstheme="minorHAnsi"/>
          <w:b/>
          <w:bCs/>
          <w:sz w:val="22"/>
          <w:szCs w:val="22"/>
        </w:rPr>
        <w:t> </w:t>
      </w:r>
    </w:p>
    <w:p w14:paraId="58FA3C4E" w14:textId="4019A72A" w:rsidR="00BF41F7" w:rsidRPr="000751BF" w:rsidRDefault="007260C9" w:rsidP="002F0EE1">
      <w:pPr>
        <w:pStyle w:val="Listepuces10"/>
        <w:numPr>
          <w:ilvl w:val="0"/>
          <w:numId w:val="208"/>
        </w:numPr>
        <w:ind w:hanging="357"/>
        <w:contextualSpacing/>
        <w:jc w:val="both"/>
        <w:rPr>
          <w:rFonts w:asciiTheme="minorHAnsi" w:hAnsiTheme="minorHAnsi" w:cstheme="minorHAnsi"/>
          <w:sz w:val="22"/>
          <w:szCs w:val="22"/>
        </w:rPr>
      </w:pPr>
      <w:r>
        <w:rPr>
          <w:rFonts w:asciiTheme="minorHAnsi" w:hAnsiTheme="minorHAnsi" w:cstheme="minorHAnsi"/>
          <w:sz w:val="22"/>
          <w:szCs w:val="22"/>
        </w:rPr>
        <w:t>U</w:t>
      </w:r>
      <w:r w:rsidR="00BF41F7" w:rsidRPr="000751BF">
        <w:rPr>
          <w:rFonts w:asciiTheme="minorHAnsi" w:hAnsiTheme="minorHAnsi" w:cstheme="minorHAnsi"/>
          <w:sz w:val="22"/>
          <w:szCs w:val="22"/>
        </w:rPr>
        <w:t xml:space="preserve">ne vingtaine d’établissements bancaires locaux ; </w:t>
      </w:r>
    </w:p>
    <w:p w14:paraId="12E874E6" w14:textId="77777777" w:rsidR="00BF41F7" w:rsidRPr="000751BF" w:rsidRDefault="00BF41F7" w:rsidP="002F0EE1">
      <w:pPr>
        <w:pStyle w:val="Listepuces10"/>
        <w:numPr>
          <w:ilvl w:val="0"/>
          <w:numId w:val="208"/>
        </w:numPr>
        <w:ind w:hanging="357"/>
        <w:contextualSpacing/>
        <w:jc w:val="both"/>
        <w:rPr>
          <w:rFonts w:asciiTheme="minorHAnsi" w:hAnsiTheme="minorHAnsi" w:cstheme="minorHAnsi"/>
          <w:sz w:val="22"/>
          <w:szCs w:val="22"/>
        </w:rPr>
      </w:pPr>
      <w:r w:rsidRPr="000751BF">
        <w:rPr>
          <w:rFonts w:asciiTheme="minorHAnsi" w:hAnsiTheme="minorHAnsi" w:cstheme="minorHAnsi"/>
          <w:sz w:val="22"/>
          <w:szCs w:val="22"/>
        </w:rPr>
        <w:t xml:space="preserve">Bpifrance via ses propres outils (affacturage, soutien à l’international garanties aux banques, outils nationaux et locaux dédiés à l’Innovation, la R&amp;DI, Prêts DOM) ainsi que les outils issus du partenariat avec la CTM (2 prêts territoriaux : Prêt de Développement Territorial et Prêt de Revitalisation Territoriale), un Fonds Territorial d’Innovation de la Martinique intervenant sous formes de subventions, d’avances remboursables et de Prêts à taux zéro Innovation) et un Prêt Rebond destiné au financement des entreprises touchés par la crise du </w:t>
      </w:r>
      <w:r w:rsidRPr="00B81816">
        <w:rPr>
          <w:rFonts w:asciiTheme="minorHAnsi" w:hAnsiTheme="minorHAnsi" w:cstheme="minorHAnsi"/>
          <w:sz w:val="22"/>
          <w:szCs w:val="22"/>
        </w:rPr>
        <w:t>covid-19</w:t>
      </w:r>
      <w:r>
        <w:rPr>
          <w:rFonts w:asciiTheme="minorHAnsi" w:hAnsiTheme="minorHAnsi" w:cstheme="minorHAnsi"/>
          <w:sz w:val="22"/>
          <w:szCs w:val="22"/>
        </w:rPr>
        <w:t> ;</w:t>
      </w:r>
    </w:p>
    <w:p w14:paraId="235985B1" w14:textId="5FF29591" w:rsidR="00BF41F7" w:rsidRPr="009250AE" w:rsidRDefault="007260C9" w:rsidP="002F0EE1">
      <w:pPr>
        <w:pStyle w:val="Listepuces10"/>
        <w:numPr>
          <w:ilvl w:val="0"/>
          <w:numId w:val="208"/>
        </w:numPr>
        <w:ind w:hanging="357"/>
        <w:contextualSpacing/>
        <w:jc w:val="both"/>
        <w:rPr>
          <w:rFonts w:asciiTheme="minorHAnsi" w:hAnsiTheme="minorHAnsi" w:cstheme="minorHAnsi"/>
          <w:sz w:val="22"/>
          <w:szCs w:val="22"/>
        </w:rPr>
      </w:pPr>
      <w:r w:rsidRPr="009250AE">
        <w:rPr>
          <w:rFonts w:asciiTheme="minorHAnsi" w:hAnsiTheme="minorHAnsi" w:cstheme="minorHAnsi"/>
          <w:sz w:val="22"/>
          <w:szCs w:val="22"/>
        </w:rPr>
        <w:t>U</w:t>
      </w:r>
      <w:r w:rsidR="00BF41F7" w:rsidRPr="009250AE">
        <w:rPr>
          <w:rFonts w:asciiTheme="minorHAnsi" w:hAnsiTheme="minorHAnsi" w:cstheme="minorHAnsi"/>
          <w:sz w:val="22"/>
          <w:szCs w:val="22"/>
        </w:rPr>
        <w:t>n fonds de fonds JEREMIE à l’initiative de la CTM (cofinancé par le FEDER) en cours de mise en œu</w:t>
      </w:r>
      <w:r w:rsidR="009250AE" w:rsidRPr="009250AE">
        <w:rPr>
          <w:rFonts w:asciiTheme="minorHAnsi" w:hAnsiTheme="minorHAnsi" w:cstheme="minorHAnsi"/>
          <w:sz w:val="22"/>
          <w:szCs w:val="22"/>
        </w:rPr>
        <w:t>vre. Celui-ci est constitué de </w:t>
      </w:r>
      <w:r w:rsidR="00BF41F7" w:rsidRPr="009250AE">
        <w:rPr>
          <w:rFonts w:asciiTheme="minorHAnsi" w:hAnsiTheme="minorHAnsi" w:cstheme="minorHAnsi"/>
          <w:sz w:val="22"/>
          <w:szCs w:val="22"/>
        </w:rPr>
        <w:t>2 f</w:t>
      </w:r>
      <w:r w:rsidR="009250AE" w:rsidRPr="009250AE">
        <w:rPr>
          <w:rFonts w:asciiTheme="minorHAnsi" w:hAnsiTheme="minorHAnsi" w:cstheme="minorHAnsi"/>
          <w:sz w:val="22"/>
          <w:szCs w:val="22"/>
        </w:rPr>
        <w:t xml:space="preserve">onds </w:t>
      </w:r>
      <w:r w:rsidR="004A7A3E">
        <w:rPr>
          <w:rFonts w:asciiTheme="minorHAnsi" w:hAnsiTheme="minorHAnsi" w:cstheme="minorHAnsi"/>
          <w:sz w:val="22"/>
          <w:szCs w:val="22"/>
        </w:rPr>
        <w:t>de capital-investissement </w:t>
      </w:r>
      <w:r w:rsidR="009250AE" w:rsidRPr="009250AE">
        <w:rPr>
          <w:rFonts w:asciiTheme="minorHAnsi" w:hAnsiTheme="minorHAnsi" w:cstheme="minorHAnsi"/>
          <w:sz w:val="22"/>
          <w:szCs w:val="22"/>
        </w:rPr>
        <w:t xml:space="preserve">et de </w:t>
      </w:r>
      <w:r w:rsidR="00BF41F7" w:rsidRPr="009250AE">
        <w:rPr>
          <w:rFonts w:asciiTheme="minorHAnsi" w:hAnsiTheme="minorHAnsi" w:cstheme="minorHAnsi"/>
          <w:sz w:val="22"/>
          <w:szCs w:val="22"/>
        </w:rPr>
        <w:t>2 fonds de garantie (court terme et moyen/long terme) ;</w:t>
      </w:r>
    </w:p>
    <w:p w14:paraId="3C6A91AC" w14:textId="7DCE1B4F" w:rsidR="00BF41F7" w:rsidRPr="000751BF" w:rsidRDefault="007260C9" w:rsidP="002F0EE1">
      <w:pPr>
        <w:pStyle w:val="Listepuces10"/>
        <w:numPr>
          <w:ilvl w:val="0"/>
          <w:numId w:val="209"/>
        </w:numPr>
        <w:ind w:hanging="357"/>
        <w:contextualSpacing/>
        <w:jc w:val="both"/>
        <w:rPr>
          <w:rFonts w:asciiTheme="minorHAnsi" w:hAnsiTheme="minorHAnsi" w:cstheme="minorHAnsi"/>
          <w:sz w:val="22"/>
          <w:szCs w:val="22"/>
        </w:rPr>
      </w:pPr>
      <w:r>
        <w:rPr>
          <w:rFonts w:asciiTheme="minorHAnsi" w:hAnsiTheme="minorHAnsi" w:cstheme="minorHAnsi"/>
          <w:sz w:val="22"/>
          <w:szCs w:val="22"/>
        </w:rPr>
        <w:t>D</w:t>
      </w:r>
      <w:r w:rsidR="00BF41F7" w:rsidRPr="000751BF">
        <w:rPr>
          <w:rFonts w:asciiTheme="minorHAnsi" w:hAnsiTheme="minorHAnsi" w:cstheme="minorHAnsi"/>
          <w:sz w:val="22"/>
          <w:szCs w:val="22"/>
        </w:rPr>
        <w:t xml:space="preserve">eux fonds de prêts d’honneur aux entreprises à l’initiative de la CTM (cofinancé par le FEDER) : le premier ciblant les entreprises en phase de création, développement et reprise transmission incluant notamment le Numérique et l’Innovation) et le second dédié à l’insertion par l’activité économique d’un public éloigné de l’emploi) ; </w:t>
      </w:r>
    </w:p>
    <w:p w14:paraId="5F633A11" w14:textId="77777777" w:rsidR="00BF41F7" w:rsidRPr="000751BF" w:rsidRDefault="00BF41F7" w:rsidP="002F0EE1">
      <w:pPr>
        <w:pStyle w:val="Listepuces10"/>
        <w:numPr>
          <w:ilvl w:val="0"/>
          <w:numId w:val="209"/>
        </w:numPr>
        <w:ind w:hanging="357"/>
        <w:contextualSpacing/>
        <w:jc w:val="both"/>
        <w:rPr>
          <w:rFonts w:asciiTheme="minorHAnsi" w:hAnsiTheme="minorHAnsi" w:cstheme="minorHAnsi"/>
          <w:sz w:val="22"/>
          <w:szCs w:val="22"/>
        </w:rPr>
      </w:pPr>
      <w:r w:rsidRPr="000751BF">
        <w:rPr>
          <w:rFonts w:asciiTheme="minorHAnsi" w:hAnsiTheme="minorHAnsi" w:cstheme="minorHAnsi"/>
          <w:sz w:val="22"/>
          <w:szCs w:val="22"/>
        </w:rPr>
        <w:t xml:space="preserve">Un dispositif à l’initiative de la CTM baptisé CHRYSALIDE (soutenu par le FEDER et le FSE) destiné à l’accompagnement et à l’insertion de futurs chefs d’entreprises est en cours de mise en œuvre. Il a pour objectif de porter dans le cadre d’un parcours : un suivi par le Pôle-Emploi puis par des opérateurs spécialisés avec à la clé la possibilité de bénéficier d’un prêt d’honneur (continuité du précédent dispositif NACRE) ;  </w:t>
      </w:r>
    </w:p>
    <w:p w14:paraId="7CB77C0F" w14:textId="77777777" w:rsidR="00BF41F7" w:rsidRDefault="00BF41F7" w:rsidP="002F0EE1">
      <w:pPr>
        <w:pStyle w:val="Listepuces10"/>
        <w:numPr>
          <w:ilvl w:val="0"/>
          <w:numId w:val="209"/>
        </w:numPr>
        <w:ind w:hanging="357"/>
        <w:contextualSpacing/>
        <w:jc w:val="both"/>
        <w:rPr>
          <w:rFonts w:asciiTheme="minorHAnsi" w:hAnsiTheme="minorHAnsi" w:cstheme="minorHAnsi"/>
          <w:sz w:val="22"/>
          <w:szCs w:val="22"/>
        </w:rPr>
      </w:pPr>
      <w:r w:rsidRPr="000751BF">
        <w:rPr>
          <w:rFonts w:asciiTheme="minorHAnsi" w:hAnsiTheme="minorHAnsi" w:cstheme="minorHAnsi"/>
          <w:sz w:val="22"/>
          <w:szCs w:val="22"/>
        </w:rPr>
        <w:t>Des fonds de garantie AFD (FONDS DOM, FCTM) ;</w:t>
      </w:r>
    </w:p>
    <w:p w14:paraId="261F3C25" w14:textId="77777777" w:rsidR="00BF41F7" w:rsidRPr="003A22CC" w:rsidRDefault="00BF41F7" w:rsidP="002F0EE1">
      <w:pPr>
        <w:pStyle w:val="Listepuces10"/>
        <w:numPr>
          <w:ilvl w:val="0"/>
          <w:numId w:val="209"/>
        </w:numPr>
        <w:ind w:hanging="357"/>
        <w:contextualSpacing/>
        <w:jc w:val="both"/>
        <w:rPr>
          <w:rFonts w:asciiTheme="minorHAnsi" w:hAnsiTheme="minorHAnsi" w:cstheme="minorHAnsi"/>
          <w:sz w:val="22"/>
          <w:szCs w:val="22"/>
        </w:rPr>
      </w:pPr>
      <w:r>
        <w:rPr>
          <w:rFonts w:asciiTheme="minorHAnsi" w:hAnsiTheme="minorHAnsi" w:cstheme="minorHAnsi"/>
          <w:sz w:val="22"/>
          <w:szCs w:val="22"/>
        </w:rPr>
        <w:t>Des instruments spécifiquement dédiés aux domaines ou filières stratégiques (numérique, innovation, tourisme, agriculture et pêche) ;</w:t>
      </w:r>
    </w:p>
    <w:p w14:paraId="1753121D" w14:textId="77777777" w:rsidR="00BF41F7" w:rsidRPr="000751BF" w:rsidRDefault="00BF41F7" w:rsidP="002F0EE1">
      <w:pPr>
        <w:pStyle w:val="Listepuces10"/>
        <w:numPr>
          <w:ilvl w:val="0"/>
          <w:numId w:val="209"/>
        </w:numPr>
        <w:ind w:hanging="357"/>
        <w:contextualSpacing/>
        <w:jc w:val="both"/>
        <w:rPr>
          <w:rFonts w:asciiTheme="minorHAnsi" w:hAnsiTheme="minorHAnsi" w:cstheme="minorHAnsi"/>
          <w:sz w:val="22"/>
          <w:szCs w:val="22"/>
        </w:rPr>
      </w:pPr>
      <w:r w:rsidRPr="000751BF">
        <w:rPr>
          <w:rFonts w:asciiTheme="minorHAnsi" w:hAnsiTheme="minorHAnsi" w:cstheme="minorHAnsi"/>
          <w:sz w:val="22"/>
          <w:szCs w:val="22"/>
        </w:rPr>
        <w:t>Un réseau associatif d’accompagnement des entreprises en promotion de l’entreprenariat, la création, le développement, la reprise-transmission d’entreprises constitué par INITIATIVE MARTINIQUE ACTIVE, RESEAU ENTREPRENDRE MARTINIQUE, et l’ADIE MARTINIQUE.</w:t>
      </w:r>
    </w:p>
    <w:p w14:paraId="68EA9EA0" w14:textId="6B97F4C9" w:rsidR="00BF41F7" w:rsidRDefault="00BF41F7" w:rsidP="00BF41F7">
      <w:pPr>
        <w:jc w:val="both"/>
        <w:rPr>
          <w:rFonts w:asciiTheme="minorHAnsi" w:hAnsiTheme="minorHAnsi" w:cstheme="minorHAnsi"/>
        </w:rPr>
      </w:pPr>
      <w:r>
        <w:rPr>
          <w:rFonts w:asciiTheme="minorHAnsi" w:hAnsiTheme="minorHAnsi" w:cstheme="minorHAnsi"/>
        </w:rPr>
        <w:t xml:space="preserve">La Martinique dispose ainsi d’un large panel de </w:t>
      </w:r>
      <w:r w:rsidR="009250AE">
        <w:rPr>
          <w:rFonts w:asciiTheme="minorHAnsi" w:hAnsiTheme="minorHAnsi" w:cstheme="minorHAnsi"/>
        </w:rPr>
        <w:t>subventions</w:t>
      </w:r>
      <w:r>
        <w:rPr>
          <w:rFonts w:asciiTheme="minorHAnsi" w:hAnsiTheme="minorHAnsi" w:cstheme="minorHAnsi"/>
        </w:rPr>
        <w:t xml:space="preserve"> permettant de couvrir les divers besoins des entreprises :</w:t>
      </w:r>
      <w:r w:rsidRPr="00E525CE">
        <w:rPr>
          <w:rFonts w:asciiTheme="minorHAnsi" w:hAnsiTheme="minorHAnsi" w:cstheme="minorHAnsi"/>
        </w:rPr>
        <w:t xml:space="preserve"> </w:t>
      </w:r>
      <w:r w:rsidRPr="005C6D73">
        <w:rPr>
          <w:rFonts w:asciiTheme="minorHAnsi" w:hAnsiTheme="minorHAnsi" w:cstheme="minorHAnsi"/>
        </w:rPr>
        <w:t>la création, le développement, le soutien aux entreprises individuelles (qui constituent une part significative du paysage des entreprises locales, la reprise-transmission,</w:t>
      </w:r>
      <w:r>
        <w:rPr>
          <w:rFonts w:asciiTheme="minorHAnsi" w:hAnsiTheme="minorHAnsi" w:cstheme="minorHAnsi"/>
        </w:rPr>
        <w:t xml:space="preserve"> l</w:t>
      </w:r>
      <w:r w:rsidRPr="005C6D73">
        <w:rPr>
          <w:rFonts w:asciiTheme="minorHAnsi" w:hAnsiTheme="minorHAnsi" w:cstheme="minorHAnsi"/>
        </w:rPr>
        <w:t>es entreprises en difficultés, les entreprises en phase de difficultés passagère, l’externalisation, le développement de filières…).</w:t>
      </w:r>
      <w:r>
        <w:rPr>
          <w:rFonts w:asciiTheme="minorHAnsi" w:hAnsiTheme="minorHAnsi" w:cstheme="minorHAnsi"/>
        </w:rPr>
        <w:t xml:space="preserve"> </w:t>
      </w:r>
    </w:p>
    <w:p w14:paraId="0BD453E5" w14:textId="77777777" w:rsidR="00BF41F7" w:rsidRDefault="00BF41F7" w:rsidP="00BF41F7">
      <w:pPr>
        <w:jc w:val="both"/>
        <w:rPr>
          <w:rFonts w:asciiTheme="minorHAnsi" w:hAnsiTheme="minorHAnsi" w:cstheme="minorHAnsi"/>
        </w:rPr>
      </w:pPr>
    </w:p>
    <w:p w14:paraId="6BA31DA7" w14:textId="77777777" w:rsidR="00BF41F7" w:rsidRPr="00F56077" w:rsidRDefault="00BF41F7" w:rsidP="00BF41F7">
      <w:pPr>
        <w:jc w:val="both"/>
        <w:rPr>
          <w:rFonts w:asciiTheme="minorHAnsi" w:hAnsiTheme="minorHAnsi" w:cstheme="minorHAnsi"/>
          <w:b/>
        </w:rPr>
      </w:pPr>
      <w:r w:rsidRPr="00F56077">
        <w:rPr>
          <w:rFonts w:asciiTheme="minorHAnsi" w:hAnsiTheme="minorHAnsi" w:cstheme="minorHAnsi"/>
        </w:rPr>
        <w:t xml:space="preserve">Cependant, </w:t>
      </w:r>
      <w:r w:rsidRPr="00F56077">
        <w:rPr>
          <w:rFonts w:asciiTheme="minorHAnsi" w:hAnsiTheme="minorHAnsi" w:cstheme="minorHAnsi"/>
          <w:b/>
        </w:rPr>
        <w:t>cette offre reste perfectible à bien des égards</w:t>
      </w:r>
      <w:r w:rsidRPr="00F56077">
        <w:rPr>
          <w:rFonts w:asciiTheme="minorHAnsi" w:hAnsiTheme="minorHAnsi" w:cstheme="minorHAnsi"/>
        </w:rPr>
        <w:t> :</w:t>
      </w:r>
    </w:p>
    <w:p w14:paraId="6BB588F9" w14:textId="0F9EC08E" w:rsidR="00BF41F7" w:rsidRPr="00F56077" w:rsidRDefault="00BF41F7" w:rsidP="002F0EE1">
      <w:pPr>
        <w:pStyle w:val="Listepuces10"/>
        <w:numPr>
          <w:ilvl w:val="0"/>
          <w:numId w:val="210"/>
        </w:numPr>
        <w:ind w:left="357" w:hanging="357"/>
        <w:contextualSpacing/>
        <w:jc w:val="both"/>
        <w:rPr>
          <w:rFonts w:asciiTheme="minorHAnsi" w:hAnsiTheme="minorHAnsi" w:cstheme="minorHAnsi"/>
          <w:sz w:val="22"/>
          <w:szCs w:val="22"/>
        </w:rPr>
      </w:pPr>
      <w:r w:rsidRPr="00F56077">
        <w:rPr>
          <w:rFonts w:asciiTheme="minorHAnsi" w:hAnsiTheme="minorHAnsi" w:cstheme="minorHAnsi"/>
          <w:sz w:val="22"/>
          <w:szCs w:val="22"/>
        </w:rPr>
        <w:t>Des banques réticentes à apporter un sout</w:t>
      </w:r>
      <w:r w:rsidR="009250AE">
        <w:rPr>
          <w:rFonts w:asciiTheme="minorHAnsi" w:hAnsiTheme="minorHAnsi" w:cstheme="minorHAnsi"/>
          <w:sz w:val="22"/>
          <w:szCs w:val="22"/>
        </w:rPr>
        <w:t xml:space="preserve">ien entraînant des </w:t>
      </w:r>
      <w:r w:rsidRPr="00F56077">
        <w:rPr>
          <w:rFonts w:asciiTheme="minorHAnsi" w:hAnsiTheme="minorHAnsi" w:cstheme="minorHAnsi"/>
          <w:sz w:val="22"/>
          <w:szCs w:val="22"/>
        </w:rPr>
        <w:t xml:space="preserve">difficultés d’accès des TPE-PME à des financements structurants (investissement comme BFR, trésorerie), </w:t>
      </w:r>
    </w:p>
    <w:p w14:paraId="2E54BBA8" w14:textId="77777777" w:rsidR="00BF41F7" w:rsidRPr="00F56077" w:rsidRDefault="00BF41F7" w:rsidP="002F0EE1">
      <w:pPr>
        <w:pStyle w:val="Listepuces10"/>
        <w:numPr>
          <w:ilvl w:val="0"/>
          <w:numId w:val="210"/>
        </w:numPr>
        <w:ind w:left="357" w:hanging="357"/>
        <w:contextualSpacing/>
        <w:jc w:val="both"/>
        <w:rPr>
          <w:rFonts w:asciiTheme="minorHAnsi" w:hAnsiTheme="minorHAnsi" w:cstheme="minorHAnsi"/>
          <w:sz w:val="22"/>
          <w:szCs w:val="22"/>
        </w:rPr>
      </w:pPr>
      <w:r w:rsidRPr="00F56077">
        <w:rPr>
          <w:rFonts w:asciiTheme="minorHAnsi" w:hAnsiTheme="minorHAnsi" w:cstheme="minorHAnsi"/>
          <w:sz w:val="22"/>
          <w:szCs w:val="22"/>
        </w:rPr>
        <w:t>Des aides publiques peu accessibles aux petits porteurs de projets (complexité des procédures, lourdeur du préfinancement),</w:t>
      </w:r>
    </w:p>
    <w:p w14:paraId="03AFF7F9" w14:textId="66FAB2CA" w:rsidR="00BF41F7" w:rsidRPr="00F56077" w:rsidRDefault="00BF41F7" w:rsidP="002F0EE1">
      <w:pPr>
        <w:pStyle w:val="Listepuces10"/>
        <w:numPr>
          <w:ilvl w:val="0"/>
          <w:numId w:val="210"/>
        </w:numPr>
        <w:ind w:left="357" w:hanging="357"/>
        <w:contextualSpacing/>
        <w:jc w:val="both"/>
        <w:rPr>
          <w:rFonts w:asciiTheme="minorHAnsi" w:hAnsiTheme="minorHAnsi" w:cstheme="minorHAnsi"/>
          <w:sz w:val="22"/>
          <w:szCs w:val="22"/>
        </w:rPr>
      </w:pPr>
      <w:r w:rsidRPr="00F56077">
        <w:rPr>
          <w:rFonts w:asciiTheme="minorHAnsi" w:hAnsiTheme="minorHAnsi" w:cstheme="minorHAnsi"/>
          <w:sz w:val="22"/>
          <w:szCs w:val="22"/>
        </w:rPr>
        <w:t xml:space="preserve">Un fonds de garantie conditionné à un soutien bancaire, </w:t>
      </w:r>
    </w:p>
    <w:p w14:paraId="10C8BA11" w14:textId="2491054B" w:rsidR="00BF41F7" w:rsidRPr="00F56077" w:rsidRDefault="00BF41F7" w:rsidP="002F0EE1">
      <w:pPr>
        <w:pStyle w:val="Listepuces10"/>
        <w:numPr>
          <w:ilvl w:val="0"/>
          <w:numId w:val="210"/>
        </w:numPr>
        <w:ind w:left="357" w:hanging="357"/>
        <w:contextualSpacing/>
        <w:jc w:val="both"/>
        <w:rPr>
          <w:rFonts w:asciiTheme="minorHAnsi" w:hAnsiTheme="minorHAnsi" w:cstheme="minorHAnsi"/>
          <w:sz w:val="22"/>
          <w:szCs w:val="22"/>
        </w:rPr>
      </w:pPr>
      <w:r w:rsidRPr="00F56077">
        <w:rPr>
          <w:rFonts w:asciiTheme="minorHAnsi" w:hAnsiTheme="minorHAnsi" w:cstheme="minorHAnsi"/>
          <w:sz w:val="22"/>
          <w:szCs w:val="22"/>
        </w:rPr>
        <w:t xml:space="preserve">Un fonds de Capital-investissement non opérationnel </w:t>
      </w:r>
    </w:p>
    <w:p w14:paraId="2793A9D6" w14:textId="389B126E" w:rsidR="00BF41F7" w:rsidRPr="007260C9" w:rsidRDefault="00220B5A" w:rsidP="002F0EE1">
      <w:pPr>
        <w:pStyle w:val="Listepuces10"/>
        <w:numPr>
          <w:ilvl w:val="0"/>
          <w:numId w:val="210"/>
        </w:numPr>
        <w:ind w:left="357" w:hanging="357"/>
        <w:contextualSpacing/>
        <w:jc w:val="both"/>
        <w:rPr>
          <w:rFonts w:asciiTheme="minorHAnsi" w:hAnsiTheme="minorHAnsi" w:cstheme="minorHAnsi"/>
        </w:rPr>
      </w:pPr>
      <w:r w:rsidRPr="007260C9">
        <w:rPr>
          <w:rFonts w:asciiTheme="minorHAnsi" w:hAnsiTheme="minorHAnsi" w:cstheme="minorHAnsi"/>
          <w:sz w:val="22"/>
          <w:szCs w:val="22"/>
        </w:rPr>
        <w:t>L’</w:t>
      </w:r>
      <w:r w:rsidR="00BF41F7" w:rsidRPr="007260C9">
        <w:rPr>
          <w:rFonts w:asciiTheme="minorHAnsi" w:hAnsiTheme="minorHAnsi" w:cstheme="minorHAnsi"/>
          <w:sz w:val="22"/>
          <w:szCs w:val="22"/>
        </w:rPr>
        <w:t xml:space="preserve">Insuffisance d’une véritable ingénierie financière portée aux projets d’investissements des entreprises </w:t>
      </w:r>
    </w:p>
    <w:p w14:paraId="2EAA3325" w14:textId="670655EA" w:rsidR="00BF41F7" w:rsidRPr="009250AE" w:rsidRDefault="007260C9" w:rsidP="002F0EE1">
      <w:pPr>
        <w:pStyle w:val="Paragraphedeliste"/>
        <w:numPr>
          <w:ilvl w:val="0"/>
          <w:numId w:val="210"/>
        </w:numPr>
        <w:ind w:left="357" w:hanging="357"/>
        <w:jc w:val="both"/>
        <w:rPr>
          <w:rFonts w:asciiTheme="minorHAnsi" w:hAnsiTheme="minorHAnsi" w:cstheme="minorHAnsi"/>
        </w:rPr>
        <w:sectPr w:rsidR="00BF41F7" w:rsidRPr="009250AE" w:rsidSect="00FA573A">
          <w:pgSz w:w="11906" w:h="16838"/>
          <w:pgMar w:top="1418" w:right="1418" w:bottom="1418" w:left="1418" w:header="709" w:footer="709" w:gutter="0"/>
          <w:cols w:space="708"/>
          <w:docGrid w:linePitch="360"/>
        </w:sectPr>
      </w:pPr>
      <w:r>
        <w:rPr>
          <w:rFonts w:asciiTheme="minorHAnsi" w:hAnsiTheme="minorHAnsi" w:cstheme="minorHAnsi"/>
        </w:rPr>
        <w:t>U</w:t>
      </w:r>
      <w:r w:rsidR="00BF41F7" w:rsidRPr="007260C9">
        <w:rPr>
          <w:rFonts w:asciiTheme="minorHAnsi" w:hAnsiTheme="minorHAnsi" w:cstheme="minorHAnsi"/>
        </w:rPr>
        <w:t>ne faible mobilisation des investisseurs privés dans le financement de l’économie territoriale en lien avec un indice de confiance mitigé des acteurs.</w:t>
      </w:r>
    </w:p>
    <w:p w14:paraId="5278D234" w14:textId="2E7EC7B0" w:rsidR="00BF41F7" w:rsidRDefault="00A14F2F" w:rsidP="00A14F2F">
      <w:pPr>
        <w:pStyle w:val="sous-titre1"/>
        <w:numPr>
          <w:ilvl w:val="2"/>
          <w:numId w:val="39"/>
        </w:numPr>
        <w:ind w:left="1134" w:hanging="567"/>
      </w:pPr>
      <w:r>
        <w:lastRenderedPageBreak/>
        <w:t xml:space="preserve"> </w:t>
      </w:r>
      <w:r w:rsidR="00BF41F7" w:rsidRPr="00066F25">
        <w:t>Analyse AFOM pour la période 2021-2027</w:t>
      </w:r>
    </w:p>
    <w:tbl>
      <w:tblPr>
        <w:tblW w:w="14884" w:type="dxa"/>
        <w:tblInd w:w="-1144" w:type="dxa"/>
        <w:tblCellMar>
          <w:left w:w="0" w:type="dxa"/>
          <w:right w:w="0" w:type="dxa"/>
        </w:tblCellMar>
        <w:tblLook w:val="0420" w:firstRow="1" w:lastRow="0" w:firstColumn="0" w:lastColumn="0" w:noHBand="0" w:noVBand="1"/>
      </w:tblPr>
      <w:tblGrid>
        <w:gridCol w:w="7371"/>
        <w:gridCol w:w="7513"/>
      </w:tblGrid>
      <w:tr w:rsidR="00BF41F7" w:rsidRPr="009245B7" w14:paraId="27374775" w14:textId="77777777" w:rsidTr="004A7A3E">
        <w:trPr>
          <w:trHeight w:val="24"/>
        </w:trPr>
        <w:tc>
          <w:tcPr>
            <w:tcW w:w="14884" w:type="dxa"/>
            <w:gridSpan w:val="2"/>
            <w:tcBorders>
              <w:top w:val="single" w:sz="8" w:space="0" w:color="FFFFFF"/>
              <w:left w:val="single" w:sz="8" w:space="0" w:color="FFFFFF"/>
              <w:bottom w:val="single" w:sz="24" w:space="0" w:color="FFFFFF"/>
              <w:right w:val="single" w:sz="8" w:space="0" w:color="FFFFFF"/>
            </w:tcBorders>
            <w:shd w:val="clear" w:color="auto" w:fill="2BB4BB"/>
            <w:tcMar>
              <w:top w:w="144" w:type="dxa"/>
              <w:left w:w="288" w:type="dxa"/>
              <w:bottom w:w="144" w:type="dxa"/>
              <w:right w:w="288" w:type="dxa"/>
            </w:tcMar>
            <w:hideMark/>
          </w:tcPr>
          <w:p w14:paraId="002504D6" w14:textId="77777777" w:rsidR="00BF41F7" w:rsidRPr="009245B7" w:rsidRDefault="00BF41F7" w:rsidP="0058155A">
            <w:pPr>
              <w:pStyle w:val="corpsdetexte0"/>
              <w:spacing w:after="60"/>
              <w:rPr>
                <w:i/>
                <w:iCs/>
              </w:rPr>
            </w:pPr>
            <w:r w:rsidRPr="009245B7">
              <w:rPr>
                <w:b/>
                <w:bCs/>
                <w:i/>
                <w:iCs/>
              </w:rPr>
              <w:t>Situation et tendances en Martinique</w:t>
            </w:r>
          </w:p>
        </w:tc>
      </w:tr>
      <w:tr w:rsidR="00BF41F7" w:rsidRPr="009245B7" w14:paraId="7CE88763" w14:textId="77777777" w:rsidTr="004A7A3E">
        <w:trPr>
          <w:trHeight w:val="20"/>
        </w:trPr>
        <w:tc>
          <w:tcPr>
            <w:tcW w:w="7371" w:type="dxa"/>
            <w:tcBorders>
              <w:top w:val="single" w:sz="24"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0EBD1273" w14:textId="77777777" w:rsidR="00BF41F7" w:rsidRPr="009245B7" w:rsidRDefault="00BF41F7" w:rsidP="0058155A">
            <w:pPr>
              <w:pStyle w:val="corpsdetexte0"/>
              <w:spacing w:after="60"/>
              <w:rPr>
                <w:i/>
                <w:iCs/>
              </w:rPr>
            </w:pPr>
            <w:r w:rsidRPr="009245B7">
              <w:rPr>
                <w:b/>
                <w:bCs/>
                <w:i/>
                <w:iCs/>
              </w:rPr>
              <w:t>Atouts</w:t>
            </w:r>
          </w:p>
        </w:tc>
        <w:tc>
          <w:tcPr>
            <w:tcW w:w="7513" w:type="dxa"/>
            <w:tcBorders>
              <w:top w:val="single" w:sz="24"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06797775" w14:textId="77777777" w:rsidR="00BF41F7" w:rsidRPr="009245B7" w:rsidRDefault="00BF41F7" w:rsidP="0058155A">
            <w:pPr>
              <w:pStyle w:val="corpsdetexte0"/>
              <w:spacing w:after="60"/>
              <w:rPr>
                <w:i/>
                <w:iCs/>
              </w:rPr>
            </w:pPr>
            <w:r w:rsidRPr="009245B7">
              <w:rPr>
                <w:b/>
                <w:bCs/>
                <w:i/>
                <w:iCs/>
              </w:rPr>
              <w:t>Faiblesses</w:t>
            </w:r>
          </w:p>
        </w:tc>
      </w:tr>
      <w:tr w:rsidR="00BF41F7" w:rsidRPr="009245B7" w14:paraId="7DD7F910" w14:textId="77777777" w:rsidTr="004A7A3E">
        <w:trPr>
          <w:trHeight w:val="2220"/>
        </w:trPr>
        <w:tc>
          <w:tcPr>
            <w:tcW w:w="7371"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7F9ED088" w14:textId="77777777" w:rsidR="00BF41F7" w:rsidRDefault="00BF41F7" w:rsidP="002F0EE1">
            <w:pPr>
              <w:pStyle w:val="Paragraphedeliste"/>
              <w:numPr>
                <w:ilvl w:val="0"/>
                <w:numId w:val="206"/>
              </w:numPr>
              <w:jc w:val="both"/>
              <w:rPr>
                <w:rFonts w:asciiTheme="minorHAnsi" w:hAnsiTheme="minorHAnsi" w:cstheme="minorHAnsi"/>
              </w:rPr>
            </w:pPr>
            <w:r>
              <w:rPr>
                <w:rFonts w:asciiTheme="minorHAnsi" w:hAnsiTheme="minorHAnsi" w:cstheme="minorHAnsi"/>
              </w:rPr>
              <w:t>Disponibilité d’une solide base en termes d’offre d’instruments financiers (instruments de capital-investissement, de garantie et de prêts)</w:t>
            </w:r>
          </w:p>
          <w:p w14:paraId="0AB2DD15" w14:textId="77777777" w:rsidR="00BF41F7" w:rsidRDefault="00BF41F7" w:rsidP="002F0EE1">
            <w:pPr>
              <w:pStyle w:val="Paragraphedeliste"/>
              <w:numPr>
                <w:ilvl w:val="0"/>
                <w:numId w:val="206"/>
              </w:numPr>
              <w:jc w:val="both"/>
              <w:rPr>
                <w:rFonts w:asciiTheme="minorHAnsi" w:hAnsiTheme="minorHAnsi" w:cstheme="minorHAnsi"/>
              </w:rPr>
            </w:pPr>
            <w:r>
              <w:rPr>
                <w:rFonts w:asciiTheme="minorHAnsi" w:hAnsiTheme="minorHAnsi" w:cstheme="minorHAnsi"/>
              </w:rPr>
              <w:t xml:space="preserve">Présence d’une </w:t>
            </w:r>
            <w:r w:rsidRPr="005065B0">
              <w:rPr>
                <w:rFonts w:asciiTheme="minorHAnsi" w:hAnsiTheme="minorHAnsi" w:cstheme="minorHAnsi"/>
              </w:rPr>
              <w:t>vingtaine d’établissements bancaires locaux</w:t>
            </w:r>
          </w:p>
          <w:p w14:paraId="0AD822DC" w14:textId="77777777" w:rsidR="00BF41F7" w:rsidRPr="005065B0" w:rsidRDefault="00BF41F7" w:rsidP="002F0EE1">
            <w:pPr>
              <w:pStyle w:val="Paragraphedeliste"/>
              <w:numPr>
                <w:ilvl w:val="0"/>
                <w:numId w:val="206"/>
              </w:numPr>
              <w:rPr>
                <w:rFonts w:asciiTheme="minorHAnsi" w:hAnsiTheme="minorHAnsi" w:cstheme="minorHAnsi"/>
              </w:rPr>
            </w:pPr>
            <w:r>
              <w:rPr>
                <w:rFonts w:asciiTheme="minorHAnsi" w:hAnsiTheme="minorHAnsi" w:cstheme="minorHAnsi"/>
              </w:rPr>
              <w:t>Présence active de</w:t>
            </w:r>
            <w:r w:rsidRPr="005065B0">
              <w:rPr>
                <w:rFonts w:asciiTheme="minorHAnsi" w:hAnsiTheme="minorHAnsi" w:cstheme="minorHAnsi"/>
              </w:rPr>
              <w:t xml:space="preserve"> Bpifrance</w:t>
            </w:r>
            <w:r>
              <w:rPr>
                <w:rFonts w:asciiTheme="minorHAnsi" w:hAnsiTheme="minorHAnsi" w:cstheme="minorHAnsi"/>
              </w:rPr>
              <w:t xml:space="preserve"> avec une large g</w:t>
            </w:r>
            <w:r w:rsidRPr="005065B0">
              <w:rPr>
                <w:rFonts w:asciiTheme="minorHAnsi" w:hAnsiTheme="minorHAnsi" w:cstheme="minorHAnsi"/>
              </w:rPr>
              <w:t>amme de</w:t>
            </w:r>
            <w:r>
              <w:rPr>
                <w:rFonts w:asciiTheme="minorHAnsi" w:hAnsiTheme="minorHAnsi" w:cstheme="minorHAnsi"/>
              </w:rPr>
              <w:t xml:space="preserve"> se</w:t>
            </w:r>
            <w:r w:rsidRPr="005065B0">
              <w:rPr>
                <w:rFonts w:asciiTheme="minorHAnsi" w:hAnsiTheme="minorHAnsi" w:cstheme="minorHAnsi"/>
              </w:rPr>
              <w:t xml:space="preserve">s outils nationaux </w:t>
            </w:r>
          </w:p>
        </w:tc>
        <w:tc>
          <w:tcPr>
            <w:tcW w:w="7513"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20BDF630" w14:textId="77777777" w:rsidR="00BF41F7" w:rsidRPr="00574900" w:rsidRDefault="00BF41F7" w:rsidP="0058155A">
            <w:pPr>
              <w:pStyle w:val="corpsdetexte0"/>
              <w:numPr>
                <w:ilvl w:val="0"/>
                <w:numId w:val="14"/>
              </w:numPr>
              <w:spacing w:after="60"/>
              <w:rPr>
                <w:rFonts w:asciiTheme="minorHAnsi" w:hAnsiTheme="minorHAnsi" w:cstheme="minorHAnsi"/>
                <w:sz w:val="22"/>
                <w:szCs w:val="22"/>
              </w:rPr>
            </w:pPr>
            <w:r>
              <w:rPr>
                <w:rFonts w:asciiTheme="minorHAnsi" w:hAnsiTheme="minorHAnsi" w:cstheme="minorHAnsi"/>
                <w:sz w:val="22"/>
                <w:szCs w:val="22"/>
              </w:rPr>
              <w:t>F</w:t>
            </w:r>
            <w:r w:rsidRPr="00574900">
              <w:rPr>
                <w:rFonts w:asciiTheme="minorHAnsi" w:hAnsiTheme="minorHAnsi" w:cstheme="minorHAnsi"/>
                <w:sz w:val="22"/>
                <w:szCs w:val="22"/>
              </w:rPr>
              <w:t>ragilité des exploitations dès leur création (sous-capitalisation /problématique des Fonds-propres</w:t>
            </w:r>
            <w:r>
              <w:rPr>
                <w:rFonts w:asciiTheme="minorHAnsi" w:hAnsiTheme="minorHAnsi" w:cstheme="minorHAnsi"/>
                <w:sz w:val="22"/>
                <w:szCs w:val="22"/>
              </w:rPr>
              <w:t>, trésorerie limitée</w:t>
            </w:r>
            <w:r w:rsidRPr="00574900">
              <w:rPr>
                <w:rFonts w:asciiTheme="minorHAnsi" w:hAnsiTheme="minorHAnsi" w:cstheme="minorHAnsi"/>
                <w:sz w:val="22"/>
                <w:szCs w:val="22"/>
              </w:rPr>
              <w:t>)</w:t>
            </w:r>
            <w:r>
              <w:rPr>
                <w:rFonts w:asciiTheme="minorHAnsi" w:hAnsiTheme="minorHAnsi" w:cstheme="minorHAnsi"/>
                <w:sz w:val="22"/>
                <w:szCs w:val="22"/>
              </w:rPr>
              <w:t> ;</w:t>
            </w:r>
          </w:p>
          <w:p w14:paraId="329A65FB" w14:textId="77777777" w:rsidR="00BF41F7" w:rsidRPr="00574900" w:rsidRDefault="00BF41F7" w:rsidP="0058155A">
            <w:pPr>
              <w:pStyle w:val="corpsdetexte0"/>
              <w:numPr>
                <w:ilvl w:val="0"/>
                <w:numId w:val="14"/>
              </w:numPr>
              <w:spacing w:after="60"/>
              <w:rPr>
                <w:rFonts w:asciiTheme="minorHAnsi" w:hAnsiTheme="minorHAnsi" w:cstheme="minorHAnsi"/>
                <w:sz w:val="22"/>
                <w:szCs w:val="22"/>
              </w:rPr>
            </w:pPr>
            <w:r>
              <w:rPr>
                <w:rFonts w:asciiTheme="minorHAnsi" w:hAnsiTheme="minorHAnsi" w:cstheme="minorHAnsi"/>
                <w:sz w:val="22"/>
                <w:szCs w:val="22"/>
              </w:rPr>
              <w:t>A</w:t>
            </w:r>
            <w:r w:rsidRPr="00574900">
              <w:rPr>
                <w:rFonts w:asciiTheme="minorHAnsi" w:hAnsiTheme="minorHAnsi" w:cstheme="minorHAnsi"/>
                <w:sz w:val="22"/>
                <w:szCs w:val="22"/>
              </w:rPr>
              <w:t>ccès difficile à des financements adaptés (prêts et garanties)</w:t>
            </w:r>
            <w:r>
              <w:rPr>
                <w:rFonts w:asciiTheme="minorHAnsi" w:hAnsiTheme="minorHAnsi" w:cstheme="minorHAnsi"/>
                <w:sz w:val="22"/>
                <w:szCs w:val="22"/>
              </w:rPr>
              <w:t> ;</w:t>
            </w:r>
          </w:p>
          <w:p w14:paraId="68472027" w14:textId="77777777" w:rsidR="00BF41F7" w:rsidRDefault="00BF41F7" w:rsidP="0058155A">
            <w:pPr>
              <w:pStyle w:val="corpsdetexte0"/>
              <w:numPr>
                <w:ilvl w:val="0"/>
                <w:numId w:val="14"/>
              </w:numPr>
              <w:spacing w:after="60"/>
              <w:rPr>
                <w:rFonts w:asciiTheme="minorHAnsi" w:hAnsiTheme="minorHAnsi" w:cstheme="minorHAnsi"/>
                <w:sz w:val="22"/>
                <w:szCs w:val="22"/>
              </w:rPr>
            </w:pPr>
            <w:r>
              <w:rPr>
                <w:rFonts w:asciiTheme="minorHAnsi" w:hAnsiTheme="minorHAnsi" w:cstheme="minorHAnsi"/>
                <w:sz w:val="22"/>
                <w:szCs w:val="22"/>
              </w:rPr>
              <w:t>S</w:t>
            </w:r>
            <w:r w:rsidRPr="00574900">
              <w:rPr>
                <w:rFonts w:asciiTheme="minorHAnsi" w:hAnsiTheme="minorHAnsi" w:cstheme="minorHAnsi"/>
                <w:sz w:val="22"/>
                <w:szCs w:val="22"/>
              </w:rPr>
              <w:t>ituation financière dégradée de</w:t>
            </w:r>
            <w:r>
              <w:rPr>
                <w:rFonts w:asciiTheme="minorHAnsi" w:hAnsiTheme="minorHAnsi" w:cstheme="minorHAnsi"/>
                <w:sz w:val="22"/>
                <w:szCs w:val="22"/>
              </w:rPr>
              <w:t xml:space="preserve"> nombreuses</w:t>
            </w:r>
            <w:r w:rsidRPr="00574900">
              <w:rPr>
                <w:rFonts w:asciiTheme="minorHAnsi" w:hAnsiTheme="minorHAnsi" w:cstheme="minorHAnsi"/>
                <w:sz w:val="22"/>
                <w:szCs w:val="22"/>
              </w:rPr>
              <w:t xml:space="preserve"> entreprises en création comme en développement (entreprises en situation avérée de « difficultés financières</w:t>
            </w:r>
            <w:r>
              <w:rPr>
                <w:rFonts w:asciiTheme="minorHAnsi" w:hAnsiTheme="minorHAnsi" w:cstheme="minorHAnsi"/>
                <w:sz w:val="22"/>
                <w:szCs w:val="22"/>
              </w:rPr>
              <w:t> »</w:t>
            </w:r>
            <w:r w:rsidRPr="00574900">
              <w:rPr>
                <w:rFonts w:asciiTheme="minorHAnsi" w:hAnsiTheme="minorHAnsi" w:cstheme="minorHAnsi"/>
                <w:sz w:val="22"/>
                <w:szCs w:val="22"/>
              </w:rPr>
              <w:t>, non à jour de leurs obligations fiscales et sociales, notamment sur la partie salariale…)</w:t>
            </w:r>
            <w:r>
              <w:rPr>
                <w:rFonts w:asciiTheme="minorHAnsi" w:hAnsiTheme="minorHAnsi" w:cstheme="minorHAnsi"/>
                <w:sz w:val="22"/>
                <w:szCs w:val="22"/>
              </w:rPr>
              <w:t> ;</w:t>
            </w:r>
          </w:p>
          <w:p w14:paraId="0BA96D6F" w14:textId="77777777" w:rsidR="00BF41F7" w:rsidRPr="00D61800" w:rsidRDefault="00BF41F7" w:rsidP="0058155A">
            <w:pPr>
              <w:pStyle w:val="corpsdetexte0"/>
              <w:numPr>
                <w:ilvl w:val="0"/>
                <w:numId w:val="14"/>
              </w:numPr>
              <w:spacing w:after="60"/>
              <w:rPr>
                <w:rFonts w:asciiTheme="minorHAnsi" w:hAnsiTheme="minorHAnsi" w:cstheme="minorHAnsi"/>
                <w:sz w:val="22"/>
                <w:szCs w:val="22"/>
              </w:rPr>
            </w:pPr>
            <w:r>
              <w:rPr>
                <w:rFonts w:asciiTheme="minorHAnsi" w:hAnsiTheme="minorHAnsi" w:cstheme="minorHAnsi"/>
                <w:sz w:val="22"/>
                <w:szCs w:val="22"/>
              </w:rPr>
              <w:t>H</w:t>
            </w:r>
            <w:r w:rsidRPr="00574900">
              <w:rPr>
                <w:rFonts w:asciiTheme="minorHAnsi" w:hAnsiTheme="minorHAnsi" w:cstheme="minorHAnsi"/>
                <w:sz w:val="22"/>
                <w:szCs w:val="22"/>
              </w:rPr>
              <w:t>ostilité des prêteurs faute de lisibilité ou de pertinence des projets présentés</w:t>
            </w:r>
          </w:p>
        </w:tc>
      </w:tr>
      <w:tr w:rsidR="00BF41F7" w:rsidRPr="009245B7" w14:paraId="30C5D941" w14:textId="77777777" w:rsidTr="004A7A3E">
        <w:trPr>
          <w:trHeight w:val="24"/>
        </w:trPr>
        <w:tc>
          <w:tcPr>
            <w:tcW w:w="7371" w:type="dxa"/>
            <w:tcBorders>
              <w:top w:val="single" w:sz="8"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617ACE6D" w14:textId="77777777" w:rsidR="00BF41F7" w:rsidRPr="009245B7" w:rsidRDefault="00BF41F7" w:rsidP="0058155A">
            <w:pPr>
              <w:pStyle w:val="corpsdetexte0"/>
              <w:spacing w:after="60"/>
              <w:rPr>
                <w:i/>
                <w:iCs/>
              </w:rPr>
            </w:pPr>
            <w:r w:rsidRPr="009245B7">
              <w:rPr>
                <w:b/>
                <w:bCs/>
                <w:i/>
                <w:iCs/>
              </w:rPr>
              <w:t>Opportunités</w:t>
            </w:r>
          </w:p>
        </w:tc>
        <w:tc>
          <w:tcPr>
            <w:tcW w:w="7513" w:type="dxa"/>
            <w:tcBorders>
              <w:top w:val="single" w:sz="8"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3F4E0FED" w14:textId="77777777" w:rsidR="00BF41F7" w:rsidRPr="009245B7" w:rsidRDefault="00BF41F7" w:rsidP="0058155A">
            <w:pPr>
              <w:pStyle w:val="corpsdetexte0"/>
              <w:spacing w:after="60"/>
              <w:rPr>
                <w:i/>
                <w:iCs/>
              </w:rPr>
            </w:pPr>
            <w:r w:rsidRPr="009245B7">
              <w:rPr>
                <w:b/>
                <w:bCs/>
                <w:i/>
                <w:iCs/>
              </w:rPr>
              <w:t>Menaces</w:t>
            </w:r>
          </w:p>
        </w:tc>
      </w:tr>
      <w:tr w:rsidR="00BF41F7" w:rsidRPr="009245B7" w14:paraId="20ADD2D7" w14:textId="77777777" w:rsidTr="004A7A3E">
        <w:trPr>
          <w:trHeight w:val="1829"/>
        </w:trPr>
        <w:tc>
          <w:tcPr>
            <w:tcW w:w="7371"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312C6A81" w14:textId="77777777" w:rsidR="00BF41F7" w:rsidRPr="00D61800" w:rsidRDefault="00BF41F7" w:rsidP="002F0EE1">
            <w:pPr>
              <w:pStyle w:val="Paragraphedeliste"/>
              <w:numPr>
                <w:ilvl w:val="0"/>
                <w:numId w:val="206"/>
              </w:numPr>
              <w:jc w:val="both"/>
              <w:rPr>
                <w:rFonts w:asciiTheme="minorHAnsi" w:hAnsiTheme="minorHAnsi" w:cstheme="minorHAnsi"/>
              </w:rPr>
            </w:pPr>
            <w:r>
              <w:rPr>
                <w:rFonts w:asciiTheme="minorHAnsi" w:hAnsiTheme="minorHAnsi" w:cstheme="minorHAnsi"/>
              </w:rPr>
              <w:t>Un panel d’instruments financier à étoffer ;</w:t>
            </w:r>
          </w:p>
          <w:p w14:paraId="0FFEB32E" w14:textId="77777777" w:rsidR="00BF41F7" w:rsidRPr="00D61800" w:rsidRDefault="00BF41F7" w:rsidP="002F0EE1">
            <w:pPr>
              <w:pStyle w:val="Paragraphedeliste"/>
              <w:numPr>
                <w:ilvl w:val="0"/>
                <w:numId w:val="206"/>
              </w:numPr>
              <w:jc w:val="both"/>
              <w:rPr>
                <w:rFonts w:asciiTheme="minorHAnsi" w:hAnsiTheme="minorHAnsi" w:cstheme="minorHAnsi"/>
              </w:rPr>
            </w:pPr>
            <w:r w:rsidRPr="00D61800">
              <w:rPr>
                <w:rFonts w:asciiTheme="minorHAnsi" w:hAnsiTheme="minorHAnsi" w:cstheme="minorHAnsi"/>
              </w:rPr>
              <w:t>L’accompagnement à l’accès au financement (Initiative Martinique Active)</w:t>
            </w:r>
            <w:r>
              <w:rPr>
                <w:rFonts w:asciiTheme="minorHAnsi" w:hAnsiTheme="minorHAnsi" w:cstheme="minorHAnsi"/>
              </w:rPr>
              <w:t> ;</w:t>
            </w:r>
          </w:p>
          <w:p w14:paraId="392C96CC" w14:textId="77777777" w:rsidR="00BF41F7" w:rsidRPr="009245B7" w:rsidRDefault="00BF41F7" w:rsidP="002F0EE1">
            <w:pPr>
              <w:pStyle w:val="Paragraphedeliste"/>
              <w:numPr>
                <w:ilvl w:val="0"/>
                <w:numId w:val="206"/>
              </w:numPr>
              <w:jc w:val="both"/>
            </w:pPr>
            <w:r w:rsidRPr="00B6034C">
              <w:rPr>
                <w:rFonts w:asciiTheme="minorHAnsi" w:hAnsiTheme="minorHAnsi" w:cstheme="minorHAnsi"/>
              </w:rPr>
              <w:t xml:space="preserve">6 Instruments financiers d’initiative européenne </w:t>
            </w:r>
            <w:r>
              <w:rPr>
                <w:rFonts w:asciiTheme="minorHAnsi" w:hAnsiTheme="minorHAnsi" w:cstheme="minorHAnsi"/>
              </w:rPr>
              <w:t xml:space="preserve">mobilisables sur le territoire pour le </w:t>
            </w:r>
            <w:r w:rsidRPr="00B6034C">
              <w:rPr>
                <w:rFonts w:asciiTheme="minorHAnsi" w:hAnsiTheme="minorHAnsi" w:cstheme="minorHAnsi"/>
              </w:rPr>
              <w:t xml:space="preserve">financement des projets, </w:t>
            </w:r>
            <w:r>
              <w:rPr>
                <w:rFonts w:asciiTheme="minorHAnsi" w:hAnsiTheme="minorHAnsi" w:cstheme="minorHAnsi"/>
              </w:rPr>
              <w:t>l’</w:t>
            </w:r>
            <w:r w:rsidRPr="00B6034C">
              <w:rPr>
                <w:rFonts w:asciiTheme="minorHAnsi" w:hAnsiTheme="minorHAnsi" w:cstheme="minorHAnsi"/>
              </w:rPr>
              <w:t xml:space="preserve">accompagnement et </w:t>
            </w:r>
            <w:r>
              <w:rPr>
                <w:rFonts w:asciiTheme="minorHAnsi" w:hAnsiTheme="minorHAnsi" w:cstheme="minorHAnsi"/>
              </w:rPr>
              <w:t>l’</w:t>
            </w:r>
            <w:r w:rsidRPr="00B6034C">
              <w:rPr>
                <w:rFonts w:asciiTheme="minorHAnsi" w:hAnsiTheme="minorHAnsi" w:cstheme="minorHAnsi"/>
              </w:rPr>
              <w:t>assistance technique aux bénéficiaires en matière d’ingénierie de projets.</w:t>
            </w:r>
          </w:p>
        </w:tc>
        <w:tc>
          <w:tcPr>
            <w:tcW w:w="7513"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7EA1D497" w14:textId="77777777" w:rsidR="00BF41F7" w:rsidRPr="0078474E" w:rsidRDefault="00BF41F7" w:rsidP="002F0EE1">
            <w:pPr>
              <w:pStyle w:val="corpsdetexte0"/>
              <w:numPr>
                <w:ilvl w:val="0"/>
                <w:numId w:val="76"/>
              </w:numPr>
              <w:spacing w:after="60"/>
              <w:ind w:left="843"/>
              <w:rPr>
                <w:rFonts w:asciiTheme="minorHAnsi" w:hAnsiTheme="minorHAnsi" w:cstheme="minorHAnsi"/>
                <w:sz w:val="22"/>
                <w:szCs w:val="22"/>
              </w:rPr>
            </w:pPr>
            <w:r w:rsidRPr="0078474E">
              <w:rPr>
                <w:rFonts w:asciiTheme="minorHAnsi" w:hAnsiTheme="minorHAnsi" w:cstheme="minorHAnsi"/>
                <w:sz w:val="22"/>
                <w:szCs w:val="22"/>
              </w:rPr>
              <w:t>Offre de financement sous-optimale découlant d’une demande supérieure à l’offre</w:t>
            </w:r>
            <w:r>
              <w:rPr>
                <w:rFonts w:asciiTheme="minorHAnsi" w:hAnsiTheme="minorHAnsi" w:cstheme="minorHAnsi"/>
                <w:sz w:val="22"/>
                <w:szCs w:val="22"/>
              </w:rPr>
              <w:t> ;</w:t>
            </w:r>
          </w:p>
          <w:p w14:paraId="2165A5CF" w14:textId="77777777" w:rsidR="00BF41F7" w:rsidRDefault="00BF41F7" w:rsidP="002F0EE1">
            <w:pPr>
              <w:pStyle w:val="corpsdetexte0"/>
              <w:numPr>
                <w:ilvl w:val="0"/>
                <w:numId w:val="76"/>
              </w:numPr>
              <w:spacing w:after="60"/>
              <w:ind w:left="843"/>
              <w:rPr>
                <w:rFonts w:asciiTheme="minorHAnsi" w:hAnsiTheme="minorHAnsi" w:cstheme="minorHAnsi"/>
                <w:sz w:val="22"/>
                <w:szCs w:val="22"/>
              </w:rPr>
            </w:pPr>
            <w:r>
              <w:rPr>
                <w:rFonts w:asciiTheme="minorHAnsi" w:hAnsiTheme="minorHAnsi" w:cstheme="minorHAnsi"/>
                <w:sz w:val="22"/>
                <w:szCs w:val="22"/>
              </w:rPr>
              <w:t>F</w:t>
            </w:r>
            <w:r w:rsidRPr="00574900">
              <w:rPr>
                <w:rFonts w:asciiTheme="minorHAnsi" w:hAnsiTheme="minorHAnsi" w:cstheme="minorHAnsi"/>
                <w:sz w:val="22"/>
                <w:szCs w:val="22"/>
              </w:rPr>
              <w:t>rilosité des financeurs ou leur inexpérience pour accompagner les entreprises dans les domaines de l’</w:t>
            </w:r>
            <w:r>
              <w:rPr>
                <w:rFonts w:asciiTheme="minorHAnsi" w:hAnsiTheme="minorHAnsi" w:cstheme="minorHAnsi"/>
                <w:sz w:val="22"/>
                <w:szCs w:val="22"/>
              </w:rPr>
              <w:t>i</w:t>
            </w:r>
            <w:r w:rsidRPr="00574900">
              <w:rPr>
                <w:rFonts w:asciiTheme="minorHAnsi" w:hAnsiTheme="minorHAnsi" w:cstheme="minorHAnsi"/>
                <w:sz w:val="22"/>
                <w:szCs w:val="22"/>
              </w:rPr>
              <w:t xml:space="preserve">nnovation, R&amp;D, nouveaux modes de production privilégiant les ENR, le </w:t>
            </w:r>
            <w:r>
              <w:rPr>
                <w:rFonts w:asciiTheme="minorHAnsi" w:hAnsiTheme="minorHAnsi" w:cstheme="minorHAnsi"/>
                <w:sz w:val="22"/>
                <w:szCs w:val="22"/>
              </w:rPr>
              <w:t>d</w:t>
            </w:r>
            <w:r w:rsidRPr="00574900">
              <w:rPr>
                <w:rFonts w:asciiTheme="minorHAnsi" w:hAnsiTheme="minorHAnsi" w:cstheme="minorHAnsi"/>
                <w:sz w:val="22"/>
                <w:szCs w:val="22"/>
              </w:rPr>
              <w:t xml:space="preserve">éveloppement </w:t>
            </w:r>
            <w:r>
              <w:rPr>
                <w:rFonts w:asciiTheme="minorHAnsi" w:hAnsiTheme="minorHAnsi" w:cstheme="minorHAnsi"/>
                <w:sz w:val="22"/>
                <w:szCs w:val="22"/>
              </w:rPr>
              <w:t>d</w:t>
            </w:r>
            <w:r w:rsidRPr="00574900">
              <w:rPr>
                <w:rFonts w:asciiTheme="minorHAnsi" w:hAnsiTheme="minorHAnsi" w:cstheme="minorHAnsi"/>
                <w:sz w:val="22"/>
                <w:szCs w:val="22"/>
              </w:rPr>
              <w:t>urable, l’</w:t>
            </w:r>
            <w:r>
              <w:rPr>
                <w:rFonts w:asciiTheme="minorHAnsi" w:hAnsiTheme="minorHAnsi" w:cstheme="minorHAnsi"/>
                <w:sz w:val="22"/>
                <w:szCs w:val="22"/>
              </w:rPr>
              <w:t>e</w:t>
            </w:r>
            <w:r w:rsidRPr="00574900">
              <w:rPr>
                <w:rFonts w:asciiTheme="minorHAnsi" w:hAnsiTheme="minorHAnsi" w:cstheme="minorHAnsi"/>
                <w:sz w:val="22"/>
                <w:szCs w:val="22"/>
              </w:rPr>
              <w:t>nvironnement…</w:t>
            </w:r>
            <w:r>
              <w:rPr>
                <w:rFonts w:asciiTheme="minorHAnsi" w:hAnsiTheme="minorHAnsi" w:cstheme="minorHAnsi"/>
                <w:sz w:val="22"/>
                <w:szCs w:val="22"/>
              </w:rPr>
              <w:t> ;</w:t>
            </w:r>
          </w:p>
          <w:p w14:paraId="5396C0E7" w14:textId="77777777" w:rsidR="00BF41F7" w:rsidRPr="0078474E" w:rsidRDefault="00BF41F7" w:rsidP="002F0EE1">
            <w:pPr>
              <w:pStyle w:val="corpsdetexte0"/>
              <w:numPr>
                <w:ilvl w:val="0"/>
                <w:numId w:val="76"/>
              </w:numPr>
              <w:spacing w:after="60"/>
              <w:ind w:left="843"/>
              <w:rPr>
                <w:rFonts w:asciiTheme="minorHAnsi" w:hAnsiTheme="minorHAnsi" w:cstheme="minorHAnsi"/>
                <w:sz w:val="22"/>
                <w:szCs w:val="22"/>
              </w:rPr>
            </w:pPr>
            <w:r w:rsidRPr="0078474E">
              <w:rPr>
                <w:rFonts w:asciiTheme="minorHAnsi" w:hAnsiTheme="minorHAnsi" w:cstheme="minorHAnsi"/>
                <w:sz w:val="22"/>
                <w:szCs w:val="22"/>
              </w:rPr>
              <w:t>Faible recours aux instruments financiers par les entreprises encore faiblement bancables/rentables</w:t>
            </w:r>
            <w:r>
              <w:rPr>
                <w:rFonts w:asciiTheme="minorHAnsi" w:hAnsiTheme="minorHAnsi" w:cstheme="minorHAnsi"/>
                <w:sz w:val="22"/>
                <w:szCs w:val="22"/>
              </w:rPr>
              <w:t>.</w:t>
            </w:r>
          </w:p>
          <w:p w14:paraId="59733B6D" w14:textId="77777777" w:rsidR="00BF41F7" w:rsidRPr="00FF6178" w:rsidRDefault="00BF41F7" w:rsidP="0058155A">
            <w:pPr>
              <w:pStyle w:val="corpsdetexte0"/>
              <w:spacing w:after="60"/>
              <w:rPr>
                <w:rFonts w:asciiTheme="minorHAnsi" w:hAnsiTheme="minorHAnsi" w:cstheme="minorHAnsi"/>
                <w:sz w:val="22"/>
                <w:szCs w:val="22"/>
              </w:rPr>
            </w:pPr>
          </w:p>
          <w:p w14:paraId="34BBB8D0" w14:textId="77777777" w:rsidR="00BF41F7" w:rsidRPr="00FF6178" w:rsidRDefault="00BF41F7" w:rsidP="0058155A">
            <w:pPr>
              <w:pStyle w:val="corpsdetexte0"/>
              <w:spacing w:after="60"/>
              <w:ind w:left="720"/>
              <w:rPr>
                <w:rFonts w:asciiTheme="minorHAnsi" w:hAnsiTheme="minorHAnsi" w:cstheme="minorHAnsi"/>
                <w:sz w:val="22"/>
                <w:szCs w:val="22"/>
              </w:rPr>
            </w:pPr>
          </w:p>
        </w:tc>
      </w:tr>
    </w:tbl>
    <w:p w14:paraId="4D67DA05" w14:textId="7FBDF7A4" w:rsidR="00BF41F7" w:rsidRDefault="00BF41F7" w:rsidP="00BF41F7">
      <w:pPr>
        <w:pStyle w:val="sous-titre1"/>
        <w:sectPr w:rsidR="00BF41F7" w:rsidSect="0058155A">
          <w:pgSz w:w="16838" w:h="11906" w:orient="landscape"/>
          <w:pgMar w:top="1418" w:right="1418" w:bottom="1418" w:left="1418" w:header="709" w:footer="709" w:gutter="0"/>
          <w:cols w:space="708"/>
          <w:docGrid w:linePitch="360"/>
        </w:sectPr>
      </w:pPr>
    </w:p>
    <w:p w14:paraId="2423E1C3" w14:textId="7A6FF97B" w:rsidR="00BF41F7" w:rsidRDefault="00BF41F7" w:rsidP="00A14F2F">
      <w:pPr>
        <w:pStyle w:val="sous-titre1"/>
        <w:numPr>
          <w:ilvl w:val="2"/>
          <w:numId w:val="39"/>
        </w:numPr>
        <w:ind w:left="1134" w:hanging="567"/>
      </w:pPr>
      <w:r w:rsidRPr="00066F25">
        <w:lastRenderedPageBreak/>
        <w:t xml:space="preserve">Principaux </w:t>
      </w:r>
      <w:r w:rsidR="000935C7">
        <w:t>enjeux et pistes d’action</w:t>
      </w:r>
      <w:r w:rsidRPr="00066F25">
        <w:t xml:space="preserve"> identifiés</w:t>
      </w:r>
    </w:p>
    <w:p w14:paraId="70C68186" w14:textId="79989939" w:rsidR="00BF41F7" w:rsidRPr="0099388C" w:rsidRDefault="00BF41F7" w:rsidP="001C07C1">
      <w:pPr>
        <w:jc w:val="both"/>
        <w:rPr>
          <w:rFonts w:asciiTheme="minorHAnsi" w:hAnsiTheme="minorHAnsi" w:cstheme="minorHAnsi"/>
        </w:rPr>
      </w:pPr>
      <w:r w:rsidRPr="00B16962">
        <w:rPr>
          <w:rFonts w:asciiTheme="minorHAnsi" w:hAnsiTheme="minorHAnsi" w:cstheme="minorHAnsi"/>
        </w:rPr>
        <w:t>Étant donné</w:t>
      </w:r>
      <w:r>
        <w:rPr>
          <w:rFonts w:asciiTheme="minorHAnsi" w:hAnsiTheme="minorHAnsi" w:cstheme="minorHAnsi"/>
        </w:rPr>
        <w:t xml:space="preserve"> </w:t>
      </w:r>
      <w:r w:rsidRPr="00B16962">
        <w:rPr>
          <w:rFonts w:asciiTheme="minorHAnsi" w:hAnsiTheme="minorHAnsi" w:cstheme="minorHAnsi"/>
        </w:rPr>
        <w:t>que le tissu économique martiniquais e</w:t>
      </w:r>
      <w:r>
        <w:rPr>
          <w:rFonts w:asciiTheme="minorHAnsi" w:hAnsiTheme="minorHAnsi" w:cstheme="minorHAnsi"/>
        </w:rPr>
        <w:t>st</w:t>
      </w:r>
      <w:r w:rsidRPr="00B16962">
        <w:rPr>
          <w:rFonts w:asciiTheme="minorHAnsi" w:hAnsiTheme="minorHAnsi" w:cstheme="minorHAnsi"/>
        </w:rPr>
        <w:t xml:space="preserve"> encore principalement constitué d’établissements de très petites tailles, la structuration des filières ne pourra être durable sans le renforcement de la structure financière des entreprises martiniquaises. Il s’agit d’accompagner la croissance de ces dernières en mettant à leur disposition des outils financiers adéquats et surtout accessibles. L’état des lieux a mis en exergue l’existence d’une base pertinente d’outils financiers déjà disponibles en Martinique. Cependant, </w:t>
      </w:r>
      <w:r w:rsidRPr="00B16962">
        <w:rPr>
          <w:rFonts w:asciiTheme="minorHAnsi" w:hAnsiTheme="minorHAnsi" w:cstheme="minorHAnsi"/>
          <w:b/>
        </w:rPr>
        <w:t xml:space="preserve">ce panel d’instruments doit être renforcé et davantage démocratisé à l’ensemble des acteurs </w:t>
      </w:r>
      <w:r>
        <w:rPr>
          <w:rFonts w:asciiTheme="minorHAnsi" w:hAnsiTheme="minorHAnsi" w:cstheme="minorHAnsi"/>
          <w:b/>
        </w:rPr>
        <w:t>martiniquais</w:t>
      </w:r>
      <w:r>
        <w:rPr>
          <w:rFonts w:asciiTheme="minorHAnsi" w:hAnsiTheme="minorHAnsi" w:cstheme="minorHAnsi"/>
        </w:rPr>
        <w:t xml:space="preserve">. Pour </w:t>
      </w:r>
      <w:r w:rsidRPr="0099388C">
        <w:rPr>
          <w:rFonts w:asciiTheme="minorHAnsi" w:hAnsiTheme="minorHAnsi" w:cstheme="minorHAnsi"/>
        </w:rPr>
        <w:t>améliorer la compétitivité des entreprises martiniquaises par l’augmentation de l’offre de financement adaptée, la structuration et la diversification des activités sur le territoire</w:t>
      </w:r>
      <w:r w:rsidR="00220B5A">
        <w:rPr>
          <w:rFonts w:asciiTheme="minorHAnsi" w:hAnsiTheme="minorHAnsi" w:cstheme="minorHAnsi"/>
        </w:rPr>
        <w:t>, il convient de :</w:t>
      </w:r>
      <w:r w:rsidRPr="0099388C">
        <w:rPr>
          <w:rFonts w:asciiTheme="minorHAnsi" w:hAnsiTheme="minorHAnsi" w:cstheme="minorHAnsi"/>
        </w:rPr>
        <w:t xml:space="preserve"> </w:t>
      </w:r>
    </w:p>
    <w:p w14:paraId="0A63E1B3" w14:textId="6BFC4E22" w:rsidR="00BF41F7" w:rsidRPr="006C73B5" w:rsidRDefault="0099388C" w:rsidP="002F0EE1">
      <w:pPr>
        <w:pStyle w:val="Paragraphedeliste"/>
        <w:numPr>
          <w:ilvl w:val="0"/>
          <w:numId w:val="207"/>
        </w:numPr>
        <w:rPr>
          <w:rFonts w:asciiTheme="minorHAnsi" w:hAnsiTheme="minorHAnsi" w:cstheme="minorHAnsi"/>
        </w:rPr>
      </w:pPr>
      <w:r>
        <w:rPr>
          <w:rFonts w:asciiTheme="minorHAnsi" w:hAnsiTheme="minorHAnsi" w:cstheme="minorHAnsi"/>
        </w:rPr>
        <w:t>F</w:t>
      </w:r>
      <w:r w:rsidR="00BF41F7" w:rsidRPr="006C73B5">
        <w:rPr>
          <w:rFonts w:asciiTheme="minorHAnsi" w:hAnsiTheme="minorHAnsi" w:cstheme="minorHAnsi"/>
        </w:rPr>
        <w:t>aciliter l’accès au crédit avec des taux compétitifs et des garanties complémentaires sur des financements court, moyen, long terme par le biais de fonds régionaux et des fonds européens</w:t>
      </w:r>
      <w:r w:rsidR="00BF41F7">
        <w:rPr>
          <w:rFonts w:asciiTheme="minorHAnsi" w:hAnsiTheme="minorHAnsi" w:cstheme="minorHAnsi"/>
        </w:rPr>
        <w:t> ;</w:t>
      </w:r>
    </w:p>
    <w:p w14:paraId="34D658C9" w14:textId="5D9B75DF" w:rsidR="00BF41F7" w:rsidRPr="006C73B5" w:rsidRDefault="0099388C" w:rsidP="002F0EE1">
      <w:pPr>
        <w:pStyle w:val="Paragraphedeliste"/>
        <w:numPr>
          <w:ilvl w:val="0"/>
          <w:numId w:val="207"/>
        </w:numPr>
        <w:rPr>
          <w:rFonts w:asciiTheme="minorHAnsi" w:hAnsiTheme="minorHAnsi" w:cstheme="minorHAnsi"/>
        </w:rPr>
      </w:pPr>
      <w:r>
        <w:rPr>
          <w:rFonts w:asciiTheme="minorHAnsi" w:hAnsiTheme="minorHAnsi" w:cstheme="minorHAnsi"/>
        </w:rPr>
        <w:t>A</w:t>
      </w:r>
      <w:r w:rsidR="00BF41F7" w:rsidRPr="006C73B5">
        <w:rPr>
          <w:rFonts w:asciiTheme="minorHAnsi" w:hAnsiTheme="minorHAnsi" w:cstheme="minorHAnsi"/>
        </w:rPr>
        <w:t>méliorer la solvabilité des entreprises par le renforcement des capitaux propres ;</w:t>
      </w:r>
    </w:p>
    <w:p w14:paraId="1E18D8CF" w14:textId="46438BB7" w:rsidR="00BF41F7" w:rsidRPr="006C73B5" w:rsidRDefault="0099388C" w:rsidP="002F0EE1">
      <w:pPr>
        <w:pStyle w:val="Paragraphedeliste"/>
        <w:numPr>
          <w:ilvl w:val="0"/>
          <w:numId w:val="207"/>
        </w:numPr>
        <w:rPr>
          <w:rFonts w:asciiTheme="minorHAnsi" w:hAnsiTheme="minorHAnsi" w:cstheme="minorHAnsi"/>
        </w:rPr>
      </w:pPr>
      <w:r>
        <w:rPr>
          <w:rFonts w:asciiTheme="minorHAnsi" w:hAnsiTheme="minorHAnsi" w:cstheme="minorHAnsi"/>
        </w:rPr>
        <w:t>A</w:t>
      </w:r>
      <w:r w:rsidR="00BF41F7" w:rsidRPr="006C73B5">
        <w:rPr>
          <w:rFonts w:asciiTheme="minorHAnsi" w:hAnsiTheme="minorHAnsi" w:cstheme="minorHAnsi"/>
        </w:rPr>
        <w:t>méliorer la productivité des entreprises en favorisant les investissements productifs ;</w:t>
      </w:r>
    </w:p>
    <w:p w14:paraId="3A42431C" w14:textId="31528620" w:rsidR="00BF41F7" w:rsidRPr="006C73B5" w:rsidRDefault="0099388C" w:rsidP="002F0EE1">
      <w:pPr>
        <w:pStyle w:val="Paragraphedeliste"/>
        <w:numPr>
          <w:ilvl w:val="0"/>
          <w:numId w:val="207"/>
        </w:numPr>
        <w:rPr>
          <w:rFonts w:asciiTheme="minorHAnsi" w:hAnsiTheme="minorHAnsi" w:cstheme="minorHAnsi"/>
        </w:rPr>
      </w:pPr>
      <w:r>
        <w:rPr>
          <w:rFonts w:asciiTheme="minorHAnsi" w:hAnsiTheme="minorHAnsi" w:cstheme="minorHAnsi"/>
        </w:rPr>
        <w:t>A</w:t>
      </w:r>
      <w:r w:rsidR="00BF41F7" w:rsidRPr="006C73B5">
        <w:rPr>
          <w:rFonts w:asciiTheme="minorHAnsi" w:hAnsiTheme="minorHAnsi" w:cstheme="minorHAnsi"/>
        </w:rPr>
        <w:t>ccompagner l’entreprise dans la recherche de financements ;</w:t>
      </w:r>
    </w:p>
    <w:p w14:paraId="54A29BB5" w14:textId="77777777" w:rsidR="00BF41F7" w:rsidRDefault="00BF41F7" w:rsidP="00BF41F7">
      <w:pPr>
        <w:pStyle w:val="corpsdetexte0"/>
        <w:rPr>
          <w:rFonts w:asciiTheme="minorHAnsi" w:hAnsiTheme="minorHAnsi" w:cstheme="minorHAnsi"/>
          <w:sz w:val="22"/>
          <w:szCs w:val="22"/>
        </w:rPr>
      </w:pPr>
      <w:r w:rsidRPr="000B5633">
        <w:rPr>
          <w:rFonts w:asciiTheme="minorHAnsi" w:hAnsiTheme="minorHAnsi" w:cstheme="minorHAnsi"/>
          <w:sz w:val="22"/>
          <w:szCs w:val="22"/>
        </w:rPr>
        <w:t>P</w:t>
      </w:r>
      <w:r>
        <w:rPr>
          <w:rFonts w:asciiTheme="minorHAnsi" w:hAnsiTheme="minorHAnsi" w:cstheme="minorHAnsi"/>
          <w:sz w:val="22"/>
          <w:szCs w:val="22"/>
        </w:rPr>
        <w:t>ar ailleurs</w:t>
      </w:r>
      <w:r w:rsidRPr="000B5633">
        <w:rPr>
          <w:rFonts w:asciiTheme="minorHAnsi" w:hAnsiTheme="minorHAnsi" w:cstheme="minorHAnsi"/>
          <w:sz w:val="22"/>
          <w:szCs w:val="22"/>
        </w:rPr>
        <w:t>, en matière de capital-investissement, des efforts complémentaires restent à faire sur le secteur de la</w:t>
      </w:r>
      <w:r>
        <w:rPr>
          <w:rFonts w:asciiTheme="minorHAnsi" w:hAnsiTheme="minorHAnsi" w:cstheme="minorHAnsi"/>
          <w:sz w:val="22"/>
          <w:szCs w:val="22"/>
        </w:rPr>
        <w:t xml:space="preserve"> </w:t>
      </w:r>
      <w:r w:rsidRPr="000B5633">
        <w:rPr>
          <w:rFonts w:asciiTheme="minorHAnsi" w:hAnsiTheme="minorHAnsi" w:cstheme="minorHAnsi"/>
          <w:sz w:val="22"/>
          <w:szCs w:val="22"/>
        </w:rPr>
        <w:t>transmission et de l’amorçage (au-delà de l’offre en matière de prêt d’honneur) mais aussi</w:t>
      </w:r>
      <w:r>
        <w:rPr>
          <w:rFonts w:asciiTheme="minorHAnsi" w:hAnsiTheme="minorHAnsi" w:cstheme="minorHAnsi"/>
          <w:sz w:val="22"/>
          <w:szCs w:val="22"/>
        </w:rPr>
        <w:t xml:space="preserve"> </w:t>
      </w:r>
      <w:r w:rsidRPr="000B5633">
        <w:rPr>
          <w:rFonts w:asciiTheme="minorHAnsi" w:hAnsiTheme="minorHAnsi" w:cstheme="minorHAnsi"/>
          <w:sz w:val="22"/>
          <w:szCs w:val="22"/>
        </w:rPr>
        <w:t xml:space="preserve">afin d’accompagner certaines activités du </w:t>
      </w:r>
      <w:r w:rsidRPr="00497C91">
        <w:rPr>
          <w:rFonts w:asciiTheme="minorHAnsi" w:hAnsiTheme="minorHAnsi" w:cstheme="minorHAnsi"/>
          <w:b/>
          <w:bCs/>
          <w:sz w:val="22"/>
          <w:szCs w:val="22"/>
        </w:rPr>
        <w:t>secteur de l’ESS</w:t>
      </w:r>
      <w:r w:rsidRPr="000B5633">
        <w:rPr>
          <w:rFonts w:asciiTheme="minorHAnsi" w:hAnsiTheme="minorHAnsi" w:cstheme="minorHAnsi"/>
          <w:sz w:val="22"/>
          <w:szCs w:val="22"/>
        </w:rPr>
        <w:t xml:space="preserve"> et de privilégier l’entreprenariat</w:t>
      </w:r>
      <w:r>
        <w:rPr>
          <w:rFonts w:asciiTheme="minorHAnsi" w:hAnsiTheme="minorHAnsi" w:cstheme="minorHAnsi"/>
          <w:sz w:val="22"/>
          <w:szCs w:val="22"/>
        </w:rPr>
        <w:t xml:space="preserve"> </w:t>
      </w:r>
      <w:r w:rsidRPr="000B5633">
        <w:rPr>
          <w:rFonts w:asciiTheme="minorHAnsi" w:hAnsiTheme="minorHAnsi" w:cstheme="minorHAnsi"/>
          <w:sz w:val="22"/>
          <w:szCs w:val="22"/>
        </w:rPr>
        <w:t>vis-à-vis du secteur associatif.</w:t>
      </w:r>
    </w:p>
    <w:p w14:paraId="7D3C5C25" w14:textId="77777777" w:rsidR="00BF41F7" w:rsidRDefault="00BF41F7" w:rsidP="00BF41F7">
      <w:pPr>
        <w:jc w:val="both"/>
        <w:rPr>
          <w:rFonts w:asciiTheme="minorHAnsi" w:hAnsiTheme="minorHAnsi" w:cstheme="minorHAnsi"/>
        </w:rPr>
      </w:pPr>
      <w:r>
        <w:rPr>
          <w:rFonts w:cstheme="minorHAnsi"/>
        </w:rPr>
        <w:t xml:space="preserve">Concernant l’offre de garantie, </w:t>
      </w:r>
      <w:r w:rsidRPr="000B5633">
        <w:rPr>
          <w:rFonts w:cstheme="minorHAnsi"/>
        </w:rPr>
        <w:t>déjà</w:t>
      </w:r>
      <w:r>
        <w:rPr>
          <w:rFonts w:cstheme="minorHAnsi"/>
          <w:b/>
        </w:rPr>
        <w:t xml:space="preserve"> </w:t>
      </w:r>
      <w:r w:rsidRPr="00044EE4">
        <w:rPr>
          <w:rFonts w:asciiTheme="minorHAnsi" w:hAnsiTheme="minorHAnsi" w:cstheme="minorHAnsi"/>
        </w:rPr>
        <w:t>relative</w:t>
      </w:r>
      <w:r>
        <w:rPr>
          <w:rFonts w:asciiTheme="minorHAnsi" w:hAnsiTheme="minorHAnsi" w:cstheme="minorHAnsi"/>
        </w:rPr>
        <w:t>ment</w:t>
      </w:r>
      <w:r w:rsidRPr="00044EE4">
        <w:rPr>
          <w:rFonts w:asciiTheme="minorHAnsi" w:hAnsiTheme="minorHAnsi" w:cstheme="minorHAnsi"/>
        </w:rPr>
        <w:t xml:space="preserve"> riche et diversifiée</w:t>
      </w:r>
      <w:r>
        <w:rPr>
          <w:rFonts w:asciiTheme="minorHAnsi" w:hAnsiTheme="minorHAnsi" w:cstheme="minorHAnsi"/>
        </w:rPr>
        <w:t xml:space="preserve">, </w:t>
      </w:r>
      <w:r w:rsidRPr="00044EE4">
        <w:rPr>
          <w:rFonts w:asciiTheme="minorHAnsi" w:hAnsiTheme="minorHAnsi" w:cstheme="minorHAnsi"/>
        </w:rPr>
        <w:t>elle requiert</w:t>
      </w:r>
      <w:r>
        <w:rPr>
          <w:rFonts w:asciiTheme="minorHAnsi" w:hAnsiTheme="minorHAnsi" w:cstheme="minorHAnsi"/>
        </w:rPr>
        <w:t xml:space="preserve"> </w:t>
      </w:r>
      <w:r w:rsidRPr="00044EE4">
        <w:rPr>
          <w:rFonts w:asciiTheme="minorHAnsi" w:hAnsiTheme="minorHAnsi" w:cstheme="minorHAnsi"/>
        </w:rPr>
        <w:t xml:space="preserve">globalement un </w:t>
      </w:r>
      <w:r>
        <w:rPr>
          <w:rFonts w:asciiTheme="minorHAnsi" w:hAnsiTheme="minorHAnsi" w:cstheme="minorHAnsi"/>
        </w:rPr>
        <w:t xml:space="preserve">renforcement </w:t>
      </w:r>
      <w:r w:rsidRPr="00044EE4">
        <w:rPr>
          <w:rFonts w:asciiTheme="minorHAnsi" w:hAnsiTheme="minorHAnsi" w:cstheme="minorHAnsi"/>
        </w:rPr>
        <w:t>d’investissement de la part de la puissance publique</w:t>
      </w:r>
      <w:r>
        <w:rPr>
          <w:rFonts w:asciiTheme="minorHAnsi" w:hAnsiTheme="minorHAnsi" w:cstheme="minorHAnsi"/>
        </w:rPr>
        <w:t xml:space="preserve"> afin de soutenir les interventions sur </w:t>
      </w:r>
      <w:r w:rsidRPr="00044EE4">
        <w:rPr>
          <w:rFonts w:asciiTheme="minorHAnsi" w:hAnsiTheme="minorHAnsi" w:cstheme="minorHAnsi"/>
        </w:rPr>
        <w:t>l’axe de</w:t>
      </w:r>
      <w:r>
        <w:rPr>
          <w:rFonts w:asciiTheme="minorHAnsi" w:hAnsiTheme="minorHAnsi" w:cstheme="minorHAnsi"/>
        </w:rPr>
        <w:t xml:space="preserve"> </w:t>
      </w:r>
      <w:r w:rsidRPr="00044EE4">
        <w:rPr>
          <w:rFonts w:asciiTheme="minorHAnsi" w:hAnsiTheme="minorHAnsi" w:cstheme="minorHAnsi"/>
        </w:rPr>
        <w:t>l’industrialisation et l’accès au marché de nouveaux produits</w:t>
      </w:r>
      <w:r>
        <w:rPr>
          <w:rFonts w:asciiTheme="minorHAnsi" w:hAnsiTheme="minorHAnsi" w:cstheme="minorHAnsi"/>
        </w:rPr>
        <w:t xml:space="preserve">. Un accompagnement du </w:t>
      </w:r>
      <w:r w:rsidRPr="00044EE4">
        <w:rPr>
          <w:rFonts w:asciiTheme="minorHAnsi" w:hAnsiTheme="minorHAnsi" w:cstheme="minorHAnsi"/>
        </w:rPr>
        <w:t>secteur</w:t>
      </w:r>
      <w:r>
        <w:rPr>
          <w:rFonts w:asciiTheme="minorHAnsi" w:hAnsiTheme="minorHAnsi" w:cstheme="minorHAnsi"/>
        </w:rPr>
        <w:t xml:space="preserve"> </w:t>
      </w:r>
      <w:r w:rsidRPr="00044EE4">
        <w:rPr>
          <w:rFonts w:asciiTheme="minorHAnsi" w:hAnsiTheme="minorHAnsi" w:cstheme="minorHAnsi"/>
        </w:rPr>
        <w:t>bancaire dans le financement d</w:t>
      </w:r>
      <w:r>
        <w:rPr>
          <w:rFonts w:asciiTheme="minorHAnsi" w:hAnsiTheme="minorHAnsi" w:cstheme="minorHAnsi"/>
        </w:rPr>
        <w:t>es secteurs/</w:t>
      </w:r>
      <w:r w:rsidRPr="00044EE4">
        <w:rPr>
          <w:rFonts w:asciiTheme="minorHAnsi" w:hAnsiTheme="minorHAnsi" w:cstheme="minorHAnsi"/>
        </w:rPr>
        <w:t>activités</w:t>
      </w:r>
      <w:r>
        <w:rPr>
          <w:rFonts w:asciiTheme="minorHAnsi" w:hAnsiTheme="minorHAnsi" w:cstheme="minorHAnsi"/>
        </w:rPr>
        <w:t xml:space="preserve"> stratégiques (i</w:t>
      </w:r>
      <w:r w:rsidRPr="0058302A">
        <w:rPr>
          <w:rFonts w:asciiTheme="minorHAnsi" w:hAnsiTheme="minorHAnsi" w:cstheme="minorHAnsi"/>
        </w:rPr>
        <w:t xml:space="preserve">nnovation, R&amp;D, nouveaux modes de production privilégiant les ENR, le </w:t>
      </w:r>
      <w:r>
        <w:rPr>
          <w:rFonts w:asciiTheme="minorHAnsi" w:hAnsiTheme="minorHAnsi" w:cstheme="minorHAnsi"/>
        </w:rPr>
        <w:t>d</w:t>
      </w:r>
      <w:r w:rsidRPr="0058302A">
        <w:rPr>
          <w:rFonts w:asciiTheme="minorHAnsi" w:hAnsiTheme="minorHAnsi" w:cstheme="minorHAnsi"/>
        </w:rPr>
        <w:t xml:space="preserve">éveloppement </w:t>
      </w:r>
      <w:r>
        <w:rPr>
          <w:rFonts w:asciiTheme="minorHAnsi" w:hAnsiTheme="minorHAnsi" w:cstheme="minorHAnsi"/>
        </w:rPr>
        <w:t>d</w:t>
      </w:r>
      <w:r w:rsidRPr="0058302A">
        <w:rPr>
          <w:rFonts w:asciiTheme="minorHAnsi" w:hAnsiTheme="minorHAnsi" w:cstheme="minorHAnsi"/>
        </w:rPr>
        <w:t xml:space="preserve">urable, </w:t>
      </w:r>
      <w:r>
        <w:rPr>
          <w:rFonts w:asciiTheme="minorHAnsi" w:hAnsiTheme="minorHAnsi" w:cstheme="minorHAnsi"/>
        </w:rPr>
        <w:t>e</w:t>
      </w:r>
      <w:r w:rsidRPr="0058302A">
        <w:rPr>
          <w:rFonts w:asciiTheme="minorHAnsi" w:hAnsiTheme="minorHAnsi" w:cstheme="minorHAnsi"/>
        </w:rPr>
        <w:t>nvironnement</w:t>
      </w:r>
      <w:r>
        <w:rPr>
          <w:rFonts w:asciiTheme="minorHAnsi" w:hAnsiTheme="minorHAnsi" w:cstheme="minorHAnsi"/>
        </w:rPr>
        <w:t xml:space="preserve">) est également souhaitable. </w:t>
      </w:r>
      <w:r w:rsidRPr="00044EE4">
        <w:rPr>
          <w:rFonts w:asciiTheme="minorHAnsi" w:hAnsiTheme="minorHAnsi" w:cstheme="minorHAnsi"/>
        </w:rPr>
        <w:t xml:space="preserve"> </w:t>
      </w:r>
    </w:p>
    <w:p w14:paraId="0FA7FF24" w14:textId="77777777" w:rsidR="00BF41F7" w:rsidRDefault="00BF41F7" w:rsidP="00BF41F7">
      <w:pPr>
        <w:jc w:val="both"/>
        <w:rPr>
          <w:rFonts w:asciiTheme="minorHAnsi" w:hAnsiTheme="minorHAnsi" w:cstheme="minorHAnsi"/>
        </w:rPr>
      </w:pPr>
    </w:p>
    <w:p w14:paraId="3AF3B9C2" w14:textId="77777777" w:rsidR="00BF41F7" w:rsidRPr="00574900" w:rsidRDefault="00BF41F7" w:rsidP="00BF41F7">
      <w:pPr>
        <w:jc w:val="both"/>
        <w:rPr>
          <w:rFonts w:asciiTheme="minorHAnsi" w:hAnsiTheme="minorHAnsi" w:cstheme="minorHAnsi"/>
        </w:rPr>
      </w:pPr>
      <w:r w:rsidRPr="0044688A">
        <w:rPr>
          <w:rFonts w:asciiTheme="minorHAnsi" w:hAnsiTheme="minorHAnsi" w:cstheme="minorHAnsi"/>
        </w:rPr>
        <w:t xml:space="preserve">L’offre de « prêts » (prêts rémunérés, prêts à taux zéro, avances remboursables, prêts participatifs…) qui intervient en complément de l’offre de capital-investissement et de garantie bancaire doit </w:t>
      </w:r>
      <w:r>
        <w:rPr>
          <w:rFonts w:asciiTheme="minorHAnsi" w:hAnsiTheme="minorHAnsi" w:cstheme="minorHAnsi"/>
        </w:rPr>
        <w:t>être davantage accessible aux entreprises martiniquaises, en particulier au TPE. La formation des chefs d’entreprise</w:t>
      </w:r>
      <w:r w:rsidRPr="006C73B5">
        <w:rPr>
          <w:rFonts w:asciiTheme="minorHAnsi" w:hAnsiTheme="minorHAnsi" w:cstheme="minorHAnsi"/>
        </w:rPr>
        <w:t xml:space="preserve"> </w:t>
      </w:r>
      <w:r w:rsidRPr="00574900">
        <w:rPr>
          <w:rFonts w:asciiTheme="minorHAnsi" w:hAnsiTheme="minorHAnsi" w:cstheme="minorHAnsi"/>
        </w:rPr>
        <w:t>sur des aspects de gestion</w:t>
      </w:r>
      <w:r>
        <w:rPr>
          <w:rFonts w:asciiTheme="minorHAnsi" w:hAnsiTheme="minorHAnsi" w:cstheme="minorHAnsi"/>
        </w:rPr>
        <w:t xml:space="preserve"> contribuera à réduire l’h</w:t>
      </w:r>
      <w:r w:rsidRPr="00574900">
        <w:rPr>
          <w:rFonts w:asciiTheme="minorHAnsi" w:hAnsiTheme="minorHAnsi" w:cstheme="minorHAnsi"/>
        </w:rPr>
        <w:t>ostilité des prêteurs faute de lisibilité ou de pertinence des projets présentés</w:t>
      </w:r>
      <w:r>
        <w:rPr>
          <w:rFonts w:asciiTheme="minorHAnsi" w:hAnsiTheme="minorHAnsi" w:cstheme="minorHAnsi"/>
        </w:rPr>
        <w:t>.</w:t>
      </w:r>
      <w:r w:rsidRPr="00574900">
        <w:rPr>
          <w:rFonts w:asciiTheme="minorHAnsi" w:hAnsiTheme="minorHAnsi" w:cstheme="minorHAnsi"/>
        </w:rPr>
        <w:t xml:space="preserve"> </w:t>
      </w:r>
    </w:p>
    <w:p w14:paraId="3C850354" w14:textId="198CF014" w:rsidR="00BF41F7" w:rsidRDefault="00BF41F7" w:rsidP="00323CEE">
      <w:pPr>
        <w:jc w:val="both"/>
        <w:rPr>
          <w:lang w:eastAsia="fr-FR"/>
        </w:rPr>
      </w:pPr>
    </w:p>
    <w:p w14:paraId="7DF30078" w14:textId="1850270E" w:rsidR="001C07C1" w:rsidRDefault="001C07C1" w:rsidP="001C07C1">
      <w:pPr>
        <w:rPr>
          <w:lang w:eastAsia="fr-FR"/>
        </w:rPr>
      </w:pPr>
    </w:p>
    <w:p w14:paraId="01EE0AF2" w14:textId="4442989F" w:rsidR="00BF41F7" w:rsidRPr="001C07C1" w:rsidRDefault="001C07C1" w:rsidP="001C07C1">
      <w:pPr>
        <w:rPr>
          <w:lang w:eastAsia="fr-FR"/>
        </w:rPr>
      </w:pPr>
      <w:r>
        <w:rPr>
          <w:lang w:eastAsia="fr-FR"/>
        </w:rPr>
        <w:br w:type="page"/>
      </w:r>
    </w:p>
    <w:p w14:paraId="641CBC8C" w14:textId="461032A7" w:rsidR="001562C4" w:rsidRPr="001C07C1" w:rsidRDefault="00506A48" w:rsidP="00A14F2F">
      <w:pPr>
        <w:pStyle w:val="Titre2"/>
        <w:numPr>
          <w:ilvl w:val="1"/>
          <w:numId w:val="39"/>
        </w:numPr>
        <w:ind w:left="567" w:hanging="567"/>
      </w:pPr>
      <w:bookmarkStart w:id="36" w:name="_Toc42697178"/>
      <w:r>
        <w:lastRenderedPageBreak/>
        <w:t xml:space="preserve">Développer </w:t>
      </w:r>
      <w:r w:rsidRPr="00506A48">
        <w:t>u</w:t>
      </w:r>
      <w:r w:rsidR="001562C4" w:rsidRPr="001C07C1">
        <w:t>n accompagnement spécifique pour les entreprises touristiques</w:t>
      </w:r>
      <w:bookmarkEnd w:id="36"/>
    </w:p>
    <w:p w14:paraId="102BC675" w14:textId="6C57E32E" w:rsidR="00B7639E" w:rsidRDefault="00117378" w:rsidP="00A14F2F">
      <w:pPr>
        <w:pStyle w:val="sous-titre1"/>
        <w:tabs>
          <w:tab w:val="clear" w:pos="426"/>
        </w:tabs>
        <w:ind w:left="1134" w:hanging="567"/>
        <w:rPr>
          <w:rFonts w:asciiTheme="minorHAnsi" w:hAnsiTheme="minorHAnsi" w:cstheme="minorHAnsi"/>
          <w:i/>
          <w:iCs/>
          <w:sz w:val="24"/>
        </w:rPr>
      </w:pPr>
      <w:r>
        <w:t xml:space="preserve">1.5.1 </w:t>
      </w:r>
      <w:r w:rsidR="006360F0" w:rsidRPr="00066F25">
        <w:t>Présentation de l’état des lieux et des chiffres clés</w:t>
      </w:r>
    </w:p>
    <w:p w14:paraId="1D6D7F2E" w14:textId="1E5A6F46" w:rsidR="00D74DE6" w:rsidRPr="001C07C1" w:rsidRDefault="001562C4" w:rsidP="00D74DE6">
      <w:pPr>
        <w:jc w:val="both"/>
        <w:rPr>
          <w:rFonts w:asciiTheme="minorHAnsi" w:hAnsiTheme="minorHAnsi" w:cstheme="minorHAnsi"/>
        </w:rPr>
      </w:pPr>
      <w:r w:rsidRPr="001C07C1">
        <w:rPr>
          <w:rFonts w:asciiTheme="minorHAnsi" w:hAnsiTheme="minorHAnsi" w:cstheme="minorHAnsi"/>
        </w:rPr>
        <w:t xml:space="preserve">Le </w:t>
      </w:r>
      <w:r w:rsidR="00233FC0" w:rsidRPr="001C07C1">
        <w:rPr>
          <w:rFonts w:asciiTheme="minorHAnsi" w:hAnsiTheme="minorHAnsi" w:cstheme="minorHAnsi"/>
        </w:rPr>
        <w:t>secteur touristique est</w:t>
      </w:r>
      <w:r w:rsidRPr="001C07C1">
        <w:rPr>
          <w:rFonts w:asciiTheme="minorHAnsi" w:hAnsiTheme="minorHAnsi" w:cstheme="minorHAnsi"/>
        </w:rPr>
        <w:t xml:space="preserve"> un atout majeur de l’économie Martiniquaise. </w:t>
      </w:r>
      <w:r w:rsidR="00D74DE6" w:rsidRPr="001C07C1">
        <w:rPr>
          <w:rFonts w:asciiTheme="minorHAnsi" w:hAnsiTheme="minorHAnsi" w:cstheme="minorHAnsi"/>
        </w:rPr>
        <w:t>Or, il ne contribue qu’à hauteur de 9% du PIB martiniquais alors que ce taux est 3 à 8 fois supérieur dans d’autres pays de la Caraïbe.</w:t>
      </w:r>
    </w:p>
    <w:p w14:paraId="5B640BF1" w14:textId="77777777" w:rsidR="002B4F72" w:rsidRPr="001C07C1" w:rsidRDefault="002B4F72" w:rsidP="00D74DE6">
      <w:pPr>
        <w:jc w:val="both"/>
        <w:rPr>
          <w:rFonts w:asciiTheme="minorHAnsi" w:hAnsiTheme="minorHAnsi" w:cstheme="minorHAnsi"/>
        </w:rPr>
      </w:pPr>
    </w:p>
    <w:p w14:paraId="0834FC75" w14:textId="4968FAA3" w:rsidR="00D74DE6" w:rsidRPr="001C07C1" w:rsidRDefault="00D74DE6" w:rsidP="00D74DE6">
      <w:pPr>
        <w:jc w:val="both"/>
        <w:rPr>
          <w:rFonts w:asciiTheme="minorHAnsi" w:hAnsiTheme="minorHAnsi" w:cstheme="minorHAnsi"/>
        </w:rPr>
      </w:pPr>
      <w:r w:rsidRPr="001C07C1">
        <w:rPr>
          <w:rFonts w:asciiTheme="minorHAnsi" w:hAnsiTheme="minorHAnsi" w:cstheme="minorHAnsi"/>
        </w:rPr>
        <w:t xml:space="preserve">Les structures hôtelières sont peu performantes (les taux d’occupation, chiffre d’affaires par chambre louée et disponible sont significativement inférieur en Martinique que pour le reste de la Caraïbe). </w:t>
      </w:r>
    </w:p>
    <w:p w14:paraId="349C3292" w14:textId="77777777" w:rsidR="00D74DE6" w:rsidRPr="001C07C1" w:rsidRDefault="00D74DE6" w:rsidP="001562C4">
      <w:pPr>
        <w:jc w:val="both"/>
        <w:rPr>
          <w:rFonts w:asciiTheme="minorHAnsi" w:hAnsiTheme="minorHAnsi" w:cstheme="minorHAnsi"/>
        </w:rPr>
      </w:pPr>
    </w:p>
    <w:p w14:paraId="32F5FA66" w14:textId="46E6C2DC" w:rsidR="00233FC0" w:rsidRPr="001C07C1" w:rsidRDefault="00D74DE6" w:rsidP="001C07C1">
      <w:pPr>
        <w:jc w:val="both"/>
        <w:rPr>
          <w:rFonts w:asciiTheme="minorHAnsi" w:eastAsia="MS Mincho" w:hAnsiTheme="minorHAnsi" w:cstheme="minorHAnsi"/>
          <w:kern w:val="3"/>
          <w:lang w:eastAsia="fr-FR"/>
        </w:rPr>
      </w:pPr>
      <w:r w:rsidRPr="001C07C1">
        <w:rPr>
          <w:rFonts w:asciiTheme="minorHAnsi" w:hAnsiTheme="minorHAnsi" w:cstheme="minorHAnsi"/>
        </w:rPr>
        <w:t xml:space="preserve">Il faut noter par ailleurs que les différentes filières </w:t>
      </w:r>
      <w:r w:rsidR="002B4F72" w:rsidRPr="001C07C1">
        <w:rPr>
          <w:rFonts w:asciiTheme="minorHAnsi" w:hAnsiTheme="minorHAnsi" w:cstheme="minorHAnsi"/>
        </w:rPr>
        <w:t xml:space="preserve">n’ont pas réussi à intégrer </w:t>
      </w:r>
      <w:r w:rsidRPr="001C07C1">
        <w:rPr>
          <w:rFonts w:asciiTheme="minorHAnsi" w:hAnsiTheme="minorHAnsi" w:cstheme="minorHAnsi"/>
        </w:rPr>
        <w:t xml:space="preserve"> </w:t>
      </w:r>
      <w:r w:rsidR="002B4F72" w:rsidRPr="001C07C1">
        <w:rPr>
          <w:rFonts w:asciiTheme="minorHAnsi" w:hAnsiTheme="minorHAnsi" w:cstheme="minorHAnsi"/>
        </w:rPr>
        <w:t>les</w:t>
      </w:r>
      <w:r w:rsidR="00F71170" w:rsidRPr="001C07C1">
        <w:rPr>
          <w:rFonts w:asciiTheme="minorHAnsi" w:hAnsiTheme="minorHAnsi" w:cstheme="minorHAnsi"/>
        </w:rPr>
        <w:t xml:space="preserve"> nombreuses </w:t>
      </w:r>
      <w:r w:rsidRPr="001C07C1">
        <w:rPr>
          <w:rFonts w:asciiTheme="minorHAnsi" w:hAnsiTheme="minorHAnsi" w:cstheme="minorHAnsi"/>
        </w:rPr>
        <w:t>évolutions</w:t>
      </w:r>
      <w:r w:rsidR="00F71170" w:rsidRPr="001C07C1">
        <w:rPr>
          <w:rFonts w:asciiTheme="minorHAnsi" w:hAnsiTheme="minorHAnsi" w:cstheme="minorHAnsi"/>
        </w:rPr>
        <w:t xml:space="preserve"> qui </w:t>
      </w:r>
      <w:r w:rsidRPr="001C07C1">
        <w:rPr>
          <w:rFonts w:asciiTheme="minorHAnsi" w:hAnsiTheme="minorHAnsi" w:cstheme="minorHAnsi"/>
        </w:rPr>
        <w:t xml:space="preserve">ont marqué le </w:t>
      </w:r>
      <w:r w:rsidR="00F71170" w:rsidRPr="001C07C1">
        <w:rPr>
          <w:rFonts w:asciiTheme="minorHAnsi" w:hAnsiTheme="minorHAnsi" w:cstheme="minorHAnsi"/>
        </w:rPr>
        <w:t>marché du tourisme</w:t>
      </w:r>
      <w:r w:rsidRPr="001C07C1">
        <w:rPr>
          <w:rFonts w:asciiTheme="minorHAnsi" w:hAnsiTheme="minorHAnsi" w:cstheme="minorHAnsi"/>
        </w:rPr>
        <w:t xml:space="preserve"> ces dernières années</w:t>
      </w:r>
      <w:r w:rsidR="00F71170" w:rsidRPr="001C07C1">
        <w:rPr>
          <w:rFonts w:asciiTheme="minorHAnsi" w:hAnsiTheme="minorHAnsi" w:cstheme="minorHAnsi"/>
        </w:rPr>
        <w:t xml:space="preserve"> </w:t>
      </w:r>
      <w:r w:rsidR="00233FC0" w:rsidRPr="001C07C1">
        <w:rPr>
          <w:rFonts w:asciiTheme="minorHAnsi" w:eastAsia="MS Mincho" w:hAnsiTheme="minorHAnsi" w:cstheme="minorHAnsi"/>
          <w:kern w:val="3"/>
          <w:lang w:eastAsia="fr-FR"/>
        </w:rPr>
        <w:t xml:space="preserve">: de nouveaux segments </w:t>
      </w:r>
      <w:r w:rsidRPr="001C07C1">
        <w:rPr>
          <w:rFonts w:asciiTheme="minorHAnsi" w:eastAsia="MS Mincho" w:hAnsiTheme="minorHAnsi" w:cstheme="minorHAnsi"/>
          <w:kern w:val="3"/>
          <w:lang w:eastAsia="fr-FR"/>
        </w:rPr>
        <w:t xml:space="preserve">de clientèle </w:t>
      </w:r>
      <w:r w:rsidR="00233FC0" w:rsidRPr="001C07C1">
        <w:rPr>
          <w:rFonts w:asciiTheme="minorHAnsi" w:eastAsia="MS Mincho" w:hAnsiTheme="minorHAnsi" w:cstheme="minorHAnsi"/>
          <w:kern w:val="3"/>
          <w:lang w:eastAsia="fr-FR"/>
        </w:rPr>
        <w:t xml:space="preserve">(séniors, classe moyenne), de nouvelles </w:t>
      </w:r>
      <w:r w:rsidR="00F71170" w:rsidRPr="001C07C1">
        <w:rPr>
          <w:rFonts w:asciiTheme="minorHAnsi" w:eastAsia="MS Mincho" w:hAnsiTheme="minorHAnsi" w:cstheme="minorHAnsi"/>
          <w:kern w:val="3"/>
          <w:lang w:eastAsia="fr-FR"/>
        </w:rPr>
        <w:t xml:space="preserve">règles du marché avec l’émergence de </w:t>
      </w:r>
      <w:r w:rsidR="00233FC0" w:rsidRPr="001C07C1">
        <w:rPr>
          <w:rFonts w:asciiTheme="minorHAnsi" w:eastAsia="MS Mincho" w:hAnsiTheme="minorHAnsi" w:cstheme="minorHAnsi"/>
          <w:kern w:val="3"/>
          <w:lang w:eastAsia="fr-FR"/>
        </w:rPr>
        <w:t>destinations plus compétitives, de nouveaux usages et pratiques numériques,</w:t>
      </w:r>
      <w:r w:rsidR="00F71170" w:rsidRPr="001C07C1">
        <w:rPr>
          <w:rFonts w:asciiTheme="minorHAnsi" w:eastAsia="MS Mincho" w:hAnsiTheme="minorHAnsi" w:cstheme="minorHAnsi"/>
          <w:kern w:val="3"/>
          <w:lang w:eastAsia="fr-FR"/>
        </w:rPr>
        <w:t xml:space="preserve"> des </w:t>
      </w:r>
      <w:r w:rsidR="00233FC0" w:rsidRPr="001C07C1">
        <w:rPr>
          <w:rFonts w:asciiTheme="minorHAnsi" w:eastAsia="MS Mincho" w:hAnsiTheme="minorHAnsi" w:cstheme="minorHAnsi"/>
          <w:kern w:val="3"/>
          <w:lang w:eastAsia="fr-FR"/>
        </w:rPr>
        <w:t xml:space="preserve">mutations sociétales (nouvelles attentes des clientèles avec recherche d'authenticité, </w:t>
      </w:r>
      <w:r w:rsidR="00F71170" w:rsidRPr="001C07C1">
        <w:rPr>
          <w:rFonts w:asciiTheme="minorHAnsi" w:eastAsia="MS Mincho" w:hAnsiTheme="minorHAnsi" w:cstheme="minorHAnsi"/>
          <w:kern w:val="3"/>
          <w:lang w:eastAsia="fr-FR"/>
        </w:rPr>
        <w:t xml:space="preserve">retour à la nature..), </w:t>
      </w:r>
      <w:r w:rsidRPr="001C07C1">
        <w:rPr>
          <w:rFonts w:asciiTheme="minorHAnsi" w:eastAsia="MS Mincho" w:hAnsiTheme="minorHAnsi" w:cstheme="minorHAnsi"/>
          <w:kern w:val="3"/>
          <w:lang w:eastAsia="fr-FR"/>
        </w:rPr>
        <w:t xml:space="preserve">des </w:t>
      </w:r>
      <w:r w:rsidR="00233FC0" w:rsidRPr="001C07C1">
        <w:rPr>
          <w:rFonts w:asciiTheme="minorHAnsi" w:eastAsia="MS Mincho" w:hAnsiTheme="minorHAnsi" w:cstheme="minorHAnsi"/>
          <w:kern w:val="3"/>
          <w:lang w:eastAsia="fr-FR"/>
        </w:rPr>
        <w:t>mutations environnementales (réchauffement climatique, montée des eaux, menaces des récifs coralliens, invasion de sargasses…).</w:t>
      </w:r>
    </w:p>
    <w:p w14:paraId="24AFF98E" w14:textId="77777777" w:rsidR="00DC542F" w:rsidRPr="001C07C1" w:rsidRDefault="00DC542F" w:rsidP="00233FC0">
      <w:pPr>
        <w:widowControl w:val="0"/>
        <w:suppressLineNumbers/>
        <w:suppressAutoHyphens/>
        <w:autoSpaceDN w:val="0"/>
        <w:spacing w:line="280" w:lineRule="atLeast"/>
        <w:jc w:val="both"/>
        <w:textAlignment w:val="baseline"/>
        <w:rPr>
          <w:rFonts w:asciiTheme="minorHAnsi" w:eastAsia="MS Mincho" w:hAnsiTheme="minorHAnsi" w:cstheme="minorHAnsi"/>
          <w:kern w:val="3"/>
          <w:lang w:eastAsia="fr-FR"/>
        </w:rPr>
      </w:pPr>
    </w:p>
    <w:p w14:paraId="3A9C6941" w14:textId="4B010299" w:rsidR="00F71170" w:rsidRPr="001C07C1" w:rsidRDefault="00453EF2" w:rsidP="00233FC0">
      <w:pPr>
        <w:widowControl w:val="0"/>
        <w:suppressLineNumbers/>
        <w:suppressAutoHyphens/>
        <w:autoSpaceDN w:val="0"/>
        <w:spacing w:line="280" w:lineRule="atLeast"/>
        <w:jc w:val="both"/>
        <w:textAlignment w:val="baseline"/>
        <w:rPr>
          <w:rFonts w:asciiTheme="minorHAnsi" w:eastAsia="MS Mincho" w:hAnsiTheme="minorHAnsi" w:cstheme="minorHAnsi"/>
          <w:kern w:val="3"/>
          <w:lang w:eastAsia="fr-FR"/>
        </w:rPr>
      </w:pPr>
      <w:r w:rsidRPr="001C07C1">
        <w:rPr>
          <w:rFonts w:asciiTheme="minorHAnsi" w:eastAsia="MS Mincho" w:hAnsiTheme="minorHAnsi" w:cstheme="minorHAnsi"/>
          <w:kern w:val="3"/>
          <w:lang w:eastAsia="fr-FR"/>
        </w:rPr>
        <w:t>A côté du tourisme balnéaire, de nouvelles filières ont émergé autour du tourisme naturel (éco-tourisme, agritourisme, pescatourisme), tourisme gastronomique, tourisme culturel/cinéma et musique, tourisme d’affaires.</w:t>
      </w:r>
    </w:p>
    <w:p w14:paraId="00CD82EC" w14:textId="707BF7B8" w:rsidR="00453EF2" w:rsidRPr="001C07C1" w:rsidRDefault="00453EF2" w:rsidP="00233FC0">
      <w:pPr>
        <w:widowControl w:val="0"/>
        <w:suppressLineNumbers/>
        <w:suppressAutoHyphens/>
        <w:autoSpaceDN w:val="0"/>
        <w:spacing w:line="280" w:lineRule="atLeast"/>
        <w:jc w:val="both"/>
        <w:textAlignment w:val="baseline"/>
        <w:rPr>
          <w:rFonts w:asciiTheme="minorHAnsi" w:eastAsia="MS Mincho" w:hAnsiTheme="minorHAnsi" w:cstheme="minorHAnsi"/>
          <w:kern w:val="3"/>
          <w:lang w:eastAsia="fr-FR"/>
        </w:rPr>
      </w:pPr>
      <w:r w:rsidRPr="001C07C1">
        <w:rPr>
          <w:rFonts w:asciiTheme="minorHAnsi" w:eastAsia="MS Mincho" w:hAnsiTheme="minorHAnsi" w:cstheme="minorHAnsi"/>
          <w:kern w:val="3"/>
          <w:lang w:eastAsia="fr-FR"/>
        </w:rPr>
        <w:t xml:space="preserve">Ces filières </w:t>
      </w:r>
      <w:r w:rsidR="002B4F72" w:rsidRPr="001C07C1">
        <w:rPr>
          <w:rFonts w:asciiTheme="minorHAnsi" w:eastAsia="MS Mincho" w:hAnsiTheme="minorHAnsi" w:cstheme="minorHAnsi"/>
          <w:kern w:val="3"/>
          <w:lang w:eastAsia="fr-FR"/>
        </w:rPr>
        <w:t xml:space="preserve">émergentes </w:t>
      </w:r>
      <w:r w:rsidRPr="001C07C1">
        <w:rPr>
          <w:rFonts w:asciiTheme="minorHAnsi" w:eastAsia="MS Mincho" w:hAnsiTheme="minorHAnsi" w:cstheme="minorHAnsi"/>
          <w:kern w:val="3"/>
          <w:lang w:eastAsia="fr-FR"/>
        </w:rPr>
        <w:t xml:space="preserve">souffrent des </w:t>
      </w:r>
      <w:r w:rsidR="00C90ACB" w:rsidRPr="001C07C1">
        <w:rPr>
          <w:rFonts w:asciiTheme="minorHAnsi" w:eastAsia="MS Mincho" w:hAnsiTheme="minorHAnsi" w:cstheme="minorHAnsi"/>
          <w:kern w:val="3"/>
          <w:lang w:eastAsia="fr-FR"/>
        </w:rPr>
        <w:t>mêmes difficultés</w:t>
      </w:r>
      <w:r w:rsidR="00D74DE6" w:rsidRPr="001C07C1">
        <w:rPr>
          <w:rFonts w:asciiTheme="minorHAnsi" w:eastAsia="MS Mincho" w:hAnsiTheme="minorHAnsi" w:cstheme="minorHAnsi"/>
          <w:kern w:val="3"/>
          <w:lang w:eastAsia="fr-FR"/>
        </w:rPr>
        <w:t xml:space="preserve"> </w:t>
      </w:r>
      <w:r w:rsidRPr="001C07C1">
        <w:rPr>
          <w:rFonts w:asciiTheme="minorHAnsi" w:eastAsia="MS Mincho" w:hAnsiTheme="minorHAnsi" w:cstheme="minorHAnsi"/>
          <w:kern w:val="3"/>
          <w:lang w:eastAsia="fr-FR"/>
        </w:rPr>
        <w:t>identifié</w:t>
      </w:r>
      <w:r w:rsidR="00C90ACB" w:rsidRPr="001C07C1">
        <w:rPr>
          <w:rFonts w:asciiTheme="minorHAnsi" w:eastAsia="MS Mincho" w:hAnsiTheme="minorHAnsi" w:cstheme="minorHAnsi"/>
          <w:kern w:val="3"/>
          <w:lang w:eastAsia="fr-FR"/>
        </w:rPr>
        <w:t>e</w:t>
      </w:r>
      <w:r w:rsidRPr="001C07C1">
        <w:rPr>
          <w:rFonts w:asciiTheme="minorHAnsi" w:eastAsia="MS Mincho" w:hAnsiTheme="minorHAnsi" w:cstheme="minorHAnsi"/>
          <w:kern w:val="3"/>
          <w:lang w:eastAsia="fr-FR"/>
        </w:rPr>
        <w:t>s pour l’ensemble des entreprises martiniquaise</w:t>
      </w:r>
      <w:r w:rsidR="00C90ACB" w:rsidRPr="001C07C1">
        <w:rPr>
          <w:rFonts w:asciiTheme="minorHAnsi" w:eastAsia="MS Mincho" w:hAnsiTheme="minorHAnsi" w:cstheme="minorHAnsi"/>
          <w:kern w:val="3"/>
          <w:lang w:eastAsia="fr-FR"/>
        </w:rPr>
        <w:t>s</w:t>
      </w:r>
      <w:r w:rsidRPr="001C07C1">
        <w:rPr>
          <w:rFonts w:asciiTheme="minorHAnsi" w:eastAsia="MS Mincho" w:hAnsiTheme="minorHAnsi" w:cstheme="minorHAnsi"/>
          <w:kern w:val="3"/>
          <w:lang w:eastAsia="fr-FR"/>
        </w:rPr>
        <w:t xml:space="preserve"> (</w:t>
      </w:r>
      <w:r w:rsidR="00C90ACB" w:rsidRPr="001C07C1">
        <w:rPr>
          <w:rFonts w:asciiTheme="minorHAnsi" w:eastAsia="MS Mincho" w:hAnsiTheme="minorHAnsi" w:cstheme="minorHAnsi"/>
          <w:kern w:val="3"/>
          <w:lang w:eastAsia="fr-FR"/>
        </w:rPr>
        <w:t xml:space="preserve">faible capital, faible niveau de </w:t>
      </w:r>
      <w:r w:rsidRPr="001C07C1">
        <w:rPr>
          <w:rFonts w:asciiTheme="minorHAnsi" w:eastAsia="MS Mincho" w:hAnsiTheme="minorHAnsi" w:cstheme="minorHAnsi"/>
          <w:kern w:val="3"/>
          <w:lang w:eastAsia="fr-FR"/>
        </w:rPr>
        <w:t xml:space="preserve">compétitivité, </w:t>
      </w:r>
      <w:r w:rsidR="00C90ACB" w:rsidRPr="001C07C1">
        <w:rPr>
          <w:rFonts w:asciiTheme="minorHAnsi" w:eastAsia="MS Mincho" w:hAnsiTheme="minorHAnsi" w:cstheme="minorHAnsi"/>
          <w:kern w:val="3"/>
          <w:lang w:eastAsia="fr-FR"/>
        </w:rPr>
        <w:t>faible articulation avec autres entreprises de la même filière…)</w:t>
      </w:r>
    </w:p>
    <w:p w14:paraId="3B9B4999" w14:textId="4ED29709" w:rsidR="00453EF2" w:rsidRPr="001C07C1" w:rsidRDefault="00453EF2" w:rsidP="00233FC0">
      <w:pPr>
        <w:widowControl w:val="0"/>
        <w:suppressLineNumbers/>
        <w:suppressAutoHyphens/>
        <w:autoSpaceDN w:val="0"/>
        <w:spacing w:line="280" w:lineRule="atLeast"/>
        <w:jc w:val="both"/>
        <w:textAlignment w:val="baseline"/>
        <w:rPr>
          <w:rFonts w:asciiTheme="minorHAnsi" w:eastAsia="MS Mincho" w:hAnsiTheme="minorHAnsi" w:cstheme="minorHAnsi"/>
          <w:kern w:val="3"/>
          <w:lang w:eastAsia="fr-FR"/>
        </w:rPr>
      </w:pPr>
    </w:p>
    <w:p w14:paraId="4632AA97" w14:textId="77777777" w:rsidR="00DC542F" w:rsidRPr="001C07C1" w:rsidRDefault="00DC542F" w:rsidP="00233FC0">
      <w:pPr>
        <w:widowControl w:val="0"/>
        <w:suppressLineNumbers/>
        <w:suppressAutoHyphens/>
        <w:autoSpaceDN w:val="0"/>
        <w:spacing w:line="280" w:lineRule="atLeast"/>
        <w:jc w:val="both"/>
        <w:textAlignment w:val="baseline"/>
        <w:rPr>
          <w:rFonts w:asciiTheme="minorHAnsi" w:eastAsia="MS Mincho" w:hAnsiTheme="minorHAnsi" w:cstheme="minorHAnsi"/>
          <w:kern w:val="3"/>
          <w:lang w:eastAsia="fr-FR"/>
        </w:rPr>
      </w:pPr>
    </w:p>
    <w:p w14:paraId="4CF9841E" w14:textId="77777777" w:rsidR="00DC542F" w:rsidRPr="001C07C1" w:rsidRDefault="00DC542F" w:rsidP="00233FC0">
      <w:pPr>
        <w:widowControl w:val="0"/>
        <w:suppressLineNumbers/>
        <w:suppressAutoHyphens/>
        <w:autoSpaceDN w:val="0"/>
        <w:spacing w:line="280" w:lineRule="atLeast"/>
        <w:jc w:val="both"/>
        <w:textAlignment w:val="baseline"/>
        <w:rPr>
          <w:rFonts w:ascii="Times New Roman" w:eastAsia="Times New Roman" w:hAnsi="Times New Roman"/>
          <w:sz w:val="24"/>
          <w:szCs w:val="24"/>
          <w:lang w:eastAsia="fr-FR"/>
        </w:rPr>
      </w:pPr>
    </w:p>
    <w:p w14:paraId="33BE38EA" w14:textId="77777777" w:rsidR="00233FC0" w:rsidRDefault="00233FC0" w:rsidP="00233FC0">
      <w:pPr>
        <w:widowControl w:val="0"/>
        <w:suppressLineNumbers/>
        <w:suppressAutoHyphens/>
        <w:autoSpaceDN w:val="0"/>
        <w:spacing w:line="280" w:lineRule="atLeast"/>
        <w:jc w:val="both"/>
        <w:textAlignment w:val="baseline"/>
        <w:rPr>
          <w:rFonts w:ascii="Times New Roman" w:eastAsia="MS Mincho" w:hAnsi="Times New Roman"/>
          <w:bCs/>
          <w:kern w:val="3"/>
          <w:sz w:val="20"/>
          <w:szCs w:val="20"/>
          <w:lang w:eastAsia="fr-FR"/>
        </w:rPr>
      </w:pPr>
    </w:p>
    <w:p w14:paraId="066CF3BD" w14:textId="77777777" w:rsidR="00DC542F" w:rsidRDefault="00DC542F" w:rsidP="001562C4">
      <w:pPr>
        <w:jc w:val="both"/>
        <w:rPr>
          <w:rFonts w:asciiTheme="minorHAnsi" w:hAnsiTheme="minorHAnsi" w:cstheme="minorHAnsi"/>
        </w:rPr>
      </w:pPr>
    </w:p>
    <w:p w14:paraId="43183F92" w14:textId="77777777" w:rsidR="00117378" w:rsidRDefault="00117378" w:rsidP="001562C4">
      <w:pPr>
        <w:jc w:val="both"/>
        <w:rPr>
          <w:rFonts w:asciiTheme="minorHAnsi" w:hAnsiTheme="minorHAnsi" w:cstheme="minorHAnsi"/>
        </w:rPr>
      </w:pPr>
    </w:p>
    <w:p w14:paraId="4761BC17" w14:textId="77777777" w:rsidR="00117378" w:rsidRDefault="00117378" w:rsidP="001562C4">
      <w:pPr>
        <w:jc w:val="both"/>
        <w:rPr>
          <w:rFonts w:asciiTheme="minorHAnsi" w:hAnsiTheme="minorHAnsi" w:cstheme="minorHAnsi"/>
        </w:rPr>
      </w:pPr>
    </w:p>
    <w:p w14:paraId="00DEECB6" w14:textId="77777777" w:rsidR="00117378" w:rsidRDefault="00117378" w:rsidP="001562C4">
      <w:pPr>
        <w:jc w:val="both"/>
        <w:rPr>
          <w:rFonts w:asciiTheme="minorHAnsi" w:hAnsiTheme="minorHAnsi" w:cstheme="minorHAnsi"/>
        </w:rPr>
      </w:pPr>
    </w:p>
    <w:p w14:paraId="3DEE04E3" w14:textId="77777777" w:rsidR="00117378" w:rsidRDefault="00117378" w:rsidP="001562C4">
      <w:pPr>
        <w:jc w:val="both"/>
        <w:rPr>
          <w:rFonts w:asciiTheme="minorHAnsi" w:hAnsiTheme="minorHAnsi" w:cstheme="minorHAnsi"/>
        </w:rPr>
      </w:pPr>
    </w:p>
    <w:p w14:paraId="41910B84" w14:textId="77777777" w:rsidR="00117378" w:rsidRDefault="00117378" w:rsidP="001562C4">
      <w:pPr>
        <w:jc w:val="both"/>
        <w:rPr>
          <w:rFonts w:asciiTheme="minorHAnsi" w:hAnsiTheme="minorHAnsi" w:cstheme="minorHAnsi"/>
        </w:rPr>
      </w:pPr>
    </w:p>
    <w:p w14:paraId="147ECB51" w14:textId="77777777" w:rsidR="00117378" w:rsidRDefault="00117378" w:rsidP="001562C4">
      <w:pPr>
        <w:jc w:val="both"/>
        <w:rPr>
          <w:rFonts w:asciiTheme="minorHAnsi" w:hAnsiTheme="minorHAnsi" w:cstheme="minorHAnsi"/>
        </w:rPr>
      </w:pPr>
    </w:p>
    <w:p w14:paraId="4B2093B1" w14:textId="77777777" w:rsidR="00117378" w:rsidRDefault="00117378" w:rsidP="001562C4">
      <w:pPr>
        <w:jc w:val="both"/>
        <w:rPr>
          <w:rFonts w:asciiTheme="minorHAnsi" w:hAnsiTheme="minorHAnsi" w:cstheme="minorHAnsi"/>
        </w:rPr>
      </w:pPr>
    </w:p>
    <w:p w14:paraId="09FC1C40" w14:textId="77777777" w:rsidR="00117378" w:rsidRDefault="00117378" w:rsidP="001562C4">
      <w:pPr>
        <w:jc w:val="both"/>
        <w:rPr>
          <w:rFonts w:asciiTheme="minorHAnsi" w:hAnsiTheme="minorHAnsi" w:cstheme="minorHAnsi"/>
        </w:rPr>
      </w:pPr>
    </w:p>
    <w:p w14:paraId="1BEA1A1C" w14:textId="77777777" w:rsidR="00117378" w:rsidRDefault="00117378" w:rsidP="001562C4">
      <w:pPr>
        <w:jc w:val="both"/>
        <w:rPr>
          <w:rFonts w:asciiTheme="minorHAnsi" w:hAnsiTheme="minorHAnsi" w:cstheme="minorHAnsi"/>
        </w:rPr>
      </w:pPr>
    </w:p>
    <w:p w14:paraId="18588C34" w14:textId="77777777" w:rsidR="00117378" w:rsidRDefault="00117378" w:rsidP="001562C4">
      <w:pPr>
        <w:jc w:val="both"/>
        <w:rPr>
          <w:rFonts w:asciiTheme="minorHAnsi" w:hAnsiTheme="minorHAnsi" w:cstheme="minorHAnsi"/>
        </w:rPr>
      </w:pPr>
    </w:p>
    <w:p w14:paraId="47B94F1C" w14:textId="77777777" w:rsidR="00117378" w:rsidRDefault="00117378" w:rsidP="001562C4">
      <w:pPr>
        <w:jc w:val="both"/>
        <w:rPr>
          <w:rFonts w:asciiTheme="minorHAnsi" w:hAnsiTheme="minorHAnsi" w:cstheme="minorHAnsi"/>
        </w:rPr>
      </w:pPr>
    </w:p>
    <w:p w14:paraId="4BC701BD" w14:textId="77777777" w:rsidR="00117378" w:rsidRDefault="00117378" w:rsidP="001562C4">
      <w:pPr>
        <w:jc w:val="both"/>
        <w:rPr>
          <w:rFonts w:asciiTheme="minorHAnsi" w:hAnsiTheme="minorHAnsi" w:cstheme="minorHAnsi"/>
        </w:rPr>
      </w:pPr>
    </w:p>
    <w:p w14:paraId="7C4DBF75" w14:textId="77777777" w:rsidR="00117378" w:rsidRDefault="00117378" w:rsidP="001562C4">
      <w:pPr>
        <w:jc w:val="both"/>
        <w:rPr>
          <w:rFonts w:asciiTheme="minorHAnsi" w:hAnsiTheme="minorHAnsi" w:cstheme="minorHAnsi"/>
        </w:rPr>
      </w:pPr>
    </w:p>
    <w:p w14:paraId="42D8B088" w14:textId="77777777" w:rsidR="00117378" w:rsidRDefault="00117378" w:rsidP="001562C4">
      <w:pPr>
        <w:jc w:val="both"/>
        <w:rPr>
          <w:rFonts w:asciiTheme="minorHAnsi" w:hAnsiTheme="minorHAnsi" w:cstheme="minorHAnsi"/>
        </w:rPr>
      </w:pPr>
    </w:p>
    <w:p w14:paraId="1CC0DF04" w14:textId="77777777" w:rsidR="00117378" w:rsidRDefault="00117378" w:rsidP="001562C4">
      <w:pPr>
        <w:jc w:val="both"/>
        <w:rPr>
          <w:rFonts w:asciiTheme="minorHAnsi" w:hAnsiTheme="minorHAnsi" w:cstheme="minorHAnsi"/>
        </w:rPr>
      </w:pPr>
    </w:p>
    <w:p w14:paraId="3C0B2FC2" w14:textId="77777777" w:rsidR="00117378" w:rsidRDefault="00117378" w:rsidP="001562C4">
      <w:pPr>
        <w:jc w:val="both"/>
        <w:rPr>
          <w:rFonts w:asciiTheme="minorHAnsi" w:hAnsiTheme="minorHAnsi" w:cstheme="minorHAnsi"/>
        </w:rPr>
      </w:pPr>
    </w:p>
    <w:p w14:paraId="3486A36A" w14:textId="21E092FF" w:rsidR="00117378" w:rsidRDefault="00117378" w:rsidP="001562C4">
      <w:pPr>
        <w:jc w:val="both"/>
        <w:rPr>
          <w:rFonts w:asciiTheme="minorHAnsi" w:hAnsiTheme="minorHAnsi" w:cstheme="minorHAnsi"/>
        </w:rPr>
        <w:sectPr w:rsidR="00117378">
          <w:pgSz w:w="11906" w:h="16838"/>
          <w:pgMar w:top="1418" w:right="1418" w:bottom="1418" w:left="1418" w:header="284" w:footer="0" w:gutter="0"/>
          <w:cols w:space="720"/>
        </w:sectPr>
      </w:pPr>
    </w:p>
    <w:p w14:paraId="61EC0BAF" w14:textId="6D336132" w:rsidR="00117378" w:rsidRPr="00117378" w:rsidRDefault="00A14F2F" w:rsidP="00A14F2F">
      <w:pPr>
        <w:numPr>
          <w:ilvl w:val="2"/>
          <w:numId w:val="39"/>
        </w:numPr>
        <w:tabs>
          <w:tab w:val="left" w:pos="426"/>
          <w:tab w:val="left" w:pos="993"/>
        </w:tabs>
        <w:autoSpaceDE w:val="0"/>
        <w:autoSpaceDN w:val="0"/>
        <w:adjustRightInd w:val="0"/>
        <w:spacing w:before="320" w:after="240"/>
        <w:ind w:left="1134" w:hanging="567"/>
        <w:jc w:val="both"/>
        <w:outlineLvl w:val="3"/>
        <w:rPr>
          <w:rFonts w:ascii="Segoe UI Semibold" w:eastAsia="Times New Roman" w:hAnsi="Segoe UI Semibold"/>
          <w:color w:val="0070C0"/>
          <w:sz w:val="21"/>
          <w:szCs w:val="24"/>
          <w:lang w:eastAsia="fr-FR"/>
        </w:rPr>
      </w:pPr>
      <w:bookmarkStart w:id="37" w:name="_Toc40450813"/>
      <w:r>
        <w:rPr>
          <w:rFonts w:ascii="Segoe UI Semibold" w:eastAsia="Times New Roman" w:hAnsi="Segoe UI Semibold"/>
          <w:color w:val="0070C0"/>
          <w:sz w:val="21"/>
          <w:szCs w:val="24"/>
          <w:lang w:eastAsia="fr-FR"/>
        </w:rPr>
        <w:lastRenderedPageBreak/>
        <w:t xml:space="preserve"> </w:t>
      </w:r>
      <w:r w:rsidR="00DC542F" w:rsidRPr="00DC542F">
        <w:rPr>
          <w:rFonts w:ascii="Segoe UI Semibold" w:eastAsia="Times New Roman" w:hAnsi="Segoe UI Semibold"/>
          <w:color w:val="0070C0"/>
          <w:sz w:val="21"/>
          <w:szCs w:val="24"/>
          <w:lang w:eastAsia="fr-FR"/>
        </w:rPr>
        <w:t>Analyse AFOM pour la période 2021-2027</w:t>
      </w:r>
      <w:bookmarkEnd w:id="37"/>
    </w:p>
    <w:tbl>
      <w:tblPr>
        <w:tblW w:w="13892" w:type="dxa"/>
        <w:tblInd w:w="-152" w:type="dxa"/>
        <w:tblCellMar>
          <w:left w:w="0" w:type="dxa"/>
          <w:right w:w="0" w:type="dxa"/>
        </w:tblCellMar>
        <w:tblLook w:val="0420" w:firstRow="1" w:lastRow="0" w:firstColumn="0" w:lastColumn="0" w:noHBand="0" w:noVBand="1"/>
      </w:tblPr>
      <w:tblGrid>
        <w:gridCol w:w="7655"/>
        <w:gridCol w:w="6237"/>
      </w:tblGrid>
      <w:tr w:rsidR="00DC542F" w:rsidRPr="00DC542F" w14:paraId="4285F7A6" w14:textId="77777777" w:rsidTr="004A7A3E">
        <w:trPr>
          <w:trHeight w:val="24"/>
        </w:trPr>
        <w:tc>
          <w:tcPr>
            <w:tcW w:w="13892" w:type="dxa"/>
            <w:gridSpan w:val="2"/>
            <w:tcBorders>
              <w:top w:val="single" w:sz="8" w:space="0" w:color="FFFFFF"/>
              <w:left w:val="single" w:sz="8" w:space="0" w:color="FFFFFF"/>
              <w:bottom w:val="single" w:sz="24" w:space="0" w:color="FFFFFF"/>
              <w:right w:val="single" w:sz="8" w:space="0" w:color="FFFFFF"/>
            </w:tcBorders>
            <w:shd w:val="clear" w:color="auto" w:fill="2BB4BB"/>
            <w:tcMar>
              <w:top w:w="144" w:type="dxa"/>
              <w:left w:w="288" w:type="dxa"/>
              <w:bottom w:w="144" w:type="dxa"/>
              <w:right w:w="288" w:type="dxa"/>
            </w:tcMar>
            <w:hideMark/>
          </w:tcPr>
          <w:p w14:paraId="0F120CE9" w14:textId="77777777" w:rsidR="00DC542F" w:rsidRPr="00DC542F" w:rsidRDefault="00DC542F" w:rsidP="00DC542F">
            <w:pPr>
              <w:spacing w:after="60"/>
              <w:jc w:val="both"/>
              <w:rPr>
                <w:rFonts w:asciiTheme="minorHAnsi" w:eastAsia="Times New Roman" w:hAnsiTheme="minorHAnsi" w:cstheme="minorHAnsi"/>
                <w:i/>
                <w:iCs/>
                <w:color w:val="000000" w:themeColor="text1"/>
                <w:lang w:eastAsia="fr-FR"/>
              </w:rPr>
            </w:pPr>
            <w:r w:rsidRPr="00DC542F">
              <w:rPr>
                <w:rFonts w:asciiTheme="minorHAnsi" w:eastAsia="Times New Roman" w:hAnsiTheme="minorHAnsi" w:cstheme="minorHAnsi"/>
                <w:b/>
                <w:bCs/>
                <w:i/>
                <w:iCs/>
                <w:color w:val="000000" w:themeColor="text1"/>
                <w:lang w:eastAsia="fr-FR"/>
              </w:rPr>
              <w:t>Situation et tendances en Martinique – Tourisme</w:t>
            </w:r>
          </w:p>
        </w:tc>
      </w:tr>
      <w:tr w:rsidR="00DC542F" w:rsidRPr="00DC542F" w14:paraId="7CE9FF83" w14:textId="77777777" w:rsidTr="004A7A3E">
        <w:trPr>
          <w:trHeight w:val="20"/>
        </w:trPr>
        <w:tc>
          <w:tcPr>
            <w:tcW w:w="7655" w:type="dxa"/>
            <w:tcBorders>
              <w:top w:val="single" w:sz="24"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287A6D34" w14:textId="77777777" w:rsidR="00DC542F" w:rsidRPr="00DC542F" w:rsidRDefault="00DC542F" w:rsidP="00DC542F">
            <w:pPr>
              <w:spacing w:after="60"/>
              <w:jc w:val="both"/>
              <w:rPr>
                <w:rFonts w:asciiTheme="minorHAnsi" w:eastAsia="Times New Roman" w:hAnsiTheme="minorHAnsi" w:cstheme="minorHAnsi"/>
                <w:i/>
                <w:iCs/>
                <w:color w:val="000000" w:themeColor="text1"/>
                <w:lang w:eastAsia="fr-FR"/>
              </w:rPr>
            </w:pPr>
            <w:r w:rsidRPr="00DC542F">
              <w:rPr>
                <w:rFonts w:asciiTheme="minorHAnsi" w:eastAsia="Times New Roman" w:hAnsiTheme="minorHAnsi" w:cstheme="minorHAnsi"/>
                <w:b/>
                <w:bCs/>
                <w:i/>
                <w:iCs/>
                <w:color w:val="000000" w:themeColor="text1"/>
                <w:lang w:eastAsia="fr-FR"/>
              </w:rPr>
              <w:t>Atouts</w:t>
            </w:r>
          </w:p>
        </w:tc>
        <w:tc>
          <w:tcPr>
            <w:tcW w:w="6237" w:type="dxa"/>
            <w:tcBorders>
              <w:top w:val="single" w:sz="24"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7BBC2BD2" w14:textId="77777777" w:rsidR="00DC542F" w:rsidRPr="00DC542F" w:rsidRDefault="00DC542F" w:rsidP="00DC542F">
            <w:pPr>
              <w:spacing w:after="60"/>
              <w:jc w:val="both"/>
              <w:rPr>
                <w:rFonts w:asciiTheme="minorHAnsi" w:eastAsia="Times New Roman" w:hAnsiTheme="minorHAnsi" w:cstheme="minorHAnsi"/>
                <w:i/>
                <w:iCs/>
                <w:color w:val="000000" w:themeColor="text1"/>
                <w:lang w:eastAsia="fr-FR"/>
              </w:rPr>
            </w:pPr>
            <w:r w:rsidRPr="00DC542F">
              <w:rPr>
                <w:rFonts w:asciiTheme="minorHAnsi" w:eastAsia="Times New Roman" w:hAnsiTheme="minorHAnsi" w:cstheme="minorHAnsi"/>
                <w:b/>
                <w:bCs/>
                <w:i/>
                <w:iCs/>
                <w:color w:val="000000" w:themeColor="text1"/>
                <w:lang w:eastAsia="fr-FR"/>
              </w:rPr>
              <w:t>Faiblesses</w:t>
            </w:r>
          </w:p>
        </w:tc>
      </w:tr>
      <w:tr w:rsidR="00DC542F" w:rsidRPr="00DC542F" w14:paraId="0E15880B" w14:textId="77777777" w:rsidTr="004A7A3E">
        <w:trPr>
          <w:trHeight w:val="6493"/>
        </w:trPr>
        <w:tc>
          <w:tcPr>
            <w:tcW w:w="7655"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37FC37E8" w14:textId="04711690" w:rsidR="00DC542F" w:rsidRPr="00DC542F" w:rsidRDefault="00DC542F" w:rsidP="009C2C0A">
            <w:pPr>
              <w:numPr>
                <w:ilvl w:val="0"/>
                <w:numId w:val="14"/>
              </w:numPr>
              <w:tabs>
                <w:tab w:val="clear" w:pos="720"/>
                <w:tab w:val="num" w:pos="291"/>
              </w:tabs>
              <w:spacing w:after="60"/>
              <w:ind w:left="291" w:hanging="291"/>
              <w:jc w:val="both"/>
              <w:rPr>
                <w:rFonts w:asciiTheme="minorHAnsi" w:eastAsia="Times New Roman" w:hAnsiTheme="minorHAnsi" w:cstheme="minorHAnsi"/>
                <w:color w:val="000000" w:themeColor="text1"/>
                <w:lang w:eastAsia="fr-FR"/>
              </w:rPr>
            </w:pPr>
            <w:r w:rsidRPr="00DC542F">
              <w:rPr>
                <w:rFonts w:asciiTheme="minorHAnsi" w:eastAsia="Times New Roman" w:hAnsiTheme="minorHAnsi" w:cstheme="minorHAnsi"/>
                <w:color w:val="000000" w:themeColor="text1"/>
                <w:lang w:eastAsia="fr-FR"/>
              </w:rPr>
              <w:t xml:space="preserve">Le Tourisme balnéaire représente la première demande des touristes de séjour (selon les enquêtes réalisées aux </w:t>
            </w:r>
            <w:r w:rsidR="001C07C1" w:rsidRPr="00DC542F">
              <w:rPr>
                <w:rFonts w:asciiTheme="minorHAnsi" w:eastAsia="Times New Roman" w:hAnsiTheme="minorHAnsi" w:cstheme="minorHAnsi"/>
                <w:color w:val="000000" w:themeColor="text1"/>
                <w:lang w:eastAsia="fr-FR"/>
              </w:rPr>
              <w:t>frontières)</w:t>
            </w:r>
            <w:r w:rsidRPr="00DC542F">
              <w:rPr>
                <w:rFonts w:asciiTheme="minorHAnsi" w:eastAsia="Times New Roman" w:hAnsiTheme="minorHAnsi" w:cstheme="minorHAnsi"/>
                <w:color w:val="000000" w:themeColor="text1"/>
                <w:lang w:eastAsia="fr-FR"/>
              </w:rPr>
              <w:t xml:space="preserve"> ;  </w:t>
            </w:r>
          </w:p>
          <w:p w14:paraId="61F987BC" w14:textId="70C990DB" w:rsidR="00DC542F" w:rsidRPr="00DC542F" w:rsidRDefault="00DC542F" w:rsidP="009C2C0A">
            <w:pPr>
              <w:numPr>
                <w:ilvl w:val="0"/>
                <w:numId w:val="14"/>
              </w:numPr>
              <w:tabs>
                <w:tab w:val="clear" w:pos="720"/>
                <w:tab w:val="num" w:pos="291"/>
              </w:tabs>
              <w:spacing w:after="60"/>
              <w:ind w:left="291" w:hanging="291"/>
              <w:jc w:val="both"/>
              <w:rPr>
                <w:rFonts w:asciiTheme="minorHAnsi" w:eastAsia="Times New Roman" w:hAnsiTheme="minorHAnsi" w:cstheme="minorHAnsi"/>
                <w:color w:val="000000" w:themeColor="text1"/>
                <w:lang w:eastAsia="fr-FR"/>
              </w:rPr>
            </w:pPr>
            <w:r w:rsidRPr="00DC542F">
              <w:rPr>
                <w:rFonts w:asciiTheme="minorHAnsi" w:eastAsia="Times New Roman" w:hAnsiTheme="minorHAnsi" w:cstheme="minorHAnsi"/>
                <w:color w:val="000000" w:themeColor="text1"/>
                <w:lang w:eastAsia="fr-FR"/>
              </w:rPr>
              <w:t xml:space="preserve">Les Patrimoines culturels, naturels, </w:t>
            </w:r>
            <w:r w:rsidR="001C07C1" w:rsidRPr="00DC542F">
              <w:rPr>
                <w:rFonts w:asciiTheme="minorHAnsi" w:eastAsia="Times New Roman" w:hAnsiTheme="minorHAnsi" w:cstheme="minorHAnsi"/>
                <w:color w:val="000000" w:themeColor="text1"/>
                <w:lang w:eastAsia="fr-FR"/>
              </w:rPr>
              <w:t>historiques s’affirment de</w:t>
            </w:r>
            <w:r w:rsidRPr="00DC542F">
              <w:rPr>
                <w:rFonts w:asciiTheme="minorHAnsi" w:eastAsia="Times New Roman" w:hAnsiTheme="minorHAnsi" w:cstheme="minorHAnsi"/>
                <w:color w:val="000000" w:themeColor="text1"/>
                <w:lang w:eastAsia="fr-FR"/>
              </w:rPr>
              <w:t xml:space="preserve"> plus en plus comme des atouts </w:t>
            </w:r>
            <w:r w:rsidR="001C07C1" w:rsidRPr="00DC542F">
              <w:rPr>
                <w:rFonts w:asciiTheme="minorHAnsi" w:eastAsia="Times New Roman" w:hAnsiTheme="minorHAnsi" w:cstheme="minorHAnsi"/>
                <w:color w:val="000000" w:themeColor="text1"/>
                <w:lang w:eastAsia="fr-FR"/>
              </w:rPr>
              <w:t>décisifs à</w:t>
            </w:r>
            <w:r w:rsidRPr="00DC542F">
              <w:rPr>
                <w:rFonts w:asciiTheme="minorHAnsi" w:eastAsia="Times New Roman" w:hAnsiTheme="minorHAnsi" w:cstheme="minorHAnsi"/>
                <w:color w:val="000000" w:themeColor="text1"/>
                <w:lang w:eastAsia="fr-FR"/>
              </w:rPr>
              <w:t xml:space="preserve"> côté de la dimension balnéaire ;  </w:t>
            </w:r>
          </w:p>
          <w:p w14:paraId="3CD929F0" w14:textId="25058C3D" w:rsidR="00DC542F" w:rsidRPr="00DC542F" w:rsidRDefault="00DC542F" w:rsidP="009C2C0A">
            <w:pPr>
              <w:numPr>
                <w:ilvl w:val="0"/>
                <w:numId w:val="14"/>
              </w:numPr>
              <w:tabs>
                <w:tab w:val="clear" w:pos="720"/>
                <w:tab w:val="num" w:pos="291"/>
              </w:tabs>
              <w:spacing w:after="60"/>
              <w:ind w:left="291" w:hanging="291"/>
              <w:jc w:val="both"/>
              <w:rPr>
                <w:rFonts w:asciiTheme="minorHAnsi" w:eastAsia="Times New Roman" w:hAnsiTheme="minorHAnsi" w:cstheme="minorHAnsi"/>
                <w:color w:val="000000" w:themeColor="text1"/>
                <w:lang w:eastAsia="fr-FR"/>
              </w:rPr>
            </w:pPr>
            <w:r w:rsidRPr="00DC542F">
              <w:rPr>
                <w:rFonts w:asciiTheme="minorHAnsi" w:eastAsia="Times New Roman" w:hAnsiTheme="minorHAnsi" w:cstheme="minorHAnsi"/>
                <w:color w:val="000000" w:themeColor="text1"/>
                <w:lang w:eastAsia="fr-FR"/>
              </w:rPr>
              <w:t xml:space="preserve">Le rhum agricole martiniquais est le premier rhum du monde pour son label AOC et peut constituer une signature et vitrine à l’échelle internationale ;  </w:t>
            </w:r>
          </w:p>
          <w:p w14:paraId="722AB294" w14:textId="1BC10C0E" w:rsidR="00DC542F" w:rsidRPr="00DC542F" w:rsidRDefault="00DC542F" w:rsidP="009C2C0A">
            <w:pPr>
              <w:numPr>
                <w:ilvl w:val="0"/>
                <w:numId w:val="14"/>
              </w:numPr>
              <w:tabs>
                <w:tab w:val="clear" w:pos="720"/>
                <w:tab w:val="num" w:pos="291"/>
              </w:tabs>
              <w:spacing w:after="60"/>
              <w:ind w:left="291" w:hanging="291"/>
              <w:jc w:val="both"/>
              <w:rPr>
                <w:rFonts w:asciiTheme="minorHAnsi" w:eastAsia="Times New Roman" w:hAnsiTheme="minorHAnsi" w:cstheme="minorHAnsi"/>
                <w:color w:val="000000" w:themeColor="text1"/>
                <w:lang w:eastAsia="fr-FR"/>
              </w:rPr>
            </w:pPr>
            <w:r w:rsidRPr="00DC542F">
              <w:rPr>
                <w:rFonts w:asciiTheme="minorHAnsi" w:eastAsia="Times New Roman" w:hAnsiTheme="minorHAnsi" w:cstheme="minorHAnsi"/>
                <w:color w:val="000000" w:themeColor="text1"/>
                <w:lang w:eastAsia="fr-FR"/>
              </w:rPr>
              <w:t xml:space="preserve">Le spiritourisme qui lui est associé est un nouveau produit d’appel en pleine croissance. </w:t>
            </w:r>
          </w:p>
          <w:p w14:paraId="6B11C229" w14:textId="57F83C7E" w:rsidR="00DC542F" w:rsidRPr="00DC542F" w:rsidRDefault="00DC542F" w:rsidP="009C2C0A">
            <w:pPr>
              <w:numPr>
                <w:ilvl w:val="0"/>
                <w:numId w:val="14"/>
              </w:numPr>
              <w:tabs>
                <w:tab w:val="clear" w:pos="720"/>
                <w:tab w:val="num" w:pos="291"/>
              </w:tabs>
              <w:spacing w:after="60"/>
              <w:ind w:left="291" w:hanging="291"/>
              <w:jc w:val="both"/>
              <w:rPr>
                <w:rFonts w:asciiTheme="minorHAnsi" w:eastAsia="Times New Roman" w:hAnsiTheme="minorHAnsi" w:cstheme="minorHAnsi"/>
                <w:color w:val="000000" w:themeColor="text1"/>
                <w:lang w:eastAsia="fr-FR"/>
              </w:rPr>
            </w:pPr>
            <w:r w:rsidRPr="00DC542F">
              <w:rPr>
                <w:rFonts w:asciiTheme="minorHAnsi" w:eastAsia="Times New Roman" w:hAnsiTheme="minorHAnsi" w:cstheme="minorHAnsi"/>
                <w:color w:val="000000" w:themeColor="text1"/>
                <w:lang w:eastAsia="fr-FR"/>
              </w:rPr>
              <w:t xml:space="preserve">L’ouverture d’une école hôtelière (VATEL) favorisera la montée en compétences sur un large panel de métiers. </w:t>
            </w:r>
          </w:p>
          <w:p w14:paraId="23529C67" w14:textId="3AE558D7" w:rsidR="00DC542F" w:rsidRPr="00DC542F" w:rsidRDefault="00DC542F" w:rsidP="009C2C0A">
            <w:pPr>
              <w:numPr>
                <w:ilvl w:val="0"/>
                <w:numId w:val="14"/>
              </w:numPr>
              <w:tabs>
                <w:tab w:val="clear" w:pos="720"/>
                <w:tab w:val="num" w:pos="291"/>
              </w:tabs>
              <w:spacing w:after="60"/>
              <w:ind w:left="291" w:hanging="291"/>
              <w:jc w:val="both"/>
              <w:rPr>
                <w:rFonts w:asciiTheme="minorHAnsi" w:eastAsia="Times New Roman" w:hAnsiTheme="minorHAnsi" w:cstheme="minorHAnsi"/>
                <w:color w:val="000000" w:themeColor="text1"/>
                <w:lang w:eastAsia="fr-FR"/>
              </w:rPr>
            </w:pPr>
            <w:r w:rsidRPr="00DC542F">
              <w:rPr>
                <w:rFonts w:asciiTheme="minorHAnsi" w:eastAsia="Times New Roman" w:hAnsiTheme="minorHAnsi" w:cstheme="minorHAnsi"/>
                <w:color w:val="000000" w:themeColor="text1"/>
                <w:lang w:eastAsia="fr-FR"/>
              </w:rPr>
              <w:t xml:space="preserve">De nouveaux produits basés sur la qualité des sites, la mise en valeur d’activités-passion </w:t>
            </w:r>
            <w:r w:rsidR="001C07C1" w:rsidRPr="00DC542F">
              <w:rPr>
                <w:rFonts w:asciiTheme="minorHAnsi" w:eastAsia="Times New Roman" w:hAnsiTheme="minorHAnsi" w:cstheme="minorHAnsi"/>
                <w:color w:val="000000" w:themeColor="text1"/>
                <w:lang w:eastAsia="fr-FR"/>
              </w:rPr>
              <w:t>(plongée</w:t>
            </w:r>
            <w:r w:rsidRPr="00DC542F">
              <w:rPr>
                <w:rFonts w:asciiTheme="minorHAnsi" w:eastAsia="Times New Roman" w:hAnsiTheme="minorHAnsi" w:cstheme="minorHAnsi"/>
                <w:color w:val="000000" w:themeColor="text1"/>
                <w:lang w:eastAsia="fr-FR"/>
              </w:rPr>
              <w:t>, nautisme, randonnée…), des savoir-faire authentiques (gastronomie, artisanat, pratiques culturelles</w:t>
            </w:r>
            <w:r w:rsidR="001C07C1" w:rsidRPr="00DC542F">
              <w:rPr>
                <w:rFonts w:asciiTheme="minorHAnsi" w:eastAsia="Times New Roman" w:hAnsiTheme="minorHAnsi" w:cstheme="minorHAnsi"/>
                <w:color w:val="000000" w:themeColor="text1"/>
                <w:lang w:eastAsia="fr-FR"/>
              </w:rPr>
              <w:t>…)</w:t>
            </w:r>
            <w:r w:rsidRPr="00DC542F">
              <w:rPr>
                <w:rFonts w:asciiTheme="minorHAnsi" w:eastAsia="Times New Roman" w:hAnsiTheme="minorHAnsi" w:cstheme="minorHAnsi"/>
                <w:color w:val="000000" w:themeColor="text1"/>
                <w:lang w:eastAsia="fr-FR"/>
              </w:rPr>
              <w:t xml:space="preserve"> accentuent les niches de différenciation</w:t>
            </w:r>
          </w:p>
          <w:p w14:paraId="3346D87C" w14:textId="5E66B3DF" w:rsidR="00DC542F" w:rsidRPr="00DC542F" w:rsidRDefault="00DC542F" w:rsidP="009C2C0A">
            <w:pPr>
              <w:numPr>
                <w:ilvl w:val="0"/>
                <w:numId w:val="14"/>
              </w:numPr>
              <w:tabs>
                <w:tab w:val="clear" w:pos="720"/>
                <w:tab w:val="num" w:pos="291"/>
              </w:tabs>
              <w:spacing w:after="60"/>
              <w:ind w:left="291" w:hanging="291"/>
              <w:jc w:val="both"/>
              <w:rPr>
                <w:rFonts w:asciiTheme="minorHAnsi" w:eastAsia="Times New Roman" w:hAnsiTheme="minorHAnsi" w:cstheme="minorHAnsi"/>
                <w:color w:val="000000" w:themeColor="text1"/>
                <w:lang w:eastAsia="fr-FR"/>
              </w:rPr>
            </w:pPr>
            <w:r w:rsidRPr="00DC542F">
              <w:rPr>
                <w:rFonts w:asciiTheme="minorHAnsi" w:eastAsia="Times New Roman" w:hAnsiTheme="minorHAnsi" w:cstheme="minorHAnsi"/>
                <w:color w:val="000000" w:themeColor="text1"/>
                <w:lang w:eastAsia="fr-FR"/>
              </w:rPr>
              <w:t xml:space="preserve">La volonté de montée en gamme de l’offre d’hébergement </w:t>
            </w:r>
            <w:r w:rsidR="001C07C1" w:rsidRPr="00DC542F">
              <w:rPr>
                <w:rFonts w:asciiTheme="minorHAnsi" w:eastAsia="Times New Roman" w:hAnsiTheme="minorHAnsi" w:cstheme="minorHAnsi"/>
                <w:color w:val="000000" w:themeColor="text1"/>
                <w:lang w:eastAsia="fr-FR"/>
              </w:rPr>
              <w:t>(hôtelier</w:t>
            </w:r>
            <w:r w:rsidRPr="00DC542F">
              <w:rPr>
                <w:rFonts w:asciiTheme="minorHAnsi" w:eastAsia="Times New Roman" w:hAnsiTheme="minorHAnsi" w:cstheme="minorHAnsi"/>
                <w:color w:val="000000" w:themeColor="text1"/>
                <w:lang w:eastAsia="fr-FR"/>
              </w:rPr>
              <w:t xml:space="preserve"> et non </w:t>
            </w:r>
            <w:r w:rsidR="001C07C1" w:rsidRPr="00DC542F">
              <w:rPr>
                <w:rFonts w:asciiTheme="minorHAnsi" w:eastAsia="Times New Roman" w:hAnsiTheme="minorHAnsi" w:cstheme="minorHAnsi"/>
                <w:color w:val="000000" w:themeColor="text1"/>
                <w:lang w:eastAsia="fr-FR"/>
              </w:rPr>
              <w:t>hôtelier)</w:t>
            </w:r>
            <w:r w:rsidRPr="00DC542F">
              <w:rPr>
                <w:rFonts w:asciiTheme="minorHAnsi" w:eastAsia="Times New Roman" w:hAnsiTheme="minorHAnsi" w:cstheme="minorHAnsi"/>
                <w:color w:val="000000" w:themeColor="text1"/>
                <w:lang w:eastAsia="fr-FR"/>
              </w:rPr>
              <w:t xml:space="preserve"> se concrétise par des réalisations qui enrichissent la diversité proposée.</w:t>
            </w:r>
          </w:p>
          <w:p w14:paraId="3FEBE84F" w14:textId="77777777" w:rsidR="00DC542F" w:rsidRPr="00DC542F" w:rsidRDefault="00DC542F" w:rsidP="009C2C0A">
            <w:pPr>
              <w:numPr>
                <w:ilvl w:val="0"/>
                <w:numId w:val="14"/>
              </w:numPr>
              <w:tabs>
                <w:tab w:val="clear" w:pos="720"/>
                <w:tab w:val="num" w:pos="291"/>
              </w:tabs>
              <w:spacing w:after="60"/>
              <w:ind w:left="291" w:hanging="291"/>
              <w:jc w:val="both"/>
              <w:rPr>
                <w:rFonts w:asciiTheme="minorHAnsi" w:eastAsia="Times New Roman" w:hAnsiTheme="minorHAnsi" w:cstheme="minorHAnsi"/>
                <w:color w:val="000000" w:themeColor="text1"/>
                <w:lang w:eastAsia="fr-FR"/>
              </w:rPr>
            </w:pPr>
            <w:r w:rsidRPr="00DC542F">
              <w:rPr>
                <w:rFonts w:asciiTheme="minorHAnsi" w:eastAsia="Times New Roman" w:hAnsiTheme="minorHAnsi" w:cstheme="minorHAnsi"/>
                <w:color w:val="000000" w:themeColor="text1"/>
                <w:lang w:eastAsia="fr-FR"/>
              </w:rPr>
              <w:t>Destination reconnue pour son haut niveau sécuritaire à tous égards, y compris sur le plan sanitaire.</w:t>
            </w:r>
          </w:p>
          <w:p w14:paraId="11ED09E4" w14:textId="2F1074A1" w:rsidR="00117378" w:rsidRPr="00CF250B" w:rsidRDefault="001C07C1" w:rsidP="009C2C0A">
            <w:pPr>
              <w:numPr>
                <w:ilvl w:val="0"/>
                <w:numId w:val="14"/>
              </w:numPr>
              <w:tabs>
                <w:tab w:val="clear" w:pos="720"/>
                <w:tab w:val="num" w:pos="291"/>
              </w:tabs>
              <w:spacing w:after="60"/>
              <w:ind w:left="291" w:hanging="291"/>
              <w:jc w:val="both"/>
              <w:rPr>
                <w:rFonts w:asciiTheme="minorHAnsi" w:eastAsia="Times New Roman" w:hAnsiTheme="minorHAnsi" w:cstheme="minorHAnsi"/>
                <w:color w:val="000000" w:themeColor="text1"/>
                <w:lang w:eastAsia="fr-FR"/>
              </w:rPr>
            </w:pPr>
            <w:r w:rsidRPr="00DC542F">
              <w:rPr>
                <w:rFonts w:asciiTheme="minorHAnsi" w:eastAsia="Times New Roman" w:hAnsiTheme="minorHAnsi" w:cstheme="minorHAnsi"/>
                <w:color w:val="000000" w:themeColor="text1"/>
                <w:lang w:eastAsia="fr-FR"/>
              </w:rPr>
              <w:t>L’ensemble</w:t>
            </w:r>
            <w:r w:rsidR="00DC542F" w:rsidRPr="00DC542F">
              <w:rPr>
                <w:rFonts w:asciiTheme="minorHAnsi" w:eastAsia="Times New Roman" w:hAnsiTheme="minorHAnsi" w:cstheme="minorHAnsi"/>
                <w:color w:val="000000" w:themeColor="text1"/>
                <w:lang w:eastAsia="fr-FR"/>
              </w:rPr>
              <w:t xml:space="preserve"> du territoire (Cf convention de territoire entre 8 communes du Nord Caraïbes, la CTM, la Communauté d’agglomérations du Nord, la CCIM pour dynamiser la </w:t>
            </w:r>
            <w:r w:rsidRPr="00DC542F">
              <w:rPr>
                <w:rFonts w:asciiTheme="minorHAnsi" w:eastAsia="Times New Roman" w:hAnsiTheme="minorHAnsi" w:cstheme="minorHAnsi"/>
                <w:color w:val="000000" w:themeColor="text1"/>
                <w:lang w:eastAsia="fr-FR"/>
              </w:rPr>
              <w:t>zone)</w:t>
            </w:r>
          </w:p>
        </w:tc>
        <w:tc>
          <w:tcPr>
            <w:tcW w:w="6237"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4DA11F08" w14:textId="6331FF4B" w:rsidR="00DC542F" w:rsidRPr="00DC542F" w:rsidRDefault="00DC542F" w:rsidP="00DC542F">
            <w:pPr>
              <w:numPr>
                <w:ilvl w:val="0"/>
                <w:numId w:val="14"/>
              </w:numPr>
              <w:tabs>
                <w:tab w:val="clear" w:pos="720"/>
              </w:tabs>
              <w:spacing w:after="60"/>
              <w:ind w:left="277" w:hanging="284"/>
              <w:jc w:val="both"/>
              <w:rPr>
                <w:rFonts w:asciiTheme="minorHAnsi" w:eastAsia="Times New Roman" w:hAnsiTheme="minorHAnsi" w:cstheme="minorHAnsi"/>
                <w:color w:val="000000" w:themeColor="text1"/>
                <w:lang w:eastAsia="fr-FR"/>
              </w:rPr>
            </w:pPr>
            <w:r w:rsidRPr="00DC542F">
              <w:rPr>
                <w:rFonts w:asciiTheme="minorHAnsi" w:eastAsia="Times New Roman" w:hAnsiTheme="minorHAnsi" w:cstheme="minorHAnsi"/>
                <w:color w:val="000000" w:themeColor="text1"/>
                <w:lang w:eastAsia="fr-FR"/>
              </w:rPr>
              <w:t xml:space="preserve">Problématique d’une </w:t>
            </w:r>
            <w:r w:rsidR="001C07C1" w:rsidRPr="00DC542F">
              <w:rPr>
                <w:rFonts w:asciiTheme="minorHAnsi" w:eastAsia="Times New Roman" w:hAnsiTheme="minorHAnsi" w:cstheme="minorHAnsi"/>
                <w:color w:val="000000" w:themeColor="text1"/>
                <w:lang w:eastAsia="fr-FR"/>
              </w:rPr>
              <w:t>« signature</w:t>
            </w:r>
            <w:r w:rsidRPr="00DC542F">
              <w:rPr>
                <w:rFonts w:asciiTheme="minorHAnsi" w:eastAsia="Times New Roman" w:hAnsiTheme="minorHAnsi" w:cstheme="minorHAnsi"/>
                <w:color w:val="000000" w:themeColor="text1"/>
                <w:lang w:eastAsia="fr-FR"/>
              </w:rPr>
              <w:t xml:space="preserve"> » touristique traduisant l’identité </w:t>
            </w:r>
            <w:r w:rsidR="00CF250B" w:rsidRPr="00DC542F">
              <w:rPr>
                <w:rFonts w:asciiTheme="minorHAnsi" w:eastAsia="Times New Roman" w:hAnsiTheme="minorHAnsi" w:cstheme="minorHAnsi"/>
                <w:color w:val="000000" w:themeColor="text1"/>
                <w:lang w:eastAsia="fr-FR"/>
              </w:rPr>
              <w:t>de la</w:t>
            </w:r>
            <w:r w:rsidRPr="00DC542F">
              <w:rPr>
                <w:rFonts w:asciiTheme="minorHAnsi" w:eastAsia="Times New Roman" w:hAnsiTheme="minorHAnsi" w:cstheme="minorHAnsi"/>
                <w:color w:val="000000" w:themeColor="text1"/>
                <w:lang w:eastAsia="fr-FR"/>
              </w:rPr>
              <w:t xml:space="preserve"> </w:t>
            </w:r>
            <w:r w:rsidR="00F54B6B" w:rsidRPr="00DC542F">
              <w:rPr>
                <w:rFonts w:asciiTheme="minorHAnsi" w:eastAsia="Times New Roman" w:hAnsiTheme="minorHAnsi" w:cstheme="minorHAnsi"/>
                <w:color w:val="000000" w:themeColor="text1"/>
                <w:lang w:eastAsia="fr-FR"/>
              </w:rPr>
              <w:t>destination ;</w:t>
            </w:r>
            <w:r w:rsidRPr="00DC542F">
              <w:rPr>
                <w:rFonts w:asciiTheme="minorHAnsi" w:eastAsia="Times New Roman" w:hAnsiTheme="minorHAnsi" w:cstheme="minorHAnsi"/>
                <w:color w:val="000000" w:themeColor="text1"/>
                <w:lang w:eastAsia="fr-FR"/>
              </w:rPr>
              <w:t xml:space="preserve"> </w:t>
            </w:r>
          </w:p>
          <w:p w14:paraId="39306061" w14:textId="2198C45A" w:rsidR="00DC542F" w:rsidRPr="00DC542F" w:rsidRDefault="00DC542F" w:rsidP="00DC542F">
            <w:pPr>
              <w:numPr>
                <w:ilvl w:val="0"/>
                <w:numId w:val="14"/>
              </w:numPr>
              <w:tabs>
                <w:tab w:val="clear" w:pos="720"/>
              </w:tabs>
              <w:spacing w:after="60"/>
              <w:ind w:left="277" w:hanging="284"/>
              <w:jc w:val="both"/>
              <w:rPr>
                <w:rFonts w:asciiTheme="minorHAnsi" w:eastAsia="Times New Roman" w:hAnsiTheme="minorHAnsi" w:cstheme="minorHAnsi"/>
                <w:color w:val="000000" w:themeColor="text1"/>
                <w:lang w:eastAsia="fr-FR"/>
              </w:rPr>
            </w:pPr>
            <w:r w:rsidRPr="00DC542F">
              <w:rPr>
                <w:rFonts w:asciiTheme="minorHAnsi" w:eastAsia="Times New Roman" w:hAnsiTheme="minorHAnsi" w:cstheme="minorHAnsi"/>
                <w:color w:val="000000" w:themeColor="text1"/>
                <w:lang w:eastAsia="fr-FR"/>
              </w:rPr>
              <w:t xml:space="preserve">Modèles économiques standards conduisant à des rentabilités moins fortes que dans des destinations concurrentes </w:t>
            </w:r>
            <w:r w:rsidR="001C07C1" w:rsidRPr="00DC542F">
              <w:rPr>
                <w:rFonts w:asciiTheme="minorHAnsi" w:eastAsia="Times New Roman" w:hAnsiTheme="minorHAnsi" w:cstheme="minorHAnsi"/>
                <w:color w:val="000000" w:themeColor="text1"/>
                <w:lang w:eastAsia="fr-FR"/>
              </w:rPr>
              <w:t>(poids</w:t>
            </w:r>
            <w:r w:rsidRPr="00DC542F">
              <w:rPr>
                <w:rFonts w:asciiTheme="minorHAnsi" w:eastAsia="Times New Roman" w:hAnsiTheme="minorHAnsi" w:cstheme="minorHAnsi"/>
                <w:color w:val="000000" w:themeColor="text1"/>
                <w:lang w:eastAsia="fr-FR"/>
              </w:rPr>
              <w:t xml:space="preserve"> des charges </w:t>
            </w:r>
            <w:r w:rsidR="00CF250B" w:rsidRPr="00DC542F">
              <w:rPr>
                <w:rFonts w:asciiTheme="minorHAnsi" w:eastAsia="Times New Roman" w:hAnsiTheme="minorHAnsi" w:cstheme="minorHAnsi"/>
                <w:color w:val="000000" w:themeColor="text1"/>
                <w:lang w:eastAsia="fr-FR"/>
              </w:rPr>
              <w:t>…)</w:t>
            </w:r>
            <w:r w:rsidRPr="00DC542F">
              <w:rPr>
                <w:rFonts w:asciiTheme="minorHAnsi" w:eastAsia="Times New Roman" w:hAnsiTheme="minorHAnsi" w:cstheme="minorHAnsi"/>
                <w:color w:val="000000" w:themeColor="text1"/>
                <w:lang w:eastAsia="fr-FR"/>
              </w:rPr>
              <w:t xml:space="preserve"> et limitent l’attractivité auprès des investisseurs potentiels</w:t>
            </w:r>
          </w:p>
          <w:p w14:paraId="43340091" w14:textId="77777777" w:rsidR="00DC542F" w:rsidRPr="00DC542F" w:rsidRDefault="00DC542F" w:rsidP="001C07C1">
            <w:pPr>
              <w:spacing w:after="60"/>
              <w:ind w:left="277"/>
              <w:jc w:val="both"/>
              <w:rPr>
                <w:rFonts w:asciiTheme="minorHAnsi" w:hAnsiTheme="minorHAnsi" w:cstheme="minorHAnsi"/>
              </w:rPr>
            </w:pPr>
            <w:r w:rsidRPr="00DC542F" w:rsidDel="001668F7">
              <w:rPr>
                <w:rFonts w:asciiTheme="minorHAnsi" w:eastAsia="Times New Roman" w:hAnsiTheme="minorHAnsi" w:cstheme="minorHAnsi"/>
                <w:color w:val="000000" w:themeColor="text1"/>
                <w:lang w:eastAsia="fr-FR"/>
              </w:rPr>
              <w:t>La multitude de marchés ciblés témoigne des difficultés rencontrées pour prioriser les marchés les plus lucratifs ;</w:t>
            </w:r>
            <w:r w:rsidRPr="00DC542F">
              <w:rPr>
                <w:rFonts w:asciiTheme="minorHAnsi" w:eastAsia="Times New Roman" w:hAnsiTheme="minorHAnsi" w:cstheme="minorHAnsi"/>
                <w:color w:val="000000" w:themeColor="text1"/>
                <w:lang w:eastAsia="fr-FR"/>
              </w:rPr>
              <w:t xml:space="preserve"> </w:t>
            </w:r>
          </w:p>
          <w:p w14:paraId="3D068F58" w14:textId="68FF1A2E" w:rsidR="00DC542F" w:rsidRPr="00DC542F" w:rsidRDefault="00DC542F" w:rsidP="00DC542F">
            <w:pPr>
              <w:numPr>
                <w:ilvl w:val="0"/>
                <w:numId w:val="14"/>
              </w:numPr>
              <w:tabs>
                <w:tab w:val="clear" w:pos="720"/>
              </w:tabs>
              <w:spacing w:after="60"/>
              <w:ind w:left="277" w:hanging="284"/>
              <w:jc w:val="both"/>
              <w:rPr>
                <w:rFonts w:asciiTheme="minorHAnsi" w:eastAsia="Times New Roman" w:hAnsiTheme="minorHAnsi" w:cstheme="minorHAnsi"/>
                <w:color w:val="000000" w:themeColor="text1"/>
                <w:lang w:eastAsia="fr-FR"/>
              </w:rPr>
            </w:pPr>
            <w:r w:rsidRPr="00DC542F">
              <w:rPr>
                <w:rFonts w:asciiTheme="minorHAnsi" w:eastAsia="Times New Roman" w:hAnsiTheme="minorHAnsi" w:cstheme="minorHAnsi"/>
                <w:color w:val="000000" w:themeColor="text1"/>
                <w:lang w:eastAsia="fr-FR"/>
              </w:rPr>
              <w:t xml:space="preserve">Importance </w:t>
            </w:r>
            <w:r w:rsidR="001C07C1" w:rsidRPr="00DC542F">
              <w:rPr>
                <w:rFonts w:asciiTheme="minorHAnsi" w:eastAsia="Times New Roman" w:hAnsiTheme="minorHAnsi" w:cstheme="minorHAnsi"/>
                <w:color w:val="000000" w:themeColor="text1"/>
                <w:lang w:eastAsia="fr-FR"/>
              </w:rPr>
              <w:t>encore très</w:t>
            </w:r>
            <w:r w:rsidRPr="00DC542F">
              <w:rPr>
                <w:rFonts w:asciiTheme="minorHAnsi" w:eastAsia="Times New Roman" w:hAnsiTheme="minorHAnsi" w:cstheme="minorHAnsi"/>
                <w:color w:val="000000" w:themeColor="text1"/>
                <w:lang w:eastAsia="fr-FR"/>
              </w:rPr>
              <w:t xml:space="preserve"> marquée de la saisonnalité de l’activité touristique </w:t>
            </w:r>
          </w:p>
          <w:p w14:paraId="4526120F" w14:textId="0AB31853" w:rsidR="00DC542F" w:rsidRPr="00DC542F" w:rsidRDefault="00DC542F" w:rsidP="001C07C1">
            <w:pPr>
              <w:numPr>
                <w:ilvl w:val="0"/>
                <w:numId w:val="14"/>
              </w:numPr>
              <w:tabs>
                <w:tab w:val="clear" w:pos="720"/>
              </w:tabs>
              <w:spacing w:after="60"/>
              <w:ind w:left="277" w:hanging="284"/>
              <w:jc w:val="both"/>
              <w:rPr>
                <w:rFonts w:asciiTheme="minorHAnsi" w:hAnsiTheme="minorHAnsi" w:cstheme="minorHAnsi"/>
              </w:rPr>
            </w:pPr>
            <w:r w:rsidRPr="00DC542F" w:rsidDel="008F2E24">
              <w:rPr>
                <w:rFonts w:asciiTheme="minorHAnsi" w:eastAsia="Times New Roman" w:hAnsiTheme="minorHAnsi" w:cstheme="minorHAnsi"/>
                <w:color w:val="000000" w:themeColor="text1"/>
                <w:lang w:eastAsia="fr-FR"/>
              </w:rPr>
              <w:t>La notion de service est encore trop souvent corrélée à la notion de « servitude ». Elle nuit à un service de qualité.</w:t>
            </w:r>
            <w:r w:rsidRPr="00DC542F">
              <w:rPr>
                <w:rFonts w:asciiTheme="minorHAnsi" w:eastAsia="Times New Roman" w:hAnsiTheme="minorHAnsi" w:cstheme="minorHAnsi"/>
                <w:color w:val="000000" w:themeColor="text1"/>
                <w:lang w:eastAsia="fr-FR"/>
              </w:rPr>
              <w:t xml:space="preserve">   </w:t>
            </w:r>
          </w:p>
          <w:p w14:paraId="608FA430" w14:textId="599CA5D5" w:rsidR="00DC542F" w:rsidRPr="00DC542F" w:rsidRDefault="00DC542F" w:rsidP="00DC542F">
            <w:pPr>
              <w:numPr>
                <w:ilvl w:val="0"/>
                <w:numId w:val="14"/>
              </w:numPr>
              <w:tabs>
                <w:tab w:val="clear" w:pos="720"/>
              </w:tabs>
              <w:spacing w:after="60"/>
              <w:ind w:left="277" w:hanging="284"/>
              <w:jc w:val="both"/>
              <w:rPr>
                <w:rFonts w:asciiTheme="minorHAnsi" w:eastAsia="Times New Roman" w:hAnsiTheme="minorHAnsi" w:cstheme="minorHAnsi"/>
                <w:color w:val="000000" w:themeColor="text1"/>
                <w:lang w:eastAsia="fr-FR"/>
              </w:rPr>
            </w:pPr>
            <w:r w:rsidRPr="00DC542F">
              <w:rPr>
                <w:rFonts w:asciiTheme="minorHAnsi" w:eastAsia="Times New Roman" w:hAnsiTheme="minorHAnsi" w:cstheme="minorHAnsi"/>
                <w:color w:val="000000" w:themeColor="text1"/>
                <w:lang w:eastAsia="fr-FR"/>
              </w:rPr>
              <w:t xml:space="preserve">Potentiel de la ville de Saint-Pierre avec son histoire, ses ruines, sa notoriété mondiale… encore trop </w:t>
            </w:r>
            <w:r w:rsidR="001C07C1" w:rsidRPr="00DC542F">
              <w:rPr>
                <w:rFonts w:asciiTheme="minorHAnsi" w:eastAsia="Times New Roman" w:hAnsiTheme="minorHAnsi" w:cstheme="minorHAnsi"/>
                <w:color w:val="000000" w:themeColor="text1"/>
                <w:lang w:eastAsia="fr-FR"/>
              </w:rPr>
              <w:t>faiblement mis</w:t>
            </w:r>
            <w:r w:rsidRPr="00DC542F">
              <w:rPr>
                <w:rFonts w:asciiTheme="minorHAnsi" w:eastAsia="Times New Roman" w:hAnsiTheme="minorHAnsi" w:cstheme="minorHAnsi"/>
                <w:color w:val="000000" w:themeColor="text1"/>
                <w:lang w:eastAsia="fr-FR"/>
              </w:rPr>
              <w:t xml:space="preserve"> en valeur ; </w:t>
            </w:r>
          </w:p>
          <w:p w14:paraId="23AC5AAA" w14:textId="2DA97225" w:rsidR="00DC542F" w:rsidRPr="00DC542F" w:rsidRDefault="001C07C1" w:rsidP="001C07C1">
            <w:pPr>
              <w:numPr>
                <w:ilvl w:val="0"/>
                <w:numId w:val="14"/>
              </w:numPr>
              <w:tabs>
                <w:tab w:val="clear" w:pos="720"/>
              </w:tabs>
              <w:spacing w:after="60"/>
              <w:ind w:left="277" w:hanging="284"/>
              <w:jc w:val="both"/>
              <w:rPr>
                <w:rFonts w:asciiTheme="minorHAnsi" w:hAnsiTheme="minorHAnsi" w:cstheme="minorHAnsi"/>
              </w:rPr>
            </w:pPr>
            <w:r>
              <w:rPr>
                <w:rFonts w:asciiTheme="minorHAnsi" w:eastAsia="Times New Roman" w:hAnsiTheme="minorHAnsi" w:cstheme="minorHAnsi"/>
                <w:color w:val="000000" w:themeColor="text1"/>
                <w:lang w:eastAsia="fr-FR"/>
              </w:rPr>
              <w:t>L</w:t>
            </w:r>
            <w:r w:rsidR="00DC542F" w:rsidRPr="00DC542F">
              <w:rPr>
                <w:rFonts w:asciiTheme="minorHAnsi" w:eastAsia="Times New Roman" w:hAnsiTheme="minorHAnsi" w:cstheme="minorHAnsi"/>
                <w:color w:val="000000" w:themeColor="text1"/>
                <w:lang w:eastAsia="fr-FR"/>
              </w:rPr>
              <w:t xml:space="preserve">es sites touristiques emblématiques souffrent de manque de signalétique  </w:t>
            </w:r>
          </w:p>
          <w:p w14:paraId="261EFE7B" w14:textId="518637F4" w:rsidR="00DC542F" w:rsidRPr="00DC542F" w:rsidRDefault="001C07C1" w:rsidP="00DC542F">
            <w:pPr>
              <w:numPr>
                <w:ilvl w:val="0"/>
                <w:numId w:val="14"/>
              </w:numPr>
              <w:tabs>
                <w:tab w:val="clear" w:pos="720"/>
              </w:tabs>
              <w:spacing w:after="60"/>
              <w:ind w:left="277" w:hanging="284"/>
              <w:jc w:val="both"/>
              <w:rPr>
                <w:rFonts w:asciiTheme="minorHAnsi" w:eastAsia="Times New Roman" w:hAnsiTheme="minorHAnsi" w:cstheme="minorHAnsi"/>
                <w:color w:val="000000" w:themeColor="text1"/>
                <w:lang w:eastAsia="fr-FR"/>
              </w:rPr>
            </w:pPr>
            <w:r>
              <w:rPr>
                <w:rFonts w:asciiTheme="minorHAnsi" w:eastAsia="Times New Roman" w:hAnsiTheme="minorHAnsi" w:cstheme="minorHAnsi"/>
                <w:color w:val="000000" w:themeColor="text1"/>
                <w:lang w:eastAsia="fr-FR"/>
              </w:rPr>
              <w:t>I</w:t>
            </w:r>
            <w:r w:rsidR="00DC542F" w:rsidRPr="00DC542F">
              <w:rPr>
                <w:rFonts w:asciiTheme="minorHAnsi" w:eastAsia="Times New Roman" w:hAnsiTheme="minorHAnsi" w:cstheme="minorHAnsi"/>
                <w:color w:val="000000" w:themeColor="text1"/>
                <w:lang w:eastAsia="fr-FR"/>
              </w:rPr>
              <w:t xml:space="preserve">nsuffisance d’ingénierie de </w:t>
            </w:r>
            <w:r w:rsidRPr="00DC542F">
              <w:rPr>
                <w:rFonts w:asciiTheme="minorHAnsi" w:eastAsia="Times New Roman" w:hAnsiTheme="minorHAnsi" w:cstheme="minorHAnsi"/>
                <w:color w:val="000000" w:themeColor="text1"/>
                <w:lang w:eastAsia="fr-FR"/>
              </w:rPr>
              <w:t>projet pour</w:t>
            </w:r>
            <w:r w:rsidR="00DC542F" w:rsidRPr="00DC542F">
              <w:rPr>
                <w:rFonts w:asciiTheme="minorHAnsi" w:eastAsia="Times New Roman" w:hAnsiTheme="minorHAnsi" w:cstheme="minorHAnsi"/>
                <w:color w:val="000000" w:themeColor="text1"/>
                <w:lang w:eastAsia="fr-FR"/>
              </w:rPr>
              <w:t xml:space="preserve"> accompagner les porteurs de propositions</w:t>
            </w:r>
          </w:p>
        </w:tc>
      </w:tr>
      <w:tr w:rsidR="00DC542F" w:rsidRPr="00DC542F" w14:paraId="571A9ACA" w14:textId="77777777" w:rsidTr="004A7A3E">
        <w:trPr>
          <w:trHeight w:val="24"/>
        </w:trPr>
        <w:tc>
          <w:tcPr>
            <w:tcW w:w="7655" w:type="dxa"/>
            <w:tcBorders>
              <w:top w:val="single" w:sz="8"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6B10D789" w14:textId="77777777" w:rsidR="00DC542F" w:rsidRPr="00DC542F" w:rsidRDefault="00DC542F" w:rsidP="00DC542F">
            <w:pPr>
              <w:spacing w:after="60"/>
              <w:jc w:val="both"/>
              <w:rPr>
                <w:rFonts w:asciiTheme="minorHAnsi" w:eastAsia="Times New Roman" w:hAnsiTheme="minorHAnsi" w:cstheme="minorHAnsi"/>
                <w:i/>
                <w:iCs/>
                <w:color w:val="000000" w:themeColor="text1"/>
                <w:lang w:eastAsia="fr-FR"/>
              </w:rPr>
            </w:pPr>
            <w:r w:rsidRPr="00DC542F">
              <w:rPr>
                <w:rFonts w:asciiTheme="minorHAnsi" w:eastAsia="Times New Roman" w:hAnsiTheme="minorHAnsi" w:cstheme="minorHAnsi"/>
                <w:b/>
                <w:bCs/>
                <w:i/>
                <w:iCs/>
                <w:color w:val="000000" w:themeColor="text1"/>
                <w:lang w:eastAsia="fr-FR"/>
              </w:rPr>
              <w:lastRenderedPageBreak/>
              <w:t>Opportunités</w:t>
            </w:r>
          </w:p>
        </w:tc>
        <w:tc>
          <w:tcPr>
            <w:tcW w:w="6237" w:type="dxa"/>
            <w:tcBorders>
              <w:top w:val="single" w:sz="8"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00299A8C" w14:textId="77777777" w:rsidR="00DC542F" w:rsidRPr="00DC542F" w:rsidRDefault="00DC542F" w:rsidP="00DC542F">
            <w:pPr>
              <w:spacing w:after="60"/>
              <w:jc w:val="both"/>
              <w:rPr>
                <w:rFonts w:asciiTheme="minorHAnsi" w:eastAsia="Times New Roman" w:hAnsiTheme="minorHAnsi" w:cstheme="minorHAnsi"/>
                <w:i/>
                <w:iCs/>
                <w:color w:val="000000" w:themeColor="text1"/>
                <w:lang w:eastAsia="fr-FR"/>
              </w:rPr>
            </w:pPr>
            <w:r w:rsidRPr="00DC542F">
              <w:rPr>
                <w:rFonts w:asciiTheme="minorHAnsi" w:eastAsia="Times New Roman" w:hAnsiTheme="minorHAnsi" w:cstheme="minorHAnsi"/>
                <w:b/>
                <w:bCs/>
                <w:i/>
                <w:iCs/>
                <w:color w:val="000000" w:themeColor="text1"/>
                <w:lang w:eastAsia="fr-FR"/>
              </w:rPr>
              <w:t>Menaces</w:t>
            </w:r>
          </w:p>
        </w:tc>
      </w:tr>
      <w:tr w:rsidR="00DC542F" w:rsidRPr="00DC542F" w14:paraId="24219F68" w14:textId="77777777" w:rsidTr="004A7A3E">
        <w:trPr>
          <w:trHeight w:val="1106"/>
        </w:trPr>
        <w:tc>
          <w:tcPr>
            <w:tcW w:w="7655"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32B11E7D" w14:textId="77777777" w:rsidR="00DC542F" w:rsidRPr="00DC542F" w:rsidRDefault="00DC542F" w:rsidP="009C2C0A">
            <w:pPr>
              <w:numPr>
                <w:ilvl w:val="0"/>
                <w:numId w:val="15"/>
              </w:numPr>
              <w:tabs>
                <w:tab w:val="clear" w:pos="720"/>
              </w:tabs>
              <w:spacing w:after="60"/>
              <w:ind w:left="291" w:hanging="284"/>
              <w:jc w:val="both"/>
              <w:rPr>
                <w:rFonts w:asciiTheme="minorHAnsi" w:eastAsia="Times New Roman" w:hAnsiTheme="minorHAnsi" w:cstheme="minorHAnsi"/>
                <w:color w:val="000000" w:themeColor="text1"/>
                <w:lang w:eastAsia="fr-FR"/>
              </w:rPr>
            </w:pPr>
            <w:r w:rsidRPr="00DC542F">
              <w:rPr>
                <w:rFonts w:asciiTheme="minorHAnsi" w:eastAsia="Times New Roman" w:hAnsiTheme="minorHAnsi" w:cstheme="minorHAnsi"/>
                <w:color w:val="000000" w:themeColor="text1"/>
                <w:lang w:eastAsia="fr-FR"/>
              </w:rPr>
              <w:t>Des sites multiples avec une réelle potentialité de valorisation capables de renforcer l’attractivité de la destination et de générer de la valeur ajoutée</w:t>
            </w:r>
          </w:p>
          <w:p w14:paraId="4FEB60E0" w14:textId="77777777" w:rsidR="00DC542F" w:rsidRPr="00DC542F" w:rsidRDefault="00DC542F" w:rsidP="009C2C0A">
            <w:pPr>
              <w:numPr>
                <w:ilvl w:val="0"/>
                <w:numId w:val="15"/>
              </w:numPr>
              <w:tabs>
                <w:tab w:val="clear" w:pos="720"/>
              </w:tabs>
              <w:spacing w:after="60"/>
              <w:ind w:left="291" w:hanging="284"/>
              <w:jc w:val="both"/>
              <w:rPr>
                <w:rFonts w:asciiTheme="minorHAnsi" w:eastAsia="Times New Roman" w:hAnsiTheme="minorHAnsi" w:cstheme="minorHAnsi"/>
                <w:color w:val="000000" w:themeColor="text1"/>
                <w:lang w:eastAsia="fr-FR"/>
              </w:rPr>
            </w:pPr>
            <w:r w:rsidRPr="00DC542F" w:rsidDel="007D35D5">
              <w:rPr>
                <w:rFonts w:asciiTheme="minorHAnsi" w:eastAsia="Times New Roman" w:hAnsiTheme="minorHAnsi" w:cstheme="minorHAnsi"/>
                <w:color w:val="000000" w:themeColor="text1"/>
                <w:lang w:eastAsia="fr-FR"/>
              </w:rPr>
              <w:t xml:space="preserve">Possibilité d’attirer des investisseurs étrangers pour les opérations équilibrées ; </w:t>
            </w:r>
          </w:p>
          <w:p w14:paraId="13F04573" w14:textId="7D3EB25C" w:rsidR="00DC542F" w:rsidRPr="00DC542F" w:rsidRDefault="00DC542F" w:rsidP="009C2C0A">
            <w:pPr>
              <w:numPr>
                <w:ilvl w:val="0"/>
                <w:numId w:val="15"/>
              </w:numPr>
              <w:tabs>
                <w:tab w:val="clear" w:pos="720"/>
              </w:tabs>
              <w:spacing w:after="60"/>
              <w:ind w:left="291" w:hanging="284"/>
              <w:jc w:val="both"/>
              <w:rPr>
                <w:rFonts w:asciiTheme="minorHAnsi" w:eastAsia="Times New Roman" w:hAnsiTheme="minorHAnsi" w:cstheme="minorHAnsi"/>
                <w:color w:val="000000" w:themeColor="text1"/>
                <w:lang w:eastAsia="fr-FR"/>
              </w:rPr>
            </w:pPr>
            <w:r w:rsidRPr="00DC542F">
              <w:rPr>
                <w:rFonts w:asciiTheme="minorHAnsi" w:eastAsia="Times New Roman" w:hAnsiTheme="minorHAnsi" w:cstheme="minorHAnsi"/>
                <w:color w:val="000000" w:themeColor="text1"/>
                <w:lang w:eastAsia="fr-FR"/>
              </w:rPr>
              <w:t xml:space="preserve">La Martinique bénéficie à l’extérieur d’une image identifiante et plutôt </w:t>
            </w:r>
            <w:r w:rsidR="001C07C1" w:rsidRPr="00DC542F">
              <w:rPr>
                <w:rFonts w:asciiTheme="minorHAnsi" w:eastAsia="Times New Roman" w:hAnsiTheme="minorHAnsi" w:cstheme="minorHAnsi"/>
                <w:color w:val="000000" w:themeColor="text1"/>
                <w:lang w:eastAsia="fr-FR"/>
              </w:rPr>
              <w:t>favorable :</w:t>
            </w:r>
            <w:r w:rsidR="001C07C1">
              <w:rPr>
                <w:rFonts w:asciiTheme="minorHAnsi" w:eastAsia="Times New Roman" w:hAnsiTheme="minorHAnsi" w:cstheme="minorHAnsi"/>
                <w:color w:val="000000" w:themeColor="text1"/>
                <w:lang w:eastAsia="fr-FR"/>
              </w:rPr>
              <w:t xml:space="preserve"> </w:t>
            </w:r>
            <w:r w:rsidRPr="00DC542F">
              <w:rPr>
                <w:rFonts w:asciiTheme="minorHAnsi" w:eastAsia="Times New Roman" w:hAnsiTheme="minorHAnsi" w:cstheme="minorHAnsi"/>
                <w:color w:val="000000" w:themeColor="text1"/>
                <w:lang w:eastAsia="fr-FR"/>
              </w:rPr>
              <w:t xml:space="preserve">La Montagne Pelée, le rhum, des grands noms (Aimé CESAIRE, Frantz FANON, Edouard </w:t>
            </w:r>
            <w:r w:rsidR="001C07C1" w:rsidRPr="00DC542F">
              <w:rPr>
                <w:rFonts w:asciiTheme="minorHAnsi" w:eastAsia="Times New Roman" w:hAnsiTheme="minorHAnsi" w:cstheme="minorHAnsi"/>
                <w:color w:val="000000" w:themeColor="text1"/>
                <w:lang w:eastAsia="fr-FR"/>
              </w:rPr>
              <w:t>GLISSANT)</w:t>
            </w:r>
            <w:r w:rsidRPr="00DC542F">
              <w:rPr>
                <w:rFonts w:asciiTheme="minorHAnsi" w:eastAsia="Times New Roman" w:hAnsiTheme="minorHAnsi" w:cstheme="minorHAnsi"/>
                <w:color w:val="000000" w:themeColor="text1"/>
                <w:lang w:eastAsia="fr-FR"/>
              </w:rPr>
              <w:t xml:space="preserve">, des artistes… ;  </w:t>
            </w:r>
          </w:p>
          <w:p w14:paraId="09028C11" w14:textId="64521F04" w:rsidR="00DC542F" w:rsidRPr="00DC542F" w:rsidRDefault="00DC542F" w:rsidP="009C2C0A">
            <w:pPr>
              <w:numPr>
                <w:ilvl w:val="0"/>
                <w:numId w:val="15"/>
              </w:numPr>
              <w:tabs>
                <w:tab w:val="clear" w:pos="720"/>
              </w:tabs>
              <w:spacing w:after="60"/>
              <w:ind w:left="291" w:hanging="284"/>
              <w:jc w:val="both"/>
              <w:rPr>
                <w:rFonts w:asciiTheme="minorHAnsi" w:eastAsia="Times New Roman" w:hAnsiTheme="minorHAnsi" w:cstheme="minorHAnsi"/>
                <w:color w:val="000000" w:themeColor="text1"/>
                <w:lang w:eastAsia="fr-FR"/>
              </w:rPr>
            </w:pPr>
            <w:r w:rsidRPr="00DC542F" w:rsidDel="00FA7E2E">
              <w:rPr>
                <w:rFonts w:asciiTheme="minorHAnsi" w:eastAsia="Times New Roman" w:hAnsiTheme="minorHAnsi" w:cstheme="minorHAnsi"/>
                <w:color w:val="000000" w:themeColor="text1"/>
                <w:lang w:eastAsia="fr-FR"/>
              </w:rPr>
              <w:t xml:space="preserve">La monétisation des visites </w:t>
            </w:r>
            <w:r w:rsidR="001C07C1" w:rsidRPr="00DC542F" w:rsidDel="00FA7E2E">
              <w:rPr>
                <w:rFonts w:asciiTheme="minorHAnsi" w:eastAsia="Times New Roman" w:hAnsiTheme="minorHAnsi" w:cstheme="minorHAnsi"/>
                <w:color w:val="000000" w:themeColor="text1"/>
                <w:lang w:eastAsia="fr-FR"/>
              </w:rPr>
              <w:t>à</w:t>
            </w:r>
            <w:r w:rsidRPr="00DC542F" w:rsidDel="00FA7E2E">
              <w:rPr>
                <w:rFonts w:asciiTheme="minorHAnsi" w:eastAsia="Times New Roman" w:hAnsiTheme="minorHAnsi" w:cstheme="minorHAnsi"/>
                <w:color w:val="000000" w:themeColor="text1"/>
                <w:lang w:eastAsia="fr-FR"/>
              </w:rPr>
              <w:t xml:space="preserve"> Saint-Pierre est obligatoire pour protéger et pérenniser les sites ;    </w:t>
            </w:r>
          </w:p>
          <w:p w14:paraId="19B0BB00" w14:textId="7500F949" w:rsidR="00DC542F" w:rsidRPr="00DC542F" w:rsidRDefault="00DC542F" w:rsidP="009C2C0A">
            <w:pPr>
              <w:numPr>
                <w:ilvl w:val="0"/>
                <w:numId w:val="15"/>
              </w:numPr>
              <w:tabs>
                <w:tab w:val="clear" w:pos="720"/>
              </w:tabs>
              <w:spacing w:after="60"/>
              <w:ind w:left="291" w:hanging="284"/>
              <w:jc w:val="both"/>
              <w:rPr>
                <w:rFonts w:asciiTheme="minorHAnsi" w:eastAsia="Times New Roman" w:hAnsiTheme="minorHAnsi" w:cstheme="minorHAnsi"/>
                <w:color w:val="000000" w:themeColor="text1"/>
                <w:lang w:eastAsia="fr-FR"/>
              </w:rPr>
            </w:pPr>
            <w:r w:rsidRPr="00DC542F">
              <w:rPr>
                <w:rFonts w:asciiTheme="minorHAnsi" w:eastAsia="Times New Roman" w:hAnsiTheme="minorHAnsi" w:cstheme="minorHAnsi"/>
                <w:color w:val="000000" w:themeColor="text1"/>
                <w:lang w:eastAsia="fr-FR"/>
              </w:rPr>
              <w:t xml:space="preserve">Des produits-passion comme base de packages thématisés pour des clientèles identifiées ; </w:t>
            </w:r>
          </w:p>
          <w:p w14:paraId="2C02AE9E" w14:textId="77777777" w:rsidR="00DC542F" w:rsidRPr="00DC542F" w:rsidRDefault="00DC542F" w:rsidP="009C2C0A">
            <w:pPr>
              <w:numPr>
                <w:ilvl w:val="0"/>
                <w:numId w:val="15"/>
              </w:numPr>
              <w:tabs>
                <w:tab w:val="clear" w:pos="720"/>
              </w:tabs>
              <w:spacing w:after="60"/>
              <w:ind w:left="291" w:hanging="284"/>
              <w:jc w:val="both"/>
              <w:rPr>
                <w:rFonts w:asciiTheme="minorHAnsi" w:eastAsia="Times New Roman" w:hAnsiTheme="minorHAnsi" w:cstheme="minorHAnsi"/>
                <w:color w:val="000000" w:themeColor="text1"/>
                <w:lang w:eastAsia="fr-FR"/>
              </w:rPr>
            </w:pPr>
            <w:r w:rsidRPr="00DC542F">
              <w:rPr>
                <w:rFonts w:asciiTheme="minorHAnsi" w:eastAsia="Times New Roman" w:hAnsiTheme="minorHAnsi" w:cstheme="minorHAnsi"/>
                <w:color w:val="000000" w:themeColor="text1"/>
                <w:lang w:eastAsia="fr-FR"/>
              </w:rPr>
              <w:t xml:space="preserve">De nouveaux métiers émergent et doivent être soutenus (conciergerie de luxe, conciergerie de meublés de tourisme par exemple) ; </w:t>
            </w:r>
          </w:p>
          <w:p w14:paraId="7DF19F0A" w14:textId="77777777" w:rsidR="00DC542F" w:rsidRPr="00DC542F" w:rsidRDefault="00DC542F" w:rsidP="009C2C0A">
            <w:pPr>
              <w:numPr>
                <w:ilvl w:val="0"/>
                <w:numId w:val="15"/>
              </w:numPr>
              <w:tabs>
                <w:tab w:val="clear" w:pos="720"/>
              </w:tabs>
              <w:spacing w:after="60"/>
              <w:ind w:left="291" w:hanging="284"/>
              <w:jc w:val="both"/>
              <w:rPr>
                <w:rFonts w:asciiTheme="minorHAnsi" w:eastAsia="Times New Roman" w:hAnsiTheme="minorHAnsi" w:cstheme="minorHAnsi"/>
                <w:color w:val="000000" w:themeColor="text1"/>
                <w:lang w:eastAsia="fr-FR"/>
              </w:rPr>
            </w:pPr>
            <w:r w:rsidRPr="00DC542F">
              <w:rPr>
                <w:rFonts w:asciiTheme="minorHAnsi" w:eastAsia="Times New Roman" w:hAnsiTheme="minorHAnsi" w:cstheme="minorHAnsi"/>
                <w:color w:val="000000" w:themeColor="text1"/>
                <w:lang w:eastAsia="fr-FR"/>
              </w:rPr>
              <w:t xml:space="preserve">Le modèle hôtelier peut évoluer pour s’adapter à la demande et à la saisonnalité en misant sur des constructions à « tiroirs » (implantations avec un mixte hôtels /meublés) ; </w:t>
            </w:r>
          </w:p>
          <w:p w14:paraId="396F32F3" w14:textId="7530DF78" w:rsidR="00DC542F" w:rsidRPr="00DC542F" w:rsidRDefault="001C07C1" w:rsidP="009C2C0A">
            <w:pPr>
              <w:numPr>
                <w:ilvl w:val="0"/>
                <w:numId w:val="15"/>
              </w:numPr>
              <w:tabs>
                <w:tab w:val="clear" w:pos="720"/>
              </w:tabs>
              <w:spacing w:after="60"/>
              <w:ind w:left="291" w:hanging="284"/>
              <w:jc w:val="both"/>
              <w:rPr>
                <w:rFonts w:asciiTheme="minorHAnsi" w:eastAsia="Times New Roman" w:hAnsiTheme="minorHAnsi" w:cstheme="minorHAnsi"/>
                <w:color w:val="000000" w:themeColor="text1"/>
                <w:lang w:eastAsia="fr-FR"/>
              </w:rPr>
            </w:pPr>
            <w:r>
              <w:rPr>
                <w:rFonts w:asciiTheme="minorHAnsi" w:eastAsia="Times New Roman" w:hAnsiTheme="minorHAnsi" w:cstheme="minorHAnsi"/>
                <w:color w:val="000000" w:themeColor="text1"/>
                <w:lang w:eastAsia="fr-FR"/>
              </w:rPr>
              <w:t>L</w:t>
            </w:r>
            <w:r w:rsidR="00DC542F" w:rsidRPr="00DC542F">
              <w:rPr>
                <w:rFonts w:asciiTheme="minorHAnsi" w:eastAsia="Times New Roman" w:hAnsiTheme="minorHAnsi" w:cstheme="minorHAnsi"/>
                <w:color w:val="000000" w:themeColor="text1"/>
                <w:lang w:eastAsia="fr-FR"/>
              </w:rPr>
              <w:t xml:space="preserve">e renforcement de la démarche filière et de la structuration « Cluster Tourisme » permettant de gagner en cohérence entre tous les acteurs en termes de afin de stratégie et d’efficacité opérationnelle ; </w:t>
            </w:r>
          </w:p>
          <w:p w14:paraId="46D09921" w14:textId="784AC91C" w:rsidR="00F81647" w:rsidRDefault="00DC542F" w:rsidP="009C2C0A">
            <w:pPr>
              <w:numPr>
                <w:ilvl w:val="0"/>
                <w:numId w:val="15"/>
              </w:numPr>
              <w:tabs>
                <w:tab w:val="clear" w:pos="720"/>
              </w:tabs>
              <w:spacing w:after="60"/>
              <w:ind w:left="291" w:hanging="284"/>
              <w:jc w:val="both"/>
              <w:rPr>
                <w:rFonts w:asciiTheme="minorHAnsi" w:eastAsia="Times New Roman" w:hAnsiTheme="minorHAnsi" w:cstheme="minorHAnsi"/>
                <w:color w:val="000000" w:themeColor="text1"/>
                <w:lang w:eastAsia="fr-FR"/>
              </w:rPr>
            </w:pPr>
            <w:r w:rsidRPr="00DC542F">
              <w:rPr>
                <w:rFonts w:asciiTheme="minorHAnsi" w:eastAsia="Times New Roman" w:hAnsiTheme="minorHAnsi" w:cstheme="minorHAnsi"/>
                <w:color w:val="000000" w:themeColor="text1"/>
                <w:lang w:eastAsia="fr-FR"/>
              </w:rPr>
              <w:t>Potentiels de développement pour le secteur du Nautisme et Yachting à partir du positionnement de référence dont bénéficie la Martinique auprès des professionnels ;</w:t>
            </w:r>
            <w:r w:rsidR="005F0896">
              <w:rPr>
                <w:rFonts w:asciiTheme="minorHAnsi" w:eastAsia="Times New Roman" w:hAnsiTheme="minorHAnsi" w:cstheme="minorHAnsi"/>
                <w:color w:val="000000" w:themeColor="text1"/>
                <w:lang w:eastAsia="fr-FR"/>
              </w:rPr>
              <w:t xml:space="preserve"> </w:t>
            </w:r>
            <w:r w:rsidRPr="005F0896">
              <w:rPr>
                <w:rFonts w:asciiTheme="minorHAnsi" w:eastAsia="Times New Roman" w:hAnsiTheme="minorHAnsi" w:cstheme="minorHAnsi"/>
                <w:color w:val="000000" w:themeColor="text1"/>
                <w:lang w:eastAsia="fr-FR"/>
              </w:rPr>
              <w:t>à Saint-Pierre avec notamment ses effets bénéfiques attendus pour la préservation du patrimoine</w:t>
            </w:r>
            <w:r w:rsidR="00F81647">
              <w:rPr>
                <w:rFonts w:asciiTheme="minorHAnsi" w:eastAsia="Times New Roman" w:hAnsiTheme="minorHAnsi" w:cstheme="minorHAnsi"/>
                <w:color w:val="000000" w:themeColor="text1"/>
                <w:lang w:eastAsia="fr-FR"/>
              </w:rPr>
              <w:t xml:space="preserve"> </w:t>
            </w:r>
            <w:r w:rsidRPr="005F0896">
              <w:rPr>
                <w:rFonts w:asciiTheme="minorHAnsi" w:eastAsia="Times New Roman" w:hAnsiTheme="minorHAnsi" w:cstheme="minorHAnsi"/>
                <w:color w:val="000000" w:themeColor="text1"/>
                <w:lang w:eastAsia="fr-FR"/>
              </w:rPr>
              <w:t xml:space="preserve">; </w:t>
            </w:r>
          </w:p>
          <w:p w14:paraId="3306B8D6" w14:textId="15A3C531" w:rsidR="00DC542F" w:rsidRPr="005F0896" w:rsidRDefault="00F81647" w:rsidP="009C2C0A">
            <w:pPr>
              <w:numPr>
                <w:ilvl w:val="0"/>
                <w:numId w:val="15"/>
              </w:numPr>
              <w:tabs>
                <w:tab w:val="clear" w:pos="720"/>
              </w:tabs>
              <w:spacing w:after="60"/>
              <w:ind w:left="291" w:hanging="284"/>
              <w:jc w:val="both"/>
              <w:rPr>
                <w:rFonts w:asciiTheme="minorHAnsi" w:eastAsia="Times New Roman" w:hAnsiTheme="minorHAnsi" w:cstheme="minorHAnsi"/>
                <w:color w:val="000000" w:themeColor="text1"/>
                <w:lang w:eastAsia="fr-FR"/>
              </w:rPr>
            </w:pPr>
            <w:r>
              <w:rPr>
                <w:rFonts w:asciiTheme="minorHAnsi" w:eastAsia="Times New Roman" w:hAnsiTheme="minorHAnsi" w:cstheme="minorHAnsi"/>
                <w:color w:val="000000" w:themeColor="text1"/>
                <w:lang w:eastAsia="fr-FR"/>
              </w:rPr>
              <w:t>L</w:t>
            </w:r>
            <w:r w:rsidR="00DC542F" w:rsidRPr="005F0896" w:rsidDel="00E1212B">
              <w:rPr>
                <w:rFonts w:asciiTheme="minorHAnsi" w:eastAsia="Times New Roman" w:hAnsiTheme="minorHAnsi" w:cstheme="minorHAnsi"/>
                <w:color w:val="000000" w:themeColor="text1"/>
                <w:lang w:eastAsia="fr-FR"/>
              </w:rPr>
              <w:t>e CMT souhaite accompagner les investisseurs par le biais de l’outil INVEST CARAIBES ;</w:t>
            </w:r>
            <w:r w:rsidR="00DC542F" w:rsidRPr="005F0896">
              <w:rPr>
                <w:rFonts w:asciiTheme="minorHAnsi" w:eastAsia="Times New Roman" w:hAnsiTheme="minorHAnsi" w:cstheme="minorHAnsi"/>
                <w:color w:val="000000" w:themeColor="text1"/>
                <w:lang w:eastAsia="fr-FR"/>
              </w:rPr>
              <w:t xml:space="preserve"> </w:t>
            </w:r>
          </w:p>
          <w:p w14:paraId="23EDAF21" w14:textId="015AF99F" w:rsidR="00DC542F" w:rsidRPr="00DC542F" w:rsidRDefault="00DC542F" w:rsidP="004A7A3E">
            <w:pPr>
              <w:numPr>
                <w:ilvl w:val="0"/>
                <w:numId w:val="15"/>
              </w:numPr>
              <w:tabs>
                <w:tab w:val="clear" w:pos="720"/>
              </w:tabs>
              <w:spacing w:after="60"/>
              <w:ind w:left="291" w:hanging="284"/>
              <w:jc w:val="both"/>
              <w:rPr>
                <w:rFonts w:asciiTheme="minorHAnsi" w:eastAsia="Times New Roman" w:hAnsiTheme="minorHAnsi" w:cstheme="minorHAnsi"/>
                <w:color w:val="000000" w:themeColor="text1"/>
                <w:lang w:eastAsia="fr-FR"/>
              </w:rPr>
            </w:pPr>
            <w:r w:rsidRPr="00DC542F">
              <w:rPr>
                <w:rFonts w:asciiTheme="minorHAnsi" w:eastAsia="Times New Roman" w:hAnsiTheme="minorHAnsi" w:cstheme="minorHAnsi"/>
                <w:color w:val="000000" w:themeColor="text1"/>
                <w:lang w:eastAsia="fr-FR"/>
              </w:rPr>
              <w:t xml:space="preserve">La mise en œuvre des EAT </w:t>
            </w:r>
            <w:r w:rsidR="007E76F2" w:rsidRPr="00DC542F">
              <w:rPr>
                <w:rFonts w:asciiTheme="minorHAnsi" w:eastAsia="Times New Roman" w:hAnsiTheme="minorHAnsi" w:cstheme="minorHAnsi"/>
                <w:color w:val="000000" w:themeColor="text1"/>
                <w:lang w:eastAsia="fr-FR"/>
              </w:rPr>
              <w:t>(Espaces</w:t>
            </w:r>
            <w:r w:rsidRPr="00DC542F">
              <w:rPr>
                <w:rFonts w:asciiTheme="minorHAnsi" w:eastAsia="Times New Roman" w:hAnsiTheme="minorHAnsi" w:cstheme="minorHAnsi"/>
                <w:color w:val="000000" w:themeColor="text1"/>
                <w:lang w:eastAsia="fr-FR"/>
              </w:rPr>
              <w:t xml:space="preserve"> d’Aménagement </w:t>
            </w:r>
            <w:r w:rsidR="005F0896" w:rsidRPr="00DC542F">
              <w:rPr>
                <w:rFonts w:asciiTheme="minorHAnsi" w:eastAsia="Times New Roman" w:hAnsiTheme="minorHAnsi" w:cstheme="minorHAnsi"/>
                <w:color w:val="000000" w:themeColor="text1"/>
                <w:lang w:eastAsia="fr-FR"/>
              </w:rPr>
              <w:t>Touristique)</w:t>
            </w:r>
            <w:r w:rsidRPr="00DC542F">
              <w:rPr>
                <w:rFonts w:asciiTheme="minorHAnsi" w:eastAsia="Times New Roman" w:hAnsiTheme="minorHAnsi" w:cstheme="minorHAnsi"/>
                <w:color w:val="000000" w:themeColor="text1"/>
                <w:lang w:eastAsia="fr-FR"/>
              </w:rPr>
              <w:t>, outils opérationnels d’aménagement.</w:t>
            </w:r>
          </w:p>
        </w:tc>
        <w:tc>
          <w:tcPr>
            <w:tcW w:w="6237"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7064401B" w14:textId="02D80C7E" w:rsidR="00DC542F" w:rsidRPr="00DC542F" w:rsidRDefault="001C07C1" w:rsidP="009C2C0A">
            <w:pPr>
              <w:numPr>
                <w:ilvl w:val="0"/>
                <w:numId w:val="15"/>
              </w:numPr>
              <w:tabs>
                <w:tab w:val="clear" w:pos="720"/>
                <w:tab w:val="num" w:pos="427"/>
              </w:tabs>
              <w:spacing w:after="60"/>
              <w:ind w:left="285" w:hanging="285"/>
              <w:jc w:val="both"/>
              <w:rPr>
                <w:rFonts w:asciiTheme="minorHAnsi" w:eastAsia="Times New Roman" w:hAnsiTheme="minorHAnsi" w:cstheme="minorHAnsi"/>
                <w:color w:val="000000" w:themeColor="text1"/>
                <w:lang w:eastAsia="fr-FR"/>
              </w:rPr>
            </w:pPr>
            <w:r>
              <w:rPr>
                <w:rFonts w:asciiTheme="minorHAnsi" w:eastAsia="Times New Roman" w:hAnsiTheme="minorHAnsi" w:cstheme="minorHAnsi"/>
                <w:color w:val="000000" w:themeColor="text1"/>
                <w:lang w:eastAsia="fr-FR"/>
              </w:rPr>
              <w:t>P</w:t>
            </w:r>
            <w:r w:rsidR="00DC542F" w:rsidRPr="00DC542F">
              <w:rPr>
                <w:rFonts w:asciiTheme="minorHAnsi" w:eastAsia="Times New Roman" w:hAnsiTheme="minorHAnsi" w:cstheme="minorHAnsi"/>
                <w:color w:val="000000" w:themeColor="text1"/>
                <w:lang w:eastAsia="fr-FR"/>
              </w:rPr>
              <w:t xml:space="preserve">riorisation du marché selon la compétitivité prix qui avantage les destinations supportant les charges les plus faibles notamment en termes de salaires </w:t>
            </w:r>
            <w:r w:rsidRPr="00DC542F">
              <w:rPr>
                <w:rFonts w:asciiTheme="minorHAnsi" w:eastAsia="Times New Roman" w:hAnsiTheme="minorHAnsi" w:cstheme="minorHAnsi"/>
                <w:color w:val="000000" w:themeColor="text1"/>
                <w:lang w:eastAsia="fr-FR"/>
              </w:rPr>
              <w:t>(Cas</w:t>
            </w:r>
            <w:r w:rsidR="00DC542F" w:rsidRPr="00DC542F">
              <w:rPr>
                <w:rFonts w:asciiTheme="minorHAnsi" w:eastAsia="Times New Roman" w:hAnsiTheme="minorHAnsi" w:cstheme="minorHAnsi"/>
                <w:color w:val="000000" w:themeColor="text1"/>
                <w:lang w:eastAsia="fr-FR"/>
              </w:rPr>
              <w:t xml:space="preserve"> des îles </w:t>
            </w:r>
            <w:r w:rsidRPr="00DC542F">
              <w:rPr>
                <w:rFonts w:asciiTheme="minorHAnsi" w:eastAsia="Times New Roman" w:hAnsiTheme="minorHAnsi" w:cstheme="minorHAnsi"/>
                <w:color w:val="000000" w:themeColor="text1"/>
                <w:lang w:eastAsia="fr-FR"/>
              </w:rPr>
              <w:t>voisines)</w:t>
            </w:r>
            <w:r w:rsidR="00DC542F" w:rsidRPr="00DC542F">
              <w:rPr>
                <w:rFonts w:asciiTheme="minorHAnsi" w:eastAsia="Times New Roman" w:hAnsiTheme="minorHAnsi" w:cstheme="minorHAnsi"/>
                <w:color w:val="000000" w:themeColor="text1"/>
                <w:lang w:eastAsia="fr-FR"/>
              </w:rPr>
              <w:t xml:space="preserve"> ; </w:t>
            </w:r>
          </w:p>
          <w:p w14:paraId="50FC31B6" w14:textId="77777777" w:rsidR="00DC542F" w:rsidRPr="00DC542F" w:rsidRDefault="00DC542F" w:rsidP="009C2C0A">
            <w:pPr>
              <w:numPr>
                <w:ilvl w:val="0"/>
                <w:numId w:val="15"/>
              </w:numPr>
              <w:tabs>
                <w:tab w:val="clear" w:pos="720"/>
                <w:tab w:val="num" w:pos="427"/>
              </w:tabs>
              <w:spacing w:after="60"/>
              <w:ind w:left="285" w:hanging="285"/>
              <w:jc w:val="both"/>
              <w:rPr>
                <w:rFonts w:asciiTheme="minorHAnsi" w:eastAsia="Times New Roman" w:hAnsiTheme="minorHAnsi" w:cstheme="minorHAnsi"/>
                <w:color w:val="000000" w:themeColor="text1"/>
                <w:lang w:eastAsia="fr-FR"/>
              </w:rPr>
            </w:pPr>
            <w:r w:rsidRPr="00DC542F">
              <w:rPr>
                <w:rFonts w:asciiTheme="minorHAnsi" w:eastAsia="Times New Roman" w:hAnsiTheme="minorHAnsi" w:cstheme="minorHAnsi"/>
                <w:color w:val="000000" w:themeColor="text1"/>
                <w:lang w:eastAsia="fr-FR"/>
              </w:rPr>
              <w:t>Situation financière des entreprises très gravement fragilisée par la crise du Covid-19.</w:t>
            </w:r>
          </w:p>
          <w:p w14:paraId="760BEE27" w14:textId="1971D29E" w:rsidR="00DC542F" w:rsidRPr="00DC542F" w:rsidRDefault="001C07C1" w:rsidP="009C2C0A">
            <w:pPr>
              <w:numPr>
                <w:ilvl w:val="0"/>
                <w:numId w:val="15"/>
              </w:numPr>
              <w:tabs>
                <w:tab w:val="clear" w:pos="720"/>
                <w:tab w:val="num" w:pos="427"/>
              </w:tabs>
              <w:spacing w:after="60"/>
              <w:ind w:left="285" w:hanging="285"/>
              <w:jc w:val="both"/>
              <w:rPr>
                <w:rFonts w:asciiTheme="minorHAnsi" w:eastAsia="Times New Roman" w:hAnsiTheme="minorHAnsi" w:cstheme="minorHAnsi"/>
                <w:color w:val="000000" w:themeColor="text1"/>
                <w:lang w:eastAsia="fr-FR"/>
              </w:rPr>
            </w:pPr>
            <w:r w:rsidRPr="00DC542F">
              <w:rPr>
                <w:rFonts w:asciiTheme="minorHAnsi" w:eastAsia="Times New Roman" w:hAnsiTheme="minorHAnsi" w:cstheme="minorHAnsi"/>
                <w:color w:val="000000" w:themeColor="text1"/>
                <w:lang w:eastAsia="fr-FR"/>
              </w:rPr>
              <w:t>De</w:t>
            </w:r>
            <w:r w:rsidR="00DC542F" w:rsidRPr="00DC542F">
              <w:rPr>
                <w:rFonts w:asciiTheme="minorHAnsi" w:eastAsia="Times New Roman" w:hAnsiTheme="minorHAnsi" w:cstheme="minorHAnsi"/>
                <w:color w:val="000000" w:themeColor="text1"/>
                <w:lang w:eastAsia="fr-FR"/>
              </w:rPr>
              <w:t xml:space="preserve"> nouvelles tendances pour ce qui concerne les produits, de desserte aérienne, de durée de séjour, de contraintes administratives pour les clients touristes et aussi pour les entreprises ;</w:t>
            </w:r>
          </w:p>
          <w:p w14:paraId="4B5418A3" w14:textId="2D3C88B6" w:rsidR="00DC542F" w:rsidRPr="00DC542F" w:rsidRDefault="00DC542F" w:rsidP="009C2C0A">
            <w:pPr>
              <w:numPr>
                <w:ilvl w:val="0"/>
                <w:numId w:val="15"/>
              </w:numPr>
              <w:tabs>
                <w:tab w:val="clear" w:pos="720"/>
                <w:tab w:val="num" w:pos="427"/>
              </w:tabs>
              <w:spacing w:after="60"/>
              <w:ind w:left="285" w:hanging="285"/>
              <w:jc w:val="both"/>
              <w:rPr>
                <w:rFonts w:asciiTheme="minorHAnsi" w:eastAsia="Times New Roman" w:hAnsiTheme="minorHAnsi" w:cstheme="minorHAnsi"/>
                <w:color w:val="000000" w:themeColor="text1"/>
                <w:lang w:eastAsia="fr-FR"/>
              </w:rPr>
            </w:pPr>
            <w:r w:rsidRPr="00DC542F">
              <w:rPr>
                <w:rFonts w:asciiTheme="minorHAnsi" w:eastAsia="Times New Roman" w:hAnsiTheme="minorHAnsi" w:cstheme="minorHAnsi"/>
                <w:color w:val="000000" w:themeColor="text1"/>
                <w:lang w:eastAsia="fr-FR"/>
              </w:rPr>
              <w:t>CDC et de l’AFD.</w:t>
            </w:r>
            <w:r w:rsidR="001C07C1">
              <w:rPr>
                <w:rFonts w:asciiTheme="minorHAnsi" w:eastAsia="Times New Roman" w:hAnsiTheme="minorHAnsi" w:cstheme="minorHAnsi"/>
                <w:color w:val="000000" w:themeColor="text1"/>
                <w:lang w:eastAsia="fr-FR"/>
              </w:rPr>
              <w:t xml:space="preserve"> </w:t>
            </w:r>
            <w:r w:rsidRPr="00DC542F" w:rsidDel="005B4097">
              <w:rPr>
                <w:rFonts w:asciiTheme="minorHAnsi" w:eastAsia="Times New Roman" w:hAnsiTheme="minorHAnsi" w:cstheme="minorHAnsi"/>
                <w:color w:val="000000" w:themeColor="text1"/>
                <w:lang w:eastAsia="fr-FR"/>
              </w:rPr>
              <w:t>La CDC indique pouvoir intervenir en faveur des murs pour le secteur Privé sous forme de prêts mais la condition qu’il n’y ait pas d’incertitudes sur la qualité/capacité financière des exploitants ;</w:t>
            </w:r>
            <w:r w:rsidRPr="00DC542F">
              <w:rPr>
                <w:rFonts w:asciiTheme="minorHAnsi" w:eastAsia="Times New Roman" w:hAnsiTheme="minorHAnsi" w:cstheme="minorHAnsi"/>
                <w:color w:val="000000" w:themeColor="text1"/>
                <w:lang w:eastAsia="fr-FR"/>
              </w:rPr>
              <w:t xml:space="preserve">  </w:t>
            </w:r>
          </w:p>
          <w:p w14:paraId="7442075E" w14:textId="2B9973EF" w:rsidR="00DC542F" w:rsidRPr="00DC542F" w:rsidRDefault="00DC542F" w:rsidP="009C2C0A">
            <w:pPr>
              <w:numPr>
                <w:ilvl w:val="0"/>
                <w:numId w:val="15"/>
              </w:numPr>
              <w:tabs>
                <w:tab w:val="clear" w:pos="720"/>
                <w:tab w:val="num" w:pos="427"/>
              </w:tabs>
              <w:spacing w:after="60"/>
              <w:ind w:left="285" w:hanging="285"/>
              <w:jc w:val="both"/>
              <w:rPr>
                <w:rFonts w:asciiTheme="minorHAnsi" w:eastAsia="Times New Roman" w:hAnsiTheme="minorHAnsi" w:cstheme="minorHAnsi"/>
                <w:color w:val="000000" w:themeColor="text1"/>
                <w:lang w:eastAsia="fr-FR"/>
              </w:rPr>
            </w:pPr>
            <w:r w:rsidRPr="00DC542F">
              <w:rPr>
                <w:rFonts w:asciiTheme="minorHAnsi" w:eastAsia="Times New Roman" w:hAnsiTheme="minorHAnsi" w:cstheme="minorHAnsi"/>
                <w:color w:val="000000" w:themeColor="text1"/>
                <w:lang w:eastAsia="fr-FR"/>
              </w:rPr>
              <w:t xml:space="preserve">Les dettes fiscales et sociales persistantes de plusieurs entreprises du secteur touristique ne permettent pas d’émarger aux dispositifs de financement des fonds européens. </w:t>
            </w:r>
          </w:p>
        </w:tc>
      </w:tr>
    </w:tbl>
    <w:p w14:paraId="140658A1" w14:textId="77777777" w:rsidR="006041B2" w:rsidRDefault="006041B2" w:rsidP="003237CB">
      <w:pPr>
        <w:pStyle w:val="sous-titre1"/>
        <w:sectPr w:rsidR="006041B2" w:rsidSect="006041B2">
          <w:pgSz w:w="16838" w:h="11906" w:orient="landscape"/>
          <w:pgMar w:top="1418" w:right="1418" w:bottom="1418" w:left="1418" w:header="284" w:footer="0" w:gutter="0"/>
          <w:cols w:space="720"/>
          <w:docGrid w:linePitch="299"/>
        </w:sectPr>
      </w:pPr>
    </w:p>
    <w:p w14:paraId="1AE441BE" w14:textId="0C9FE02C" w:rsidR="00990E0B" w:rsidRPr="00117378" w:rsidRDefault="00117378" w:rsidP="00A14F2F">
      <w:pPr>
        <w:pStyle w:val="sous-titre1"/>
        <w:ind w:left="1080" w:hanging="513"/>
      </w:pPr>
      <w:r>
        <w:lastRenderedPageBreak/>
        <w:t xml:space="preserve">1.5.3 </w:t>
      </w:r>
      <w:r w:rsidRPr="00066F25">
        <w:t xml:space="preserve">Principaux </w:t>
      </w:r>
      <w:r w:rsidR="000935C7">
        <w:t>enjeux et pistes d’actions</w:t>
      </w:r>
      <w:r w:rsidRPr="00066F25">
        <w:t xml:space="preserve"> identifiés</w:t>
      </w:r>
    </w:p>
    <w:p w14:paraId="418AA249" w14:textId="4AD79AEC" w:rsidR="00990E0B" w:rsidRPr="00AE4086" w:rsidRDefault="008D67C2" w:rsidP="002F0EE1">
      <w:pPr>
        <w:pStyle w:val="Paragraphedeliste"/>
        <w:numPr>
          <w:ilvl w:val="0"/>
          <w:numId w:val="213"/>
        </w:numPr>
        <w:ind w:left="709"/>
        <w:jc w:val="both"/>
      </w:pPr>
      <w:r>
        <w:t>O</w:t>
      </w:r>
      <w:r w:rsidR="00990E0B" w:rsidRPr="00AE4086">
        <w:t xml:space="preserve">utils spécifiques pour la création et </w:t>
      </w:r>
      <w:r w:rsidR="00007C8A" w:rsidRPr="00AE4086">
        <w:t>le développement</w:t>
      </w:r>
      <w:r w:rsidR="00990E0B" w:rsidRPr="00AE4086">
        <w:t xml:space="preserve"> de structures touristiques et de produits touristiques</w:t>
      </w:r>
    </w:p>
    <w:p w14:paraId="45DE6F8C" w14:textId="23377261" w:rsidR="00007C8A" w:rsidRPr="00AE4086" w:rsidRDefault="00007C8A" w:rsidP="002F0EE1">
      <w:pPr>
        <w:numPr>
          <w:ilvl w:val="0"/>
          <w:numId w:val="213"/>
        </w:numPr>
        <w:spacing w:after="60"/>
        <w:ind w:left="709"/>
        <w:jc w:val="both"/>
        <w:rPr>
          <w:rFonts w:asciiTheme="minorHAnsi" w:eastAsia="Times New Roman" w:hAnsiTheme="minorHAnsi" w:cstheme="minorHAnsi"/>
          <w:color w:val="000000" w:themeColor="text1"/>
          <w:lang w:eastAsia="fr-FR"/>
        </w:rPr>
      </w:pPr>
      <w:r w:rsidRPr="00AE4086">
        <w:rPr>
          <w:rFonts w:asciiTheme="minorHAnsi" w:eastAsia="Times New Roman" w:hAnsiTheme="minorHAnsi" w:cstheme="minorHAnsi"/>
          <w:color w:val="000000" w:themeColor="text1"/>
          <w:lang w:eastAsia="fr-FR"/>
        </w:rPr>
        <w:t>Développement du potentiel dans l’ensemble des f</w:t>
      </w:r>
      <w:r w:rsidR="00506A48" w:rsidRPr="00AE4086">
        <w:rPr>
          <w:rFonts w:asciiTheme="minorHAnsi" w:eastAsia="Times New Roman" w:hAnsiTheme="minorHAnsi" w:cstheme="minorHAnsi"/>
          <w:color w:val="000000" w:themeColor="text1"/>
          <w:lang w:eastAsia="fr-FR"/>
        </w:rPr>
        <w:t xml:space="preserve">ilières d’excellence </w:t>
      </w:r>
      <w:r w:rsidR="00AE4086" w:rsidRPr="00AE4086">
        <w:rPr>
          <w:rFonts w:asciiTheme="minorHAnsi" w:eastAsia="Times New Roman" w:hAnsiTheme="minorHAnsi" w:cstheme="minorHAnsi"/>
          <w:color w:val="000000" w:themeColor="text1"/>
          <w:lang w:eastAsia="fr-FR"/>
        </w:rPr>
        <w:t>:</w:t>
      </w:r>
      <w:r w:rsidR="00AE4086" w:rsidRPr="00AE4086">
        <w:rPr>
          <w:rFonts w:asciiTheme="minorHAnsi" w:hAnsiTheme="minorHAnsi" w:cstheme="minorHAnsi"/>
        </w:rPr>
        <w:t xml:space="preserve"> « </w:t>
      </w:r>
      <w:r w:rsidRPr="00AE4086">
        <w:rPr>
          <w:rFonts w:asciiTheme="minorHAnsi" w:hAnsiTheme="minorHAnsi" w:cstheme="minorHAnsi"/>
        </w:rPr>
        <w:t>Bien-être Nature</w:t>
      </w:r>
      <w:r w:rsidR="00AE4086" w:rsidRPr="00AE4086">
        <w:rPr>
          <w:rFonts w:asciiTheme="minorHAnsi" w:hAnsiTheme="minorHAnsi" w:cstheme="minorHAnsi"/>
        </w:rPr>
        <w:t xml:space="preserve"> </w:t>
      </w:r>
      <w:r w:rsidRPr="00AE4086">
        <w:rPr>
          <w:rFonts w:asciiTheme="minorHAnsi" w:hAnsiTheme="minorHAnsi" w:cstheme="minorHAnsi"/>
        </w:rPr>
        <w:t xml:space="preserve">» ; « Saveurs, Gastronomie et Spiritourisme » ; « Croisière » ; « Plaisance » ; « Culture, Cinéma et Musique » </w:t>
      </w:r>
      <w:r w:rsidR="00D87C16" w:rsidRPr="00AE4086">
        <w:rPr>
          <w:rFonts w:asciiTheme="minorHAnsi" w:hAnsiTheme="minorHAnsi" w:cstheme="minorHAnsi"/>
        </w:rPr>
        <w:t>; «</w:t>
      </w:r>
      <w:r w:rsidRPr="00AE4086">
        <w:rPr>
          <w:rFonts w:asciiTheme="minorHAnsi" w:hAnsiTheme="minorHAnsi" w:cstheme="minorHAnsi"/>
        </w:rPr>
        <w:t xml:space="preserve"> Affaires »</w:t>
      </w:r>
    </w:p>
    <w:p w14:paraId="18A48C2C" w14:textId="03A94ED1" w:rsidR="00990E0B" w:rsidRPr="00AE4086" w:rsidRDefault="008D67C2" w:rsidP="002F0EE1">
      <w:pPr>
        <w:pStyle w:val="Paragraphedeliste"/>
        <w:numPr>
          <w:ilvl w:val="0"/>
          <w:numId w:val="213"/>
        </w:numPr>
        <w:ind w:left="709"/>
        <w:jc w:val="both"/>
      </w:pPr>
      <w:r>
        <w:t>O</w:t>
      </w:r>
      <w:r w:rsidR="00990E0B" w:rsidRPr="00AE4086">
        <w:t>utils pour garantir une meilleure visibilité sur les marchés extérieurs (Marque, politique de labélisation, politique de promotion…)</w:t>
      </w:r>
    </w:p>
    <w:p w14:paraId="58F675DC" w14:textId="77777777" w:rsidR="00990E0B" w:rsidRPr="00AE4086" w:rsidRDefault="00990E0B" w:rsidP="002F0EE1">
      <w:pPr>
        <w:pStyle w:val="Paragraphedeliste"/>
        <w:numPr>
          <w:ilvl w:val="0"/>
          <w:numId w:val="213"/>
        </w:numPr>
        <w:ind w:left="709"/>
        <w:jc w:val="both"/>
      </w:pPr>
      <w:r w:rsidRPr="00AE4086">
        <w:t>Développement d’outils collectifs pour améliorer la performance économique (foncière tourisme, ingénierie financière spécifique …)</w:t>
      </w:r>
    </w:p>
    <w:p w14:paraId="73CAF60C" w14:textId="4C6C441E" w:rsidR="00990E0B" w:rsidRPr="00AE4086" w:rsidRDefault="00990E0B" w:rsidP="002F0EE1">
      <w:pPr>
        <w:pStyle w:val="Paragraphedeliste"/>
        <w:numPr>
          <w:ilvl w:val="0"/>
          <w:numId w:val="213"/>
        </w:numPr>
        <w:ind w:left="709"/>
        <w:jc w:val="both"/>
      </w:pPr>
      <w:r w:rsidRPr="00AE4086">
        <w:t>Développement d’outils d’évaluation : Observatoire…</w:t>
      </w:r>
    </w:p>
    <w:p w14:paraId="3E4D4C47" w14:textId="38DE57F1" w:rsidR="00990E0B" w:rsidRPr="00AE4086" w:rsidRDefault="00990E0B" w:rsidP="00AE4086">
      <w:pPr>
        <w:numPr>
          <w:ilvl w:val="0"/>
          <w:numId w:val="15"/>
        </w:numPr>
        <w:spacing w:after="60"/>
        <w:ind w:left="709"/>
        <w:jc w:val="both"/>
        <w:rPr>
          <w:rFonts w:asciiTheme="minorHAnsi" w:eastAsia="Times New Roman" w:hAnsiTheme="minorHAnsi" w:cstheme="minorHAnsi"/>
          <w:color w:val="000000" w:themeColor="text1"/>
          <w:lang w:eastAsia="fr-FR"/>
        </w:rPr>
      </w:pPr>
      <w:r w:rsidRPr="00AE4086">
        <w:rPr>
          <w:rFonts w:asciiTheme="minorHAnsi" w:eastAsia="Times New Roman" w:hAnsiTheme="minorHAnsi" w:cstheme="minorHAnsi"/>
          <w:color w:val="000000" w:themeColor="text1"/>
          <w:lang w:eastAsia="fr-FR"/>
        </w:rPr>
        <w:t>Développement d’outils spécifiques pour la M</w:t>
      </w:r>
      <w:r w:rsidRPr="00AE4086" w:rsidDel="00FA7E2E">
        <w:rPr>
          <w:rFonts w:asciiTheme="minorHAnsi" w:eastAsia="Times New Roman" w:hAnsiTheme="minorHAnsi" w:cstheme="minorHAnsi"/>
          <w:color w:val="000000" w:themeColor="text1"/>
          <w:lang w:eastAsia="fr-FR"/>
        </w:rPr>
        <w:t xml:space="preserve">onétisation </w:t>
      </w:r>
      <w:r w:rsidR="00B7639E" w:rsidRPr="00AE4086">
        <w:rPr>
          <w:rFonts w:asciiTheme="minorHAnsi" w:eastAsia="Times New Roman" w:hAnsiTheme="minorHAnsi" w:cstheme="minorHAnsi"/>
          <w:color w:val="000000" w:themeColor="text1"/>
          <w:lang w:eastAsia="fr-FR"/>
        </w:rPr>
        <w:t xml:space="preserve">des Grands Sites et notamment </w:t>
      </w:r>
      <w:r w:rsidRPr="00AE4086" w:rsidDel="00FA7E2E">
        <w:rPr>
          <w:rFonts w:asciiTheme="minorHAnsi" w:eastAsia="Times New Roman" w:hAnsiTheme="minorHAnsi" w:cstheme="minorHAnsi"/>
          <w:color w:val="000000" w:themeColor="text1"/>
          <w:lang w:eastAsia="fr-FR"/>
        </w:rPr>
        <w:t xml:space="preserve">des visites </w:t>
      </w:r>
      <w:r w:rsidR="00AE4086" w:rsidRPr="00AE4086" w:rsidDel="00FA7E2E">
        <w:rPr>
          <w:rFonts w:asciiTheme="minorHAnsi" w:eastAsia="Times New Roman" w:hAnsiTheme="minorHAnsi" w:cstheme="minorHAnsi"/>
          <w:color w:val="000000" w:themeColor="text1"/>
          <w:lang w:eastAsia="fr-FR"/>
        </w:rPr>
        <w:t>à</w:t>
      </w:r>
      <w:r w:rsidRPr="00AE4086">
        <w:rPr>
          <w:rFonts w:asciiTheme="minorHAnsi" w:eastAsia="Times New Roman" w:hAnsiTheme="minorHAnsi" w:cstheme="minorHAnsi"/>
          <w:color w:val="000000" w:themeColor="text1"/>
          <w:lang w:eastAsia="fr-FR"/>
        </w:rPr>
        <w:t xml:space="preserve"> Saint-</w:t>
      </w:r>
      <w:r w:rsidR="00AE4086" w:rsidRPr="00AE4086">
        <w:rPr>
          <w:rFonts w:asciiTheme="minorHAnsi" w:eastAsia="Times New Roman" w:hAnsiTheme="minorHAnsi" w:cstheme="minorHAnsi"/>
          <w:color w:val="000000" w:themeColor="text1"/>
          <w:lang w:eastAsia="fr-FR"/>
        </w:rPr>
        <w:t xml:space="preserve">Pierre </w:t>
      </w:r>
      <w:r w:rsidR="00AE4086" w:rsidRPr="00AE4086" w:rsidDel="00FA7E2E">
        <w:rPr>
          <w:rFonts w:asciiTheme="minorHAnsi" w:eastAsia="Times New Roman" w:hAnsiTheme="minorHAnsi" w:cstheme="minorHAnsi"/>
          <w:color w:val="000000" w:themeColor="text1"/>
          <w:lang w:eastAsia="fr-FR"/>
        </w:rPr>
        <w:t>;</w:t>
      </w:r>
      <w:r w:rsidRPr="00AE4086" w:rsidDel="00FA7E2E">
        <w:rPr>
          <w:rFonts w:asciiTheme="minorHAnsi" w:eastAsia="Times New Roman" w:hAnsiTheme="minorHAnsi" w:cstheme="minorHAnsi"/>
          <w:color w:val="000000" w:themeColor="text1"/>
          <w:lang w:eastAsia="fr-FR"/>
        </w:rPr>
        <w:t xml:space="preserve">    </w:t>
      </w:r>
    </w:p>
    <w:p w14:paraId="3674075A" w14:textId="72E91D7D" w:rsidR="00990E0B" w:rsidRPr="00AE4086" w:rsidRDefault="00990E0B" w:rsidP="00AE4086">
      <w:pPr>
        <w:numPr>
          <w:ilvl w:val="0"/>
          <w:numId w:val="15"/>
        </w:numPr>
        <w:spacing w:after="60"/>
        <w:ind w:left="709"/>
        <w:jc w:val="both"/>
        <w:rPr>
          <w:rFonts w:asciiTheme="minorHAnsi" w:eastAsia="Times New Roman" w:hAnsiTheme="minorHAnsi" w:cstheme="minorHAnsi"/>
          <w:color w:val="000000" w:themeColor="text1"/>
          <w:lang w:eastAsia="fr-FR"/>
        </w:rPr>
      </w:pPr>
      <w:r w:rsidRPr="00AE4086">
        <w:rPr>
          <w:rFonts w:asciiTheme="minorHAnsi" w:eastAsia="Times New Roman" w:hAnsiTheme="minorHAnsi" w:cstheme="minorHAnsi"/>
          <w:color w:val="000000" w:themeColor="text1"/>
          <w:lang w:eastAsia="fr-FR"/>
        </w:rPr>
        <w:t xml:space="preserve">Développement de la numérisation des entreprises, notamment en matière de conquête marketing. </w:t>
      </w:r>
    </w:p>
    <w:p w14:paraId="2F6023EC" w14:textId="437254E5" w:rsidR="00990E0B" w:rsidRPr="00AE4086" w:rsidRDefault="00990E0B" w:rsidP="00AE4086">
      <w:pPr>
        <w:numPr>
          <w:ilvl w:val="0"/>
          <w:numId w:val="15"/>
        </w:numPr>
        <w:spacing w:after="60"/>
        <w:ind w:left="709"/>
        <w:jc w:val="both"/>
        <w:rPr>
          <w:rFonts w:asciiTheme="minorHAnsi" w:eastAsia="Times New Roman" w:hAnsiTheme="minorHAnsi" w:cstheme="minorHAnsi"/>
          <w:color w:val="000000" w:themeColor="text1"/>
          <w:lang w:eastAsia="fr-FR"/>
        </w:rPr>
      </w:pPr>
      <w:r w:rsidRPr="00AE4086">
        <w:rPr>
          <w:rFonts w:asciiTheme="minorHAnsi" w:eastAsia="Times New Roman" w:hAnsiTheme="minorHAnsi" w:cstheme="minorHAnsi"/>
          <w:color w:val="000000" w:themeColor="text1"/>
          <w:lang w:eastAsia="fr-FR"/>
        </w:rPr>
        <w:t xml:space="preserve">Renforcement de la démarche filière et de la structuration « Cluster Tourisme » </w:t>
      </w:r>
      <w:r w:rsidR="00AE4086" w:rsidRPr="00AE4086">
        <w:rPr>
          <w:rFonts w:asciiTheme="minorHAnsi" w:eastAsia="Times New Roman" w:hAnsiTheme="minorHAnsi" w:cstheme="minorHAnsi"/>
          <w:color w:val="000000" w:themeColor="text1"/>
          <w:lang w:eastAsia="fr-FR"/>
        </w:rPr>
        <w:t>pour gagner</w:t>
      </w:r>
      <w:r w:rsidRPr="00AE4086">
        <w:rPr>
          <w:rFonts w:asciiTheme="minorHAnsi" w:eastAsia="Times New Roman" w:hAnsiTheme="minorHAnsi" w:cstheme="minorHAnsi"/>
          <w:color w:val="000000" w:themeColor="text1"/>
          <w:lang w:eastAsia="fr-FR"/>
        </w:rPr>
        <w:t xml:space="preserve"> en cohérence </w:t>
      </w:r>
      <w:r w:rsidR="00B7639E" w:rsidRPr="00AE4086">
        <w:rPr>
          <w:rFonts w:asciiTheme="minorHAnsi" w:eastAsia="Times New Roman" w:hAnsiTheme="minorHAnsi" w:cstheme="minorHAnsi"/>
          <w:color w:val="000000" w:themeColor="text1"/>
          <w:lang w:eastAsia="fr-FR"/>
        </w:rPr>
        <w:t>en termes</w:t>
      </w:r>
      <w:r w:rsidRPr="00AE4086">
        <w:rPr>
          <w:rFonts w:asciiTheme="minorHAnsi" w:eastAsia="Times New Roman" w:hAnsiTheme="minorHAnsi" w:cstheme="minorHAnsi"/>
          <w:color w:val="000000" w:themeColor="text1"/>
          <w:lang w:eastAsia="fr-FR"/>
        </w:rPr>
        <w:t xml:space="preserve"> de stratégie et d’efficacité opérationnelle ; </w:t>
      </w:r>
    </w:p>
    <w:p w14:paraId="66F612BD" w14:textId="2E6EE932" w:rsidR="001562C4" w:rsidRPr="00AE4086" w:rsidRDefault="00B7639E" w:rsidP="00AE4086">
      <w:pPr>
        <w:numPr>
          <w:ilvl w:val="0"/>
          <w:numId w:val="15"/>
        </w:numPr>
        <w:spacing w:after="60"/>
        <w:ind w:left="709"/>
        <w:jc w:val="both"/>
        <w:rPr>
          <w:rFonts w:asciiTheme="minorHAnsi" w:eastAsia="Times New Roman" w:hAnsiTheme="minorHAnsi" w:cstheme="minorHAnsi"/>
          <w:color w:val="000000" w:themeColor="text1"/>
          <w:lang w:eastAsia="fr-FR"/>
        </w:rPr>
      </w:pPr>
      <w:r w:rsidRPr="00AE4086">
        <w:rPr>
          <w:rFonts w:asciiTheme="minorHAnsi" w:eastAsia="Times New Roman" w:hAnsiTheme="minorHAnsi" w:cstheme="minorHAnsi"/>
          <w:color w:val="000000" w:themeColor="text1"/>
          <w:lang w:eastAsia="fr-FR"/>
        </w:rPr>
        <w:t xml:space="preserve">Création d’un </w:t>
      </w:r>
      <w:r w:rsidRPr="00AE4086">
        <w:rPr>
          <w:rFonts w:asciiTheme="minorHAnsi" w:hAnsiTheme="minorHAnsi" w:cstheme="minorHAnsi"/>
        </w:rPr>
        <w:t>Pôle d’innovation dédié.</w:t>
      </w:r>
    </w:p>
    <w:p w14:paraId="2E46298B" w14:textId="076732B0" w:rsidR="00AE4086" w:rsidRDefault="00AE4086">
      <w:pPr>
        <w:rPr>
          <w:rFonts w:asciiTheme="minorHAnsi" w:hAnsiTheme="minorHAnsi" w:cstheme="minorHAnsi"/>
          <w:bCs/>
        </w:rPr>
      </w:pPr>
      <w:r>
        <w:rPr>
          <w:rFonts w:asciiTheme="minorHAnsi" w:hAnsiTheme="minorHAnsi" w:cstheme="minorHAnsi"/>
          <w:bCs/>
        </w:rPr>
        <w:br w:type="page"/>
      </w:r>
    </w:p>
    <w:p w14:paraId="1A35667A" w14:textId="64A8B6C2" w:rsidR="001D700E" w:rsidRDefault="001D700E" w:rsidP="00DD18DA">
      <w:pPr>
        <w:pStyle w:val="Titre2"/>
        <w:numPr>
          <w:ilvl w:val="0"/>
          <w:numId w:val="0"/>
        </w:numPr>
        <w:ind w:left="576" w:hanging="576"/>
      </w:pPr>
      <w:bookmarkStart w:id="38" w:name="_Toc42697179"/>
      <w:r w:rsidRPr="00DD18DA">
        <w:lastRenderedPageBreak/>
        <w:t>1.</w:t>
      </w:r>
      <w:r w:rsidR="00B7639E">
        <w:t>6</w:t>
      </w:r>
      <w:r w:rsidRPr="00DD18DA">
        <w:t xml:space="preserve"> Développer </w:t>
      </w:r>
      <w:r w:rsidR="002B4F72">
        <w:t xml:space="preserve">des compétences et des expertises </w:t>
      </w:r>
      <w:r w:rsidRPr="00DD18DA">
        <w:t>en lien avec les filières stratégiques martiniquaises</w:t>
      </w:r>
      <w:bookmarkEnd w:id="33"/>
      <w:bookmarkEnd w:id="38"/>
      <w:r w:rsidR="00F26E51">
        <w:t xml:space="preserve"> </w:t>
      </w:r>
    </w:p>
    <w:p w14:paraId="5BD48672" w14:textId="77777777" w:rsidR="00FE6263" w:rsidRDefault="00FE6263" w:rsidP="001D700E">
      <w:pPr>
        <w:pStyle w:val="corpsdetexte0"/>
      </w:pPr>
    </w:p>
    <w:p w14:paraId="3C07C3DB" w14:textId="37DAB167" w:rsidR="001D700E" w:rsidRPr="007220B4" w:rsidRDefault="001D700E" w:rsidP="009B20E1">
      <w:pPr>
        <w:pStyle w:val="corpsdetexte0"/>
        <w:rPr>
          <w:rFonts w:asciiTheme="minorHAnsi" w:hAnsiTheme="minorHAnsi" w:cstheme="minorHAnsi"/>
          <w:b/>
          <w:bCs/>
          <w:sz w:val="22"/>
          <w:szCs w:val="22"/>
        </w:rPr>
      </w:pPr>
      <w:r w:rsidRPr="007220B4">
        <w:rPr>
          <w:rFonts w:asciiTheme="minorHAnsi" w:hAnsiTheme="minorHAnsi" w:cstheme="minorHAnsi"/>
          <w:sz w:val="22"/>
          <w:szCs w:val="22"/>
        </w:rPr>
        <w:t>Dans ce contexte</w:t>
      </w:r>
      <w:r w:rsidR="006E3696" w:rsidRPr="007220B4">
        <w:rPr>
          <w:rFonts w:asciiTheme="minorHAnsi" w:hAnsiTheme="minorHAnsi" w:cstheme="minorHAnsi"/>
          <w:sz w:val="22"/>
          <w:szCs w:val="22"/>
        </w:rPr>
        <w:t xml:space="preserve"> de renouvellement </w:t>
      </w:r>
      <w:r w:rsidR="00A7425F" w:rsidRPr="007220B4">
        <w:rPr>
          <w:rFonts w:asciiTheme="minorHAnsi" w:hAnsiTheme="minorHAnsi" w:cstheme="minorHAnsi"/>
          <w:sz w:val="22"/>
          <w:szCs w:val="22"/>
        </w:rPr>
        <w:t>du modèle de développement orienté sur la valorisation des ressources et du patrimoine martiniquais</w:t>
      </w:r>
      <w:r w:rsidRPr="007220B4">
        <w:rPr>
          <w:rFonts w:asciiTheme="minorHAnsi" w:hAnsiTheme="minorHAnsi" w:cstheme="minorHAnsi"/>
          <w:sz w:val="22"/>
          <w:szCs w:val="22"/>
        </w:rPr>
        <w:t xml:space="preserve">, les </w:t>
      </w:r>
      <w:r w:rsidRPr="007220B4">
        <w:rPr>
          <w:rFonts w:asciiTheme="minorHAnsi" w:hAnsiTheme="minorHAnsi" w:cstheme="minorHAnsi"/>
          <w:b/>
          <w:bCs/>
          <w:sz w:val="22"/>
          <w:szCs w:val="22"/>
        </w:rPr>
        <w:t>secteurs clés</w:t>
      </w:r>
      <w:r w:rsidRPr="007220B4">
        <w:rPr>
          <w:rFonts w:asciiTheme="minorHAnsi" w:hAnsiTheme="minorHAnsi" w:cstheme="minorHAnsi"/>
          <w:sz w:val="22"/>
          <w:szCs w:val="22"/>
        </w:rPr>
        <w:t xml:space="preserve"> sur lesquels doit s’appuyer </w:t>
      </w:r>
      <w:r w:rsidR="009B2D94" w:rsidRPr="007220B4">
        <w:rPr>
          <w:rFonts w:asciiTheme="minorHAnsi" w:hAnsiTheme="minorHAnsi" w:cstheme="minorHAnsi"/>
          <w:sz w:val="22"/>
          <w:szCs w:val="22"/>
        </w:rPr>
        <w:t>c</w:t>
      </w:r>
      <w:r w:rsidRPr="007220B4">
        <w:rPr>
          <w:rFonts w:asciiTheme="minorHAnsi" w:hAnsiTheme="minorHAnsi" w:cstheme="minorHAnsi"/>
          <w:sz w:val="22"/>
          <w:szCs w:val="22"/>
        </w:rPr>
        <w:t>e nouveau modèle socio-économique et environnemental font face à des enjeux propres</w:t>
      </w:r>
      <w:r w:rsidR="00C055E8" w:rsidRPr="007220B4">
        <w:rPr>
          <w:rFonts w:asciiTheme="minorHAnsi" w:hAnsiTheme="minorHAnsi" w:cstheme="minorHAnsi"/>
          <w:sz w:val="22"/>
          <w:szCs w:val="22"/>
        </w:rPr>
        <w:t xml:space="preserve"> de développement des compétences</w:t>
      </w:r>
      <w:r w:rsidR="00626924" w:rsidRPr="007220B4">
        <w:rPr>
          <w:rFonts w:asciiTheme="minorHAnsi" w:hAnsiTheme="minorHAnsi" w:cstheme="minorHAnsi"/>
          <w:sz w:val="22"/>
          <w:szCs w:val="22"/>
        </w:rPr>
        <w:t xml:space="preserve">. </w:t>
      </w:r>
      <w:r w:rsidR="00FE6263" w:rsidRPr="007220B4">
        <w:rPr>
          <w:rFonts w:asciiTheme="minorHAnsi" w:hAnsiTheme="minorHAnsi" w:cstheme="minorHAnsi"/>
          <w:sz w:val="22"/>
          <w:szCs w:val="22"/>
        </w:rPr>
        <w:t>Aussi</w:t>
      </w:r>
      <w:r w:rsidR="00626924" w:rsidRPr="007220B4">
        <w:rPr>
          <w:rFonts w:asciiTheme="minorHAnsi" w:hAnsiTheme="minorHAnsi" w:cstheme="minorHAnsi"/>
          <w:sz w:val="22"/>
          <w:szCs w:val="22"/>
        </w:rPr>
        <w:t xml:space="preserve">, il convient en cohérence avec les filières stratégiques de renforcer l’offre de formation sur le territoire afin </w:t>
      </w:r>
      <w:r w:rsidR="00C4396F" w:rsidRPr="007220B4">
        <w:rPr>
          <w:rFonts w:asciiTheme="minorHAnsi" w:hAnsiTheme="minorHAnsi" w:cstheme="minorHAnsi"/>
          <w:sz w:val="22"/>
          <w:szCs w:val="22"/>
        </w:rPr>
        <w:t>d’avoir la capacité</w:t>
      </w:r>
      <w:r w:rsidR="00981F13" w:rsidRPr="007220B4">
        <w:rPr>
          <w:rFonts w:asciiTheme="minorHAnsi" w:hAnsiTheme="minorHAnsi" w:cstheme="minorHAnsi"/>
          <w:sz w:val="22"/>
          <w:szCs w:val="22"/>
        </w:rPr>
        <w:t xml:space="preserve"> d’offrir les compétences en local nécessaires au développe</w:t>
      </w:r>
      <w:r w:rsidR="00C4396F" w:rsidRPr="007220B4">
        <w:rPr>
          <w:rFonts w:asciiTheme="minorHAnsi" w:hAnsiTheme="minorHAnsi" w:cstheme="minorHAnsi"/>
          <w:sz w:val="22"/>
          <w:szCs w:val="22"/>
        </w:rPr>
        <w:t>ment de de ces secteurs. On pense notamment aux secteurs</w:t>
      </w:r>
      <w:r w:rsidRPr="007220B4">
        <w:rPr>
          <w:rFonts w:asciiTheme="minorHAnsi" w:hAnsiTheme="minorHAnsi" w:cstheme="minorHAnsi"/>
          <w:b/>
          <w:bCs/>
          <w:sz w:val="22"/>
          <w:szCs w:val="22"/>
        </w:rPr>
        <w:t xml:space="preserve"> :  </w:t>
      </w:r>
    </w:p>
    <w:p w14:paraId="76A112AF" w14:textId="77777777" w:rsidR="009B20E1" w:rsidRPr="007220B4" w:rsidRDefault="009B20E1" w:rsidP="002F0EE1">
      <w:pPr>
        <w:pStyle w:val="Paragraphedeliste"/>
        <w:numPr>
          <w:ilvl w:val="0"/>
          <w:numId w:val="207"/>
        </w:numPr>
        <w:jc w:val="both"/>
        <w:rPr>
          <w:rFonts w:asciiTheme="minorHAnsi" w:hAnsiTheme="minorHAnsi" w:cstheme="minorHAnsi"/>
        </w:rPr>
      </w:pPr>
      <w:r w:rsidRPr="007220B4">
        <w:rPr>
          <w:rFonts w:asciiTheme="minorHAnsi" w:hAnsiTheme="minorHAnsi" w:cstheme="minorHAnsi"/>
        </w:rPr>
        <w:t xml:space="preserve">Numérique : Offre de formation relativement importante (près de 200 offres) et moins de 10% des offres débouchent sur une certification. </w:t>
      </w:r>
    </w:p>
    <w:p w14:paraId="1C56B94A" w14:textId="2243070A" w:rsidR="009B20E1" w:rsidRPr="007220B4" w:rsidRDefault="009B20E1" w:rsidP="002F0EE1">
      <w:pPr>
        <w:pStyle w:val="Paragraphedeliste"/>
        <w:numPr>
          <w:ilvl w:val="0"/>
          <w:numId w:val="207"/>
        </w:numPr>
        <w:jc w:val="both"/>
        <w:rPr>
          <w:rFonts w:asciiTheme="minorHAnsi" w:hAnsiTheme="minorHAnsi" w:cstheme="minorHAnsi"/>
        </w:rPr>
      </w:pPr>
      <w:r w:rsidRPr="007220B4">
        <w:rPr>
          <w:rFonts w:asciiTheme="minorHAnsi" w:hAnsiTheme="minorHAnsi" w:cstheme="minorHAnsi"/>
        </w:rPr>
        <w:t xml:space="preserve">Tourisme : une offre de formation dense (plus de 200 formations recensées), </w:t>
      </w:r>
      <w:r w:rsidR="00B7639E" w:rsidRPr="007220B4">
        <w:rPr>
          <w:rFonts w:asciiTheme="minorHAnsi" w:hAnsiTheme="minorHAnsi" w:cstheme="minorHAnsi"/>
        </w:rPr>
        <w:t xml:space="preserve">avec </w:t>
      </w:r>
      <w:r w:rsidRPr="007220B4">
        <w:rPr>
          <w:rFonts w:asciiTheme="minorHAnsi" w:hAnsiTheme="minorHAnsi" w:cstheme="minorHAnsi"/>
        </w:rPr>
        <w:t>de nombreuses formations professionnalisantes</w:t>
      </w:r>
      <w:r w:rsidR="00B7639E" w:rsidRPr="007220B4">
        <w:rPr>
          <w:rFonts w:asciiTheme="minorHAnsi" w:hAnsiTheme="minorHAnsi" w:cstheme="minorHAnsi"/>
        </w:rPr>
        <w:t>, mais qui reste à compléter</w:t>
      </w:r>
    </w:p>
    <w:p w14:paraId="460F0D25" w14:textId="1C309ED9" w:rsidR="009B20E1" w:rsidRPr="007220B4" w:rsidRDefault="009B20E1" w:rsidP="002F0EE1">
      <w:pPr>
        <w:pStyle w:val="Paragraphedeliste"/>
        <w:numPr>
          <w:ilvl w:val="0"/>
          <w:numId w:val="207"/>
        </w:numPr>
        <w:jc w:val="both"/>
        <w:rPr>
          <w:rFonts w:asciiTheme="minorHAnsi" w:hAnsiTheme="minorHAnsi" w:cstheme="minorHAnsi"/>
        </w:rPr>
      </w:pPr>
      <w:r w:rsidRPr="007220B4">
        <w:rPr>
          <w:rFonts w:asciiTheme="minorHAnsi" w:hAnsiTheme="minorHAnsi" w:cstheme="minorHAnsi"/>
        </w:rPr>
        <w:t xml:space="preserve">Agriculture/ agroenvironnement : une offre de formation relativement importante sur l’agriculture </w:t>
      </w:r>
      <w:r w:rsidR="003873E6" w:rsidRPr="007220B4">
        <w:rPr>
          <w:rFonts w:asciiTheme="minorHAnsi" w:hAnsiTheme="minorHAnsi" w:cstheme="minorHAnsi"/>
        </w:rPr>
        <w:t>agroenvironnement</w:t>
      </w:r>
      <w:r w:rsidRPr="007220B4">
        <w:rPr>
          <w:rFonts w:asciiTheme="minorHAnsi" w:hAnsiTheme="minorHAnsi" w:cstheme="minorHAnsi"/>
        </w:rPr>
        <w:t xml:space="preserve"> </w:t>
      </w:r>
      <w:r w:rsidR="00B7639E" w:rsidRPr="007220B4">
        <w:rPr>
          <w:rFonts w:asciiTheme="minorHAnsi" w:hAnsiTheme="minorHAnsi" w:cstheme="minorHAnsi"/>
        </w:rPr>
        <w:t>qui doit être ajustée pour prendre en compte les enjeux managériaux et les enjeux environnementaux</w:t>
      </w:r>
    </w:p>
    <w:p w14:paraId="10F17FB4" w14:textId="77777777" w:rsidR="001D700E" w:rsidRPr="007220B4" w:rsidRDefault="001D700E" w:rsidP="002F0EE1">
      <w:pPr>
        <w:pStyle w:val="Paragraphedeliste"/>
        <w:numPr>
          <w:ilvl w:val="0"/>
          <w:numId w:val="207"/>
        </w:numPr>
        <w:jc w:val="both"/>
        <w:rPr>
          <w:rFonts w:asciiTheme="minorHAnsi" w:hAnsiTheme="minorHAnsi" w:cstheme="minorHAnsi"/>
        </w:rPr>
      </w:pPr>
      <w:r w:rsidRPr="007220B4">
        <w:rPr>
          <w:rFonts w:asciiTheme="minorHAnsi" w:hAnsiTheme="minorHAnsi" w:cstheme="minorHAnsi"/>
        </w:rPr>
        <w:t>Économie bleue : une offre de formation peu importante, une absence de formation en apprentissage et pas de suite de parcours ;</w:t>
      </w:r>
    </w:p>
    <w:p w14:paraId="1BBCD963" w14:textId="500E0895" w:rsidR="001D700E" w:rsidRPr="007220B4" w:rsidRDefault="001D700E" w:rsidP="002F0EE1">
      <w:pPr>
        <w:pStyle w:val="Paragraphedeliste"/>
        <w:numPr>
          <w:ilvl w:val="0"/>
          <w:numId w:val="207"/>
        </w:numPr>
        <w:jc w:val="both"/>
        <w:rPr>
          <w:rFonts w:asciiTheme="minorHAnsi" w:hAnsiTheme="minorHAnsi" w:cstheme="minorHAnsi"/>
        </w:rPr>
      </w:pPr>
      <w:r w:rsidRPr="007220B4">
        <w:rPr>
          <w:rFonts w:asciiTheme="minorHAnsi" w:hAnsiTheme="minorHAnsi" w:cstheme="minorHAnsi"/>
        </w:rPr>
        <w:t xml:space="preserve">Environnement et développement durable (développement énergétique, développement environnemental (protection biodiversité, gestion des </w:t>
      </w:r>
      <w:r w:rsidR="000D5F8C" w:rsidRPr="007220B4">
        <w:rPr>
          <w:rFonts w:asciiTheme="minorHAnsi" w:hAnsiTheme="minorHAnsi" w:cstheme="minorHAnsi"/>
        </w:rPr>
        <w:t>déchets…</w:t>
      </w:r>
      <w:r w:rsidRPr="007220B4">
        <w:rPr>
          <w:rFonts w:asciiTheme="minorHAnsi" w:hAnsiTheme="minorHAnsi" w:cstheme="minorHAnsi"/>
        </w:rPr>
        <w:t>) : l’offre de formation est peu développée (une trentaine d’offres) sur l’environnement et développement durable de manière générale au regard des potentiels de développement. Le champ du « risque » est également peu développé en Martinique.</w:t>
      </w:r>
    </w:p>
    <w:p w14:paraId="1FA5A153" w14:textId="72344F6D" w:rsidR="001D700E" w:rsidRPr="007220B4" w:rsidRDefault="001D700E" w:rsidP="002F0EE1">
      <w:pPr>
        <w:pStyle w:val="Paragraphedeliste"/>
        <w:numPr>
          <w:ilvl w:val="0"/>
          <w:numId w:val="207"/>
        </w:numPr>
        <w:jc w:val="both"/>
        <w:rPr>
          <w:rFonts w:asciiTheme="minorHAnsi" w:hAnsiTheme="minorHAnsi" w:cstheme="minorHAnsi"/>
        </w:rPr>
      </w:pPr>
      <w:r w:rsidRPr="007220B4">
        <w:rPr>
          <w:rFonts w:asciiTheme="minorHAnsi" w:hAnsiTheme="minorHAnsi" w:cstheme="minorHAnsi"/>
        </w:rPr>
        <w:t xml:space="preserve">Sanitaire et social / services à la personne : </w:t>
      </w:r>
      <w:r w:rsidR="00007C8A" w:rsidRPr="007220B4">
        <w:rPr>
          <w:rFonts w:asciiTheme="minorHAnsi" w:hAnsiTheme="minorHAnsi" w:cstheme="minorHAnsi"/>
        </w:rPr>
        <w:t>l’</w:t>
      </w:r>
      <w:r w:rsidRPr="007220B4">
        <w:rPr>
          <w:rFonts w:asciiTheme="minorHAnsi" w:hAnsiTheme="minorHAnsi" w:cstheme="minorHAnsi"/>
        </w:rPr>
        <w:t xml:space="preserve">offre de formation </w:t>
      </w:r>
      <w:r w:rsidR="00007C8A" w:rsidRPr="007220B4">
        <w:rPr>
          <w:rFonts w:asciiTheme="minorHAnsi" w:hAnsiTheme="minorHAnsi" w:cstheme="minorHAnsi"/>
        </w:rPr>
        <w:t xml:space="preserve">est </w:t>
      </w:r>
      <w:r w:rsidRPr="007220B4">
        <w:rPr>
          <w:rFonts w:asciiTheme="minorHAnsi" w:hAnsiTheme="minorHAnsi" w:cstheme="minorHAnsi"/>
        </w:rPr>
        <w:t>relativement importante (plus de 150 actions recensées), mais 50% de formations ne permett</w:t>
      </w:r>
      <w:r w:rsidR="00007C8A" w:rsidRPr="007220B4">
        <w:rPr>
          <w:rFonts w:asciiTheme="minorHAnsi" w:hAnsiTheme="minorHAnsi" w:cstheme="minorHAnsi"/>
        </w:rPr>
        <w:t>e</w:t>
      </w:r>
      <w:r w:rsidRPr="007220B4">
        <w:rPr>
          <w:rFonts w:asciiTheme="minorHAnsi" w:hAnsiTheme="minorHAnsi" w:cstheme="minorHAnsi"/>
        </w:rPr>
        <w:t>nt pas d’accéder à une certification (préparations aux concours d’Etat et des modules de formation professionnalisants)</w:t>
      </w:r>
    </w:p>
    <w:p w14:paraId="5C473548" w14:textId="26898EFF" w:rsidR="001D700E" w:rsidRPr="003873E6" w:rsidRDefault="001D700E" w:rsidP="002F0EE1">
      <w:pPr>
        <w:pStyle w:val="Paragraphedeliste"/>
        <w:numPr>
          <w:ilvl w:val="0"/>
          <w:numId w:val="207"/>
        </w:numPr>
        <w:jc w:val="both"/>
        <w:rPr>
          <w:rFonts w:asciiTheme="minorHAnsi" w:hAnsiTheme="minorHAnsi" w:cstheme="minorHAnsi"/>
        </w:rPr>
      </w:pPr>
      <w:r w:rsidRPr="007220B4">
        <w:rPr>
          <w:rFonts w:asciiTheme="minorHAnsi" w:hAnsiTheme="minorHAnsi" w:cstheme="minorHAnsi"/>
        </w:rPr>
        <w:t xml:space="preserve">BTP et construction : </w:t>
      </w:r>
      <w:r w:rsidR="00007C8A" w:rsidRPr="007220B4">
        <w:rPr>
          <w:rFonts w:asciiTheme="minorHAnsi" w:hAnsiTheme="minorHAnsi" w:cstheme="minorHAnsi"/>
        </w:rPr>
        <w:t>L’</w:t>
      </w:r>
      <w:r w:rsidRPr="007220B4">
        <w:rPr>
          <w:rFonts w:asciiTheme="minorHAnsi" w:hAnsiTheme="minorHAnsi" w:cstheme="minorHAnsi"/>
        </w:rPr>
        <w:t xml:space="preserve">Offre de formation importante du niveau </w:t>
      </w:r>
      <w:r w:rsidR="0000272A">
        <w:rPr>
          <w:rFonts w:asciiTheme="minorHAnsi" w:hAnsiTheme="minorHAnsi" w:cstheme="minorHAnsi"/>
        </w:rPr>
        <w:t xml:space="preserve">7 (ancien niveau I) </w:t>
      </w:r>
      <w:r w:rsidRPr="007220B4">
        <w:rPr>
          <w:rFonts w:asciiTheme="minorHAnsi" w:hAnsiTheme="minorHAnsi" w:cstheme="minorHAnsi"/>
        </w:rPr>
        <w:t xml:space="preserve">et </w:t>
      </w:r>
      <w:r w:rsidR="0000272A">
        <w:rPr>
          <w:rFonts w:asciiTheme="minorHAnsi" w:hAnsiTheme="minorHAnsi" w:cstheme="minorHAnsi"/>
        </w:rPr>
        <w:t xml:space="preserve">6 (ancien niveau </w:t>
      </w:r>
      <w:r w:rsidRPr="007220B4">
        <w:rPr>
          <w:rFonts w:asciiTheme="minorHAnsi" w:hAnsiTheme="minorHAnsi" w:cstheme="minorHAnsi"/>
        </w:rPr>
        <w:t>II</w:t>
      </w:r>
      <w:r w:rsidR="0000272A">
        <w:rPr>
          <w:rFonts w:asciiTheme="minorHAnsi" w:hAnsiTheme="minorHAnsi" w:cstheme="minorHAnsi"/>
        </w:rPr>
        <w:t xml:space="preserve">) </w:t>
      </w:r>
      <w:r w:rsidRPr="007220B4">
        <w:rPr>
          <w:rFonts w:asciiTheme="minorHAnsi" w:hAnsiTheme="minorHAnsi" w:cstheme="minorHAnsi"/>
        </w:rPr>
        <w:t>uniquement en formation continue et en apprentissage au niveau</w:t>
      </w:r>
      <w:r w:rsidR="0000272A">
        <w:rPr>
          <w:rFonts w:asciiTheme="minorHAnsi" w:hAnsiTheme="minorHAnsi" w:cstheme="minorHAnsi"/>
        </w:rPr>
        <w:t xml:space="preserve"> 3 (ancien </w:t>
      </w:r>
      <w:r w:rsidR="000D5F8C">
        <w:rPr>
          <w:rFonts w:asciiTheme="minorHAnsi" w:hAnsiTheme="minorHAnsi" w:cstheme="minorHAnsi"/>
        </w:rPr>
        <w:t xml:space="preserve">niveau </w:t>
      </w:r>
      <w:r w:rsidR="000D5F8C" w:rsidRPr="007220B4">
        <w:rPr>
          <w:rFonts w:asciiTheme="minorHAnsi" w:hAnsiTheme="minorHAnsi" w:cstheme="minorHAnsi"/>
        </w:rPr>
        <w:t>V</w:t>
      </w:r>
      <w:r w:rsidR="000D5F8C">
        <w:rPr>
          <w:rFonts w:asciiTheme="minorHAnsi" w:hAnsiTheme="minorHAnsi" w:cstheme="minorHAnsi"/>
        </w:rPr>
        <w:t>)</w:t>
      </w:r>
      <w:r w:rsidRPr="007220B4">
        <w:rPr>
          <w:rFonts w:asciiTheme="minorHAnsi" w:hAnsiTheme="minorHAnsi" w:cstheme="minorHAnsi"/>
        </w:rPr>
        <w:t xml:space="preserve">. </w:t>
      </w:r>
    </w:p>
    <w:p w14:paraId="6142CD2C" w14:textId="206D1709" w:rsidR="00007C8A" w:rsidRPr="007220B4" w:rsidRDefault="00007C8A" w:rsidP="000C2614">
      <w:pPr>
        <w:ind w:left="360"/>
        <w:rPr>
          <w:rFonts w:asciiTheme="minorHAnsi" w:hAnsiTheme="minorHAnsi" w:cstheme="minorHAnsi"/>
        </w:rPr>
      </w:pPr>
    </w:p>
    <w:p w14:paraId="14197E27" w14:textId="13E742A7" w:rsidR="00007C8A" w:rsidRPr="007220B4" w:rsidRDefault="00007C8A" w:rsidP="000C2614">
      <w:pPr>
        <w:ind w:left="360"/>
        <w:rPr>
          <w:rFonts w:asciiTheme="minorHAnsi" w:hAnsiTheme="minorHAnsi" w:cstheme="minorHAnsi"/>
        </w:rPr>
      </w:pPr>
      <w:r w:rsidRPr="007220B4">
        <w:rPr>
          <w:rFonts w:asciiTheme="minorHAnsi" w:hAnsiTheme="minorHAnsi" w:cstheme="minorHAnsi"/>
        </w:rPr>
        <w:t>L’enjeu prioritaire, notamment pour les filières jugées stratégiques, est de domicilier sur place des parcours complets de formation pour assurer une meilleure lisibilité des métiers innovants et garantir ainsi l’attractivité pour les nouvelles générations.</w:t>
      </w:r>
    </w:p>
    <w:p w14:paraId="01366ABA" w14:textId="2D819D77" w:rsidR="00007C8A" w:rsidRPr="007220B4" w:rsidRDefault="00007C8A" w:rsidP="000C2614">
      <w:pPr>
        <w:ind w:left="360"/>
        <w:rPr>
          <w:rFonts w:asciiTheme="minorHAnsi" w:hAnsiTheme="minorHAnsi" w:cstheme="minorHAnsi"/>
        </w:rPr>
      </w:pPr>
    </w:p>
    <w:p w14:paraId="6082A543" w14:textId="79552AE3" w:rsidR="00007C8A" w:rsidRDefault="00007C8A" w:rsidP="000C2614">
      <w:pPr>
        <w:ind w:left="360"/>
        <w:rPr>
          <w:rFonts w:asciiTheme="minorHAnsi" w:hAnsiTheme="minorHAnsi" w:cstheme="minorHAnsi"/>
        </w:rPr>
      </w:pPr>
      <w:r w:rsidRPr="007220B4">
        <w:rPr>
          <w:rFonts w:asciiTheme="minorHAnsi" w:hAnsiTheme="minorHAnsi" w:cstheme="minorHAnsi"/>
        </w:rPr>
        <w:t>Ces parcours devront être formalisés en lien avec le monde économique, le monde de la recherche, et s</w:t>
      </w:r>
      <w:r w:rsidR="00506A48" w:rsidRPr="007220B4">
        <w:rPr>
          <w:rFonts w:asciiTheme="minorHAnsi" w:hAnsiTheme="minorHAnsi" w:cstheme="minorHAnsi"/>
        </w:rPr>
        <w:t xml:space="preserve">’inscrire, chaque fois que possible </w:t>
      </w:r>
      <w:r w:rsidRPr="007220B4">
        <w:rPr>
          <w:rFonts w:asciiTheme="minorHAnsi" w:hAnsiTheme="minorHAnsi" w:cstheme="minorHAnsi"/>
        </w:rPr>
        <w:t>dans des logiques d’espaces garantissant la mise en réseau des acteurs.</w:t>
      </w:r>
    </w:p>
    <w:p w14:paraId="535B44CB" w14:textId="77777777" w:rsidR="003873E6" w:rsidRPr="007220B4" w:rsidRDefault="003873E6" w:rsidP="000C2614">
      <w:pPr>
        <w:ind w:left="360"/>
        <w:rPr>
          <w:rFonts w:asciiTheme="minorHAnsi" w:hAnsiTheme="minorHAnsi" w:cstheme="minorHAnsi"/>
        </w:rPr>
      </w:pPr>
    </w:p>
    <w:p w14:paraId="4826F67D" w14:textId="75D4D4DF" w:rsidR="008266BC" w:rsidRPr="007220B4" w:rsidRDefault="000C2614" w:rsidP="00B44D09">
      <w:pPr>
        <w:ind w:left="360"/>
        <w:rPr>
          <w:rFonts w:asciiTheme="minorHAnsi" w:hAnsiTheme="minorHAnsi" w:cstheme="minorHAnsi"/>
          <w:i/>
          <w:iCs/>
        </w:rPr>
        <w:sectPr w:rsidR="008266BC" w:rsidRPr="007220B4" w:rsidSect="006041B2">
          <w:pgSz w:w="11906" w:h="16838"/>
          <w:pgMar w:top="1418" w:right="1418" w:bottom="1418" w:left="1418" w:header="284" w:footer="0" w:gutter="0"/>
          <w:cols w:space="720"/>
          <w:docGrid w:linePitch="299"/>
        </w:sectPr>
      </w:pPr>
      <w:r w:rsidRPr="007220B4">
        <w:rPr>
          <w:rFonts w:asciiTheme="minorHAnsi" w:hAnsiTheme="minorHAnsi" w:cstheme="minorHAnsi"/>
          <w:i/>
          <w:iCs/>
        </w:rPr>
        <w:t>Voir en section 4.1 pour des éléments plus détaillés.</w:t>
      </w:r>
    </w:p>
    <w:p w14:paraId="29A853ED" w14:textId="59763F58" w:rsidR="005B30E7" w:rsidRDefault="004A0E0C" w:rsidP="009D3EF2">
      <w:pPr>
        <w:pStyle w:val="Titre1"/>
        <w:numPr>
          <w:ilvl w:val="0"/>
          <w:numId w:val="136"/>
        </w:numPr>
      </w:pPr>
      <w:bookmarkStart w:id="39" w:name="_Toc42697180"/>
      <w:bookmarkEnd w:id="34"/>
      <w:r w:rsidRPr="009245B7">
        <w:lastRenderedPageBreak/>
        <w:t xml:space="preserve">Une </w:t>
      </w:r>
      <w:r w:rsidRPr="00C43A51">
        <w:t xml:space="preserve">Martinique plus </w:t>
      </w:r>
      <w:r w:rsidR="00746768">
        <w:t>durable</w:t>
      </w:r>
      <w:bookmarkEnd w:id="39"/>
    </w:p>
    <w:p w14:paraId="6F500DC2" w14:textId="77777777" w:rsidR="008D67C2" w:rsidRDefault="00D0098E" w:rsidP="00876AB6">
      <w:pPr>
        <w:pStyle w:val="Textebrut"/>
        <w:jc w:val="both"/>
        <w:rPr>
          <w:rFonts w:asciiTheme="minorHAnsi" w:hAnsiTheme="minorHAnsi" w:cstheme="minorHAnsi"/>
        </w:rPr>
      </w:pPr>
      <w:r>
        <w:rPr>
          <w:lang w:eastAsia="fr-FR"/>
        </w:rPr>
        <w:t xml:space="preserve">La Martinique est un territoire insulaire caractérisé par une forte dépendance aux importations. </w:t>
      </w:r>
      <w:r w:rsidR="005303D2" w:rsidRPr="00E42ACF">
        <w:rPr>
          <w:rFonts w:asciiTheme="minorHAnsi" w:hAnsiTheme="minorHAnsi" w:cstheme="minorHAnsi"/>
        </w:rPr>
        <w:t xml:space="preserve">En </w:t>
      </w:r>
      <w:r w:rsidR="008D67C2">
        <w:rPr>
          <w:rFonts w:asciiTheme="minorHAnsi" w:hAnsiTheme="minorHAnsi" w:cstheme="minorHAnsi"/>
        </w:rPr>
        <w:t>2018</w:t>
      </w:r>
      <w:r w:rsidR="005303D2" w:rsidRPr="00E42ACF">
        <w:rPr>
          <w:rFonts w:asciiTheme="minorHAnsi" w:hAnsiTheme="minorHAnsi" w:cstheme="minorHAnsi"/>
        </w:rPr>
        <w:t>, les</w:t>
      </w:r>
      <w:r w:rsidR="008D67C2">
        <w:rPr>
          <w:rFonts w:asciiTheme="minorHAnsi" w:hAnsiTheme="minorHAnsi" w:cstheme="minorHAnsi"/>
        </w:rPr>
        <w:t xml:space="preserve"> importations représentaient 2 2</w:t>
      </w:r>
      <w:r w:rsidR="005303D2" w:rsidRPr="00E42ACF">
        <w:rPr>
          <w:rFonts w:asciiTheme="minorHAnsi" w:hAnsiTheme="minorHAnsi" w:cstheme="minorHAnsi"/>
        </w:rPr>
        <w:t xml:space="preserve">00 millions d’euros. </w:t>
      </w:r>
    </w:p>
    <w:p w14:paraId="04947A57" w14:textId="569D31B1" w:rsidR="005303D2" w:rsidRDefault="005303D2" w:rsidP="005303D2">
      <w:pPr>
        <w:jc w:val="both"/>
        <w:rPr>
          <w:rFonts w:asciiTheme="minorHAnsi" w:hAnsiTheme="minorHAnsi" w:cstheme="minorHAnsi"/>
        </w:rPr>
      </w:pPr>
    </w:p>
    <w:p w14:paraId="4F261201" w14:textId="42BE19A8" w:rsidR="005303D2" w:rsidRDefault="00022575" w:rsidP="005303D2">
      <w:pPr>
        <w:jc w:val="both"/>
        <w:rPr>
          <w:rFonts w:asciiTheme="minorHAnsi" w:hAnsiTheme="minorHAnsi" w:cstheme="minorHAnsi"/>
        </w:rPr>
      </w:pPr>
      <w:r>
        <w:rPr>
          <w:rFonts w:asciiTheme="minorHAnsi" w:hAnsiTheme="minorHAnsi" w:cstheme="minorHAnsi"/>
        </w:rPr>
        <w:t>Or, p</w:t>
      </w:r>
      <w:r w:rsidR="005303D2">
        <w:rPr>
          <w:rFonts w:asciiTheme="minorHAnsi" w:hAnsiTheme="minorHAnsi" w:cstheme="minorHAnsi"/>
        </w:rPr>
        <w:t>ar les ressources d’ores et déjà accessibles sur son territoire et celles dont le potentiel de développement est notable, la Martinique possède des atouts pour freiner sa dépendance aux importations et développer une économie circulaire.</w:t>
      </w:r>
    </w:p>
    <w:p w14:paraId="1AADF11B" w14:textId="77777777" w:rsidR="005303D2" w:rsidRDefault="005303D2" w:rsidP="00D0098E">
      <w:pPr>
        <w:pStyle w:val="Textebrut"/>
        <w:jc w:val="both"/>
        <w:rPr>
          <w:lang w:eastAsia="fr-FR"/>
        </w:rPr>
      </w:pPr>
    </w:p>
    <w:p w14:paraId="4D74718C" w14:textId="538808BB" w:rsidR="00D0098E" w:rsidRDefault="00D0098E" w:rsidP="00D0098E">
      <w:pPr>
        <w:pStyle w:val="Textebrut"/>
        <w:jc w:val="both"/>
        <w:rPr>
          <w:lang w:eastAsia="fr-FR"/>
        </w:rPr>
      </w:pPr>
      <w:r>
        <w:t xml:space="preserve">A ce titre, tous les potentiels qui constituent des champs où la Martinique peut développer </w:t>
      </w:r>
      <w:r w:rsidR="00022575">
        <w:t>cette démarche</w:t>
      </w:r>
      <w:r>
        <w:t xml:space="preserve"> d’excellence sont à prendre en considération : l’agriculture tropicale, l’économie bleue, les énergies renouvelables, les risques naturels, l’économie circulaire et la question des déchets...</w:t>
      </w:r>
    </w:p>
    <w:p w14:paraId="59CEA351" w14:textId="77777777" w:rsidR="0081605A" w:rsidRDefault="0081605A" w:rsidP="00D0098E">
      <w:pPr>
        <w:jc w:val="both"/>
      </w:pPr>
    </w:p>
    <w:p w14:paraId="5BF3F0D5" w14:textId="293CFFFC" w:rsidR="0081605A" w:rsidRDefault="005303D2" w:rsidP="00D0098E">
      <w:pPr>
        <w:jc w:val="both"/>
        <w:rPr>
          <w:lang w:eastAsia="fr-FR"/>
        </w:rPr>
      </w:pPr>
      <w:r>
        <w:t>L</w:t>
      </w:r>
      <w:r w:rsidR="00B0514C">
        <w:t>e</w:t>
      </w:r>
      <w:r w:rsidR="00D0098E">
        <w:t xml:space="preserve"> Patrimoine sous ses différentes formes (naturel dont biodiversité exceptionnelle, historique, bâti, culturel, sociétaire...) est </w:t>
      </w:r>
      <w:r w:rsidR="00022575">
        <w:t>l’«</w:t>
      </w:r>
      <w:r w:rsidR="00876AB6">
        <w:t xml:space="preserve"> actif</w:t>
      </w:r>
      <w:r w:rsidR="00D0098E">
        <w:t>» de référence</w:t>
      </w:r>
      <w:r w:rsidR="00B0514C">
        <w:t xml:space="preserve"> martiniquais</w:t>
      </w:r>
      <w:r w:rsidR="00D0098E">
        <w:t xml:space="preserve">. </w:t>
      </w:r>
      <w:r w:rsidR="0076680D">
        <w:t>La</w:t>
      </w:r>
      <w:r w:rsidR="00D0098E">
        <w:t xml:space="preserve"> mission </w:t>
      </w:r>
      <w:r w:rsidR="00022575">
        <w:t xml:space="preserve">des acteurs </w:t>
      </w:r>
      <w:r w:rsidR="00D0098E">
        <w:t xml:space="preserve">est de le préserver et de le faire prospérer, dans une logique </w:t>
      </w:r>
      <w:r w:rsidR="00876AB6">
        <w:t xml:space="preserve">de </w:t>
      </w:r>
      <w:r w:rsidR="00D0098E">
        <w:t>durab</w:t>
      </w:r>
      <w:r w:rsidR="00876AB6">
        <w:t>ilité</w:t>
      </w:r>
      <w:r w:rsidR="00D0098E">
        <w:t>.</w:t>
      </w:r>
      <w:r w:rsidR="00822E3B">
        <w:rPr>
          <w:lang w:eastAsia="fr-FR"/>
        </w:rPr>
        <w:t xml:space="preserve"> </w:t>
      </w:r>
    </w:p>
    <w:p w14:paraId="7D4514DF" w14:textId="77777777" w:rsidR="0081605A" w:rsidRDefault="0081605A" w:rsidP="00D0098E">
      <w:pPr>
        <w:jc w:val="both"/>
        <w:rPr>
          <w:lang w:eastAsia="fr-FR"/>
        </w:rPr>
      </w:pPr>
    </w:p>
    <w:p w14:paraId="10E6372C" w14:textId="6B9D7126" w:rsidR="00D0098E" w:rsidRDefault="00D0098E" w:rsidP="00D0098E">
      <w:pPr>
        <w:jc w:val="both"/>
        <w:rPr>
          <w:lang w:eastAsia="fr-FR"/>
        </w:rPr>
      </w:pPr>
      <w:r>
        <w:rPr>
          <w:lang w:eastAsia="fr-FR"/>
        </w:rPr>
        <w:t xml:space="preserve">En cohérence avec ce double enjeu, le développement d’une « Martinique plus durable » est </w:t>
      </w:r>
      <w:r w:rsidR="005303D2">
        <w:rPr>
          <w:lang w:eastAsia="fr-FR"/>
        </w:rPr>
        <w:t>structuré</w:t>
      </w:r>
      <w:r>
        <w:rPr>
          <w:lang w:eastAsia="fr-FR"/>
        </w:rPr>
        <w:t xml:space="preserve"> autour d’un bilan sur :</w:t>
      </w:r>
    </w:p>
    <w:p w14:paraId="567E485C" w14:textId="77777777" w:rsidR="00700E11" w:rsidRDefault="005A2A94" w:rsidP="002F0EE1">
      <w:pPr>
        <w:pStyle w:val="Paragraphedeliste"/>
        <w:numPr>
          <w:ilvl w:val="0"/>
          <w:numId w:val="230"/>
        </w:numPr>
        <w:jc w:val="both"/>
        <w:rPr>
          <w:lang w:eastAsia="fr-FR"/>
        </w:rPr>
      </w:pPr>
      <w:r>
        <w:rPr>
          <w:lang w:eastAsia="fr-FR"/>
        </w:rPr>
        <w:t>L</w:t>
      </w:r>
      <w:r w:rsidR="00D0098E">
        <w:rPr>
          <w:lang w:eastAsia="fr-FR"/>
        </w:rPr>
        <w:t>e développement d’une agro-industrie</w:t>
      </w:r>
      <w:r w:rsidR="00377214">
        <w:rPr>
          <w:lang w:eastAsia="fr-FR"/>
        </w:rPr>
        <w:t xml:space="preserve"> (voir le détail des enjeux </w:t>
      </w:r>
      <w:r w:rsidR="00725F34">
        <w:rPr>
          <w:lang w:eastAsia="fr-FR"/>
        </w:rPr>
        <w:t>en partie 2</w:t>
      </w:r>
      <w:r w:rsidR="00187E2E">
        <w:rPr>
          <w:lang w:eastAsia="fr-FR"/>
        </w:rPr>
        <w:t xml:space="preserve"> du présent document</w:t>
      </w:r>
      <w:r w:rsidR="00725F34">
        <w:rPr>
          <w:lang w:eastAsia="fr-FR"/>
        </w:rPr>
        <w:t>)</w:t>
      </w:r>
      <w:r w:rsidR="00D0098E">
        <w:rPr>
          <w:lang w:eastAsia="fr-FR"/>
        </w:rPr>
        <w:t xml:space="preserve"> </w:t>
      </w:r>
    </w:p>
    <w:p w14:paraId="187DD860" w14:textId="77777777" w:rsidR="00700E11" w:rsidRDefault="005A2A94" w:rsidP="002F0EE1">
      <w:pPr>
        <w:pStyle w:val="Paragraphedeliste"/>
        <w:numPr>
          <w:ilvl w:val="0"/>
          <w:numId w:val="230"/>
        </w:numPr>
        <w:jc w:val="both"/>
        <w:rPr>
          <w:lang w:eastAsia="fr-FR"/>
        </w:rPr>
      </w:pPr>
      <w:r>
        <w:rPr>
          <w:lang w:eastAsia="fr-FR"/>
        </w:rPr>
        <w:t>L</w:t>
      </w:r>
      <w:r w:rsidR="00D0098E">
        <w:rPr>
          <w:lang w:eastAsia="fr-FR"/>
        </w:rPr>
        <w:t>e développement de la transformation halieutique</w:t>
      </w:r>
      <w:r w:rsidR="001B497A">
        <w:rPr>
          <w:lang w:eastAsia="fr-FR"/>
        </w:rPr>
        <w:t xml:space="preserve"> </w:t>
      </w:r>
      <w:r w:rsidR="00725F34">
        <w:rPr>
          <w:lang w:eastAsia="fr-FR"/>
        </w:rPr>
        <w:t xml:space="preserve">(voir le détail des enjeux en partie 3 </w:t>
      </w:r>
      <w:r w:rsidR="00187E2E">
        <w:rPr>
          <w:lang w:eastAsia="fr-FR"/>
        </w:rPr>
        <w:t>du présent document</w:t>
      </w:r>
      <w:r w:rsidR="00725F34">
        <w:rPr>
          <w:lang w:eastAsia="fr-FR"/>
        </w:rPr>
        <w:t>)</w:t>
      </w:r>
    </w:p>
    <w:p w14:paraId="7CC1D978" w14:textId="77777777" w:rsidR="00700E11" w:rsidRDefault="00D0098E" w:rsidP="002F0EE1">
      <w:pPr>
        <w:pStyle w:val="Paragraphedeliste"/>
        <w:numPr>
          <w:ilvl w:val="0"/>
          <w:numId w:val="230"/>
        </w:numPr>
        <w:jc w:val="both"/>
        <w:rPr>
          <w:lang w:eastAsia="fr-FR"/>
        </w:rPr>
      </w:pPr>
      <w:r>
        <w:rPr>
          <w:lang w:eastAsia="fr-FR"/>
        </w:rPr>
        <w:t>La transition vers une économie circulaire</w:t>
      </w:r>
    </w:p>
    <w:p w14:paraId="001FA217" w14:textId="77777777" w:rsidR="00700E11" w:rsidRDefault="00D0098E" w:rsidP="002F0EE1">
      <w:pPr>
        <w:pStyle w:val="Paragraphedeliste"/>
        <w:numPr>
          <w:ilvl w:val="0"/>
          <w:numId w:val="230"/>
        </w:numPr>
        <w:jc w:val="both"/>
        <w:rPr>
          <w:lang w:eastAsia="fr-FR"/>
        </w:rPr>
      </w:pPr>
      <w:r>
        <w:rPr>
          <w:lang w:eastAsia="fr-FR"/>
        </w:rPr>
        <w:t>La réduction de la dépendance énergétique en Martinique</w:t>
      </w:r>
      <w:r w:rsidR="00700E11">
        <w:rPr>
          <w:lang w:eastAsia="fr-FR"/>
        </w:rPr>
        <w:t xml:space="preserve"> à travers les aspects liés à l</w:t>
      </w:r>
      <w:r>
        <w:rPr>
          <w:lang w:eastAsia="fr-FR"/>
        </w:rPr>
        <w:t>a consomm</w:t>
      </w:r>
      <w:r w:rsidR="00700E11">
        <w:rPr>
          <w:lang w:eastAsia="fr-FR"/>
        </w:rPr>
        <w:t>ation énergétique, l</w:t>
      </w:r>
      <w:r>
        <w:rPr>
          <w:lang w:eastAsia="fr-FR"/>
        </w:rPr>
        <w:t>e développ</w:t>
      </w:r>
      <w:r w:rsidR="00700E11">
        <w:rPr>
          <w:lang w:eastAsia="fr-FR"/>
        </w:rPr>
        <w:t>ement des énergies renouvelable, l</w:t>
      </w:r>
      <w:r>
        <w:rPr>
          <w:lang w:eastAsia="fr-FR"/>
        </w:rPr>
        <w:t>es systèmes de stockage d’énergie en Martinique</w:t>
      </w:r>
    </w:p>
    <w:p w14:paraId="4DA190A5" w14:textId="77777777" w:rsidR="00700E11" w:rsidRDefault="00006403" w:rsidP="002F0EE1">
      <w:pPr>
        <w:pStyle w:val="Paragraphedeliste"/>
        <w:numPr>
          <w:ilvl w:val="0"/>
          <w:numId w:val="230"/>
        </w:numPr>
        <w:jc w:val="both"/>
        <w:rPr>
          <w:lang w:eastAsia="fr-FR"/>
        </w:rPr>
      </w:pPr>
      <w:r>
        <w:rPr>
          <w:lang w:eastAsia="fr-FR"/>
        </w:rPr>
        <w:t>L</w:t>
      </w:r>
      <w:r w:rsidR="00D0098E">
        <w:rPr>
          <w:lang w:eastAsia="fr-FR"/>
        </w:rPr>
        <w:t xml:space="preserve">a gestion des risques (naturels, </w:t>
      </w:r>
      <w:r>
        <w:rPr>
          <w:lang w:eastAsia="fr-FR"/>
        </w:rPr>
        <w:t>sanitaires…</w:t>
      </w:r>
      <w:r w:rsidR="00700E11">
        <w:rPr>
          <w:lang w:eastAsia="fr-FR"/>
        </w:rPr>
        <w:t>)</w:t>
      </w:r>
    </w:p>
    <w:p w14:paraId="22215D8D" w14:textId="77777777" w:rsidR="00700E11" w:rsidRDefault="00D0098E" w:rsidP="002F0EE1">
      <w:pPr>
        <w:pStyle w:val="Paragraphedeliste"/>
        <w:numPr>
          <w:ilvl w:val="0"/>
          <w:numId w:val="230"/>
        </w:numPr>
        <w:jc w:val="both"/>
        <w:rPr>
          <w:lang w:eastAsia="fr-FR"/>
        </w:rPr>
      </w:pPr>
      <w:r>
        <w:rPr>
          <w:lang w:eastAsia="fr-FR"/>
        </w:rPr>
        <w:t xml:space="preserve"> L’adaptation au changement climatique et aux catastrophes naturelles</w:t>
      </w:r>
    </w:p>
    <w:p w14:paraId="547EADF3" w14:textId="77777777" w:rsidR="00700E11" w:rsidRDefault="00C1033F" w:rsidP="002F0EE1">
      <w:pPr>
        <w:pStyle w:val="Paragraphedeliste"/>
        <w:numPr>
          <w:ilvl w:val="0"/>
          <w:numId w:val="230"/>
        </w:numPr>
        <w:jc w:val="both"/>
        <w:rPr>
          <w:lang w:eastAsia="fr-FR"/>
        </w:rPr>
      </w:pPr>
      <w:r>
        <w:rPr>
          <w:lang w:eastAsia="fr-FR"/>
        </w:rPr>
        <w:t>L</w:t>
      </w:r>
      <w:r w:rsidR="00D0098E">
        <w:rPr>
          <w:lang w:eastAsia="fr-FR"/>
        </w:rPr>
        <w:t>a gestion durable de l’eau</w:t>
      </w:r>
    </w:p>
    <w:p w14:paraId="004F6494" w14:textId="1E0582FC" w:rsidR="00D0098E" w:rsidRDefault="00572752" w:rsidP="002F0EE1">
      <w:pPr>
        <w:pStyle w:val="Paragraphedeliste"/>
        <w:numPr>
          <w:ilvl w:val="0"/>
          <w:numId w:val="230"/>
        </w:numPr>
        <w:jc w:val="both"/>
        <w:rPr>
          <w:lang w:eastAsia="fr-FR"/>
        </w:rPr>
      </w:pPr>
      <w:r>
        <w:rPr>
          <w:lang w:eastAsia="fr-FR"/>
        </w:rPr>
        <w:t>L</w:t>
      </w:r>
      <w:r w:rsidR="00D0098E">
        <w:rPr>
          <w:lang w:eastAsia="fr-FR"/>
        </w:rPr>
        <w:t>a préservation et la valorisation de la biodiversité en Martinique</w:t>
      </w:r>
    </w:p>
    <w:p w14:paraId="00D2298F" w14:textId="77777777" w:rsidR="00D0098E" w:rsidRDefault="00D0098E" w:rsidP="00D0098E">
      <w:pPr>
        <w:pStyle w:val="Textebrut"/>
        <w:jc w:val="both"/>
      </w:pPr>
    </w:p>
    <w:p w14:paraId="1990F160" w14:textId="6055481B" w:rsidR="00D0098E" w:rsidRDefault="00D0098E" w:rsidP="00D0098E">
      <w:pPr>
        <w:pStyle w:val="Textebrut"/>
        <w:jc w:val="both"/>
        <w:rPr>
          <w:b/>
        </w:rPr>
      </w:pPr>
      <w:r>
        <w:t xml:space="preserve">La mise en valeur de ces différentes filières doit être appréhendée pour générer activités, emplois, ressources, </w:t>
      </w:r>
      <w:r w:rsidR="00700E11">
        <w:t>dans le cadre</w:t>
      </w:r>
      <w:r>
        <w:t xml:space="preserve"> </w:t>
      </w:r>
      <w:r w:rsidR="00700E11">
        <w:rPr>
          <w:b/>
        </w:rPr>
        <w:t xml:space="preserve">de chaînes </w:t>
      </w:r>
      <w:r w:rsidRPr="004E65F8">
        <w:rPr>
          <w:b/>
        </w:rPr>
        <w:t>de valeur</w:t>
      </w:r>
      <w:r w:rsidR="00AA52F0">
        <w:rPr>
          <w:b/>
        </w:rPr>
        <w:t>s</w:t>
      </w:r>
      <w:r w:rsidRPr="004E65F8">
        <w:rPr>
          <w:b/>
        </w:rPr>
        <w:t xml:space="preserve"> organisée</w:t>
      </w:r>
      <w:r w:rsidR="00700E11">
        <w:rPr>
          <w:b/>
        </w:rPr>
        <w:t>s</w:t>
      </w:r>
      <w:r w:rsidRPr="004E65F8">
        <w:rPr>
          <w:b/>
        </w:rPr>
        <w:t xml:space="preserve"> sur le mode « durable ».</w:t>
      </w:r>
    </w:p>
    <w:p w14:paraId="42BC19B6" w14:textId="753ABE4C" w:rsidR="00700E11" w:rsidRDefault="00700E11" w:rsidP="00D0098E">
      <w:pPr>
        <w:pStyle w:val="Textebrut"/>
        <w:jc w:val="both"/>
        <w:rPr>
          <w:b/>
        </w:rPr>
      </w:pPr>
    </w:p>
    <w:p w14:paraId="69A3519C" w14:textId="01BB07C2" w:rsidR="00700E11" w:rsidRPr="004E65F8" w:rsidRDefault="00700E11" w:rsidP="00D0098E">
      <w:pPr>
        <w:pStyle w:val="Textebrut"/>
        <w:jc w:val="both"/>
        <w:rPr>
          <w:b/>
        </w:rPr>
      </w:pPr>
      <w:r>
        <w:rPr>
          <w:b/>
        </w:rPr>
        <w:t>Cette méthode permettra d’accompagner la Martinique dans la transition écologique.</w:t>
      </w:r>
    </w:p>
    <w:p w14:paraId="7241CB94" w14:textId="69511219" w:rsidR="001E27C6" w:rsidRDefault="001E27C6" w:rsidP="002C22A2">
      <w:pPr>
        <w:jc w:val="both"/>
        <w:rPr>
          <w:lang w:eastAsia="fr-FR"/>
        </w:rPr>
      </w:pPr>
    </w:p>
    <w:p w14:paraId="69798FA0" w14:textId="77777777" w:rsidR="003237CB" w:rsidRDefault="003237CB">
      <w:pPr>
        <w:rPr>
          <w:rFonts w:ascii="Arial" w:eastAsia="Times New Roman" w:hAnsi="Arial" w:cs="Arial"/>
          <w:b/>
          <w:bCs/>
          <w:color w:val="0077B1"/>
          <w:spacing w:val="-2"/>
          <w:sz w:val="26"/>
          <w:u w:color="FFFFFF"/>
          <w:lang w:eastAsia="fr-FR"/>
        </w:rPr>
      </w:pPr>
      <w:r>
        <w:br w:type="page"/>
      </w:r>
    </w:p>
    <w:p w14:paraId="65196B75" w14:textId="2E96C7BE" w:rsidR="0087148A" w:rsidRDefault="0087148A" w:rsidP="0087148A">
      <w:pPr>
        <w:pStyle w:val="Titre2"/>
        <w:numPr>
          <w:ilvl w:val="0"/>
          <w:numId w:val="0"/>
        </w:numPr>
      </w:pPr>
      <w:bookmarkStart w:id="40" w:name="_Toc42697181"/>
      <w:r w:rsidRPr="002D06A2">
        <w:lastRenderedPageBreak/>
        <w:t>2.</w:t>
      </w:r>
      <w:r>
        <w:t>1</w:t>
      </w:r>
      <w:r w:rsidRPr="002D06A2">
        <w:t xml:space="preserve"> </w:t>
      </w:r>
      <w:r w:rsidR="00506A48">
        <w:t>Conforter l</w:t>
      </w:r>
      <w:r w:rsidR="005303D2">
        <w:t>e développement d</w:t>
      </w:r>
      <w:r w:rsidR="00506A48">
        <w:t>e l’</w:t>
      </w:r>
      <w:r>
        <w:t>Agro-industrie</w:t>
      </w:r>
      <w:bookmarkEnd w:id="40"/>
    </w:p>
    <w:p w14:paraId="077210A7" w14:textId="1BFCA3E9" w:rsidR="00962A21" w:rsidRDefault="00962A21" w:rsidP="0087148A">
      <w:pPr>
        <w:jc w:val="both"/>
        <w:rPr>
          <w:rFonts w:asciiTheme="minorHAnsi" w:hAnsiTheme="minorHAnsi" w:cstheme="minorHAnsi"/>
        </w:rPr>
      </w:pPr>
    </w:p>
    <w:p w14:paraId="0E207499" w14:textId="54906EEA" w:rsidR="00962A21" w:rsidRDefault="00962A21" w:rsidP="0087148A">
      <w:pPr>
        <w:jc w:val="both"/>
        <w:rPr>
          <w:rFonts w:asciiTheme="minorHAnsi" w:hAnsiTheme="minorHAnsi" w:cstheme="minorHAnsi"/>
        </w:rPr>
      </w:pPr>
      <w:r>
        <w:rPr>
          <w:rFonts w:asciiTheme="minorHAnsi" w:hAnsiTheme="minorHAnsi" w:cstheme="minorHAnsi"/>
        </w:rPr>
        <w:t>A l’exception not</w:t>
      </w:r>
      <w:r w:rsidR="001C12B6">
        <w:rPr>
          <w:rFonts w:asciiTheme="minorHAnsi" w:hAnsiTheme="minorHAnsi" w:cstheme="minorHAnsi"/>
        </w:rPr>
        <w:t>able de la canne et la goyave, l</w:t>
      </w:r>
      <w:r>
        <w:rPr>
          <w:rFonts w:asciiTheme="minorHAnsi" w:hAnsiTheme="minorHAnsi" w:cstheme="minorHAnsi"/>
        </w:rPr>
        <w:t xml:space="preserve">es produits </w:t>
      </w:r>
      <w:r w:rsidR="001C12B6">
        <w:rPr>
          <w:rFonts w:asciiTheme="minorHAnsi" w:hAnsiTheme="minorHAnsi" w:cstheme="minorHAnsi"/>
        </w:rPr>
        <w:t xml:space="preserve">agricoles martiniquais </w:t>
      </w:r>
      <w:r>
        <w:rPr>
          <w:rFonts w:asciiTheme="minorHAnsi" w:hAnsiTheme="minorHAnsi" w:cstheme="minorHAnsi"/>
        </w:rPr>
        <w:t>sont peu valorisés sur place.</w:t>
      </w:r>
      <w:r w:rsidR="00876AB6">
        <w:rPr>
          <w:rFonts w:asciiTheme="minorHAnsi" w:hAnsiTheme="minorHAnsi" w:cstheme="minorHAnsi"/>
        </w:rPr>
        <w:t xml:space="preserve"> </w:t>
      </w:r>
      <w:r>
        <w:rPr>
          <w:rFonts w:asciiTheme="minorHAnsi" w:hAnsiTheme="minorHAnsi" w:cstheme="minorHAnsi"/>
        </w:rPr>
        <w:t>L’industrie agro-alimentaire qui s’est développée est essentiellement adossée à l’importation</w:t>
      </w:r>
      <w:r w:rsidR="005303D2">
        <w:rPr>
          <w:rFonts w:asciiTheme="minorHAnsi" w:hAnsiTheme="minorHAnsi" w:cstheme="minorHAnsi"/>
        </w:rPr>
        <w:t xml:space="preserve"> d’intrants</w:t>
      </w:r>
      <w:r w:rsidR="00EE75AA">
        <w:rPr>
          <w:rFonts w:asciiTheme="minorHAnsi" w:hAnsiTheme="minorHAnsi" w:cstheme="minorHAnsi"/>
        </w:rPr>
        <w:t>.</w:t>
      </w:r>
    </w:p>
    <w:p w14:paraId="278B40DD" w14:textId="71B3D8AE" w:rsidR="0087148A" w:rsidRPr="00E42ACF" w:rsidRDefault="0087148A" w:rsidP="0087148A">
      <w:pPr>
        <w:jc w:val="both"/>
        <w:rPr>
          <w:rFonts w:asciiTheme="minorHAnsi" w:hAnsiTheme="minorHAnsi" w:cstheme="minorHAnsi"/>
        </w:rPr>
      </w:pPr>
      <w:r>
        <w:rPr>
          <w:rFonts w:asciiTheme="minorHAnsi" w:hAnsiTheme="minorHAnsi" w:cstheme="minorHAnsi"/>
        </w:rPr>
        <w:t xml:space="preserve">Il existe </w:t>
      </w:r>
      <w:r w:rsidR="00AA52F0">
        <w:rPr>
          <w:rFonts w:asciiTheme="minorHAnsi" w:hAnsiTheme="minorHAnsi" w:cstheme="minorHAnsi"/>
        </w:rPr>
        <w:t xml:space="preserve">donc </w:t>
      </w:r>
      <w:r>
        <w:rPr>
          <w:rFonts w:asciiTheme="minorHAnsi" w:hAnsiTheme="minorHAnsi" w:cstheme="minorHAnsi"/>
        </w:rPr>
        <w:t>un potentiel important en Martinique pour le développement d’une agriculture diversifiée</w:t>
      </w:r>
      <w:r w:rsidR="00AA52F0">
        <w:rPr>
          <w:rFonts w:asciiTheme="minorHAnsi" w:hAnsiTheme="minorHAnsi" w:cstheme="minorHAnsi"/>
        </w:rPr>
        <w:t xml:space="preserve"> qui permettre de </w:t>
      </w:r>
      <w:r w:rsidR="001C12B6">
        <w:rPr>
          <w:rFonts w:asciiTheme="minorHAnsi" w:hAnsiTheme="minorHAnsi" w:cstheme="minorHAnsi"/>
        </w:rPr>
        <w:t>nourrir</w:t>
      </w:r>
      <w:r w:rsidR="00AA52F0">
        <w:rPr>
          <w:rFonts w:asciiTheme="minorHAnsi" w:hAnsiTheme="minorHAnsi" w:cstheme="minorHAnsi"/>
        </w:rPr>
        <w:t xml:space="preserve"> une agro-industrie innovante </w:t>
      </w:r>
      <w:r w:rsidR="00876AB6">
        <w:rPr>
          <w:rFonts w:asciiTheme="minorHAnsi" w:hAnsiTheme="minorHAnsi" w:cstheme="minorHAnsi"/>
        </w:rPr>
        <w:t>en capitalisant</w:t>
      </w:r>
      <w:r w:rsidR="00EE75AA">
        <w:rPr>
          <w:rFonts w:asciiTheme="minorHAnsi" w:hAnsiTheme="minorHAnsi" w:cstheme="minorHAnsi"/>
        </w:rPr>
        <w:t xml:space="preserve"> l’expertise acqu</w:t>
      </w:r>
      <w:r w:rsidR="00AA52F0">
        <w:rPr>
          <w:rFonts w:asciiTheme="minorHAnsi" w:hAnsiTheme="minorHAnsi" w:cstheme="minorHAnsi"/>
        </w:rPr>
        <w:t>ise.</w:t>
      </w:r>
    </w:p>
    <w:p w14:paraId="24443428" w14:textId="77777777" w:rsidR="0087148A" w:rsidRDefault="0087148A" w:rsidP="0087148A">
      <w:pPr>
        <w:jc w:val="both"/>
        <w:rPr>
          <w:rFonts w:asciiTheme="minorHAnsi" w:hAnsiTheme="minorHAnsi" w:cstheme="minorHAnsi"/>
        </w:rPr>
      </w:pPr>
    </w:p>
    <w:p w14:paraId="0F72DBEE" w14:textId="77777777" w:rsidR="001C12B6" w:rsidRDefault="0087148A" w:rsidP="0087148A">
      <w:pPr>
        <w:jc w:val="both"/>
        <w:rPr>
          <w:rFonts w:asciiTheme="minorHAnsi" w:hAnsiTheme="minorHAnsi" w:cstheme="minorHAnsi"/>
        </w:rPr>
      </w:pPr>
      <w:r w:rsidRPr="00E42ACF">
        <w:rPr>
          <w:rFonts w:asciiTheme="minorHAnsi" w:hAnsiTheme="minorHAnsi" w:cstheme="minorHAnsi"/>
        </w:rPr>
        <w:t xml:space="preserve">La filière bois en Martinique est </w:t>
      </w:r>
      <w:r>
        <w:rPr>
          <w:rFonts w:asciiTheme="minorHAnsi" w:hAnsiTheme="minorHAnsi" w:cstheme="minorHAnsi"/>
        </w:rPr>
        <w:t xml:space="preserve">actuellement </w:t>
      </w:r>
      <w:r w:rsidR="001C12B6">
        <w:rPr>
          <w:rFonts w:asciiTheme="minorHAnsi" w:hAnsiTheme="minorHAnsi" w:cstheme="minorHAnsi"/>
        </w:rPr>
        <w:t>réduite.</w:t>
      </w:r>
    </w:p>
    <w:p w14:paraId="2D69AD05" w14:textId="77777777" w:rsidR="001C12B6" w:rsidRDefault="001C12B6" w:rsidP="0087148A">
      <w:pPr>
        <w:jc w:val="both"/>
        <w:rPr>
          <w:rFonts w:asciiTheme="minorHAnsi" w:hAnsiTheme="minorHAnsi" w:cstheme="minorHAnsi"/>
        </w:rPr>
      </w:pPr>
      <w:r>
        <w:rPr>
          <w:rFonts w:asciiTheme="minorHAnsi" w:hAnsiTheme="minorHAnsi" w:cstheme="minorHAnsi"/>
        </w:rPr>
        <w:t>L</w:t>
      </w:r>
      <w:r w:rsidR="0087148A" w:rsidRPr="00E42ACF">
        <w:rPr>
          <w:rFonts w:asciiTheme="minorHAnsi" w:hAnsiTheme="minorHAnsi" w:cstheme="minorHAnsi"/>
        </w:rPr>
        <w:t xml:space="preserve">e Mahogany, est le principal bois de plantations ONF en Martinique utilisé pour le gros œuvre en construction. C’est une essence très précieuse, inscrite à l’annexe II de la CITES (convention sur le commerce international des espèces de faune et de flore sauvages menacées d’extinction) qui ne représente aujourd’hui que 4% du bois utilisé. </w:t>
      </w:r>
    </w:p>
    <w:p w14:paraId="582051CB" w14:textId="5C0AED61" w:rsidR="0087148A" w:rsidRPr="00E42ACF" w:rsidRDefault="0087148A" w:rsidP="0087148A">
      <w:pPr>
        <w:jc w:val="both"/>
        <w:rPr>
          <w:rFonts w:asciiTheme="minorHAnsi" w:hAnsiTheme="minorHAnsi" w:cstheme="minorHAnsi"/>
        </w:rPr>
      </w:pPr>
      <w:r w:rsidRPr="00E42ACF">
        <w:rPr>
          <w:rFonts w:asciiTheme="minorHAnsi" w:hAnsiTheme="minorHAnsi" w:cstheme="minorHAnsi"/>
        </w:rPr>
        <w:t>La forêt départementalo-domaniale des Pitons du Carbet (7 000 hectares) abrite une production forestière de 1 350 hectares quasi</w:t>
      </w:r>
      <w:r>
        <w:rPr>
          <w:rFonts w:asciiTheme="minorHAnsi" w:hAnsiTheme="minorHAnsi" w:cstheme="minorHAnsi"/>
        </w:rPr>
        <w:t>ment</w:t>
      </w:r>
      <w:r w:rsidRPr="00E42ACF">
        <w:rPr>
          <w:rFonts w:asciiTheme="minorHAnsi" w:hAnsiTheme="minorHAnsi" w:cstheme="minorHAnsi"/>
        </w:rPr>
        <w:t xml:space="preserve"> mono-spécifique </w:t>
      </w:r>
      <w:r>
        <w:rPr>
          <w:rFonts w:asciiTheme="minorHAnsi" w:hAnsiTheme="minorHAnsi" w:cstheme="minorHAnsi"/>
        </w:rPr>
        <w:t xml:space="preserve">de </w:t>
      </w:r>
      <w:r w:rsidRPr="00E42ACF">
        <w:rPr>
          <w:rFonts w:asciiTheme="minorHAnsi" w:hAnsiTheme="minorHAnsi" w:cstheme="minorHAnsi"/>
        </w:rPr>
        <w:t>Mahogany d’où provient presque exclusivement toute la production locale. Sur ces 1 350 d’hectares en production seuls 50% sont accessibles dans le cadre d’une exploitation</w:t>
      </w:r>
      <w:r w:rsidR="001C12B6">
        <w:rPr>
          <w:rFonts w:asciiTheme="minorHAnsi" w:hAnsiTheme="minorHAnsi" w:cstheme="minorHAnsi"/>
        </w:rPr>
        <w:t xml:space="preserve"> forestière classique</w:t>
      </w:r>
      <w:r w:rsidRPr="00E42ACF">
        <w:rPr>
          <w:rFonts w:asciiTheme="minorHAnsi" w:hAnsiTheme="minorHAnsi" w:cstheme="minorHAnsi"/>
        </w:rPr>
        <w:t>. Plusieurs centaines d’hectares restent inaccessibles et seule l’exploitation par câble permettait de prélever cette ressource</w:t>
      </w:r>
      <w:r w:rsidRPr="009245B7">
        <w:rPr>
          <w:rStyle w:val="Appelnotedebasdep"/>
          <w:rFonts w:asciiTheme="minorHAnsi" w:hAnsiTheme="minorHAnsi" w:cstheme="minorHAnsi"/>
        </w:rPr>
        <w:footnoteReference w:id="20"/>
      </w:r>
      <w:r w:rsidRPr="00E42ACF">
        <w:rPr>
          <w:rFonts w:asciiTheme="minorHAnsi" w:hAnsiTheme="minorHAnsi" w:cstheme="minorHAnsi"/>
        </w:rPr>
        <w:t>.</w:t>
      </w:r>
      <w:r>
        <w:rPr>
          <w:rFonts w:asciiTheme="minorHAnsi" w:hAnsiTheme="minorHAnsi" w:cstheme="minorHAnsi"/>
        </w:rPr>
        <w:t xml:space="preserve"> Il reste une part importante de la forêt qui est inexploitée et qui représente un fort potentiel de développement d’une activité </w:t>
      </w:r>
      <w:r w:rsidR="00A83441">
        <w:rPr>
          <w:rFonts w:asciiTheme="minorHAnsi" w:hAnsiTheme="minorHAnsi" w:cstheme="minorHAnsi"/>
        </w:rPr>
        <w:t>bioéconomique</w:t>
      </w:r>
      <w:r>
        <w:rPr>
          <w:rFonts w:asciiTheme="minorHAnsi" w:hAnsiTheme="minorHAnsi" w:cstheme="minorHAnsi"/>
        </w:rPr>
        <w:t>.</w:t>
      </w:r>
    </w:p>
    <w:p w14:paraId="32ACC72E" w14:textId="77777777" w:rsidR="00C7466C" w:rsidRDefault="00C7466C" w:rsidP="0087148A">
      <w:pPr>
        <w:jc w:val="both"/>
        <w:rPr>
          <w:rFonts w:asciiTheme="minorHAnsi" w:hAnsiTheme="minorHAnsi" w:cstheme="minorHAnsi"/>
        </w:rPr>
      </w:pPr>
    </w:p>
    <w:p w14:paraId="4F467969" w14:textId="59190118" w:rsidR="00AA52F0" w:rsidRDefault="00C7466C" w:rsidP="0087148A">
      <w:pPr>
        <w:jc w:val="both"/>
        <w:rPr>
          <w:rFonts w:asciiTheme="minorHAnsi" w:hAnsiTheme="minorHAnsi" w:cstheme="minorHAnsi"/>
        </w:rPr>
      </w:pPr>
      <w:r>
        <w:rPr>
          <w:rFonts w:asciiTheme="minorHAnsi" w:hAnsiTheme="minorHAnsi" w:cstheme="minorHAnsi"/>
        </w:rPr>
        <w:t xml:space="preserve">Le potentiel de production </w:t>
      </w:r>
      <w:r w:rsidR="005303D2">
        <w:rPr>
          <w:rFonts w:asciiTheme="minorHAnsi" w:hAnsiTheme="minorHAnsi" w:cstheme="minorHAnsi"/>
        </w:rPr>
        <w:t xml:space="preserve">agro-forestier </w:t>
      </w:r>
      <w:r>
        <w:rPr>
          <w:rFonts w:asciiTheme="minorHAnsi" w:hAnsiTheme="minorHAnsi" w:cstheme="minorHAnsi"/>
        </w:rPr>
        <w:t xml:space="preserve">de la Martinique </w:t>
      </w:r>
      <w:r w:rsidR="00D8560F">
        <w:rPr>
          <w:rFonts w:asciiTheme="minorHAnsi" w:hAnsiTheme="minorHAnsi" w:cstheme="minorHAnsi"/>
        </w:rPr>
        <w:t xml:space="preserve">peut être un vecteur de développement de nouvelles compétences propres au territoire offrant la perspective de créer des </w:t>
      </w:r>
      <w:r w:rsidR="00D4337F">
        <w:rPr>
          <w:rFonts w:asciiTheme="minorHAnsi" w:hAnsiTheme="minorHAnsi" w:cstheme="minorHAnsi"/>
        </w:rPr>
        <w:t>chaines</w:t>
      </w:r>
      <w:r w:rsidR="00D8560F">
        <w:rPr>
          <w:rFonts w:asciiTheme="minorHAnsi" w:hAnsiTheme="minorHAnsi" w:cstheme="minorHAnsi"/>
        </w:rPr>
        <w:t xml:space="preserve"> de v</w:t>
      </w:r>
      <w:r w:rsidR="005C7977">
        <w:rPr>
          <w:rFonts w:asciiTheme="minorHAnsi" w:hAnsiTheme="minorHAnsi" w:cstheme="minorHAnsi"/>
        </w:rPr>
        <w:t>aleur</w:t>
      </w:r>
      <w:r w:rsidR="00DA75E1">
        <w:rPr>
          <w:rFonts w:asciiTheme="minorHAnsi" w:hAnsiTheme="minorHAnsi" w:cstheme="minorHAnsi"/>
        </w:rPr>
        <w:t xml:space="preserve"> </w:t>
      </w:r>
      <w:r w:rsidR="00A83441">
        <w:rPr>
          <w:rFonts w:asciiTheme="minorHAnsi" w:hAnsiTheme="minorHAnsi" w:cstheme="minorHAnsi"/>
        </w:rPr>
        <w:t>porté par les pratiques d’un développement durable.</w:t>
      </w:r>
      <w:r w:rsidR="004C5A8F">
        <w:rPr>
          <w:rFonts w:asciiTheme="minorHAnsi" w:hAnsiTheme="minorHAnsi" w:cstheme="minorHAnsi"/>
        </w:rPr>
        <w:t xml:space="preserve"> </w:t>
      </w:r>
    </w:p>
    <w:p w14:paraId="3E14A037" w14:textId="77777777" w:rsidR="00876AB6" w:rsidRDefault="00876AB6" w:rsidP="0087148A">
      <w:pPr>
        <w:jc w:val="both"/>
        <w:rPr>
          <w:rFonts w:asciiTheme="minorHAnsi" w:hAnsiTheme="minorHAnsi" w:cstheme="minorHAnsi"/>
        </w:rPr>
      </w:pPr>
    </w:p>
    <w:p w14:paraId="31B070E9" w14:textId="0E50DD4D" w:rsidR="00C7466C" w:rsidRPr="00E42ACF" w:rsidRDefault="004C5A8F" w:rsidP="0087148A">
      <w:pPr>
        <w:jc w:val="both"/>
        <w:rPr>
          <w:rFonts w:asciiTheme="minorHAnsi" w:hAnsiTheme="minorHAnsi" w:cstheme="minorHAnsi"/>
        </w:rPr>
      </w:pPr>
      <w:r w:rsidRPr="00187E2E">
        <w:rPr>
          <w:rFonts w:asciiTheme="minorHAnsi" w:hAnsiTheme="minorHAnsi" w:cstheme="minorHAnsi"/>
          <w:i/>
          <w:iCs/>
        </w:rPr>
        <w:t>Ces aspects sont plus particulièrement développés dans la seconde partie de ce document intitulé « PARTIE 2 : Diagnostic territorial de la Martinique sur les thématiques susceptibles d’être soutenues via le FEADER pour la période 2021-2027 ».</w:t>
      </w:r>
    </w:p>
    <w:p w14:paraId="307E112B" w14:textId="77777777" w:rsidR="003237CB" w:rsidRDefault="003237CB">
      <w:pPr>
        <w:rPr>
          <w:rFonts w:ascii="Arial" w:hAnsi="Arial" w:cs="Arial"/>
          <w:b/>
          <w:bCs/>
          <w:color w:val="0077B1"/>
          <w:spacing w:val="-2"/>
          <w:sz w:val="26"/>
          <w:u w:color="FFFFFF"/>
          <w:lang w:eastAsia="fr-FR"/>
        </w:rPr>
      </w:pPr>
      <w:r>
        <w:br w:type="page"/>
      </w:r>
    </w:p>
    <w:p w14:paraId="5789CCC1" w14:textId="7787D187" w:rsidR="00112026" w:rsidRDefault="00112026" w:rsidP="002F0EE1">
      <w:pPr>
        <w:pStyle w:val="Titre2"/>
        <w:numPr>
          <w:ilvl w:val="1"/>
          <w:numId w:val="157"/>
        </w:numPr>
        <w:rPr>
          <w:rFonts w:eastAsiaTheme="minorHAnsi"/>
        </w:rPr>
      </w:pPr>
      <w:r>
        <w:rPr>
          <w:rFonts w:eastAsiaTheme="minorHAnsi"/>
        </w:rPr>
        <w:lastRenderedPageBreak/>
        <w:t xml:space="preserve"> </w:t>
      </w:r>
      <w:bookmarkStart w:id="41" w:name="_Toc42697182"/>
      <w:r w:rsidR="00EE75AA">
        <w:rPr>
          <w:rFonts w:eastAsiaTheme="minorHAnsi"/>
        </w:rPr>
        <w:t xml:space="preserve">Développer le potentiel en matière de </w:t>
      </w:r>
      <w:r w:rsidR="00183F39" w:rsidRPr="001A498D">
        <w:rPr>
          <w:rFonts w:eastAsiaTheme="minorHAnsi"/>
        </w:rPr>
        <w:t>Transformation halieutique</w:t>
      </w:r>
      <w:bookmarkEnd w:id="41"/>
      <w:r w:rsidR="00183F39" w:rsidRPr="001A498D">
        <w:rPr>
          <w:rFonts w:eastAsiaTheme="minorHAnsi"/>
        </w:rPr>
        <w:t xml:space="preserve"> </w:t>
      </w:r>
    </w:p>
    <w:p w14:paraId="425B4BB5" w14:textId="147EF4A8" w:rsidR="00EE75AA" w:rsidRDefault="004C5A8F" w:rsidP="004C5A8F">
      <w:pPr>
        <w:rPr>
          <w:lang w:eastAsia="fr-FR"/>
        </w:rPr>
      </w:pPr>
      <w:r>
        <w:rPr>
          <w:lang w:eastAsia="fr-FR"/>
        </w:rPr>
        <w:t>Le patrimoine marin de la Martinique est riche et diversifié</w:t>
      </w:r>
      <w:r w:rsidR="00EE1BAA">
        <w:rPr>
          <w:lang w:eastAsia="fr-FR"/>
        </w:rPr>
        <w:t>. Il cons</w:t>
      </w:r>
      <w:r w:rsidR="00E07ED5">
        <w:rPr>
          <w:lang w:eastAsia="fr-FR"/>
        </w:rPr>
        <w:t>titue un potentiel de ressources endogènes fort</w:t>
      </w:r>
      <w:r w:rsidR="005303D2">
        <w:rPr>
          <w:lang w:eastAsia="fr-FR"/>
        </w:rPr>
        <w:t xml:space="preserve"> offrant des perspec</w:t>
      </w:r>
      <w:r w:rsidR="00EE75AA">
        <w:rPr>
          <w:lang w:eastAsia="fr-FR"/>
        </w:rPr>
        <w:t>tives de valorisation tant dans la pêche ou l’</w:t>
      </w:r>
      <w:r w:rsidR="00A53DFF">
        <w:rPr>
          <w:lang w:eastAsia="fr-FR"/>
        </w:rPr>
        <w:t>aquaculture</w:t>
      </w:r>
      <w:r w:rsidR="00EE75AA">
        <w:rPr>
          <w:lang w:eastAsia="fr-FR"/>
        </w:rPr>
        <w:t xml:space="preserve">, qu’en protection et valorisation des bio-ressources, </w:t>
      </w:r>
      <w:r w:rsidR="005303D2">
        <w:rPr>
          <w:lang w:eastAsia="fr-FR"/>
        </w:rPr>
        <w:t xml:space="preserve">ou </w:t>
      </w:r>
      <w:r w:rsidR="00EE75AA">
        <w:rPr>
          <w:lang w:eastAsia="fr-FR"/>
        </w:rPr>
        <w:t>en développement énergétique</w:t>
      </w:r>
      <w:r w:rsidR="005303D2">
        <w:rPr>
          <w:lang w:eastAsia="fr-FR"/>
        </w:rPr>
        <w:t xml:space="preserve"> marine</w:t>
      </w:r>
      <w:r w:rsidR="00EE75AA">
        <w:rPr>
          <w:lang w:eastAsia="fr-FR"/>
        </w:rPr>
        <w:t>.</w:t>
      </w:r>
    </w:p>
    <w:p w14:paraId="6D856E75" w14:textId="77777777" w:rsidR="00876AB6" w:rsidRDefault="00876AB6" w:rsidP="004C5A8F">
      <w:pPr>
        <w:rPr>
          <w:lang w:eastAsia="fr-FR"/>
        </w:rPr>
      </w:pPr>
    </w:p>
    <w:p w14:paraId="343F98EE" w14:textId="3351AE51" w:rsidR="004C5A8F" w:rsidRDefault="00E07ED5" w:rsidP="004C5A8F">
      <w:pPr>
        <w:rPr>
          <w:i/>
          <w:iCs/>
          <w:lang w:eastAsia="fr-FR"/>
        </w:rPr>
      </w:pPr>
      <w:r>
        <w:rPr>
          <w:lang w:eastAsia="fr-FR"/>
        </w:rPr>
        <w:t xml:space="preserve"> </w:t>
      </w:r>
      <w:r w:rsidR="001C12B6">
        <w:rPr>
          <w:lang w:eastAsia="fr-FR"/>
        </w:rPr>
        <w:t xml:space="preserve">Une partie de ces actions </w:t>
      </w:r>
      <w:r w:rsidR="001C12B6">
        <w:rPr>
          <w:i/>
          <w:iCs/>
          <w:lang w:eastAsia="fr-FR"/>
        </w:rPr>
        <w:t>relèvent de</w:t>
      </w:r>
      <w:r w:rsidRPr="00187E2E">
        <w:rPr>
          <w:i/>
          <w:iCs/>
          <w:lang w:eastAsia="fr-FR"/>
        </w:rPr>
        <w:t xml:space="preserve"> la troisième partie de ce document intitulé « PARTIE 3 : Diagnostic territorial de la Martinique sur les thématiques susceptibles d’être soutenues via le FEAMP pour la période 2021-2027 ».</w:t>
      </w:r>
    </w:p>
    <w:p w14:paraId="5F9922DB" w14:textId="77777777" w:rsidR="001C12B6" w:rsidRPr="004C5A8F" w:rsidRDefault="001C12B6" w:rsidP="004C5A8F">
      <w:pPr>
        <w:rPr>
          <w:lang w:eastAsia="fr-FR"/>
        </w:rPr>
      </w:pPr>
    </w:p>
    <w:p w14:paraId="0A389016" w14:textId="78554664" w:rsidR="001E27C6" w:rsidRPr="00112026" w:rsidRDefault="00112026" w:rsidP="002F0EE1">
      <w:pPr>
        <w:pStyle w:val="Titre2"/>
        <w:numPr>
          <w:ilvl w:val="1"/>
          <w:numId w:val="157"/>
        </w:numPr>
        <w:rPr>
          <w:rFonts w:eastAsiaTheme="minorHAnsi"/>
          <w:lang w:eastAsia="en-US"/>
        </w:rPr>
      </w:pPr>
      <w:r>
        <w:rPr>
          <w:rFonts w:eastAsiaTheme="minorHAnsi"/>
          <w:lang w:eastAsia="en-US"/>
        </w:rPr>
        <w:t xml:space="preserve"> </w:t>
      </w:r>
      <w:bookmarkStart w:id="42" w:name="_Toc42697183"/>
      <w:r w:rsidR="00D43B79">
        <w:rPr>
          <w:rFonts w:eastAsiaTheme="minorHAnsi"/>
          <w:lang w:eastAsia="en-US"/>
        </w:rPr>
        <w:t xml:space="preserve">Garantir la transition vers </w:t>
      </w:r>
      <w:r w:rsidRPr="00112026">
        <w:t>une économie circulaire</w:t>
      </w:r>
      <w:bookmarkEnd w:id="42"/>
    </w:p>
    <w:p w14:paraId="36FC6499" w14:textId="77777777" w:rsidR="001E27C6" w:rsidRPr="00AB2395" w:rsidRDefault="001E27C6" w:rsidP="001E27C6">
      <w:pPr>
        <w:jc w:val="both"/>
        <w:rPr>
          <w:rFonts w:asciiTheme="minorHAnsi" w:hAnsiTheme="minorHAnsi" w:cstheme="minorHAnsi"/>
        </w:rPr>
      </w:pPr>
      <w:r w:rsidRPr="00AB2395">
        <w:rPr>
          <w:rFonts w:asciiTheme="minorHAnsi" w:hAnsiTheme="minorHAnsi" w:cstheme="minorHAnsi"/>
        </w:rPr>
        <w:t>L’économie circulaire invite à substituer l’ancien modèle consistant à extraire, fabriquer, consommer et jeter par un nouveau cycle de vie des produits dès la phase de conception, en encourageant le réemploi, la réutilisation, la réparation et le recyclage des déchets pour réduire leur impact environnemental. La loi du 10 Février 2020 relative à la lutte contre le gaspillage et l’économie circulaire prévoit des objectifs ambitieux, applicables en Outre-mer : la réduction de moitié de la mise en décharge d’ici 2025 et la valorisation de 70% des déchets du BTP d’ici 2020 ; le recyclage de 100% des plastiques d’ici 2025 ; la sortie des bio-déchets des poubelles, le droit à l’expérimentation de la consigne ; le soutien du réemploi et de la réparation ; la lutte contre le gaspillage alimentaire.</w:t>
      </w:r>
      <w:r w:rsidRPr="009245B7">
        <w:rPr>
          <w:rStyle w:val="Appelnotedebasdep"/>
          <w:rFonts w:asciiTheme="minorHAnsi" w:hAnsiTheme="minorHAnsi" w:cstheme="minorHAnsi"/>
        </w:rPr>
        <w:footnoteReference w:id="21"/>
      </w:r>
    </w:p>
    <w:p w14:paraId="2105B2F0" w14:textId="7BEE57E4" w:rsidR="001E27C6" w:rsidRPr="00B44D09" w:rsidRDefault="00112026" w:rsidP="002F0EE1">
      <w:pPr>
        <w:pStyle w:val="sous-titre1"/>
        <w:numPr>
          <w:ilvl w:val="2"/>
          <w:numId w:val="157"/>
        </w:numPr>
        <w:ind w:left="1134" w:hanging="567"/>
      </w:pPr>
      <w:r>
        <w:t xml:space="preserve"> </w:t>
      </w:r>
      <w:r w:rsidR="001E27C6" w:rsidRPr="009245B7">
        <w:t>Présentation de l’état des lieux et des chiffres clés</w:t>
      </w:r>
    </w:p>
    <w:p w14:paraId="07B974F2" w14:textId="6F25CD2E" w:rsidR="000E5CDA" w:rsidRPr="00B44D09" w:rsidRDefault="000E5CDA" w:rsidP="001E27C6">
      <w:pPr>
        <w:jc w:val="both"/>
        <w:rPr>
          <w:rFonts w:asciiTheme="minorHAnsi" w:hAnsiTheme="minorHAnsi" w:cstheme="minorHAnsi"/>
        </w:rPr>
      </w:pPr>
      <w:r w:rsidRPr="00B44D09">
        <w:rPr>
          <w:rFonts w:asciiTheme="minorHAnsi" w:hAnsiTheme="minorHAnsi" w:cstheme="minorHAnsi"/>
        </w:rPr>
        <w:t>Outre les produits de la terre et de la mer, de nombreuses ressources naturelles ou produites peuvent servir de base au développement d’une économie circulaire.</w:t>
      </w:r>
    </w:p>
    <w:p w14:paraId="786C5D8F" w14:textId="77777777" w:rsidR="000E5CDA" w:rsidRDefault="000E5CDA" w:rsidP="001E27C6">
      <w:pPr>
        <w:jc w:val="both"/>
        <w:rPr>
          <w:rFonts w:asciiTheme="minorHAnsi" w:hAnsiTheme="minorHAnsi" w:cstheme="minorHAnsi"/>
          <w:b/>
          <w:bCs/>
          <w:u w:val="single"/>
        </w:rPr>
      </w:pPr>
    </w:p>
    <w:p w14:paraId="72AE57BC" w14:textId="0DBF2147" w:rsidR="001E27C6" w:rsidRPr="002C439F" w:rsidRDefault="001E27C6" w:rsidP="001E27C6">
      <w:pPr>
        <w:jc w:val="both"/>
        <w:rPr>
          <w:rFonts w:asciiTheme="minorHAnsi" w:hAnsiTheme="minorHAnsi" w:cstheme="minorHAnsi"/>
          <w:b/>
          <w:bCs/>
          <w:u w:val="single"/>
        </w:rPr>
      </w:pPr>
      <w:r w:rsidRPr="002C439F">
        <w:rPr>
          <w:rFonts w:asciiTheme="minorHAnsi" w:hAnsiTheme="minorHAnsi" w:cstheme="minorHAnsi"/>
          <w:b/>
          <w:bCs/>
          <w:u w:val="single"/>
        </w:rPr>
        <w:t>Ressources en matériaux</w:t>
      </w:r>
    </w:p>
    <w:p w14:paraId="2568AA21" w14:textId="77777777" w:rsidR="001E27C6" w:rsidRPr="00E42ACF" w:rsidRDefault="001E27C6" w:rsidP="001E27C6">
      <w:pPr>
        <w:jc w:val="both"/>
        <w:rPr>
          <w:rFonts w:asciiTheme="minorHAnsi" w:hAnsiTheme="minorHAnsi" w:cstheme="minorHAnsi"/>
        </w:rPr>
      </w:pPr>
      <w:r w:rsidRPr="00E42ACF">
        <w:rPr>
          <w:rFonts w:asciiTheme="minorHAnsi" w:hAnsiTheme="minorHAnsi" w:cstheme="minorHAnsi"/>
        </w:rPr>
        <w:t xml:space="preserve">Il existe en Martinique une production de granulats provenant de matières premières présentes </w:t>
      </w:r>
      <w:r>
        <w:rPr>
          <w:rFonts w:asciiTheme="minorHAnsi" w:hAnsiTheme="minorHAnsi" w:cstheme="minorHAnsi"/>
        </w:rPr>
        <w:t>dans</w:t>
      </w:r>
      <w:r w:rsidRPr="00E42ACF">
        <w:rPr>
          <w:rFonts w:asciiTheme="minorHAnsi" w:hAnsiTheme="minorHAnsi" w:cstheme="minorHAnsi"/>
        </w:rPr>
        <w:t xml:space="preserve"> le sol ainsi qu’une fabrication de produits en terre cuite (tuiles et briques) à partir de carrières d'argile situées sur le territoire de la commune des Trois Ilets. La production des carrières de granulat martiniquaises était estimée en 2015 à 2,3 millions de tonnes. Une partie de la production est exportée vers les îles voisines : Guadeloupe, Sainte Lucie, Saint Vincent, Saint Martin, Saint Chris et Nevis</w:t>
      </w:r>
      <w:r w:rsidRPr="009245B7">
        <w:rPr>
          <w:rStyle w:val="Appelnotedebasdep"/>
          <w:rFonts w:asciiTheme="minorHAnsi" w:hAnsiTheme="minorHAnsi" w:cstheme="minorHAnsi"/>
        </w:rPr>
        <w:footnoteReference w:id="22"/>
      </w:r>
      <w:r w:rsidRPr="00E42ACF">
        <w:rPr>
          <w:rFonts w:asciiTheme="minorHAnsi" w:hAnsiTheme="minorHAnsi" w:cstheme="minorHAnsi"/>
        </w:rPr>
        <w:t>.</w:t>
      </w:r>
    </w:p>
    <w:p w14:paraId="3B537DF1" w14:textId="77777777" w:rsidR="001E27C6" w:rsidRPr="002C439F" w:rsidRDefault="001E27C6" w:rsidP="001E27C6">
      <w:pPr>
        <w:jc w:val="both"/>
        <w:rPr>
          <w:rFonts w:asciiTheme="minorHAnsi" w:hAnsiTheme="minorHAnsi" w:cstheme="minorHAnsi"/>
          <w:b/>
          <w:bCs/>
        </w:rPr>
      </w:pPr>
    </w:p>
    <w:p w14:paraId="0D136B1C" w14:textId="77777777" w:rsidR="001E27C6" w:rsidRPr="002C439F" w:rsidRDefault="001E27C6" w:rsidP="001E27C6">
      <w:pPr>
        <w:jc w:val="both"/>
        <w:rPr>
          <w:rFonts w:asciiTheme="minorHAnsi" w:hAnsiTheme="minorHAnsi" w:cstheme="minorHAnsi"/>
          <w:b/>
          <w:bCs/>
          <w:u w:val="single"/>
        </w:rPr>
      </w:pPr>
      <w:r w:rsidRPr="002C439F">
        <w:rPr>
          <w:rFonts w:asciiTheme="minorHAnsi" w:hAnsiTheme="minorHAnsi" w:cstheme="minorHAnsi"/>
          <w:b/>
          <w:bCs/>
          <w:u w:val="single"/>
        </w:rPr>
        <w:t>Les sargasses</w:t>
      </w:r>
      <w:r w:rsidRPr="002C439F">
        <w:rPr>
          <w:rStyle w:val="Appelnotedebasdep"/>
          <w:rFonts w:asciiTheme="minorHAnsi" w:hAnsiTheme="minorHAnsi" w:cstheme="minorHAnsi"/>
          <w:b/>
          <w:bCs/>
          <w:u w:val="single"/>
        </w:rPr>
        <w:footnoteReference w:id="23"/>
      </w:r>
    </w:p>
    <w:p w14:paraId="3D00BB82" w14:textId="77777777" w:rsidR="001E27C6" w:rsidRDefault="001E27C6" w:rsidP="001E27C6">
      <w:pPr>
        <w:jc w:val="both"/>
      </w:pPr>
      <w:r w:rsidRPr="00C66F6D">
        <w:rPr>
          <w:rFonts w:asciiTheme="minorHAnsi" w:hAnsiTheme="minorHAnsi" w:cstheme="minorHAnsi"/>
        </w:rPr>
        <w:t xml:space="preserve">L’échouage </w:t>
      </w:r>
      <w:r>
        <w:rPr>
          <w:rFonts w:asciiTheme="minorHAnsi" w:hAnsiTheme="minorHAnsi" w:cstheme="minorHAnsi"/>
        </w:rPr>
        <w:t xml:space="preserve">massif </w:t>
      </w:r>
      <w:r w:rsidRPr="00C66F6D">
        <w:rPr>
          <w:rFonts w:asciiTheme="minorHAnsi" w:hAnsiTheme="minorHAnsi" w:cstheme="minorHAnsi"/>
        </w:rPr>
        <w:t xml:space="preserve">des sargasses en Martinique est un phénomène qui a pris de l’ampleur </w:t>
      </w:r>
      <w:r>
        <w:rPr>
          <w:rFonts w:asciiTheme="minorHAnsi" w:hAnsiTheme="minorHAnsi" w:cstheme="minorHAnsi"/>
        </w:rPr>
        <w:t xml:space="preserve">notamment depuis 2018. Le phénomène bien qu’aléatoire semble se pérenniser. A l’heure actuelle près de 90% de la sargasse collectée est épandue sur des terrains dédiés (communaux, conservatoire littoral, ONF). Les sargasses engendrent des nuisances sanitaires, environnementales et économiques (notamment en ayant un impact négatif fort sur le tourisme). Actuellement, en Martinique, les sargasses sont uniquement valorisées pour la production de compost en </w:t>
      </w:r>
      <w:r>
        <w:t>co-compostage avec des déchets verts et agricoles sur la plateforme Holdex (plus de 6000t traitées en 2019). Il existe plusieurs possibilités de valorisation des sargasses :</w:t>
      </w:r>
    </w:p>
    <w:p w14:paraId="602635C1" w14:textId="77777777" w:rsidR="001E27C6" w:rsidRDefault="001E27C6" w:rsidP="00346A86">
      <w:pPr>
        <w:pStyle w:val="Paragraphedeliste"/>
        <w:numPr>
          <w:ilvl w:val="0"/>
          <w:numId w:val="38"/>
        </w:numPr>
        <w:jc w:val="both"/>
      </w:pPr>
      <w:r>
        <w:t>Valorisation énergétique</w:t>
      </w:r>
    </w:p>
    <w:p w14:paraId="34E90A8D" w14:textId="77777777" w:rsidR="001E27C6" w:rsidRDefault="001E27C6" w:rsidP="00346A86">
      <w:pPr>
        <w:pStyle w:val="Paragraphedeliste"/>
        <w:numPr>
          <w:ilvl w:val="0"/>
          <w:numId w:val="38"/>
        </w:numPr>
        <w:jc w:val="both"/>
      </w:pPr>
      <w:r>
        <w:t>Valorisation en bioplastique</w:t>
      </w:r>
    </w:p>
    <w:p w14:paraId="6B468A1A" w14:textId="77777777" w:rsidR="001E27C6" w:rsidRDefault="001E27C6" w:rsidP="00346A86">
      <w:pPr>
        <w:pStyle w:val="Paragraphedeliste"/>
        <w:numPr>
          <w:ilvl w:val="0"/>
          <w:numId w:val="38"/>
        </w:numPr>
        <w:jc w:val="both"/>
      </w:pPr>
      <w:r>
        <w:t>Valorisation en biomatériaux</w:t>
      </w:r>
    </w:p>
    <w:p w14:paraId="0C2D0135" w14:textId="77777777" w:rsidR="001E27C6" w:rsidRDefault="001E27C6" w:rsidP="00346A86">
      <w:pPr>
        <w:pStyle w:val="Paragraphedeliste"/>
        <w:numPr>
          <w:ilvl w:val="0"/>
          <w:numId w:val="38"/>
        </w:numPr>
        <w:jc w:val="both"/>
      </w:pPr>
      <w:r>
        <w:t>Valorisation agronomique (épandage ou holothuries en aquaculture)</w:t>
      </w:r>
    </w:p>
    <w:p w14:paraId="3594082D" w14:textId="77777777" w:rsidR="001E27C6" w:rsidRPr="00E42ACF" w:rsidRDefault="001E27C6" w:rsidP="001E27C6">
      <w:pPr>
        <w:jc w:val="both"/>
        <w:rPr>
          <w:rFonts w:asciiTheme="minorHAnsi" w:hAnsiTheme="minorHAnsi" w:cstheme="minorHAnsi"/>
        </w:rPr>
      </w:pPr>
    </w:p>
    <w:p w14:paraId="21E522E3" w14:textId="77777777" w:rsidR="003237CB" w:rsidRDefault="003237CB" w:rsidP="001E27C6">
      <w:pPr>
        <w:jc w:val="both"/>
        <w:rPr>
          <w:rFonts w:asciiTheme="minorHAnsi" w:hAnsiTheme="minorHAnsi" w:cstheme="minorHAnsi"/>
          <w:b/>
          <w:bCs/>
          <w:u w:val="single"/>
        </w:rPr>
      </w:pPr>
    </w:p>
    <w:p w14:paraId="0B0A697D" w14:textId="6F657277" w:rsidR="001E27C6" w:rsidRPr="00E42ACF" w:rsidRDefault="0066464B" w:rsidP="001E27C6">
      <w:pPr>
        <w:jc w:val="both"/>
        <w:rPr>
          <w:rFonts w:asciiTheme="minorHAnsi" w:hAnsiTheme="minorHAnsi" w:cstheme="minorHAnsi"/>
          <w:b/>
          <w:bCs/>
          <w:u w:val="single"/>
        </w:rPr>
      </w:pPr>
      <w:r w:rsidRPr="00E42ACF">
        <w:rPr>
          <w:rFonts w:asciiTheme="minorHAnsi" w:hAnsiTheme="minorHAnsi" w:cstheme="minorHAnsi"/>
          <w:b/>
          <w:bCs/>
          <w:u w:val="single"/>
        </w:rPr>
        <w:t>Déchets</w:t>
      </w:r>
      <w:r w:rsidR="007617FC">
        <w:rPr>
          <w:rStyle w:val="Appelnotedebasdep"/>
          <w:rFonts w:asciiTheme="minorHAnsi" w:hAnsiTheme="minorHAnsi" w:cstheme="minorHAnsi"/>
          <w:b/>
          <w:bCs/>
          <w:u w:val="single"/>
        </w:rPr>
        <w:footnoteReference w:id="24"/>
      </w:r>
    </w:p>
    <w:p w14:paraId="297D8A4C" w14:textId="1CD53CBC" w:rsidR="001E27C6" w:rsidRDefault="001E27C6" w:rsidP="001E27C6">
      <w:pPr>
        <w:jc w:val="both"/>
        <w:rPr>
          <w:rFonts w:asciiTheme="minorHAnsi" w:hAnsiTheme="minorHAnsi" w:cstheme="minorHAnsi"/>
        </w:rPr>
      </w:pPr>
      <w:r w:rsidRPr="00E42ACF">
        <w:rPr>
          <w:rFonts w:asciiTheme="minorHAnsi" w:hAnsiTheme="minorHAnsi" w:cstheme="minorHAnsi"/>
        </w:rPr>
        <w:t>La densité élevée de population (région la plus dense après l’Ile-de-France et Mayotte), l'exiguïté du territoire (plus petite région française, après Mayotte</w:t>
      </w:r>
      <w:r>
        <w:rPr>
          <w:rFonts w:asciiTheme="minorHAnsi" w:hAnsiTheme="minorHAnsi" w:cstheme="minorHAnsi"/>
        </w:rPr>
        <w:t>)</w:t>
      </w:r>
      <w:r w:rsidRPr="00E42ACF">
        <w:rPr>
          <w:rFonts w:asciiTheme="minorHAnsi" w:hAnsiTheme="minorHAnsi" w:cstheme="minorHAnsi"/>
        </w:rPr>
        <w:t xml:space="preserve">, et le caractère insulaire de la Martinique font de la gestion des déchets un enjeu clé pour ce territoire. </w:t>
      </w:r>
      <w:r w:rsidR="006417AB">
        <w:rPr>
          <w:rFonts w:asciiTheme="minorHAnsi" w:hAnsiTheme="minorHAnsi" w:cstheme="minorHAnsi"/>
        </w:rPr>
        <w:t>D’après le PDGM de 2019, l</w:t>
      </w:r>
      <w:r>
        <w:rPr>
          <w:rFonts w:asciiTheme="minorHAnsi" w:hAnsiTheme="minorHAnsi" w:cstheme="minorHAnsi"/>
        </w:rPr>
        <w:t xml:space="preserve">e gisement de déchets estimé en Martinique en 2016 était de 656 900 tonnes. Sur ces 656 900 t, les modalités de traitement sont connues pour 413 300 t alors que 244 400 t ne sont pas observées. </w:t>
      </w:r>
      <w:r w:rsidRPr="005C0345">
        <w:rPr>
          <w:rFonts w:asciiTheme="minorHAnsi" w:hAnsiTheme="minorHAnsi" w:cstheme="minorHAnsi"/>
        </w:rPr>
        <w:t>Les quantités de déchets identifiées sur les installations de traitement en 2016 sont de 413 300 tonnes réparties de la manière suivante :</w:t>
      </w:r>
    </w:p>
    <w:p w14:paraId="502F4DB1" w14:textId="77777777" w:rsidR="001E27C6" w:rsidRDefault="001E27C6" w:rsidP="001E27C6">
      <w:pPr>
        <w:jc w:val="both"/>
        <w:rPr>
          <w:rFonts w:asciiTheme="minorHAnsi" w:hAnsiTheme="minorHAnsi" w:cstheme="minorHAnsi"/>
        </w:rPr>
      </w:pPr>
    </w:p>
    <w:p w14:paraId="41C44F1A" w14:textId="77777777" w:rsidR="001E27C6" w:rsidRDefault="001E27C6" w:rsidP="001E27C6">
      <w:pPr>
        <w:jc w:val="center"/>
        <w:rPr>
          <w:rFonts w:asciiTheme="minorHAnsi" w:hAnsiTheme="minorHAnsi" w:cstheme="minorHAnsi"/>
        </w:rPr>
      </w:pPr>
      <w:r w:rsidRPr="005C0345">
        <w:rPr>
          <w:rFonts w:asciiTheme="minorHAnsi" w:hAnsiTheme="minorHAnsi" w:cstheme="minorHAnsi"/>
          <w:noProof/>
          <w:lang w:eastAsia="fr-FR"/>
        </w:rPr>
        <w:drawing>
          <wp:inline distT="0" distB="0" distL="0" distR="0" wp14:anchorId="5EF65ABF" wp14:editId="2C042C6D">
            <wp:extent cx="4711601" cy="19050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18111" cy="1907632"/>
                    </a:xfrm>
                    <a:prstGeom prst="rect">
                      <a:avLst/>
                    </a:prstGeom>
                  </pic:spPr>
                </pic:pic>
              </a:graphicData>
            </a:graphic>
          </wp:inline>
        </w:drawing>
      </w:r>
    </w:p>
    <w:p w14:paraId="231B5D15" w14:textId="77777777" w:rsidR="001E27C6" w:rsidRDefault="001E27C6" w:rsidP="001E27C6">
      <w:pPr>
        <w:jc w:val="both"/>
        <w:rPr>
          <w:rFonts w:asciiTheme="minorHAnsi" w:hAnsiTheme="minorHAnsi" w:cstheme="minorHAnsi"/>
        </w:rPr>
      </w:pPr>
    </w:p>
    <w:p w14:paraId="6BCEB0CA" w14:textId="77777777" w:rsidR="001E27C6" w:rsidRDefault="001E27C6" w:rsidP="001E27C6">
      <w:pPr>
        <w:jc w:val="both"/>
        <w:rPr>
          <w:rFonts w:asciiTheme="minorHAnsi" w:hAnsiTheme="minorHAnsi" w:cstheme="minorHAnsi"/>
        </w:rPr>
      </w:pPr>
      <w:r>
        <w:rPr>
          <w:rFonts w:asciiTheme="minorHAnsi" w:hAnsiTheme="minorHAnsi" w:cstheme="minorHAnsi"/>
        </w:rPr>
        <w:t xml:space="preserve">Sur les 413 000 tonnes de déchets identifiés sur les installations de traitement en 2016, 167 900 t sont orientés vers une filière de recyclage et 245 500 t sont stockés ou incinérés. </w:t>
      </w:r>
      <w:r w:rsidRPr="0049019E">
        <w:rPr>
          <w:rFonts w:asciiTheme="minorHAnsi" w:hAnsiTheme="minorHAnsi" w:cstheme="minorHAnsi"/>
        </w:rPr>
        <w:t>Sur les 413 300 tonnes de déchets recensées en 2016 sur la Martinique, on estime que 9,5 % sont exportés pour être traités dans l’hexagone, soit 39 300 tonnes</w:t>
      </w:r>
      <w:r>
        <w:rPr>
          <w:rFonts w:asciiTheme="minorHAnsi" w:hAnsiTheme="minorHAnsi" w:cstheme="minorHAnsi"/>
        </w:rPr>
        <w:t xml:space="preserve">. </w:t>
      </w:r>
    </w:p>
    <w:p w14:paraId="73611E21" w14:textId="77777777" w:rsidR="001E27C6" w:rsidRDefault="001E27C6" w:rsidP="001E27C6">
      <w:pPr>
        <w:jc w:val="both"/>
        <w:rPr>
          <w:rFonts w:asciiTheme="minorHAnsi" w:hAnsiTheme="minorHAnsi" w:cstheme="minorHAnsi"/>
        </w:rPr>
      </w:pPr>
    </w:p>
    <w:p w14:paraId="6FCDD5CA" w14:textId="77777777" w:rsidR="001E27C6" w:rsidRDefault="001E27C6" w:rsidP="001E27C6">
      <w:pPr>
        <w:jc w:val="both"/>
        <w:rPr>
          <w:rFonts w:asciiTheme="minorHAnsi" w:hAnsiTheme="minorHAnsi" w:cstheme="minorHAnsi"/>
        </w:rPr>
      </w:pPr>
      <w:r w:rsidRPr="00420244">
        <w:rPr>
          <w:rFonts w:asciiTheme="minorHAnsi" w:hAnsiTheme="minorHAnsi" w:cstheme="minorHAnsi"/>
          <w:noProof/>
          <w:lang w:eastAsia="fr-FR"/>
        </w:rPr>
        <w:drawing>
          <wp:inline distT="0" distB="0" distL="0" distR="0" wp14:anchorId="37291FAC" wp14:editId="3FB0EDAA">
            <wp:extent cx="5759450" cy="3210560"/>
            <wp:effectExtent l="0" t="0" r="0" b="8890"/>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3210560"/>
                    </a:xfrm>
                    <a:prstGeom prst="rect">
                      <a:avLst/>
                    </a:prstGeom>
                  </pic:spPr>
                </pic:pic>
              </a:graphicData>
            </a:graphic>
          </wp:inline>
        </w:drawing>
      </w:r>
    </w:p>
    <w:p w14:paraId="468FA5B0" w14:textId="77777777" w:rsidR="001E27C6" w:rsidRPr="00E51651" w:rsidRDefault="001E27C6" w:rsidP="001E27C6">
      <w:pPr>
        <w:jc w:val="both"/>
        <w:rPr>
          <w:rFonts w:asciiTheme="minorHAnsi" w:hAnsiTheme="minorHAnsi" w:cstheme="minorHAnsi"/>
        </w:rPr>
      </w:pPr>
      <w:r w:rsidRPr="0049019E">
        <w:rPr>
          <w:rFonts w:asciiTheme="minorHAnsi" w:hAnsiTheme="minorHAnsi" w:cstheme="minorHAnsi"/>
        </w:rPr>
        <w:t xml:space="preserve">Les déchets dangereux ont été estimés à 18 000 t en 2016. </w:t>
      </w:r>
      <w:r w:rsidRPr="00973594">
        <w:rPr>
          <w:rFonts w:asciiTheme="minorHAnsi" w:hAnsiTheme="minorHAnsi" w:cstheme="minorHAnsi"/>
        </w:rPr>
        <w:t>Le fichier IREP a permis d’identifier 2,2 tonnes de déchets amiantés exportés vers l’hexagone. Les 2 entreprises de Martinique œuvrant dans ce domaine ont fait part oralement de 153 tonnes, chiffre ajouté au dénombrement des déchets dangereux.</w:t>
      </w:r>
      <w:r>
        <w:rPr>
          <w:rFonts w:asciiTheme="minorHAnsi" w:hAnsiTheme="minorHAnsi" w:cstheme="minorHAnsi"/>
        </w:rPr>
        <w:t xml:space="preserve"> Les déchets dangereux</w:t>
      </w:r>
      <w:r w:rsidRPr="0049019E">
        <w:rPr>
          <w:rFonts w:asciiTheme="minorHAnsi" w:hAnsiTheme="minorHAnsi" w:cstheme="minorHAnsi"/>
        </w:rPr>
        <w:t xml:space="preserve"> sont en grande majorité exportés.</w:t>
      </w:r>
      <w:r w:rsidRPr="0049019E">
        <w:t xml:space="preserve"> </w:t>
      </w:r>
    </w:p>
    <w:p w14:paraId="0FD41BCB" w14:textId="77777777" w:rsidR="001E27C6" w:rsidRDefault="001E27C6" w:rsidP="001E27C6">
      <w:pPr>
        <w:jc w:val="both"/>
      </w:pPr>
    </w:p>
    <w:p w14:paraId="6934A47C" w14:textId="77777777" w:rsidR="00F614D7" w:rsidRDefault="00F614D7" w:rsidP="001E27C6">
      <w:pPr>
        <w:jc w:val="both"/>
        <w:rPr>
          <w:rFonts w:asciiTheme="minorHAnsi" w:hAnsiTheme="minorHAnsi" w:cstheme="minorHAnsi"/>
          <w:u w:val="single"/>
        </w:rPr>
      </w:pPr>
    </w:p>
    <w:p w14:paraId="5E8F6DF2" w14:textId="60DB1870" w:rsidR="001E27C6" w:rsidRPr="008B7E0C" w:rsidRDefault="001E27C6" w:rsidP="001E27C6">
      <w:pPr>
        <w:jc w:val="both"/>
        <w:rPr>
          <w:rFonts w:asciiTheme="minorHAnsi" w:hAnsiTheme="minorHAnsi" w:cstheme="minorHAnsi"/>
          <w:b/>
          <w:bCs/>
          <w:u w:val="single"/>
        </w:rPr>
      </w:pPr>
      <w:r w:rsidRPr="008B7E0C">
        <w:rPr>
          <w:rFonts w:asciiTheme="minorHAnsi" w:hAnsiTheme="minorHAnsi" w:cstheme="minorHAnsi"/>
          <w:b/>
          <w:bCs/>
          <w:u w:val="single"/>
        </w:rPr>
        <w:t xml:space="preserve">Bilan des actions </w:t>
      </w:r>
      <w:r w:rsidR="00CA5DFD" w:rsidRPr="008B7E0C">
        <w:rPr>
          <w:rFonts w:asciiTheme="minorHAnsi" w:hAnsiTheme="minorHAnsi" w:cstheme="minorHAnsi"/>
          <w:b/>
          <w:bCs/>
          <w:u w:val="single"/>
        </w:rPr>
        <w:t xml:space="preserve">et </w:t>
      </w:r>
      <w:r w:rsidR="00A00E09" w:rsidRPr="008B7E0C">
        <w:rPr>
          <w:rFonts w:asciiTheme="minorHAnsi" w:hAnsiTheme="minorHAnsi" w:cstheme="minorHAnsi"/>
          <w:b/>
          <w:bCs/>
          <w:u w:val="single"/>
        </w:rPr>
        <w:t>des objectifs liés</w:t>
      </w:r>
      <w:r w:rsidRPr="008B7E0C">
        <w:rPr>
          <w:rFonts w:asciiTheme="minorHAnsi" w:hAnsiTheme="minorHAnsi" w:cstheme="minorHAnsi"/>
          <w:b/>
          <w:bCs/>
          <w:u w:val="single"/>
        </w:rPr>
        <w:t xml:space="preserve"> à la gestion des déchets </w:t>
      </w:r>
    </w:p>
    <w:p w14:paraId="3F79C6CA" w14:textId="53EA6C00" w:rsidR="001E27C6" w:rsidRDefault="001E27C6" w:rsidP="001E27C6">
      <w:pPr>
        <w:jc w:val="both"/>
        <w:rPr>
          <w:rFonts w:asciiTheme="minorHAnsi" w:hAnsiTheme="minorHAnsi" w:cstheme="minorHAnsi"/>
        </w:rPr>
      </w:pPr>
      <w:r>
        <w:rPr>
          <w:rFonts w:asciiTheme="minorHAnsi" w:hAnsiTheme="minorHAnsi" w:cstheme="minorHAnsi"/>
        </w:rPr>
        <w:t>En ce qui concerne les actions de prévention liées à la gestion des déchets au regard des objectifs nationaux, il apparait que :</w:t>
      </w:r>
    </w:p>
    <w:tbl>
      <w:tblPr>
        <w:tblStyle w:val="Grilledutableau"/>
        <w:tblW w:w="9356" w:type="dxa"/>
        <w:tblInd w:w="-5" w:type="dxa"/>
        <w:tblLook w:val="04A0" w:firstRow="1" w:lastRow="0" w:firstColumn="1" w:lastColumn="0" w:noHBand="0" w:noVBand="1"/>
      </w:tblPr>
      <w:tblGrid>
        <w:gridCol w:w="2698"/>
        <w:gridCol w:w="3552"/>
        <w:gridCol w:w="3106"/>
      </w:tblGrid>
      <w:tr w:rsidR="00185815" w14:paraId="69CA919B" w14:textId="430C0BC1" w:rsidTr="000F3514">
        <w:tc>
          <w:tcPr>
            <w:tcW w:w="2698" w:type="dxa"/>
          </w:tcPr>
          <w:p w14:paraId="0222551D" w14:textId="6A47CDD6" w:rsidR="00185815" w:rsidRPr="003804FB" w:rsidRDefault="00185815" w:rsidP="003804FB">
            <w:pPr>
              <w:jc w:val="center"/>
              <w:rPr>
                <w:rFonts w:asciiTheme="minorHAnsi" w:hAnsiTheme="minorHAnsi" w:cstheme="minorHAnsi"/>
                <w:b/>
                <w:bCs/>
              </w:rPr>
            </w:pPr>
            <w:r w:rsidRPr="003804FB">
              <w:rPr>
                <w:rFonts w:asciiTheme="minorHAnsi" w:hAnsiTheme="minorHAnsi" w:cstheme="minorHAnsi"/>
                <w:b/>
                <w:bCs/>
              </w:rPr>
              <w:t>Objectifs nationaux</w:t>
            </w:r>
          </w:p>
        </w:tc>
        <w:tc>
          <w:tcPr>
            <w:tcW w:w="3552" w:type="dxa"/>
          </w:tcPr>
          <w:p w14:paraId="7A27F40D" w14:textId="7A01285C" w:rsidR="00185815" w:rsidRPr="003804FB" w:rsidRDefault="00185815" w:rsidP="003804FB">
            <w:pPr>
              <w:jc w:val="center"/>
              <w:rPr>
                <w:rFonts w:asciiTheme="minorHAnsi" w:hAnsiTheme="minorHAnsi" w:cstheme="minorHAnsi"/>
                <w:b/>
                <w:bCs/>
              </w:rPr>
            </w:pPr>
            <w:r w:rsidRPr="003804FB">
              <w:rPr>
                <w:rFonts w:asciiTheme="minorHAnsi" w:hAnsiTheme="minorHAnsi" w:cstheme="minorHAnsi"/>
                <w:b/>
                <w:bCs/>
              </w:rPr>
              <w:t xml:space="preserve">Bilan </w:t>
            </w:r>
            <w:r>
              <w:rPr>
                <w:rFonts w:asciiTheme="minorHAnsi" w:hAnsiTheme="minorHAnsi" w:cstheme="minorHAnsi"/>
                <w:b/>
                <w:bCs/>
              </w:rPr>
              <w:t xml:space="preserve">2019 en </w:t>
            </w:r>
            <w:r w:rsidRPr="003804FB">
              <w:rPr>
                <w:rFonts w:asciiTheme="minorHAnsi" w:hAnsiTheme="minorHAnsi" w:cstheme="minorHAnsi"/>
                <w:b/>
                <w:bCs/>
              </w:rPr>
              <w:t>Martinique</w:t>
            </w:r>
          </w:p>
        </w:tc>
        <w:tc>
          <w:tcPr>
            <w:tcW w:w="3106" w:type="dxa"/>
          </w:tcPr>
          <w:p w14:paraId="402BC3FB" w14:textId="091AB939" w:rsidR="00185815" w:rsidRPr="003804FB" w:rsidRDefault="00A10E32" w:rsidP="003804FB">
            <w:pPr>
              <w:jc w:val="center"/>
              <w:rPr>
                <w:rFonts w:asciiTheme="minorHAnsi" w:hAnsiTheme="minorHAnsi" w:cstheme="minorHAnsi"/>
                <w:b/>
                <w:bCs/>
              </w:rPr>
            </w:pPr>
            <w:r>
              <w:rPr>
                <w:rFonts w:asciiTheme="minorHAnsi" w:hAnsiTheme="minorHAnsi" w:cstheme="minorHAnsi"/>
                <w:b/>
                <w:bCs/>
              </w:rPr>
              <w:t>Objectifs en Martinique en 2025</w:t>
            </w:r>
          </w:p>
        </w:tc>
      </w:tr>
      <w:tr w:rsidR="00185815" w14:paraId="58A4899B" w14:textId="776548D7" w:rsidTr="000F3514">
        <w:tc>
          <w:tcPr>
            <w:tcW w:w="2698" w:type="dxa"/>
          </w:tcPr>
          <w:p w14:paraId="2EC7A471" w14:textId="571E6735" w:rsidR="00185815" w:rsidRDefault="00185815" w:rsidP="001E27C6">
            <w:pPr>
              <w:jc w:val="both"/>
              <w:rPr>
                <w:rFonts w:asciiTheme="minorHAnsi" w:hAnsiTheme="minorHAnsi" w:cstheme="minorHAnsi"/>
              </w:rPr>
            </w:pPr>
            <w:r>
              <w:rPr>
                <w:rFonts w:asciiTheme="minorHAnsi" w:hAnsiTheme="minorHAnsi" w:cstheme="minorHAnsi"/>
              </w:rPr>
              <w:t>Réduire de 10 % les DMA (déchets ménagers et assimilés) entre 2009 et 2014</w:t>
            </w:r>
          </w:p>
        </w:tc>
        <w:tc>
          <w:tcPr>
            <w:tcW w:w="3552" w:type="dxa"/>
          </w:tcPr>
          <w:p w14:paraId="3BFC49B5" w14:textId="6B169855" w:rsidR="00185815" w:rsidRDefault="001B3A07" w:rsidP="004A598D">
            <w:pPr>
              <w:jc w:val="both"/>
              <w:rPr>
                <w:rFonts w:asciiTheme="minorHAnsi" w:hAnsiTheme="minorHAnsi" w:cstheme="minorHAnsi"/>
              </w:rPr>
            </w:pPr>
            <w:r>
              <w:rPr>
                <w:rFonts w:asciiTheme="minorHAnsi" w:hAnsiTheme="minorHAnsi" w:cstheme="minorHAnsi"/>
              </w:rPr>
              <w:t xml:space="preserve">Réduction </w:t>
            </w:r>
            <w:r w:rsidRPr="001B3A07">
              <w:rPr>
                <w:rFonts w:asciiTheme="minorHAnsi" w:hAnsiTheme="minorHAnsi" w:cstheme="minorHAnsi"/>
              </w:rPr>
              <w:t>de 1,5 % des DMA, soit 8 kg/hab., entre 2010 et 2016.</w:t>
            </w:r>
          </w:p>
        </w:tc>
        <w:tc>
          <w:tcPr>
            <w:tcW w:w="3106" w:type="dxa"/>
          </w:tcPr>
          <w:p w14:paraId="03A84CE8" w14:textId="026BE7DE" w:rsidR="00185815" w:rsidRDefault="00185815" w:rsidP="004A598D">
            <w:pPr>
              <w:jc w:val="both"/>
              <w:rPr>
                <w:rFonts w:asciiTheme="minorHAnsi" w:hAnsiTheme="minorHAnsi" w:cstheme="minorHAnsi"/>
              </w:rPr>
            </w:pPr>
            <w:r w:rsidRPr="00185815">
              <w:rPr>
                <w:rFonts w:asciiTheme="minorHAnsi" w:hAnsiTheme="minorHAnsi" w:cstheme="minorHAnsi"/>
              </w:rPr>
              <w:t>476 kg/hab. de DMA en 2025 soit une réduction de 55 kg/an/hab. de déchets ménagers et assimilés par rapport à 2010.</w:t>
            </w:r>
          </w:p>
        </w:tc>
      </w:tr>
      <w:tr w:rsidR="00185815" w14:paraId="7064825F" w14:textId="329CB0A1" w:rsidTr="000F3514">
        <w:tc>
          <w:tcPr>
            <w:tcW w:w="2698" w:type="dxa"/>
          </w:tcPr>
          <w:p w14:paraId="3B3FEBE1" w14:textId="57A51455" w:rsidR="00185815" w:rsidRDefault="00185815" w:rsidP="001E27C6">
            <w:pPr>
              <w:jc w:val="both"/>
              <w:rPr>
                <w:rFonts w:asciiTheme="minorHAnsi" w:hAnsiTheme="minorHAnsi" w:cstheme="minorHAnsi"/>
              </w:rPr>
            </w:pPr>
            <w:r w:rsidRPr="001B0D1D">
              <w:rPr>
                <w:rFonts w:asciiTheme="minorHAnsi" w:hAnsiTheme="minorHAnsi" w:cstheme="minorHAnsi"/>
              </w:rPr>
              <w:t>Programmes locaux de prévention des déchets ménagers et assimilés obligatoires</w:t>
            </w:r>
          </w:p>
        </w:tc>
        <w:tc>
          <w:tcPr>
            <w:tcW w:w="3552" w:type="dxa"/>
          </w:tcPr>
          <w:p w14:paraId="1E48F826" w14:textId="5685E12A" w:rsidR="00185815" w:rsidRDefault="00185815" w:rsidP="001E27C6">
            <w:pPr>
              <w:jc w:val="both"/>
              <w:rPr>
                <w:rFonts w:asciiTheme="minorHAnsi" w:hAnsiTheme="minorHAnsi" w:cstheme="minorHAnsi"/>
              </w:rPr>
            </w:pPr>
            <w:r w:rsidRPr="003804FB">
              <w:rPr>
                <w:rFonts w:asciiTheme="minorHAnsi" w:hAnsiTheme="minorHAnsi" w:cstheme="minorHAnsi"/>
              </w:rPr>
              <w:t>100 % de la population de Martinique est ou a été couverte par un plan ou un programme local de prévention des déc</w:t>
            </w:r>
            <w:r w:rsidR="00A00E09">
              <w:rPr>
                <w:rFonts w:asciiTheme="minorHAnsi" w:hAnsiTheme="minorHAnsi" w:cstheme="minorHAnsi"/>
              </w:rPr>
              <w:t>hets suivant le dispositif ADEM</w:t>
            </w:r>
          </w:p>
        </w:tc>
        <w:tc>
          <w:tcPr>
            <w:tcW w:w="3106" w:type="dxa"/>
          </w:tcPr>
          <w:p w14:paraId="4030D3A0" w14:textId="17B16A4D" w:rsidR="00185815" w:rsidRPr="003804FB" w:rsidRDefault="00B44D09" w:rsidP="003804FB">
            <w:pPr>
              <w:jc w:val="both"/>
              <w:rPr>
                <w:rFonts w:asciiTheme="minorHAnsi" w:hAnsiTheme="minorHAnsi" w:cstheme="minorHAnsi"/>
              </w:rPr>
            </w:pPr>
            <w:r>
              <w:rPr>
                <w:rFonts w:asciiTheme="minorHAnsi" w:hAnsiTheme="minorHAnsi" w:cstheme="minorHAnsi"/>
              </w:rPr>
              <w:t>Réduction d</w:t>
            </w:r>
            <w:r w:rsidR="00DB5DA1" w:rsidRPr="00DB5DA1">
              <w:rPr>
                <w:rFonts w:asciiTheme="minorHAnsi" w:hAnsiTheme="minorHAnsi" w:cstheme="minorHAnsi"/>
              </w:rPr>
              <w:t>es quantités de déchets d’activités économiques par rapport au scénario tendanciel, de 3 % en 2025 et de 5 % en 2031, soit respectivement 4 000 t de moins en 2025 et 7 000 t en 2031.</w:t>
            </w:r>
          </w:p>
        </w:tc>
      </w:tr>
      <w:tr w:rsidR="00185815" w14:paraId="61A6C38F" w14:textId="7A1C81CD" w:rsidTr="000F3514">
        <w:tc>
          <w:tcPr>
            <w:tcW w:w="2698" w:type="dxa"/>
          </w:tcPr>
          <w:p w14:paraId="63FB2586" w14:textId="0261CF7D" w:rsidR="00185815" w:rsidRDefault="00185815" w:rsidP="001E27C6">
            <w:pPr>
              <w:jc w:val="both"/>
              <w:rPr>
                <w:rFonts w:asciiTheme="minorHAnsi" w:hAnsiTheme="minorHAnsi" w:cstheme="minorHAnsi"/>
              </w:rPr>
            </w:pPr>
            <w:r w:rsidRPr="001B0D1D">
              <w:rPr>
                <w:rFonts w:asciiTheme="minorHAnsi" w:hAnsiTheme="minorHAnsi" w:cstheme="minorHAnsi"/>
              </w:rPr>
              <w:t>Développement du réemploi et de la préparation à la réutilisation, notamment des DEEE, des textiles et des déchets d’éléments d’ameublement</w:t>
            </w:r>
            <w:r>
              <w:rPr>
                <w:rFonts w:asciiTheme="minorHAnsi" w:hAnsiTheme="minorHAnsi" w:cstheme="minorHAnsi"/>
              </w:rPr>
              <w:t> </w:t>
            </w:r>
          </w:p>
        </w:tc>
        <w:tc>
          <w:tcPr>
            <w:tcW w:w="3552" w:type="dxa"/>
            <w:vAlign w:val="center"/>
          </w:tcPr>
          <w:p w14:paraId="7683BBB3" w14:textId="77CE8858" w:rsidR="00A00E09" w:rsidRDefault="00185815" w:rsidP="00A00E09">
            <w:pPr>
              <w:jc w:val="both"/>
              <w:rPr>
                <w:rFonts w:asciiTheme="minorHAnsi" w:hAnsiTheme="minorHAnsi" w:cstheme="minorHAnsi"/>
              </w:rPr>
            </w:pPr>
            <w:r w:rsidRPr="004326A3">
              <w:rPr>
                <w:rFonts w:asciiTheme="minorHAnsi" w:hAnsiTheme="minorHAnsi" w:cstheme="minorHAnsi"/>
              </w:rPr>
              <w:t xml:space="preserve">Recyclerie de l’ACISE Samu Social, collecte des déchets textiles et des meubles, électroménager, bibelots divers, </w:t>
            </w:r>
            <w:r w:rsidR="000F3514">
              <w:rPr>
                <w:rFonts w:asciiTheme="minorHAnsi" w:hAnsiTheme="minorHAnsi" w:cstheme="minorHAnsi"/>
              </w:rPr>
              <w:t xml:space="preserve">pour </w:t>
            </w:r>
            <w:r w:rsidRPr="004326A3">
              <w:rPr>
                <w:rFonts w:asciiTheme="minorHAnsi" w:hAnsiTheme="minorHAnsi" w:cstheme="minorHAnsi"/>
              </w:rPr>
              <w:t>revente et réemploi.</w:t>
            </w:r>
            <w:r>
              <w:rPr>
                <w:rFonts w:asciiTheme="minorHAnsi" w:hAnsiTheme="minorHAnsi" w:cstheme="minorHAnsi"/>
              </w:rPr>
              <w:t xml:space="preserve"> L</w:t>
            </w:r>
            <w:r w:rsidRPr="004326A3">
              <w:rPr>
                <w:rFonts w:asciiTheme="minorHAnsi" w:hAnsiTheme="minorHAnsi" w:cstheme="minorHAnsi"/>
              </w:rPr>
              <w:t xml:space="preserve">’association Entreprise </w:t>
            </w:r>
            <w:r>
              <w:rPr>
                <w:rFonts w:asciiTheme="minorHAnsi" w:hAnsiTheme="minorHAnsi" w:cstheme="minorHAnsi"/>
              </w:rPr>
              <w:t xml:space="preserve">&amp; </w:t>
            </w:r>
            <w:r w:rsidR="00A00E09">
              <w:rPr>
                <w:rFonts w:asciiTheme="minorHAnsi" w:hAnsiTheme="minorHAnsi" w:cstheme="minorHAnsi"/>
              </w:rPr>
              <w:t xml:space="preserve">Environnement, </w:t>
            </w:r>
            <w:r w:rsidRPr="004326A3">
              <w:rPr>
                <w:rFonts w:asciiTheme="minorHAnsi" w:hAnsiTheme="minorHAnsi" w:cstheme="minorHAnsi"/>
              </w:rPr>
              <w:t xml:space="preserve">mène des actions en faveur de l’environnement et du patrimoine martiniquais : campagne de communication, gestion de filières REP des déchets dangereux.  </w:t>
            </w:r>
          </w:p>
          <w:p w14:paraId="2A108836" w14:textId="3EEA3513" w:rsidR="00A00E09" w:rsidRDefault="00185815" w:rsidP="00A00E09">
            <w:pPr>
              <w:jc w:val="both"/>
              <w:rPr>
                <w:rFonts w:asciiTheme="minorHAnsi" w:hAnsiTheme="minorHAnsi" w:cstheme="minorHAnsi"/>
              </w:rPr>
            </w:pPr>
            <w:r w:rsidRPr="004326A3">
              <w:rPr>
                <w:rFonts w:asciiTheme="minorHAnsi" w:hAnsiTheme="minorHAnsi" w:cstheme="minorHAnsi"/>
              </w:rPr>
              <w:t xml:space="preserve">Le tissu associatif de la Martinique (SEL Martinique, La Case, CCPYPM, Disco soupe, Martinique gastronomie, Jardins de Martinique …) effectue de l’animation de sujet de la réparation, et du réemploi.  </w:t>
            </w:r>
          </w:p>
          <w:p w14:paraId="40C57EC3" w14:textId="68E1DFC5" w:rsidR="00355236" w:rsidRDefault="00185815" w:rsidP="00A00E09">
            <w:pPr>
              <w:jc w:val="both"/>
              <w:rPr>
                <w:rFonts w:asciiTheme="minorHAnsi" w:hAnsiTheme="minorHAnsi" w:cstheme="minorHAnsi"/>
              </w:rPr>
            </w:pPr>
            <w:r w:rsidRPr="004326A3">
              <w:rPr>
                <w:rFonts w:asciiTheme="minorHAnsi" w:hAnsiTheme="minorHAnsi" w:cstheme="minorHAnsi"/>
              </w:rPr>
              <w:t>Le Foy</w:t>
            </w:r>
            <w:r w:rsidR="00355236">
              <w:rPr>
                <w:rFonts w:asciiTheme="minorHAnsi" w:hAnsiTheme="minorHAnsi" w:cstheme="minorHAnsi"/>
              </w:rPr>
              <w:t xml:space="preserve">er de l’espérance </w:t>
            </w:r>
            <w:r w:rsidR="000F3514">
              <w:rPr>
                <w:rFonts w:asciiTheme="minorHAnsi" w:hAnsiTheme="minorHAnsi" w:cstheme="minorHAnsi"/>
              </w:rPr>
              <w:t>se</w:t>
            </w:r>
            <w:r w:rsidRPr="004326A3">
              <w:rPr>
                <w:rFonts w:asciiTheme="minorHAnsi" w:hAnsiTheme="minorHAnsi" w:cstheme="minorHAnsi"/>
              </w:rPr>
              <w:t xml:space="preserve"> </w:t>
            </w:r>
            <w:r w:rsidR="000F3514">
              <w:rPr>
                <w:rFonts w:asciiTheme="minorHAnsi" w:hAnsiTheme="minorHAnsi" w:cstheme="minorHAnsi"/>
              </w:rPr>
              <w:t>structure</w:t>
            </w:r>
            <w:r w:rsidRPr="004326A3">
              <w:rPr>
                <w:rFonts w:asciiTheme="minorHAnsi" w:hAnsiTheme="minorHAnsi" w:cstheme="minorHAnsi"/>
              </w:rPr>
              <w:t xml:space="preserve"> en vue de réemploi de certains déchets (meubles notamment).  </w:t>
            </w:r>
          </w:p>
          <w:p w14:paraId="34DB71BA" w14:textId="492DE85B" w:rsidR="00185815" w:rsidRDefault="00185815" w:rsidP="000F3514">
            <w:pPr>
              <w:jc w:val="both"/>
              <w:rPr>
                <w:rFonts w:asciiTheme="minorHAnsi" w:hAnsiTheme="minorHAnsi" w:cstheme="minorHAnsi"/>
              </w:rPr>
            </w:pPr>
            <w:r w:rsidRPr="004326A3">
              <w:rPr>
                <w:rFonts w:asciiTheme="minorHAnsi" w:hAnsiTheme="minorHAnsi" w:cstheme="minorHAnsi"/>
              </w:rPr>
              <w:t>L’associa</w:t>
            </w:r>
            <w:r w:rsidR="00355236">
              <w:rPr>
                <w:rFonts w:asciiTheme="minorHAnsi" w:hAnsiTheme="minorHAnsi" w:cstheme="minorHAnsi"/>
              </w:rPr>
              <w:t xml:space="preserve">tion ECO MOBIL (Repair Café), </w:t>
            </w:r>
            <w:r w:rsidRPr="004326A3">
              <w:rPr>
                <w:rFonts w:asciiTheme="minorHAnsi" w:hAnsiTheme="minorHAnsi" w:cstheme="minorHAnsi"/>
              </w:rPr>
              <w:t xml:space="preserve">œuvre dans la lutte contre le gaspillage et l’obsolescence programmée en travaillant sur la réparation et le réemploi (ateliers couture, atelier informatique, valorisation de vélos usagés ; …).  </w:t>
            </w:r>
          </w:p>
        </w:tc>
        <w:tc>
          <w:tcPr>
            <w:tcW w:w="3106" w:type="dxa"/>
            <w:vAlign w:val="center"/>
          </w:tcPr>
          <w:p w14:paraId="32AC8079" w14:textId="682A7BFA" w:rsidR="00185815" w:rsidRPr="004326A3" w:rsidRDefault="00B44D09" w:rsidP="00B44D09">
            <w:pPr>
              <w:jc w:val="center"/>
              <w:rPr>
                <w:rFonts w:asciiTheme="minorHAnsi" w:hAnsiTheme="minorHAnsi" w:cstheme="minorHAnsi"/>
              </w:rPr>
            </w:pPr>
            <w:r>
              <w:rPr>
                <w:rFonts w:asciiTheme="minorHAnsi" w:hAnsiTheme="minorHAnsi" w:cstheme="minorHAnsi"/>
              </w:rPr>
              <w:t>O</w:t>
            </w:r>
            <w:r w:rsidR="00DB5DA1" w:rsidRPr="00DB5DA1">
              <w:rPr>
                <w:rFonts w:asciiTheme="minorHAnsi" w:hAnsiTheme="minorHAnsi" w:cstheme="minorHAnsi"/>
              </w:rPr>
              <w:t xml:space="preserve">rientation nationale </w:t>
            </w:r>
            <w:r>
              <w:rPr>
                <w:rFonts w:asciiTheme="minorHAnsi" w:hAnsiTheme="minorHAnsi" w:cstheme="minorHAnsi"/>
              </w:rPr>
              <w:t xml:space="preserve">retenu </w:t>
            </w:r>
            <w:r w:rsidR="00DB5DA1" w:rsidRPr="00DB5DA1">
              <w:rPr>
                <w:rFonts w:asciiTheme="minorHAnsi" w:hAnsiTheme="minorHAnsi" w:cstheme="minorHAnsi"/>
              </w:rPr>
              <w:t>comme objectif local</w:t>
            </w:r>
          </w:p>
        </w:tc>
      </w:tr>
      <w:tr w:rsidR="00185815" w14:paraId="00A83BF3" w14:textId="7CB5A698" w:rsidTr="000F3514">
        <w:tc>
          <w:tcPr>
            <w:tcW w:w="2698" w:type="dxa"/>
          </w:tcPr>
          <w:p w14:paraId="55A940BB" w14:textId="22097141" w:rsidR="00185815" w:rsidRDefault="00185815" w:rsidP="001E27C6">
            <w:pPr>
              <w:jc w:val="both"/>
              <w:rPr>
                <w:rFonts w:asciiTheme="minorHAnsi" w:hAnsiTheme="minorHAnsi" w:cstheme="minorHAnsi"/>
              </w:rPr>
            </w:pPr>
            <w:r w:rsidRPr="00C643DF">
              <w:rPr>
                <w:rFonts w:asciiTheme="minorHAnsi" w:hAnsiTheme="minorHAnsi" w:cstheme="minorHAnsi"/>
              </w:rPr>
              <w:t>Développement de la tarification incitative</w:t>
            </w:r>
            <w:r>
              <w:rPr>
                <w:rFonts w:asciiTheme="minorHAnsi" w:hAnsiTheme="minorHAnsi" w:cstheme="minorHAnsi"/>
              </w:rPr>
              <w:t> </w:t>
            </w:r>
          </w:p>
        </w:tc>
        <w:tc>
          <w:tcPr>
            <w:tcW w:w="3552" w:type="dxa"/>
          </w:tcPr>
          <w:p w14:paraId="59252278" w14:textId="784BAA1F" w:rsidR="00185815" w:rsidRDefault="00185815" w:rsidP="001E27C6">
            <w:pPr>
              <w:jc w:val="both"/>
              <w:rPr>
                <w:rFonts w:asciiTheme="minorHAnsi" w:hAnsiTheme="minorHAnsi" w:cstheme="minorHAnsi"/>
              </w:rPr>
            </w:pPr>
            <w:r w:rsidRPr="00C643DF">
              <w:rPr>
                <w:rFonts w:asciiTheme="minorHAnsi" w:hAnsiTheme="minorHAnsi" w:cstheme="minorHAnsi"/>
              </w:rPr>
              <w:t>La tarification incitative n’a pas été envisagée à l’heure actuelle par les collectivités à fiscalité propre</w:t>
            </w:r>
          </w:p>
        </w:tc>
        <w:tc>
          <w:tcPr>
            <w:tcW w:w="3106" w:type="dxa"/>
          </w:tcPr>
          <w:p w14:paraId="5FC50682" w14:textId="1CE4394B" w:rsidR="00185815" w:rsidRPr="00C643DF" w:rsidRDefault="002F0E38" w:rsidP="001E27C6">
            <w:pPr>
              <w:jc w:val="both"/>
              <w:rPr>
                <w:rFonts w:asciiTheme="minorHAnsi" w:hAnsiTheme="minorHAnsi" w:cstheme="minorHAnsi"/>
              </w:rPr>
            </w:pPr>
            <w:r>
              <w:rPr>
                <w:rFonts w:asciiTheme="minorHAnsi" w:hAnsiTheme="minorHAnsi" w:cstheme="minorHAnsi"/>
              </w:rPr>
              <w:t>O</w:t>
            </w:r>
            <w:r w:rsidRPr="002F0E38">
              <w:rPr>
                <w:rFonts w:asciiTheme="minorHAnsi" w:hAnsiTheme="minorHAnsi" w:cstheme="minorHAnsi"/>
              </w:rPr>
              <w:t>bjectif d’étudier les freins et les opportunités de développement de la tarification incitative en Martinique afin de poser les bases de sa mise en œuvre.</w:t>
            </w:r>
          </w:p>
        </w:tc>
      </w:tr>
    </w:tbl>
    <w:p w14:paraId="633E196F" w14:textId="77777777" w:rsidR="003804FB" w:rsidRDefault="003804FB" w:rsidP="001E27C6">
      <w:pPr>
        <w:jc w:val="both"/>
        <w:rPr>
          <w:rFonts w:asciiTheme="minorHAnsi" w:hAnsiTheme="minorHAnsi" w:cstheme="minorHAnsi"/>
        </w:rPr>
      </w:pPr>
    </w:p>
    <w:p w14:paraId="518AA48A" w14:textId="20B8D74F" w:rsidR="001E27C6" w:rsidRDefault="001E27C6" w:rsidP="001E27C6">
      <w:pPr>
        <w:jc w:val="both"/>
        <w:rPr>
          <w:rFonts w:asciiTheme="minorHAnsi" w:hAnsiTheme="minorHAnsi" w:cstheme="minorHAnsi"/>
        </w:rPr>
      </w:pPr>
      <w:r>
        <w:rPr>
          <w:rFonts w:asciiTheme="minorHAnsi" w:hAnsiTheme="minorHAnsi" w:cstheme="minorHAnsi"/>
        </w:rPr>
        <w:t>En ce qui concerne les actions de valorisation des déchets au regard des objectifs nationaux, il apparait que :</w:t>
      </w:r>
    </w:p>
    <w:p w14:paraId="6E28B92E" w14:textId="2B54FE7E" w:rsidR="003804FB" w:rsidRDefault="003804FB" w:rsidP="001E27C6">
      <w:pPr>
        <w:jc w:val="both"/>
        <w:rPr>
          <w:rFonts w:asciiTheme="minorHAnsi" w:hAnsiTheme="minorHAnsi" w:cstheme="minorHAnsi"/>
        </w:rPr>
      </w:pPr>
    </w:p>
    <w:tbl>
      <w:tblPr>
        <w:tblStyle w:val="Grilledutableau"/>
        <w:tblW w:w="9640" w:type="dxa"/>
        <w:tblInd w:w="-147" w:type="dxa"/>
        <w:tblLook w:val="04A0" w:firstRow="1" w:lastRow="0" w:firstColumn="1" w:lastColumn="0" w:noHBand="0" w:noVBand="1"/>
      </w:tblPr>
      <w:tblGrid>
        <w:gridCol w:w="2848"/>
        <w:gridCol w:w="3471"/>
        <w:gridCol w:w="3321"/>
      </w:tblGrid>
      <w:tr w:rsidR="00CA5DFD" w14:paraId="389DC631" w14:textId="7BA23132" w:rsidTr="000F3514">
        <w:tc>
          <w:tcPr>
            <w:tcW w:w="2848" w:type="dxa"/>
          </w:tcPr>
          <w:p w14:paraId="40486F5E" w14:textId="060DA00E" w:rsidR="00CA5DFD" w:rsidRDefault="00CA5DFD" w:rsidP="003E0D37">
            <w:pPr>
              <w:jc w:val="center"/>
              <w:rPr>
                <w:rFonts w:asciiTheme="minorHAnsi" w:hAnsiTheme="minorHAnsi" w:cstheme="minorHAnsi"/>
              </w:rPr>
            </w:pPr>
            <w:r w:rsidRPr="003804FB">
              <w:rPr>
                <w:rFonts w:asciiTheme="minorHAnsi" w:hAnsiTheme="minorHAnsi" w:cstheme="minorHAnsi"/>
                <w:b/>
                <w:bCs/>
              </w:rPr>
              <w:t>Objectifs nationaux</w:t>
            </w:r>
          </w:p>
        </w:tc>
        <w:tc>
          <w:tcPr>
            <w:tcW w:w="3471" w:type="dxa"/>
          </w:tcPr>
          <w:p w14:paraId="35E54BE8" w14:textId="53C1FDA5" w:rsidR="00CA5DFD" w:rsidRDefault="00CA5DFD" w:rsidP="003E0D37">
            <w:pPr>
              <w:jc w:val="center"/>
              <w:rPr>
                <w:rFonts w:asciiTheme="minorHAnsi" w:hAnsiTheme="minorHAnsi" w:cstheme="minorHAnsi"/>
              </w:rPr>
            </w:pPr>
            <w:r w:rsidRPr="003804FB">
              <w:rPr>
                <w:rFonts w:asciiTheme="minorHAnsi" w:hAnsiTheme="minorHAnsi" w:cstheme="minorHAnsi"/>
                <w:b/>
                <w:bCs/>
              </w:rPr>
              <w:t xml:space="preserve">Bilan </w:t>
            </w:r>
            <w:r>
              <w:rPr>
                <w:rFonts w:asciiTheme="minorHAnsi" w:hAnsiTheme="minorHAnsi" w:cstheme="minorHAnsi"/>
                <w:b/>
                <w:bCs/>
              </w:rPr>
              <w:t xml:space="preserve">2019 en </w:t>
            </w:r>
            <w:r w:rsidRPr="003804FB">
              <w:rPr>
                <w:rFonts w:asciiTheme="minorHAnsi" w:hAnsiTheme="minorHAnsi" w:cstheme="minorHAnsi"/>
                <w:b/>
                <w:bCs/>
              </w:rPr>
              <w:t>Martinique</w:t>
            </w:r>
          </w:p>
        </w:tc>
        <w:tc>
          <w:tcPr>
            <w:tcW w:w="3321" w:type="dxa"/>
          </w:tcPr>
          <w:p w14:paraId="18464C45" w14:textId="2DECE28C" w:rsidR="00CA5DFD" w:rsidRPr="003804FB" w:rsidRDefault="00A10E32" w:rsidP="003E0D37">
            <w:pPr>
              <w:jc w:val="center"/>
              <w:rPr>
                <w:rFonts w:asciiTheme="minorHAnsi" w:hAnsiTheme="minorHAnsi" w:cstheme="minorHAnsi"/>
                <w:b/>
                <w:bCs/>
              </w:rPr>
            </w:pPr>
            <w:r>
              <w:rPr>
                <w:rFonts w:asciiTheme="minorHAnsi" w:hAnsiTheme="minorHAnsi" w:cstheme="minorHAnsi"/>
                <w:b/>
                <w:bCs/>
              </w:rPr>
              <w:t>Objectifs en Martinique en 2025</w:t>
            </w:r>
          </w:p>
        </w:tc>
      </w:tr>
      <w:tr w:rsidR="00CA5DFD" w14:paraId="0957E72A" w14:textId="56C250C2" w:rsidTr="000F3514">
        <w:tc>
          <w:tcPr>
            <w:tcW w:w="2848" w:type="dxa"/>
          </w:tcPr>
          <w:p w14:paraId="17C92783" w14:textId="5FC7525E" w:rsidR="00CA5DFD" w:rsidRDefault="00CA5DFD" w:rsidP="003804FB">
            <w:pPr>
              <w:jc w:val="both"/>
              <w:rPr>
                <w:rFonts w:asciiTheme="minorHAnsi" w:hAnsiTheme="minorHAnsi" w:cstheme="minorHAnsi"/>
              </w:rPr>
            </w:pPr>
            <w:r>
              <w:rPr>
                <w:rFonts w:asciiTheme="minorHAnsi" w:hAnsiTheme="minorHAnsi" w:cstheme="minorHAnsi"/>
              </w:rPr>
              <w:t>Valorisation matière de</w:t>
            </w:r>
            <w:r w:rsidRPr="009C3FE4">
              <w:rPr>
                <w:rFonts w:asciiTheme="minorHAnsi" w:hAnsiTheme="minorHAnsi" w:cstheme="minorHAnsi"/>
              </w:rPr>
              <w:t xml:space="preserve"> 55 % des déchets non dangereux non inertes en 2020 et 65 % en 2025</w:t>
            </w:r>
          </w:p>
        </w:tc>
        <w:tc>
          <w:tcPr>
            <w:tcW w:w="3471" w:type="dxa"/>
          </w:tcPr>
          <w:p w14:paraId="159E1C02" w14:textId="77777777" w:rsidR="00CA5DFD" w:rsidRPr="003E0D37" w:rsidRDefault="00CA5DFD" w:rsidP="003E0D37">
            <w:pPr>
              <w:jc w:val="both"/>
              <w:rPr>
                <w:rFonts w:asciiTheme="minorHAnsi" w:hAnsiTheme="minorHAnsi" w:cstheme="minorHAnsi"/>
              </w:rPr>
            </w:pPr>
            <w:r w:rsidRPr="003E0D37">
              <w:rPr>
                <w:rFonts w:asciiTheme="minorHAnsi" w:hAnsiTheme="minorHAnsi" w:cstheme="minorHAnsi"/>
              </w:rPr>
              <w:t>En 2016, 41 % des DMA non dangereux non inertes sont collectés en vue d’une valorisation matière ou organique.</w:t>
            </w:r>
          </w:p>
          <w:p w14:paraId="1AFD7AAC" w14:textId="77777777" w:rsidR="00CA5DFD" w:rsidRDefault="00CA5DFD" w:rsidP="003804FB">
            <w:pPr>
              <w:jc w:val="both"/>
              <w:rPr>
                <w:rFonts w:asciiTheme="minorHAnsi" w:hAnsiTheme="minorHAnsi" w:cstheme="minorHAnsi"/>
              </w:rPr>
            </w:pPr>
          </w:p>
        </w:tc>
        <w:tc>
          <w:tcPr>
            <w:tcW w:w="3321" w:type="dxa"/>
          </w:tcPr>
          <w:p w14:paraId="77A11111" w14:textId="232FD24E" w:rsidR="00CA5DFD" w:rsidRPr="003E0D37" w:rsidRDefault="00B44D09" w:rsidP="003E0D37">
            <w:pPr>
              <w:jc w:val="both"/>
              <w:rPr>
                <w:rFonts w:asciiTheme="minorHAnsi" w:hAnsiTheme="minorHAnsi" w:cstheme="minorHAnsi"/>
              </w:rPr>
            </w:pPr>
            <w:r>
              <w:rPr>
                <w:rFonts w:asciiTheme="minorHAnsi" w:hAnsiTheme="minorHAnsi" w:cstheme="minorHAnsi"/>
              </w:rPr>
              <w:t>A</w:t>
            </w:r>
            <w:r w:rsidR="004D1E98" w:rsidRPr="004649DF">
              <w:rPr>
                <w:rFonts w:asciiTheme="minorHAnsi" w:hAnsiTheme="minorHAnsi" w:cstheme="minorHAnsi"/>
              </w:rPr>
              <w:t>tteinte dès 2025 de 65 % des déchets non dangereux et non inertes orientés vers la valorisation matière.</w:t>
            </w:r>
          </w:p>
        </w:tc>
      </w:tr>
      <w:tr w:rsidR="00F845AF" w14:paraId="6D342102" w14:textId="45CA194B" w:rsidTr="000F3514">
        <w:tc>
          <w:tcPr>
            <w:tcW w:w="2848" w:type="dxa"/>
          </w:tcPr>
          <w:p w14:paraId="0C4BDF19" w14:textId="11230F9C" w:rsidR="00F845AF" w:rsidRDefault="00F845AF" w:rsidP="003804FB">
            <w:pPr>
              <w:jc w:val="both"/>
              <w:rPr>
                <w:rFonts w:asciiTheme="minorHAnsi" w:hAnsiTheme="minorHAnsi" w:cstheme="minorHAnsi"/>
              </w:rPr>
            </w:pPr>
            <w:r>
              <w:rPr>
                <w:rFonts w:asciiTheme="minorHAnsi" w:hAnsiTheme="minorHAnsi" w:cstheme="minorHAnsi"/>
              </w:rPr>
              <w:t>D</w:t>
            </w:r>
            <w:r w:rsidRPr="007F2702">
              <w:rPr>
                <w:rFonts w:asciiTheme="minorHAnsi" w:hAnsiTheme="minorHAnsi" w:cstheme="minorHAnsi"/>
              </w:rPr>
              <w:t>éveloppement du tri à la source des déchets organiques jusqu’à sa généralisation avant 2025</w:t>
            </w:r>
            <w:r>
              <w:rPr>
                <w:rFonts w:asciiTheme="minorHAnsi" w:hAnsiTheme="minorHAnsi" w:cstheme="minorHAnsi"/>
              </w:rPr>
              <w:t> </w:t>
            </w:r>
          </w:p>
        </w:tc>
        <w:tc>
          <w:tcPr>
            <w:tcW w:w="3471" w:type="dxa"/>
          </w:tcPr>
          <w:p w14:paraId="55BA7555" w14:textId="1EE1A1A1" w:rsidR="00F845AF" w:rsidRDefault="00F845AF" w:rsidP="003804FB">
            <w:pPr>
              <w:jc w:val="both"/>
              <w:rPr>
                <w:rFonts w:asciiTheme="minorHAnsi" w:hAnsiTheme="minorHAnsi" w:cstheme="minorHAnsi"/>
              </w:rPr>
            </w:pPr>
            <w:r w:rsidRPr="007F2702">
              <w:rPr>
                <w:rFonts w:asciiTheme="minorHAnsi" w:hAnsiTheme="minorHAnsi" w:cstheme="minorHAnsi"/>
              </w:rPr>
              <w:t xml:space="preserve">48% de la population du Plan couverte par une collecte de biodéchets des ménages. </w:t>
            </w:r>
            <w:r>
              <w:rPr>
                <w:rFonts w:asciiTheme="minorHAnsi" w:hAnsiTheme="minorHAnsi" w:cstheme="minorHAnsi"/>
              </w:rPr>
              <w:t>Des</w:t>
            </w:r>
            <w:r w:rsidRPr="007F2702">
              <w:rPr>
                <w:rFonts w:asciiTheme="minorHAnsi" w:hAnsiTheme="minorHAnsi" w:cstheme="minorHAnsi"/>
              </w:rPr>
              <w:t xml:space="preserve"> composteurs dans le cadre des plans de prévention des déchets</w:t>
            </w:r>
            <w:r>
              <w:rPr>
                <w:rFonts w:asciiTheme="minorHAnsi" w:hAnsiTheme="minorHAnsi" w:cstheme="minorHAnsi"/>
              </w:rPr>
              <w:t xml:space="preserve"> ont été distribués</w:t>
            </w:r>
            <w:r w:rsidRPr="007F2702">
              <w:rPr>
                <w:rFonts w:asciiTheme="minorHAnsi" w:hAnsiTheme="minorHAnsi" w:cstheme="minorHAnsi"/>
              </w:rPr>
              <w:t>.</w:t>
            </w:r>
          </w:p>
        </w:tc>
        <w:tc>
          <w:tcPr>
            <w:tcW w:w="3321" w:type="dxa"/>
            <w:vMerge w:val="restart"/>
            <w:vAlign w:val="center"/>
          </w:tcPr>
          <w:p w14:paraId="753936CC" w14:textId="222C2FF3" w:rsidR="00F845AF" w:rsidRPr="007F2702" w:rsidRDefault="00F845AF" w:rsidP="00F845AF">
            <w:pPr>
              <w:jc w:val="center"/>
              <w:rPr>
                <w:rFonts w:asciiTheme="minorHAnsi" w:hAnsiTheme="minorHAnsi" w:cstheme="minorHAnsi"/>
              </w:rPr>
            </w:pPr>
            <w:r>
              <w:rPr>
                <w:rFonts w:asciiTheme="minorHAnsi" w:hAnsiTheme="minorHAnsi" w:cstheme="minorHAnsi"/>
              </w:rPr>
              <w:t>O</w:t>
            </w:r>
            <w:r w:rsidRPr="001868E6">
              <w:rPr>
                <w:rFonts w:asciiTheme="minorHAnsi" w:hAnsiTheme="minorHAnsi" w:cstheme="minorHAnsi"/>
              </w:rPr>
              <w:t xml:space="preserve">bjectif </w:t>
            </w:r>
            <w:r>
              <w:rPr>
                <w:rFonts w:asciiTheme="minorHAnsi" w:hAnsiTheme="minorHAnsi" w:cstheme="minorHAnsi"/>
              </w:rPr>
              <w:t>d’</w:t>
            </w:r>
            <w:r w:rsidRPr="001868E6">
              <w:rPr>
                <w:rFonts w:asciiTheme="minorHAnsi" w:hAnsiTheme="minorHAnsi" w:cstheme="minorHAnsi"/>
              </w:rPr>
              <w:t>une généralisation du tri à la source dans le respect de la réglementation en vigueur</w:t>
            </w:r>
          </w:p>
        </w:tc>
      </w:tr>
      <w:tr w:rsidR="00F845AF" w14:paraId="705E0B13" w14:textId="0081F4E6" w:rsidTr="000F3514">
        <w:tc>
          <w:tcPr>
            <w:tcW w:w="2848" w:type="dxa"/>
          </w:tcPr>
          <w:p w14:paraId="03E32F7C" w14:textId="49136C8F" w:rsidR="00F845AF" w:rsidRDefault="00F845AF" w:rsidP="003804FB">
            <w:pPr>
              <w:jc w:val="both"/>
              <w:rPr>
                <w:rFonts w:asciiTheme="minorHAnsi" w:hAnsiTheme="minorHAnsi" w:cstheme="minorHAnsi"/>
              </w:rPr>
            </w:pPr>
            <w:r>
              <w:rPr>
                <w:rFonts w:asciiTheme="minorHAnsi" w:hAnsiTheme="minorHAnsi" w:cstheme="minorHAnsi"/>
              </w:rPr>
              <w:t>E</w:t>
            </w:r>
            <w:r w:rsidRPr="0047040D">
              <w:rPr>
                <w:rFonts w:asciiTheme="minorHAnsi" w:hAnsiTheme="minorHAnsi" w:cstheme="minorHAnsi"/>
              </w:rPr>
              <w:t>xtension des consignes de tri à l’ensemble des emballages plastiques avant 2022</w:t>
            </w:r>
            <w:r>
              <w:rPr>
                <w:rFonts w:asciiTheme="minorHAnsi" w:hAnsiTheme="minorHAnsi" w:cstheme="minorHAnsi"/>
              </w:rPr>
              <w:t> </w:t>
            </w:r>
          </w:p>
        </w:tc>
        <w:tc>
          <w:tcPr>
            <w:tcW w:w="3471" w:type="dxa"/>
          </w:tcPr>
          <w:p w14:paraId="3DA14EEF" w14:textId="51025349" w:rsidR="00F845AF" w:rsidRDefault="00F845AF" w:rsidP="003804FB">
            <w:pPr>
              <w:jc w:val="both"/>
              <w:rPr>
                <w:rFonts w:asciiTheme="minorHAnsi" w:hAnsiTheme="minorHAnsi" w:cstheme="minorHAnsi"/>
              </w:rPr>
            </w:pPr>
            <w:r w:rsidRPr="0047040D">
              <w:rPr>
                <w:rFonts w:asciiTheme="minorHAnsi" w:hAnsiTheme="minorHAnsi" w:cstheme="minorHAnsi"/>
              </w:rPr>
              <w:t xml:space="preserve">Le centre de tri actuel n’a pas la capacité d’étendre les consignes de tri des emballages ménagers aux films et pots et barquettes plastiques. </w:t>
            </w:r>
          </w:p>
        </w:tc>
        <w:tc>
          <w:tcPr>
            <w:tcW w:w="3321" w:type="dxa"/>
            <w:vMerge/>
          </w:tcPr>
          <w:p w14:paraId="149CDE52" w14:textId="77777777" w:rsidR="00F845AF" w:rsidRPr="0047040D" w:rsidRDefault="00F845AF" w:rsidP="003804FB">
            <w:pPr>
              <w:jc w:val="both"/>
              <w:rPr>
                <w:rFonts w:asciiTheme="minorHAnsi" w:hAnsiTheme="minorHAnsi" w:cstheme="minorHAnsi"/>
              </w:rPr>
            </w:pPr>
          </w:p>
        </w:tc>
      </w:tr>
      <w:tr w:rsidR="00CA5DFD" w14:paraId="0EA7AF79" w14:textId="7F297600" w:rsidTr="000F3514">
        <w:tc>
          <w:tcPr>
            <w:tcW w:w="2848" w:type="dxa"/>
          </w:tcPr>
          <w:p w14:paraId="32D7C187" w14:textId="58E4003D" w:rsidR="00CA5DFD" w:rsidRDefault="00CA5DFD" w:rsidP="003804FB">
            <w:pPr>
              <w:jc w:val="both"/>
              <w:rPr>
                <w:rFonts w:asciiTheme="minorHAnsi" w:hAnsiTheme="minorHAnsi" w:cstheme="minorHAnsi"/>
              </w:rPr>
            </w:pPr>
            <w:r>
              <w:rPr>
                <w:rFonts w:asciiTheme="minorHAnsi" w:hAnsiTheme="minorHAnsi" w:cstheme="minorHAnsi"/>
              </w:rPr>
              <w:t>Valorisation</w:t>
            </w:r>
            <w:r w:rsidRPr="00071DEC">
              <w:rPr>
                <w:rFonts w:asciiTheme="minorHAnsi" w:hAnsiTheme="minorHAnsi" w:cstheme="minorHAnsi"/>
              </w:rPr>
              <w:t xml:space="preserve"> matière de 70 % des déchets du secteur du BTP</w:t>
            </w:r>
          </w:p>
        </w:tc>
        <w:tc>
          <w:tcPr>
            <w:tcW w:w="3471" w:type="dxa"/>
          </w:tcPr>
          <w:p w14:paraId="1A281483" w14:textId="201C98AA" w:rsidR="00CA5DFD" w:rsidRPr="0047040D" w:rsidRDefault="00CA5DFD" w:rsidP="003804FB">
            <w:pPr>
              <w:jc w:val="both"/>
              <w:rPr>
                <w:rFonts w:asciiTheme="minorHAnsi" w:hAnsiTheme="minorHAnsi" w:cstheme="minorHAnsi"/>
              </w:rPr>
            </w:pPr>
            <w:r w:rsidRPr="00D129D3">
              <w:rPr>
                <w:rFonts w:asciiTheme="minorHAnsi" w:hAnsiTheme="minorHAnsi" w:cstheme="minorHAnsi"/>
              </w:rPr>
              <w:t>L’observation actuelle des déchets du BTP est partielle et ne permet pas d’évaluer précisément la quantité de déchets produits et donc le taux de valorisation réel. 35 % du gisement calculé a pu être observé :   35 500 tonnes d’inertes recyclées sur l’installation de Batimat recyclage,</w:t>
            </w:r>
            <w:r>
              <w:rPr>
                <w:rFonts w:asciiTheme="minorHAnsi" w:hAnsiTheme="minorHAnsi" w:cstheme="minorHAnsi"/>
              </w:rPr>
              <w:t xml:space="preserve"> </w:t>
            </w:r>
            <w:r w:rsidRPr="00D129D3">
              <w:rPr>
                <w:rFonts w:asciiTheme="minorHAnsi" w:hAnsiTheme="minorHAnsi" w:cstheme="minorHAnsi"/>
              </w:rPr>
              <w:t>environ 9 000 tonnes de fraisats d’enrobés valorisées en centrales d’enrobés, 5 309 tonnes d’inertes valorisées en couverture d’installation de stockage de DND.</w:t>
            </w:r>
          </w:p>
        </w:tc>
        <w:tc>
          <w:tcPr>
            <w:tcW w:w="3321" w:type="dxa"/>
          </w:tcPr>
          <w:p w14:paraId="74A0D642" w14:textId="106A57D7" w:rsidR="00CA5DFD" w:rsidRPr="00D129D3" w:rsidRDefault="00A85C37" w:rsidP="003804FB">
            <w:pPr>
              <w:jc w:val="both"/>
              <w:rPr>
                <w:rFonts w:asciiTheme="minorHAnsi" w:hAnsiTheme="minorHAnsi" w:cstheme="minorHAnsi"/>
              </w:rPr>
            </w:pPr>
            <w:r>
              <w:rPr>
                <w:rFonts w:asciiTheme="minorHAnsi" w:hAnsiTheme="minorHAnsi" w:cstheme="minorHAnsi"/>
              </w:rPr>
              <w:t xml:space="preserve">Objectif </w:t>
            </w:r>
            <w:r w:rsidRPr="00A85C37">
              <w:rPr>
                <w:rFonts w:asciiTheme="minorHAnsi" w:hAnsiTheme="minorHAnsi" w:cstheme="minorHAnsi"/>
              </w:rPr>
              <w:t>fix</w:t>
            </w:r>
            <w:r>
              <w:rPr>
                <w:rFonts w:asciiTheme="minorHAnsi" w:hAnsiTheme="minorHAnsi" w:cstheme="minorHAnsi"/>
              </w:rPr>
              <w:t>é</w:t>
            </w:r>
            <w:r w:rsidRPr="00A85C37">
              <w:rPr>
                <w:rFonts w:asciiTheme="minorHAnsi" w:hAnsiTheme="minorHAnsi" w:cstheme="minorHAnsi"/>
              </w:rPr>
              <w:t xml:space="preserve"> à 71 % les quantités de déchets du BTP orientés vers la valorisation soit une augmentation de 322 % par rapport à 2016.</w:t>
            </w:r>
          </w:p>
        </w:tc>
      </w:tr>
    </w:tbl>
    <w:p w14:paraId="76B3E716" w14:textId="77777777" w:rsidR="003804FB" w:rsidRDefault="003804FB" w:rsidP="001E27C6">
      <w:pPr>
        <w:jc w:val="both"/>
        <w:rPr>
          <w:rFonts w:asciiTheme="minorHAnsi" w:hAnsiTheme="minorHAnsi" w:cstheme="minorHAnsi"/>
        </w:rPr>
      </w:pPr>
    </w:p>
    <w:p w14:paraId="073798CA" w14:textId="77777777" w:rsidR="001E27C6" w:rsidRDefault="001E27C6" w:rsidP="001E27C6">
      <w:pPr>
        <w:jc w:val="both"/>
        <w:rPr>
          <w:rFonts w:asciiTheme="minorHAnsi" w:hAnsiTheme="minorHAnsi" w:cstheme="minorHAnsi"/>
        </w:rPr>
      </w:pPr>
    </w:p>
    <w:p w14:paraId="7AED282A" w14:textId="77777777" w:rsidR="001E27C6" w:rsidRPr="00125B7A" w:rsidRDefault="001E27C6" w:rsidP="001E27C6">
      <w:pPr>
        <w:jc w:val="both"/>
        <w:rPr>
          <w:rFonts w:asciiTheme="minorHAnsi" w:hAnsiTheme="minorHAnsi" w:cstheme="minorHAnsi"/>
        </w:rPr>
      </w:pPr>
      <w:r w:rsidRPr="00125B7A">
        <w:rPr>
          <w:rFonts w:asciiTheme="minorHAnsi" w:hAnsiTheme="minorHAnsi" w:cstheme="minorHAnsi"/>
        </w:rPr>
        <w:t xml:space="preserve">En ce qui concerne la valorisation des déchets, le faible du taux de valorisation est lié à l’appropriation insuffisante du geste de tri par l’ensemble de la population. Il apparaît donc que les dispositifs de soutien visant à la sensibilisation et la prévention ainsi que la promotion du geste de tri sont encore aujourd’hui nécessaires. L’enjeu de la miniaturisation des outils pour les besoins de l’île et de la limitation du foncier disponible sont aussi des freins limitant le développement de certaines filières de recyclage qu’il convient de prendre en compte dans les dispositifs d’aides. </w:t>
      </w:r>
    </w:p>
    <w:p w14:paraId="772AC898" w14:textId="2B98F1D5" w:rsidR="001E27C6" w:rsidRDefault="001E27C6" w:rsidP="001E27C6">
      <w:pPr>
        <w:jc w:val="both"/>
        <w:rPr>
          <w:rFonts w:asciiTheme="minorHAnsi" w:hAnsiTheme="minorHAnsi" w:cstheme="minorHAnsi"/>
        </w:rPr>
      </w:pPr>
    </w:p>
    <w:p w14:paraId="2582519F" w14:textId="6A98F441" w:rsidR="00355236" w:rsidRDefault="00355236" w:rsidP="001E27C6">
      <w:pPr>
        <w:jc w:val="both"/>
        <w:rPr>
          <w:rFonts w:asciiTheme="minorHAnsi" w:hAnsiTheme="minorHAnsi" w:cstheme="minorHAnsi"/>
        </w:rPr>
      </w:pPr>
    </w:p>
    <w:p w14:paraId="08DF5348" w14:textId="1E11FA98" w:rsidR="00355236" w:rsidRDefault="00355236" w:rsidP="001E27C6">
      <w:pPr>
        <w:jc w:val="both"/>
        <w:rPr>
          <w:rFonts w:asciiTheme="minorHAnsi" w:hAnsiTheme="minorHAnsi" w:cstheme="minorHAnsi"/>
        </w:rPr>
      </w:pPr>
    </w:p>
    <w:p w14:paraId="32C76379" w14:textId="7649AD6F" w:rsidR="00355236" w:rsidRDefault="00355236" w:rsidP="001E27C6">
      <w:pPr>
        <w:jc w:val="both"/>
        <w:rPr>
          <w:rFonts w:asciiTheme="minorHAnsi" w:hAnsiTheme="minorHAnsi" w:cstheme="minorHAnsi"/>
        </w:rPr>
      </w:pPr>
    </w:p>
    <w:p w14:paraId="038F83D9" w14:textId="5C9A41F5" w:rsidR="00355236" w:rsidRDefault="00355236" w:rsidP="001E27C6">
      <w:pPr>
        <w:jc w:val="both"/>
        <w:rPr>
          <w:rFonts w:asciiTheme="minorHAnsi" w:hAnsiTheme="minorHAnsi" w:cstheme="minorHAnsi"/>
        </w:rPr>
      </w:pPr>
    </w:p>
    <w:p w14:paraId="24E14AD8" w14:textId="6763B08A" w:rsidR="00355236" w:rsidRDefault="00355236" w:rsidP="001E27C6">
      <w:pPr>
        <w:jc w:val="both"/>
        <w:rPr>
          <w:rFonts w:asciiTheme="minorHAnsi" w:hAnsiTheme="minorHAnsi" w:cstheme="minorHAnsi"/>
        </w:rPr>
      </w:pPr>
    </w:p>
    <w:p w14:paraId="76788019" w14:textId="765FE1FA" w:rsidR="00355236" w:rsidRDefault="00355236" w:rsidP="001E27C6">
      <w:pPr>
        <w:jc w:val="both"/>
        <w:rPr>
          <w:rFonts w:asciiTheme="minorHAnsi" w:hAnsiTheme="minorHAnsi" w:cstheme="minorHAnsi"/>
        </w:rPr>
      </w:pPr>
    </w:p>
    <w:p w14:paraId="576D3DD6" w14:textId="77777777" w:rsidR="00355236" w:rsidRPr="00C643DF" w:rsidRDefault="00355236" w:rsidP="001E27C6">
      <w:pPr>
        <w:jc w:val="both"/>
        <w:rPr>
          <w:rFonts w:asciiTheme="minorHAnsi" w:hAnsiTheme="minorHAnsi" w:cstheme="minorHAnsi"/>
        </w:rPr>
      </w:pPr>
    </w:p>
    <w:p w14:paraId="3F5E5A71" w14:textId="3DEA003F" w:rsidR="001E27C6" w:rsidRDefault="001E27C6" w:rsidP="001E27C6">
      <w:pPr>
        <w:jc w:val="both"/>
        <w:rPr>
          <w:rFonts w:asciiTheme="minorHAnsi" w:hAnsiTheme="minorHAnsi" w:cstheme="minorHAnsi"/>
        </w:rPr>
      </w:pPr>
      <w:r>
        <w:rPr>
          <w:rFonts w:asciiTheme="minorHAnsi" w:hAnsiTheme="minorHAnsi" w:cstheme="minorHAnsi"/>
        </w:rPr>
        <w:lastRenderedPageBreak/>
        <w:t>En termes d’action de traitement des déchets résiduels au regard des objectifs nationaux, il apparait que :</w:t>
      </w:r>
    </w:p>
    <w:p w14:paraId="551853CB" w14:textId="21536399" w:rsidR="003804FB" w:rsidRDefault="003804FB" w:rsidP="001E27C6">
      <w:pPr>
        <w:jc w:val="both"/>
        <w:rPr>
          <w:rFonts w:asciiTheme="minorHAnsi" w:hAnsiTheme="minorHAnsi" w:cstheme="minorHAnsi"/>
        </w:rPr>
      </w:pPr>
    </w:p>
    <w:tbl>
      <w:tblPr>
        <w:tblStyle w:val="Grilledutableau"/>
        <w:tblW w:w="0" w:type="auto"/>
        <w:tblLook w:val="04A0" w:firstRow="1" w:lastRow="0" w:firstColumn="1" w:lastColumn="0" w:noHBand="0" w:noVBand="1"/>
      </w:tblPr>
      <w:tblGrid>
        <w:gridCol w:w="2594"/>
        <w:gridCol w:w="3544"/>
        <w:gridCol w:w="2922"/>
      </w:tblGrid>
      <w:tr w:rsidR="00566E37" w14:paraId="7F72BA6B" w14:textId="7B804C1F" w:rsidTr="00566E37">
        <w:tc>
          <w:tcPr>
            <w:tcW w:w="2594" w:type="dxa"/>
          </w:tcPr>
          <w:p w14:paraId="1C86DAB5" w14:textId="03A57AEE" w:rsidR="00566E37" w:rsidRDefault="00566E37" w:rsidP="003E0D37">
            <w:pPr>
              <w:jc w:val="center"/>
              <w:rPr>
                <w:rFonts w:asciiTheme="minorHAnsi" w:hAnsiTheme="minorHAnsi" w:cstheme="minorHAnsi"/>
              </w:rPr>
            </w:pPr>
            <w:r w:rsidRPr="003804FB">
              <w:rPr>
                <w:rFonts w:asciiTheme="minorHAnsi" w:hAnsiTheme="minorHAnsi" w:cstheme="minorHAnsi"/>
                <w:b/>
                <w:bCs/>
              </w:rPr>
              <w:t>Objectifs nationaux</w:t>
            </w:r>
          </w:p>
        </w:tc>
        <w:tc>
          <w:tcPr>
            <w:tcW w:w="3544" w:type="dxa"/>
          </w:tcPr>
          <w:p w14:paraId="7C811795" w14:textId="7E69ACC9" w:rsidR="00566E37" w:rsidRDefault="00566E37" w:rsidP="003E0D37">
            <w:pPr>
              <w:jc w:val="center"/>
              <w:rPr>
                <w:rFonts w:asciiTheme="minorHAnsi" w:hAnsiTheme="minorHAnsi" w:cstheme="minorHAnsi"/>
              </w:rPr>
            </w:pPr>
            <w:r w:rsidRPr="003804FB">
              <w:rPr>
                <w:rFonts w:asciiTheme="minorHAnsi" w:hAnsiTheme="minorHAnsi" w:cstheme="minorHAnsi"/>
                <w:b/>
                <w:bCs/>
              </w:rPr>
              <w:t xml:space="preserve">Bilan </w:t>
            </w:r>
            <w:r>
              <w:rPr>
                <w:rFonts w:asciiTheme="minorHAnsi" w:hAnsiTheme="minorHAnsi" w:cstheme="minorHAnsi"/>
                <w:b/>
                <w:bCs/>
              </w:rPr>
              <w:t xml:space="preserve">2019 en </w:t>
            </w:r>
            <w:r w:rsidRPr="003804FB">
              <w:rPr>
                <w:rFonts w:asciiTheme="minorHAnsi" w:hAnsiTheme="minorHAnsi" w:cstheme="minorHAnsi"/>
                <w:b/>
                <w:bCs/>
              </w:rPr>
              <w:t>Martinique</w:t>
            </w:r>
          </w:p>
        </w:tc>
        <w:tc>
          <w:tcPr>
            <w:tcW w:w="2922" w:type="dxa"/>
          </w:tcPr>
          <w:p w14:paraId="03F54211" w14:textId="71488F4A" w:rsidR="00566E37" w:rsidRPr="003804FB" w:rsidRDefault="00A10E32" w:rsidP="003E0D37">
            <w:pPr>
              <w:jc w:val="center"/>
              <w:rPr>
                <w:rFonts w:asciiTheme="minorHAnsi" w:hAnsiTheme="minorHAnsi" w:cstheme="minorHAnsi"/>
                <w:b/>
                <w:bCs/>
              </w:rPr>
            </w:pPr>
            <w:r>
              <w:rPr>
                <w:rFonts w:asciiTheme="minorHAnsi" w:hAnsiTheme="minorHAnsi" w:cstheme="minorHAnsi"/>
                <w:b/>
                <w:bCs/>
              </w:rPr>
              <w:t>Objectifs en Martinique en 2025</w:t>
            </w:r>
            <w:r w:rsidR="00F845AF">
              <w:rPr>
                <w:rFonts w:asciiTheme="minorHAnsi" w:hAnsiTheme="minorHAnsi" w:cstheme="minorHAnsi"/>
                <w:b/>
                <w:bCs/>
              </w:rPr>
              <w:t>/2030</w:t>
            </w:r>
          </w:p>
        </w:tc>
      </w:tr>
      <w:tr w:rsidR="00566E37" w14:paraId="41DBB81B" w14:textId="16DA6697" w:rsidTr="00566E37">
        <w:tc>
          <w:tcPr>
            <w:tcW w:w="2594" w:type="dxa"/>
          </w:tcPr>
          <w:p w14:paraId="6F668E7C" w14:textId="7D56C965" w:rsidR="00566E37" w:rsidRDefault="00566E37" w:rsidP="003804FB">
            <w:pPr>
              <w:jc w:val="both"/>
              <w:rPr>
                <w:rFonts w:asciiTheme="minorHAnsi" w:hAnsiTheme="minorHAnsi" w:cstheme="minorHAnsi"/>
              </w:rPr>
            </w:pPr>
            <w:r>
              <w:rPr>
                <w:rFonts w:asciiTheme="minorHAnsi" w:hAnsiTheme="minorHAnsi" w:cstheme="minorHAnsi"/>
              </w:rPr>
              <w:t>Réduire les</w:t>
            </w:r>
            <w:r w:rsidRPr="00E84D9D">
              <w:rPr>
                <w:rFonts w:asciiTheme="minorHAnsi" w:hAnsiTheme="minorHAnsi" w:cstheme="minorHAnsi"/>
              </w:rPr>
              <w:t xml:space="preserve"> capacités annuelles d’élimination par stockage des déchets non dangereux non inertes de 30% en 2030 et 50 % en 2035 par rapport à la quantité de déchets non dangereux non inertes admis en stockage en 2010</w:t>
            </w:r>
          </w:p>
        </w:tc>
        <w:tc>
          <w:tcPr>
            <w:tcW w:w="3544" w:type="dxa"/>
          </w:tcPr>
          <w:p w14:paraId="0150AC3E" w14:textId="77777777" w:rsidR="00566E37" w:rsidRPr="003E0D37" w:rsidRDefault="00566E37" w:rsidP="003E0D37">
            <w:pPr>
              <w:jc w:val="both"/>
              <w:rPr>
                <w:rFonts w:asciiTheme="minorHAnsi" w:hAnsiTheme="minorHAnsi" w:cstheme="minorHAnsi"/>
              </w:rPr>
            </w:pPr>
            <w:r w:rsidRPr="003E0D37">
              <w:rPr>
                <w:rFonts w:asciiTheme="minorHAnsi" w:hAnsiTheme="minorHAnsi" w:cstheme="minorHAnsi"/>
              </w:rPr>
              <w:t>En Martinique, en 2010, 177 039 tonnes ont été admises en stockage sur les 3 installations de l’île. 80 490 tonnes ont été enfouies en 2016, et l’installation de Petit-Galion ouverte en 2017 en remplacement de Céron dispose d’une capacité autorisée de 100 000 t/an.</w:t>
            </w:r>
          </w:p>
          <w:p w14:paraId="4C750F60" w14:textId="77777777" w:rsidR="00566E37" w:rsidRDefault="00566E37" w:rsidP="003804FB">
            <w:pPr>
              <w:jc w:val="both"/>
              <w:rPr>
                <w:rFonts w:asciiTheme="minorHAnsi" w:hAnsiTheme="minorHAnsi" w:cstheme="minorHAnsi"/>
              </w:rPr>
            </w:pPr>
          </w:p>
        </w:tc>
        <w:tc>
          <w:tcPr>
            <w:tcW w:w="2922" w:type="dxa"/>
          </w:tcPr>
          <w:p w14:paraId="539E6CBF" w14:textId="131C9366" w:rsidR="00566E37" w:rsidRPr="003E0D37" w:rsidRDefault="00EA1E5D" w:rsidP="003E0D37">
            <w:pPr>
              <w:jc w:val="both"/>
              <w:rPr>
                <w:rFonts w:asciiTheme="minorHAnsi" w:hAnsiTheme="minorHAnsi" w:cstheme="minorHAnsi"/>
              </w:rPr>
            </w:pPr>
            <w:r>
              <w:rPr>
                <w:rFonts w:asciiTheme="minorHAnsi" w:hAnsiTheme="minorHAnsi" w:cstheme="minorHAnsi"/>
              </w:rPr>
              <w:t>O</w:t>
            </w:r>
            <w:r w:rsidRPr="00EA1E5D">
              <w:rPr>
                <w:rFonts w:asciiTheme="minorHAnsi" w:hAnsiTheme="minorHAnsi" w:cstheme="minorHAnsi"/>
              </w:rPr>
              <w:t>bjectifs de limitation des quantités de déchets non dangereux et non inertes enfouis (-30 % en 2030 par rapport à 2010) de la réglementation en vigueur.</w:t>
            </w:r>
          </w:p>
        </w:tc>
      </w:tr>
      <w:tr w:rsidR="00566E37" w14:paraId="19F6B8E3" w14:textId="07961B73" w:rsidTr="00566E37">
        <w:tc>
          <w:tcPr>
            <w:tcW w:w="2594" w:type="dxa"/>
          </w:tcPr>
          <w:p w14:paraId="2532C2AB" w14:textId="5D58E37F" w:rsidR="00566E37" w:rsidRDefault="00566E37" w:rsidP="003804FB">
            <w:pPr>
              <w:jc w:val="both"/>
              <w:rPr>
                <w:rFonts w:asciiTheme="minorHAnsi" w:hAnsiTheme="minorHAnsi" w:cstheme="minorHAnsi"/>
              </w:rPr>
            </w:pPr>
            <w:r>
              <w:rPr>
                <w:rFonts w:asciiTheme="minorHAnsi" w:hAnsiTheme="minorHAnsi" w:cstheme="minorHAnsi"/>
              </w:rPr>
              <w:t>Réduire les</w:t>
            </w:r>
            <w:r w:rsidRPr="00E84D9D">
              <w:rPr>
                <w:rFonts w:asciiTheme="minorHAnsi" w:hAnsiTheme="minorHAnsi" w:cstheme="minorHAnsi"/>
              </w:rPr>
              <w:t xml:space="preserve"> capacités </w:t>
            </w:r>
            <w:r w:rsidRPr="00A436D0">
              <w:rPr>
                <w:rFonts w:asciiTheme="minorHAnsi" w:hAnsiTheme="minorHAnsi" w:cstheme="minorHAnsi"/>
              </w:rPr>
              <w:t>annuelle</w:t>
            </w:r>
            <w:r>
              <w:rPr>
                <w:rFonts w:asciiTheme="minorHAnsi" w:hAnsiTheme="minorHAnsi" w:cstheme="minorHAnsi"/>
              </w:rPr>
              <w:t>s</w:t>
            </w:r>
            <w:r w:rsidRPr="00A436D0">
              <w:rPr>
                <w:rFonts w:asciiTheme="minorHAnsi" w:hAnsiTheme="minorHAnsi" w:cstheme="minorHAnsi"/>
              </w:rPr>
              <w:t xml:space="preserve"> d’élimination par incinération sans valorisation énergétique des déchets non dangereux non inertes de 25 % en 2030 et 50 % en 2035 par rapport à la quantité de déchets non dangereux non inertes admis en incinération sans valorisation énergétique en 2010</w:t>
            </w:r>
          </w:p>
        </w:tc>
        <w:tc>
          <w:tcPr>
            <w:tcW w:w="3544" w:type="dxa"/>
          </w:tcPr>
          <w:p w14:paraId="2762F250" w14:textId="4C7D927E" w:rsidR="00566E37" w:rsidRDefault="00566E37" w:rsidP="003804FB">
            <w:pPr>
              <w:jc w:val="both"/>
              <w:rPr>
                <w:rFonts w:asciiTheme="minorHAnsi" w:hAnsiTheme="minorHAnsi" w:cstheme="minorHAnsi"/>
              </w:rPr>
            </w:pPr>
            <w:r w:rsidRPr="002313DE">
              <w:rPr>
                <w:rFonts w:asciiTheme="minorHAnsi" w:hAnsiTheme="minorHAnsi" w:cstheme="minorHAnsi"/>
              </w:rPr>
              <w:t>En 2010</w:t>
            </w:r>
            <w:r>
              <w:rPr>
                <w:rFonts w:asciiTheme="minorHAnsi" w:hAnsiTheme="minorHAnsi" w:cstheme="minorHAnsi"/>
              </w:rPr>
              <w:t>, en Martinique</w:t>
            </w:r>
            <w:r w:rsidRPr="002313DE">
              <w:rPr>
                <w:rFonts w:asciiTheme="minorHAnsi" w:hAnsiTheme="minorHAnsi" w:cstheme="minorHAnsi"/>
              </w:rPr>
              <w:t>, 103 224 tonnes ont été admises en incinération sans valorisation énergétique sur l’UIOM de Morne Dillon. 102 300 tonnes ont été incinérées en 2016</w:t>
            </w:r>
            <w:r>
              <w:rPr>
                <w:rFonts w:asciiTheme="minorHAnsi" w:hAnsiTheme="minorHAnsi" w:cstheme="minorHAnsi"/>
              </w:rPr>
              <w:t>.</w:t>
            </w:r>
          </w:p>
        </w:tc>
        <w:tc>
          <w:tcPr>
            <w:tcW w:w="2922" w:type="dxa"/>
          </w:tcPr>
          <w:p w14:paraId="24A7B962" w14:textId="19EDEFBD" w:rsidR="00566E37" w:rsidRPr="002313DE" w:rsidRDefault="00566E37" w:rsidP="003804FB">
            <w:pPr>
              <w:jc w:val="both"/>
              <w:rPr>
                <w:rFonts w:asciiTheme="minorHAnsi" w:hAnsiTheme="minorHAnsi" w:cstheme="minorHAnsi"/>
              </w:rPr>
            </w:pPr>
            <w:r>
              <w:rPr>
                <w:rFonts w:asciiTheme="minorHAnsi" w:hAnsiTheme="minorHAnsi" w:cstheme="minorHAnsi"/>
              </w:rPr>
              <w:t>A</w:t>
            </w:r>
            <w:r w:rsidRPr="00566E37">
              <w:rPr>
                <w:rFonts w:asciiTheme="minorHAnsi" w:hAnsiTheme="minorHAnsi" w:cstheme="minorHAnsi"/>
              </w:rPr>
              <w:t>rrêt de l’incinération sans valorisation énergétique d’ici 2025.</w:t>
            </w:r>
          </w:p>
        </w:tc>
      </w:tr>
    </w:tbl>
    <w:p w14:paraId="64D4CA3F" w14:textId="77777777" w:rsidR="00B44D09" w:rsidRDefault="00B44D09" w:rsidP="001E27C6">
      <w:pPr>
        <w:jc w:val="both"/>
        <w:rPr>
          <w:rFonts w:asciiTheme="minorHAnsi" w:hAnsiTheme="minorHAnsi" w:cstheme="minorHAnsi"/>
          <w:b/>
          <w:bCs/>
          <w:u w:val="single"/>
        </w:rPr>
      </w:pPr>
    </w:p>
    <w:p w14:paraId="7313243E" w14:textId="40E3237A" w:rsidR="001E27C6" w:rsidRDefault="001E27C6" w:rsidP="001E27C6">
      <w:pPr>
        <w:jc w:val="both"/>
        <w:rPr>
          <w:rFonts w:asciiTheme="minorHAnsi" w:hAnsiTheme="minorHAnsi" w:cstheme="minorHAnsi"/>
          <w:b/>
          <w:bCs/>
          <w:u w:val="single"/>
        </w:rPr>
      </w:pPr>
      <w:r w:rsidRPr="00EA3E93">
        <w:rPr>
          <w:rFonts w:asciiTheme="minorHAnsi" w:hAnsiTheme="minorHAnsi" w:cstheme="minorHAnsi"/>
          <w:b/>
          <w:bCs/>
          <w:u w:val="single"/>
        </w:rPr>
        <w:t>Traitement des véhicules et bateaux hors d’usage</w:t>
      </w:r>
    </w:p>
    <w:p w14:paraId="66828D29" w14:textId="7037BC3F" w:rsidR="0026496A" w:rsidRDefault="001E27C6" w:rsidP="001E27C6">
      <w:pPr>
        <w:jc w:val="both"/>
        <w:rPr>
          <w:rFonts w:asciiTheme="minorHAnsi" w:hAnsiTheme="minorHAnsi" w:cstheme="minorHAnsi"/>
          <w:b/>
          <w:bCs/>
          <w:u w:val="single"/>
        </w:rPr>
      </w:pPr>
      <w:r w:rsidRPr="00E42ACF">
        <w:rPr>
          <w:rFonts w:asciiTheme="minorHAnsi" w:hAnsiTheme="minorHAnsi" w:cstheme="minorHAnsi"/>
        </w:rPr>
        <w:t>Aujourd’hui, les véhicules hors d’usages (VHU) ou les déchets d’équipements électriques et électroniques (DEEE) sont exportés. En effet, la filière DEEE ne dispose que d'un tri pour export et malgré l’existence d’une unité de démantèlement des Véhicules Hors d’Usage</w:t>
      </w:r>
      <w:r>
        <w:rPr>
          <w:rFonts w:asciiTheme="minorHAnsi" w:hAnsiTheme="minorHAnsi" w:cstheme="minorHAnsi"/>
        </w:rPr>
        <w:t xml:space="preserve"> à Fort-de-france</w:t>
      </w:r>
      <w:r w:rsidRPr="00E42ACF">
        <w:rPr>
          <w:rFonts w:asciiTheme="minorHAnsi" w:hAnsiTheme="minorHAnsi" w:cstheme="minorHAnsi"/>
        </w:rPr>
        <w:t>, il n’existe pas à ce jour de filière complète de traitement local</w:t>
      </w:r>
      <w:r w:rsidRPr="00B44D09">
        <w:rPr>
          <w:rFonts w:asciiTheme="minorHAnsi" w:hAnsiTheme="minorHAnsi" w:cstheme="minorHAnsi"/>
          <w:strike/>
        </w:rPr>
        <w:t>e</w:t>
      </w:r>
      <w:r w:rsidRPr="00E42ACF">
        <w:rPr>
          <w:rFonts w:asciiTheme="minorHAnsi" w:hAnsiTheme="minorHAnsi" w:cstheme="minorHAnsi"/>
        </w:rPr>
        <w:t xml:space="preserve"> pour ce type de déchets. De même pour les </w:t>
      </w:r>
      <w:r>
        <w:rPr>
          <w:rFonts w:asciiTheme="minorHAnsi" w:hAnsiTheme="minorHAnsi" w:cstheme="minorHAnsi"/>
        </w:rPr>
        <w:t>Bateaux Hors d’usage (</w:t>
      </w:r>
      <w:r w:rsidRPr="00E42ACF">
        <w:rPr>
          <w:rFonts w:asciiTheme="minorHAnsi" w:hAnsiTheme="minorHAnsi" w:cstheme="minorHAnsi"/>
        </w:rPr>
        <w:t>BHU</w:t>
      </w:r>
      <w:r>
        <w:rPr>
          <w:rFonts w:asciiTheme="minorHAnsi" w:hAnsiTheme="minorHAnsi" w:cstheme="minorHAnsi"/>
        </w:rPr>
        <w:t>)</w:t>
      </w:r>
      <w:r w:rsidRPr="00E42ACF">
        <w:rPr>
          <w:rFonts w:asciiTheme="minorHAnsi" w:hAnsiTheme="minorHAnsi" w:cstheme="minorHAnsi"/>
        </w:rPr>
        <w:t>, la filière de traitement locale devrait se constituer. APER, éco organisme national a lancé un appel à candidature pour recenser les divers opérateurs locaux qui auraient la charge de l’enlèvement et du démantèlement de BHU. Toutefois, cet Eco organisme ne couvre que les bateaux de plaisance, laissant la flotte de pêche et de commerce sans filière de traitement à moins d’envisager la création d’un éco organisme volontaire.</w:t>
      </w:r>
    </w:p>
    <w:p w14:paraId="7C537CD0" w14:textId="77777777" w:rsidR="0026496A" w:rsidRDefault="0026496A" w:rsidP="001E27C6">
      <w:pPr>
        <w:jc w:val="both"/>
        <w:rPr>
          <w:rFonts w:asciiTheme="minorHAnsi" w:hAnsiTheme="minorHAnsi" w:cstheme="minorHAnsi"/>
          <w:b/>
          <w:bCs/>
          <w:u w:val="single"/>
        </w:rPr>
      </w:pPr>
    </w:p>
    <w:p w14:paraId="2473470E" w14:textId="74159DCB" w:rsidR="001E27C6" w:rsidRPr="00284BD0" w:rsidRDefault="001E27C6" w:rsidP="001E27C6">
      <w:pPr>
        <w:jc w:val="both"/>
      </w:pPr>
      <w:r w:rsidRPr="004C24C4">
        <w:rPr>
          <w:rFonts w:asciiTheme="minorHAnsi" w:hAnsiTheme="minorHAnsi" w:cstheme="minorHAnsi"/>
          <w:b/>
          <w:bCs/>
          <w:u w:val="single"/>
        </w:rPr>
        <w:t>Initiatives d’économies circulaire en Martinique</w:t>
      </w:r>
    </w:p>
    <w:p w14:paraId="7579B8AD" w14:textId="77777777" w:rsidR="001E27C6" w:rsidRPr="00FF6178" w:rsidRDefault="001E27C6" w:rsidP="001E27C6">
      <w:pPr>
        <w:jc w:val="both"/>
        <w:rPr>
          <w:rFonts w:asciiTheme="minorHAnsi" w:hAnsiTheme="minorHAnsi" w:cstheme="minorHAnsi"/>
        </w:rPr>
      </w:pPr>
      <w:r w:rsidRPr="004C24C4">
        <w:rPr>
          <w:rFonts w:asciiTheme="minorHAnsi" w:hAnsiTheme="minorHAnsi" w:cstheme="minorHAnsi"/>
        </w:rPr>
        <w:t>L’ensemble des initiatives recensées a permis de dresser un panorama des secteurs économiques et des piliers de l’économie circulaire concernés. Le secteur tertiaire et de la gestion des déchets sont les plus pourvoyeurs d’initiatives, et les piliers les plus visés sont la consommation responsable (ex : le groupement régional d’agriculture biologique martiniquais fédère les acteurs de la filière) et l’approvisionnement durable (ex : encouragement à l’acquisition de systèmes de récupération d’eau de</w:t>
      </w:r>
      <w:r w:rsidRPr="00A33AD8">
        <w:t xml:space="preserve"> pluie par la CTM). Il est opportun de relever qu’une même initiative peut être imputée à plusieurs secteurs d’activité, ainsi qu’à plusieurs piliers de l’économie circulaire. Autrement dit, la somme des initiatives unitaires identifiées (environ 50) est inférieure à la somme des initiatives de chaque pilier présenté ci-après.</w:t>
      </w:r>
    </w:p>
    <w:p w14:paraId="59AEC7D2" w14:textId="77777777" w:rsidR="001E27C6" w:rsidRPr="00A33AD8" w:rsidRDefault="001E27C6" w:rsidP="001E27C6">
      <w:pPr>
        <w:ind w:left="460"/>
        <w:jc w:val="both"/>
      </w:pPr>
    </w:p>
    <w:tbl>
      <w:tblPr>
        <w:tblStyle w:val="Grilledutableau"/>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4960"/>
      </w:tblGrid>
      <w:tr w:rsidR="001E27C6" w:rsidRPr="009245B7" w14:paraId="2047D45C" w14:textId="77777777" w:rsidTr="00C1730E">
        <w:tc>
          <w:tcPr>
            <w:tcW w:w="5265" w:type="dxa"/>
          </w:tcPr>
          <w:p w14:paraId="2134B09D" w14:textId="77777777" w:rsidR="001E27C6" w:rsidRPr="004C24C4" w:rsidRDefault="001E27C6" w:rsidP="00C1730E">
            <w:pPr>
              <w:ind w:left="460"/>
              <w:jc w:val="both"/>
              <w:rPr>
                <w:rFonts w:asciiTheme="minorHAnsi" w:hAnsiTheme="minorHAnsi" w:cstheme="minorHAnsi"/>
              </w:rPr>
            </w:pPr>
            <w:r w:rsidRPr="009245B7">
              <w:rPr>
                <w:noProof/>
                <w:lang w:eastAsia="fr-FR"/>
              </w:rPr>
              <w:lastRenderedPageBreak/>
              <w:drawing>
                <wp:inline distT="0" distB="0" distL="0" distR="0" wp14:anchorId="019A66FB" wp14:editId="1B6D64F5">
                  <wp:extent cx="3006805" cy="1598212"/>
                  <wp:effectExtent l="0" t="0" r="3175" b="2540"/>
                  <wp:docPr id="649" name="Imag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41999" cy="1616918"/>
                          </a:xfrm>
                          <a:prstGeom prst="rect">
                            <a:avLst/>
                          </a:prstGeom>
                        </pic:spPr>
                      </pic:pic>
                    </a:graphicData>
                  </a:graphic>
                </wp:inline>
              </w:drawing>
            </w:r>
          </w:p>
        </w:tc>
        <w:tc>
          <w:tcPr>
            <w:tcW w:w="4509" w:type="dxa"/>
          </w:tcPr>
          <w:p w14:paraId="7D682B08" w14:textId="77777777" w:rsidR="001E27C6" w:rsidRPr="004C24C4" w:rsidRDefault="001E27C6" w:rsidP="00C1730E">
            <w:pPr>
              <w:ind w:left="460"/>
              <w:jc w:val="both"/>
              <w:rPr>
                <w:rFonts w:asciiTheme="minorHAnsi" w:hAnsiTheme="minorHAnsi" w:cstheme="minorHAnsi"/>
              </w:rPr>
            </w:pPr>
            <w:r w:rsidRPr="009245B7">
              <w:rPr>
                <w:noProof/>
                <w:lang w:eastAsia="fr-FR"/>
              </w:rPr>
              <w:drawing>
                <wp:inline distT="0" distB="0" distL="0" distR="0" wp14:anchorId="4EC6C034" wp14:editId="39C86EE2">
                  <wp:extent cx="3107495" cy="1669774"/>
                  <wp:effectExtent l="0" t="0" r="0" b="6985"/>
                  <wp:docPr id="650" name="Imag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36481" cy="1685349"/>
                          </a:xfrm>
                          <a:prstGeom prst="rect">
                            <a:avLst/>
                          </a:prstGeom>
                        </pic:spPr>
                      </pic:pic>
                    </a:graphicData>
                  </a:graphic>
                </wp:inline>
              </w:drawing>
            </w:r>
          </w:p>
        </w:tc>
      </w:tr>
    </w:tbl>
    <w:p w14:paraId="7EAA8A09" w14:textId="77777777" w:rsidR="001E27C6" w:rsidRPr="004C24C4" w:rsidRDefault="001E27C6" w:rsidP="001E27C6">
      <w:pPr>
        <w:ind w:left="460"/>
        <w:jc w:val="both"/>
        <w:rPr>
          <w:rFonts w:asciiTheme="minorHAnsi" w:hAnsiTheme="minorHAnsi" w:cstheme="minorHAnsi"/>
        </w:rPr>
      </w:pPr>
    </w:p>
    <w:p w14:paraId="6F7E7972" w14:textId="77777777" w:rsidR="001E27C6" w:rsidRPr="009245B7" w:rsidRDefault="001E27C6" w:rsidP="001E27C6">
      <w:pPr>
        <w:pStyle w:val="corpsdetexte0"/>
        <w:ind w:left="460"/>
        <w:rPr>
          <w:rFonts w:asciiTheme="minorHAnsi" w:hAnsiTheme="minorHAnsi" w:cstheme="minorHAnsi"/>
          <w:sz w:val="22"/>
          <w:szCs w:val="22"/>
        </w:rPr>
      </w:pPr>
      <w:r w:rsidRPr="009245B7">
        <w:rPr>
          <w:rFonts w:asciiTheme="minorHAnsi" w:hAnsiTheme="minorHAnsi" w:cstheme="minorHAnsi"/>
          <w:sz w:val="22"/>
          <w:szCs w:val="22"/>
        </w:rPr>
        <w:t>Il existe une grande variété de nature des acteurs impliqués et leurs actions se font donc à des niveaux d’échelles géographiques différentes et au travers de plusieurs chaînes de valeur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250"/>
      </w:tblGrid>
      <w:tr w:rsidR="001E27C6" w:rsidRPr="009245B7" w14:paraId="6BCD975B" w14:textId="77777777" w:rsidTr="00C1730E">
        <w:tc>
          <w:tcPr>
            <w:tcW w:w="4530" w:type="dxa"/>
          </w:tcPr>
          <w:p w14:paraId="6206061E" w14:textId="77777777" w:rsidR="001E27C6" w:rsidRPr="009245B7" w:rsidRDefault="001E27C6" w:rsidP="00C1730E">
            <w:pPr>
              <w:pStyle w:val="corpsdetexte0"/>
              <w:ind w:left="460"/>
              <w:rPr>
                <w:rFonts w:asciiTheme="minorHAnsi" w:hAnsiTheme="minorHAnsi" w:cstheme="minorHAnsi"/>
                <w:sz w:val="22"/>
                <w:szCs w:val="22"/>
              </w:rPr>
            </w:pPr>
            <w:r w:rsidRPr="009245B7">
              <w:rPr>
                <w:rFonts w:asciiTheme="minorHAnsi" w:hAnsiTheme="minorHAnsi" w:cstheme="minorHAnsi"/>
                <w:noProof/>
                <w:sz w:val="22"/>
                <w:szCs w:val="22"/>
              </w:rPr>
              <w:drawing>
                <wp:inline distT="0" distB="0" distL="0" distR="0" wp14:anchorId="5952AA1E" wp14:editId="53552ED1">
                  <wp:extent cx="2955703" cy="1796903"/>
                  <wp:effectExtent l="0" t="0" r="0" b="0"/>
                  <wp:docPr id="651" name="Imag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23124" cy="1837891"/>
                          </a:xfrm>
                          <a:prstGeom prst="rect">
                            <a:avLst/>
                          </a:prstGeom>
                        </pic:spPr>
                      </pic:pic>
                    </a:graphicData>
                  </a:graphic>
                </wp:inline>
              </w:drawing>
            </w:r>
          </w:p>
        </w:tc>
        <w:tc>
          <w:tcPr>
            <w:tcW w:w="4530" w:type="dxa"/>
          </w:tcPr>
          <w:p w14:paraId="1C25A8E8" w14:textId="77777777" w:rsidR="001E27C6" w:rsidRPr="009245B7" w:rsidRDefault="001E27C6" w:rsidP="00C1730E">
            <w:pPr>
              <w:pStyle w:val="corpsdetexte0"/>
              <w:ind w:left="460"/>
              <w:rPr>
                <w:rFonts w:asciiTheme="minorHAnsi" w:hAnsiTheme="minorHAnsi" w:cstheme="minorHAnsi"/>
                <w:sz w:val="22"/>
                <w:szCs w:val="22"/>
              </w:rPr>
            </w:pPr>
            <w:r w:rsidRPr="009245B7">
              <w:rPr>
                <w:rFonts w:asciiTheme="minorHAnsi" w:hAnsiTheme="minorHAnsi" w:cstheme="minorHAnsi"/>
                <w:noProof/>
                <w:sz w:val="22"/>
                <w:szCs w:val="22"/>
              </w:rPr>
              <w:drawing>
                <wp:inline distT="0" distB="0" distL="0" distR="0" wp14:anchorId="05F1F3AD" wp14:editId="2E1DEEF8">
                  <wp:extent cx="2549939" cy="1766887"/>
                  <wp:effectExtent l="0" t="0" r="3175" b="5080"/>
                  <wp:docPr id="652" name="Imag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67197" cy="1778845"/>
                          </a:xfrm>
                          <a:prstGeom prst="rect">
                            <a:avLst/>
                          </a:prstGeom>
                        </pic:spPr>
                      </pic:pic>
                    </a:graphicData>
                  </a:graphic>
                </wp:inline>
              </w:drawing>
            </w:r>
          </w:p>
        </w:tc>
      </w:tr>
    </w:tbl>
    <w:p w14:paraId="49347E69" w14:textId="77777777" w:rsidR="001E27C6" w:rsidRPr="009245B7" w:rsidRDefault="001E27C6" w:rsidP="001E27C6">
      <w:pPr>
        <w:pStyle w:val="corpsdetexte0"/>
        <w:ind w:left="460"/>
        <w:rPr>
          <w:rFonts w:asciiTheme="minorHAnsi" w:hAnsiTheme="minorHAnsi" w:cstheme="minorHAnsi"/>
          <w:sz w:val="22"/>
          <w:szCs w:val="22"/>
        </w:rPr>
      </w:pPr>
    </w:p>
    <w:p w14:paraId="7DE261D3" w14:textId="77777777" w:rsidR="001E27C6" w:rsidRPr="009245B7" w:rsidRDefault="001E27C6" w:rsidP="001E27C6">
      <w:pPr>
        <w:pStyle w:val="corpsdetexte0"/>
        <w:ind w:left="460"/>
        <w:jc w:val="center"/>
        <w:rPr>
          <w:rFonts w:asciiTheme="minorHAnsi" w:hAnsiTheme="minorHAnsi" w:cstheme="minorHAnsi"/>
          <w:sz w:val="22"/>
          <w:szCs w:val="22"/>
        </w:rPr>
      </w:pPr>
      <w:r w:rsidRPr="009245B7">
        <w:rPr>
          <w:rFonts w:asciiTheme="minorHAnsi" w:hAnsiTheme="minorHAnsi" w:cstheme="minorHAnsi"/>
          <w:noProof/>
          <w:sz w:val="22"/>
          <w:szCs w:val="22"/>
        </w:rPr>
        <w:drawing>
          <wp:inline distT="0" distB="0" distL="0" distR="0" wp14:anchorId="4D655FA2" wp14:editId="4512A4E4">
            <wp:extent cx="2862100" cy="2001045"/>
            <wp:effectExtent l="0" t="0" r="0" b="0"/>
            <wp:docPr id="653" name="Imag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89993" cy="2020547"/>
                    </a:xfrm>
                    <a:prstGeom prst="rect">
                      <a:avLst/>
                    </a:prstGeom>
                  </pic:spPr>
                </pic:pic>
              </a:graphicData>
            </a:graphic>
          </wp:inline>
        </w:drawing>
      </w:r>
    </w:p>
    <w:p w14:paraId="70CFDA21" w14:textId="77777777" w:rsidR="001E27C6" w:rsidRPr="004C24C4" w:rsidRDefault="001E27C6" w:rsidP="001E27C6">
      <w:pPr>
        <w:ind w:left="460"/>
        <w:jc w:val="both"/>
        <w:rPr>
          <w:rFonts w:asciiTheme="minorHAnsi" w:hAnsiTheme="minorHAnsi" w:cstheme="minorHAnsi"/>
          <w:b/>
          <w:bCs/>
          <w:u w:val="single"/>
        </w:rPr>
      </w:pPr>
    </w:p>
    <w:p w14:paraId="4BE13543" w14:textId="77777777" w:rsidR="0026496A" w:rsidRDefault="0026496A" w:rsidP="001E27C6">
      <w:pPr>
        <w:jc w:val="both"/>
        <w:rPr>
          <w:rFonts w:asciiTheme="minorHAnsi" w:hAnsiTheme="minorHAnsi" w:cstheme="minorHAnsi"/>
        </w:rPr>
      </w:pPr>
    </w:p>
    <w:p w14:paraId="456A576A" w14:textId="77777777" w:rsidR="001E27C6" w:rsidRDefault="001E27C6" w:rsidP="001E27C6">
      <w:pPr>
        <w:jc w:val="both"/>
        <w:rPr>
          <w:rFonts w:asciiTheme="minorHAnsi" w:hAnsiTheme="minorHAnsi" w:cstheme="minorHAnsi"/>
        </w:rPr>
      </w:pPr>
    </w:p>
    <w:p w14:paraId="1BA84A29" w14:textId="77777777" w:rsidR="001E27C6" w:rsidRPr="009245B7" w:rsidRDefault="001E27C6" w:rsidP="001E27C6">
      <w:pPr>
        <w:pStyle w:val="corpsdetexte0"/>
        <w:sectPr w:rsidR="001E27C6" w:rsidRPr="009245B7" w:rsidSect="001E149D">
          <w:pgSz w:w="11906" w:h="16838"/>
          <w:pgMar w:top="1418" w:right="1418" w:bottom="1418" w:left="1418" w:header="284" w:footer="0" w:gutter="0"/>
          <w:cols w:space="708"/>
          <w:docGrid w:linePitch="360"/>
        </w:sectPr>
      </w:pPr>
    </w:p>
    <w:p w14:paraId="2231D9C4" w14:textId="0FBC1249" w:rsidR="001E27C6" w:rsidRPr="009245B7" w:rsidRDefault="001E27C6" w:rsidP="002F0EE1">
      <w:pPr>
        <w:pStyle w:val="sous-titre1"/>
        <w:numPr>
          <w:ilvl w:val="2"/>
          <w:numId w:val="157"/>
        </w:numPr>
        <w:ind w:left="1134" w:hanging="567"/>
      </w:pPr>
      <w:r w:rsidRPr="009245B7">
        <w:lastRenderedPageBreak/>
        <w:t>Analyse AFOM pour la période 2021</w:t>
      </w:r>
      <w:r w:rsidR="000C242F" w:rsidRPr="009245B7">
        <w:t>-2027</w:t>
      </w:r>
    </w:p>
    <w:tbl>
      <w:tblPr>
        <w:tblW w:w="14034" w:type="dxa"/>
        <w:tblInd w:w="-436" w:type="dxa"/>
        <w:tblCellMar>
          <w:left w:w="0" w:type="dxa"/>
          <w:right w:w="0" w:type="dxa"/>
        </w:tblCellMar>
        <w:tblLook w:val="0420" w:firstRow="1" w:lastRow="0" w:firstColumn="0" w:lastColumn="0" w:noHBand="0" w:noVBand="1"/>
      </w:tblPr>
      <w:tblGrid>
        <w:gridCol w:w="7656"/>
        <w:gridCol w:w="6378"/>
      </w:tblGrid>
      <w:tr w:rsidR="001E27C6" w:rsidRPr="00355236" w14:paraId="4A9854A7" w14:textId="77777777" w:rsidTr="000F3514">
        <w:trPr>
          <w:trHeight w:val="24"/>
        </w:trPr>
        <w:tc>
          <w:tcPr>
            <w:tcW w:w="14034" w:type="dxa"/>
            <w:gridSpan w:val="2"/>
            <w:tcBorders>
              <w:top w:val="single" w:sz="8" w:space="0" w:color="FFFFFF"/>
              <w:left w:val="single" w:sz="8" w:space="0" w:color="FFFFFF"/>
              <w:bottom w:val="single" w:sz="24" w:space="0" w:color="FFFFFF"/>
              <w:right w:val="single" w:sz="8" w:space="0" w:color="FFFFFF"/>
            </w:tcBorders>
            <w:shd w:val="clear" w:color="auto" w:fill="2BB4BB"/>
            <w:tcMar>
              <w:top w:w="144" w:type="dxa"/>
              <w:left w:w="288" w:type="dxa"/>
              <w:bottom w:w="144" w:type="dxa"/>
              <w:right w:w="288" w:type="dxa"/>
            </w:tcMar>
            <w:hideMark/>
          </w:tcPr>
          <w:p w14:paraId="6D7C09FE" w14:textId="77777777" w:rsidR="001E27C6" w:rsidRPr="00355236" w:rsidRDefault="001E27C6" w:rsidP="00C1730E">
            <w:pPr>
              <w:pStyle w:val="corpsdetexte0"/>
              <w:spacing w:after="60"/>
              <w:rPr>
                <w:i/>
                <w:iCs/>
                <w:szCs w:val="20"/>
              </w:rPr>
            </w:pPr>
            <w:r w:rsidRPr="00355236">
              <w:rPr>
                <w:b/>
                <w:bCs/>
                <w:i/>
                <w:iCs/>
                <w:szCs w:val="20"/>
              </w:rPr>
              <w:t>Situation et tendances en Martinique</w:t>
            </w:r>
          </w:p>
        </w:tc>
      </w:tr>
      <w:tr w:rsidR="001E27C6" w:rsidRPr="00355236" w14:paraId="5534C4C0" w14:textId="77777777" w:rsidTr="000F3514">
        <w:trPr>
          <w:trHeight w:val="20"/>
        </w:trPr>
        <w:tc>
          <w:tcPr>
            <w:tcW w:w="7656" w:type="dxa"/>
            <w:tcBorders>
              <w:top w:val="single" w:sz="24"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50F45C6A" w14:textId="77777777" w:rsidR="001E27C6" w:rsidRPr="00355236" w:rsidRDefault="001E27C6" w:rsidP="00C1730E">
            <w:pPr>
              <w:pStyle w:val="corpsdetexte0"/>
              <w:spacing w:after="60"/>
              <w:rPr>
                <w:i/>
                <w:iCs/>
                <w:szCs w:val="20"/>
              </w:rPr>
            </w:pPr>
            <w:r w:rsidRPr="00355236">
              <w:rPr>
                <w:b/>
                <w:bCs/>
                <w:i/>
                <w:iCs/>
                <w:szCs w:val="20"/>
              </w:rPr>
              <w:t>Atouts</w:t>
            </w:r>
          </w:p>
        </w:tc>
        <w:tc>
          <w:tcPr>
            <w:tcW w:w="6378" w:type="dxa"/>
            <w:tcBorders>
              <w:top w:val="single" w:sz="24"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498A2EDE" w14:textId="463A33B5" w:rsidR="001E27C6" w:rsidRPr="00355236" w:rsidRDefault="001E27C6" w:rsidP="00C1730E">
            <w:pPr>
              <w:pStyle w:val="corpsdetexte0"/>
              <w:spacing w:after="60"/>
              <w:rPr>
                <w:i/>
                <w:iCs/>
                <w:szCs w:val="20"/>
              </w:rPr>
            </w:pPr>
            <w:r w:rsidRPr="00355236">
              <w:rPr>
                <w:b/>
                <w:bCs/>
                <w:i/>
                <w:iCs/>
                <w:szCs w:val="20"/>
              </w:rPr>
              <w:t>Faiblesses</w:t>
            </w:r>
          </w:p>
        </w:tc>
      </w:tr>
      <w:tr w:rsidR="001E27C6" w:rsidRPr="00355236" w14:paraId="007376A7" w14:textId="77777777" w:rsidTr="000F3514">
        <w:trPr>
          <w:trHeight w:val="545"/>
        </w:trPr>
        <w:tc>
          <w:tcPr>
            <w:tcW w:w="7656"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646CEC3D" w14:textId="50D848DF" w:rsidR="001E27C6" w:rsidRPr="00355236" w:rsidRDefault="001E27C6" w:rsidP="006041B2">
            <w:pPr>
              <w:pStyle w:val="Paragraphedeliste"/>
              <w:numPr>
                <w:ilvl w:val="0"/>
                <w:numId w:val="14"/>
              </w:numPr>
              <w:tabs>
                <w:tab w:val="clear" w:pos="720"/>
                <w:tab w:val="num" w:pos="560"/>
              </w:tabs>
              <w:ind w:left="277" w:hanging="284"/>
              <w:rPr>
                <w:rFonts w:asciiTheme="minorHAnsi" w:hAnsiTheme="minorHAnsi" w:cstheme="minorHAnsi"/>
                <w:sz w:val="20"/>
                <w:szCs w:val="20"/>
              </w:rPr>
            </w:pPr>
            <w:r w:rsidRPr="00355236">
              <w:rPr>
                <w:rFonts w:asciiTheme="minorHAnsi" w:hAnsiTheme="minorHAnsi" w:cstheme="minorHAnsi"/>
                <w:sz w:val="20"/>
                <w:szCs w:val="20"/>
              </w:rPr>
              <w:t>Territoire insulaire : compréhension existante d’une finitude physique et de la nécessité d’un modèle de développement durable</w:t>
            </w:r>
          </w:p>
          <w:p w14:paraId="41AFCEFB" w14:textId="77777777" w:rsidR="001E27C6" w:rsidRPr="00355236" w:rsidRDefault="001E27C6" w:rsidP="006041B2">
            <w:pPr>
              <w:pStyle w:val="Paragraphedeliste"/>
              <w:numPr>
                <w:ilvl w:val="0"/>
                <w:numId w:val="14"/>
              </w:numPr>
              <w:tabs>
                <w:tab w:val="clear" w:pos="720"/>
                <w:tab w:val="num" w:pos="560"/>
              </w:tabs>
              <w:ind w:left="277" w:hanging="284"/>
              <w:rPr>
                <w:rFonts w:asciiTheme="minorHAnsi" w:hAnsiTheme="minorHAnsi" w:cstheme="minorHAnsi"/>
                <w:sz w:val="20"/>
                <w:szCs w:val="20"/>
              </w:rPr>
            </w:pPr>
            <w:r w:rsidRPr="00355236">
              <w:rPr>
                <w:rFonts w:asciiTheme="minorHAnsi" w:hAnsiTheme="minorHAnsi" w:cstheme="minorHAnsi"/>
                <w:sz w:val="20"/>
                <w:szCs w:val="20"/>
              </w:rPr>
              <w:t>Sensibilisation de la population et des acteurs locaux de la production et consommation responsables</w:t>
            </w:r>
          </w:p>
          <w:p w14:paraId="10A43F77" w14:textId="77777777" w:rsidR="001E27C6" w:rsidRPr="00355236" w:rsidRDefault="001E27C6" w:rsidP="006041B2">
            <w:pPr>
              <w:pStyle w:val="Paragraphedeliste"/>
              <w:numPr>
                <w:ilvl w:val="0"/>
                <w:numId w:val="14"/>
              </w:numPr>
              <w:tabs>
                <w:tab w:val="clear" w:pos="720"/>
                <w:tab w:val="num" w:pos="560"/>
              </w:tabs>
              <w:ind w:left="277" w:hanging="284"/>
              <w:rPr>
                <w:rFonts w:asciiTheme="minorHAnsi" w:hAnsiTheme="minorHAnsi" w:cstheme="minorHAnsi"/>
                <w:sz w:val="20"/>
                <w:szCs w:val="20"/>
              </w:rPr>
            </w:pPr>
            <w:r w:rsidRPr="00355236">
              <w:rPr>
                <w:rFonts w:asciiTheme="minorHAnsi" w:hAnsiTheme="minorHAnsi" w:cstheme="minorHAnsi"/>
                <w:sz w:val="20"/>
                <w:szCs w:val="20"/>
              </w:rPr>
              <w:t>Structuration de filières facilitée par le jeu de proximité et par le taux de pénétration au marché de l’emploi</w:t>
            </w:r>
          </w:p>
          <w:p w14:paraId="08236843" w14:textId="77777777" w:rsidR="001E27C6" w:rsidRPr="00355236" w:rsidRDefault="001E27C6" w:rsidP="006041B2">
            <w:pPr>
              <w:pStyle w:val="Paragraphedeliste"/>
              <w:numPr>
                <w:ilvl w:val="0"/>
                <w:numId w:val="14"/>
              </w:numPr>
              <w:tabs>
                <w:tab w:val="clear" w:pos="720"/>
                <w:tab w:val="num" w:pos="560"/>
              </w:tabs>
              <w:ind w:left="277" w:hanging="284"/>
              <w:rPr>
                <w:rFonts w:asciiTheme="minorHAnsi" w:hAnsiTheme="minorHAnsi" w:cstheme="minorHAnsi"/>
                <w:sz w:val="20"/>
                <w:szCs w:val="20"/>
              </w:rPr>
            </w:pPr>
            <w:r w:rsidRPr="00355236">
              <w:rPr>
                <w:rFonts w:asciiTheme="minorHAnsi" w:hAnsiTheme="minorHAnsi" w:cstheme="minorHAnsi"/>
                <w:sz w:val="20"/>
                <w:szCs w:val="20"/>
              </w:rPr>
              <w:t xml:space="preserve">Observatoire existant en cours de structuration </w:t>
            </w:r>
          </w:p>
          <w:p w14:paraId="51639660" w14:textId="77777777" w:rsidR="001E27C6" w:rsidRPr="00355236" w:rsidRDefault="001E27C6" w:rsidP="006041B2">
            <w:pPr>
              <w:pStyle w:val="Paragraphedeliste"/>
              <w:numPr>
                <w:ilvl w:val="0"/>
                <w:numId w:val="14"/>
              </w:numPr>
              <w:tabs>
                <w:tab w:val="clear" w:pos="720"/>
                <w:tab w:val="num" w:pos="560"/>
              </w:tabs>
              <w:ind w:left="277" w:hanging="284"/>
              <w:rPr>
                <w:rFonts w:asciiTheme="minorHAnsi" w:hAnsiTheme="minorHAnsi" w:cstheme="minorHAnsi"/>
                <w:sz w:val="20"/>
                <w:szCs w:val="20"/>
              </w:rPr>
            </w:pPr>
            <w:r w:rsidRPr="00355236">
              <w:rPr>
                <w:rFonts w:asciiTheme="minorHAnsi" w:hAnsiTheme="minorHAnsi" w:cstheme="minorHAnsi"/>
                <w:sz w:val="20"/>
                <w:szCs w:val="20"/>
              </w:rPr>
              <w:t>Recyclage, réemploi de certains matériaux</w:t>
            </w:r>
          </w:p>
          <w:p w14:paraId="748CB804" w14:textId="77777777" w:rsidR="001E27C6" w:rsidRPr="00355236" w:rsidRDefault="001E27C6" w:rsidP="006041B2">
            <w:pPr>
              <w:pStyle w:val="Paragraphedeliste"/>
              <w:numPr>
                <w:ilvl w:val="0"/>
                <w:numId w:val="14"/>
              </w:numPr>
              <w:tabs>
                <w:tab w:val="clear" w:pos="720"/>
                <w:tab w:val="num" w:pos="560"/>
              </w:tabs>
              <w:ind w:left="277" w:hanging="284"/>
              <w:rPr>
                <w:rFonts w:asciiTheme="minorHAnsi" w:hAnsiTheme="minorHAnsi" w:cstheme="minorHAnsi"/>
                <w:sz w:val="20"/>
                <w:szCs w:val="20"/>
              </w:rPr>
            </w:pPr>
            <w:r w:rsidRPr="00355236">
              <w:rPr>
                <w:rFonts w:asciiTheme="minorHAnsi" w:hAnsiTheme="minorHAnsi" w:cstheme="minorHAnsi"/>
                <w:sz w:val="20"/>
                <w:szCs w:val="20"/>
              </w:rPr>
              <w:t>Une forte animation territoriale grâce au secteur associatif qui permet de diffuser le concept d’EC et de zéro déchet au sein de la population</w:t>
            </w:r>
          </w:p>
          <w:p w14:paraId="1DCE5DA5" w14:textId="77777777" w:rsidR="001E27C6" w:rsidRPr="00355236" w:rsidRDefault="001E27C6" w:rsidP="006041B2">
            <w:pPr>
              <w:pStyle w:val="Paragraphedeliste"/>
              <w:numPr>
                <w:ilvl w:val="0"/>
                <w:numId w:val="14"/>
              </w:numPr>
              <w:tabs>
                <w:tab w:val="clear" w:pos="720"/>
                <w:tab w:val="num" w:pos="560"/>
              </w:tabs>
              <w:ind w:left="277" w:hanging="284"/>
              <w:rPr>
                <w:rFonts w:asciiTheme="minorHAnsi" w:hAnsiTheme="minorHAnsi" w:cstheme="minorHAnsi"/>
                <w:sz w:val="20"/>
                <w:szCs w:val="20"/>
              </w:rPr>
            </w:pPr>
            <w:r w:rsidRPr="00355236">
              <w:rPr>
                <w:rFonts w:asciiTheme="minorHAnsi" w:hAnsiTheme="minorHAnsi" w:cstheme="minorHAnsi"/>
                <w:sz w:val="20"/>
                <w:szCs w:val="20"/>
              </w:rPr>
              <w:t>Présence de recycleries / ressourceries et d’acteurs engagés et soutenus</w:t>
            </w:r>
          </w:p>
          <w:p w14:paraId="2EA6E999" w14:textId="11EC5549" w:rsidR="001E27C6" w:rsidRPr="00355236" w:rsidRDefault="001E27C6" w:rsidP="006041B2">
            <w:pPr>
              <w:pStyle w:val="Paragraphedeliste"/>
              <w:numPr>
                <w:ilvl w:val="0"/>
                <w:numId w:val="14"/>
              </w:numPr>
              <w:tabs>
                <w:tab w:val="clear" w:pos="720"/>
                <w:tab w:val="num" w:pos="560"/>
              </w:tabs>
              <w:ind w:left="277" w:hanging="284"/>
              <w:rPr>
                <w:rFonts w:asciiTheme="minorHAnsi" w:hAnsiTheme="minorHAnsi" w:cstheme="minorHAnsi"/>
                <w:sz w:val="20"/>
                <w:szCs w:val="20"/>
              </w:rPr>
            </w:pPr>
            <w:r w:rsidRPr="00355236">
              <w:rPr>
                <w:rFonts w:asciiTheme="minorHAnsi" w:hAnsiTheme="minorHAnsi" w:cstheme="minorHAnsi"/>
                <w:sz w:val="20"/>
                <w:szCs w:val="20"/>
              </w:rPr>
              <w:t>Entreprises de plus en plus sensibilisées via les démarches internes de RSE</w:t>
            </w:r>
          </w:p>
          <w:p w14:paraId="78AF9D4B" w14:textId="77777777" w:rsidR="001E27C6" w:rsidRPr="00355236" w:rsidRDefault="001E27C6" w:rsidP="006041B2">
            <w:pPr>
              <w:pStyle w:val="Paragraphedeliste"/>
              <w:numPr>
                <w:ilvl w:val="0"/>
                <w:numId w:val="35"/>
              </w:numPr>
              <w:tabs>
                <w:tab w:val="num" w:pos="560"/>
              </w:tabs>
              <w:ind w:left="277" w:hanging="284"/>
              <w:rPr>
                <w:rFonts w:asciiTheme="minorHAnsi" w:hAnsiTheme="minorHAnsi" w:cstheme="minorHAnsi"/>
                <w:sz w:val="20"/>
                <w:szCs w:val="20"/>
              </w:rPr>
            </w:pPr>
            <w:r w:rsidRPr="00355236">
              <w:rPr>
                <w:rFonts w:asciiTheme="minorHAnsi" w:hAnsiTheme="minorHAnsi" w:cstheme="minorHAnsi"/>
                <w:sz w:val="20"/>
                <w:szCs w:val="20"/>
              </w:rPr>
              <w:t>Document de planification validé</w:t>
            </w:r>
          </w:p>
          <w:p w14:paraId="04322C01" w14:textId="77777777" w:rsidR="001E27C6" w:rsidRPr="00355236" w:rsidRDefault="001E27C6" w:rsidP="006041B2">
            <w:pPr>
              <w:pStyle w:val="Paragraphedeliste"/>
              <w:numPr>
                <w:ilvl w:val="0"/>
                <w:numId w:val="35"/>
              </w:numPr>
              <w:tabs>
                <w:tab w:val="num" w:pos="560"/>
              </w:tabs>
              <w:ind w:left="277" w:hanging="284"/>
              <w:rPr>
                <w:rFonts w:asciiTheme="minorHAnsi" w:hAnsiTheme="minorHAnsi" w:cstheme="minorHAnsi"/>
                <w:sz w:val="20"/>
                <w:szCs w:val="20"/>
              </w:rPr>
            </w:pPr>
            <w:r w:rsidRPr="00355236">
              <w:rPr>
                <w:rFonts w:asciiTheme="minorHAnsi" w:hAnsiTheme="minorHAnsi" w:cstheme="minorHAnsi"/>
                <w:sz w:val="20"/>
                <w:szCs w:val="20"/>
              </w:rPr>
              <w:t xml:space="preserve">Organisation de la gestion des déchets structurée </w:t>
            </w:r>
          </w:p>
          <w:p w14:paraId="13CEC941" w14:textId="77777777" w:rsidR="001E27C6" w:rsidRPr="00355236" w:rsidRDefault="001E27C6" w:rsidP="006041B2">
            <w:pPr>
              <w:pStyle w:val="Paragraphedeliste"/>
              <w:numPr>
                <w:ilvl w:val="0"/>
                <w:numId w:val="35"/>
              </w:numPr>
              <w:tabs>
                <w:tab w:val="num" w:pos="560"/>
              </w:tabs>
              <w:ind w:left="277" w:hanging="284"/>
              <w:rPr>
                <w:rFonts w:asciiTheme="minorHAnsi" w:hAnsiTheme="minorHAnsi" w:cstheme="minorHAnsi"/>
                <w:sz w:val="20"/>
                <w:szCs w:val="20"/>
              </w:rPr>
            </w:pPr>
            <w:r w:rsidRPr="00355236">
              <w:rPr>
                <w:rFonts w:asciiTheme="minorHAnsi" w:hAnsiTheme="minorHAnsi" w:cstheme="minorHAnsi"/>
                <w:sz w:val="20"/>
                <w:szCs w:val="20"/>
              </w:rPr>
              <w:t>Amélioration de la connaissance des déchets et de leur traitement</w:t>
            </w:r>
          </w:p>
          <w:p w14:paraId="7F0B8080" w14:textId="77777777" w:rsidR="001E27C6" w:rsidRPr="00355236" w:rsidRDefault="001E27C6" w:rsidP="006041B2">
            <w:pPr>
              <w:pStyle w:val="Paragraphedeliste"/>
              <w:numPr>
                <w:ilvl w:val="0"/>
                <w:numId w:val="35"/>
              </w:numPr>
              <w:tabs>
                <w:tab w:val="num" w:pos="560"/>
              </w:tabs>
              <w:ind w:left="277" w:hanging="284"/>
              <w:rPr>
                <w:rFonts w:asciiTheme="minorHAnsi" w:hAnsiTheme="minorHAnsi" w:cstheme="minorHAnsi"/>
                <w:sz w:val="20"/>
                <w:szCs w:val="20"/>
              </w:rPr>
            </w:pPr>
            <w:r w:rsidRPr="00355236">
              <w:rPr>
                <w:rFonts w:asciiTheme="minorHAnsi" w:hAnsiTheme="minorHAnsi" w:cstheme="minorHAnsi"/>
                <w:sz w:val="20"/>
                <w:szCs w:val="20"/>
              </w:rPr>
              <w:t>Installations de gestion et de traitement des déchets en place</w:t>
            </w:r>
          </w:p>
          <w:p w14:paraId="774DB00C" w14:textId="77777777" w:rsidR="001E27C6" w:rsidRPr="00355236" w:rsidRDefault="001E27C6" w:rsidP="006041B2">
            <w:pPr>
              <w:pStyle w:val="Paragraphedeliste"/>
              <w:numPr>
                <w:ilvl w:val="0"/>
                <w:numId w:val="29"/>
              </w:numPr>
              <w:tabs>
                <w:tab w:val="num" w:pos="560"/>
              </w:tabs>
              <w:ind w:left="277" w:hanging="284"/>
              <w:rPr>
                <w:rFonts w:asciiTheme="minorHAnsi" w:hAnsiTheme="minorHAnsi" w:cstheme="minorHAnsi"/>
                <w:sz w:val="20"/>
                <w:szCs w:val="20"/>
              </w:rPr>
            </w:pPr>
            <w:r w:rsidRPr="00355236">
              <w:rPr>
                <w:rFonts w:asciiTheme="minorHAnsi" w:hAnsiTheme="minorHAnsi" w:cstheme="minorHAnsi"/>
                <w:sz w:val="20"/>
                <w:szCs w:val="20"/>
              </w:rPr>
              <w:t>Recyclage local de certains matériaux</w:t>
            </w:r>
          </w:p>
          <w:p w14:paraId="790FEE2D" w14:textId="77777777" w:rsidR="001E27C6" w:rsidRPr="00355236" w:rsidRDefault="001E27C6" w:rsidP="006041B2">
            <w:pPr>
              <w:pStyle w:val="Paragraphedeliste"/>
              <w:numPr>
                <w:ilvl w:val="0"/>
                <w:numId w:val="29"/>
              </w:numPr>
              <w:tabs>
                <w:tab w:val="num" w:pos="560"/>
              </w:tabs>
              <w:ind w:left="277" w:hanging="284"/>
              <w:rPr>
                <w:rFonts w:asciiTheme="minorHAnsi" w:hAnsiTheme="minorHAnsi" w:cstheme="minorHAnsi"/>
                <w:sz w:val="20"/>
                <w:szCs w:val="20"/>
              </w:rPr>
            </w:pPr>
            <w:r w:rsidRPr="00355236">
              <w:rPr>
                <w:rFonts w:asciiTheme="minorHAnsi" w:hAnsiTheme="minorHAnsi" w:cstheme="minorHAnsi"/>
                <w:sz w:val="20"/>
                <w:szCs w:val="20"/>
              </w:rPr>
              <w:t>Tissu associatif actif et impliqué</w:t>
            </w:r>
          </w:p>
          <w:p w14:paraId="73313299" w14:textId="77777777" w:rsidR="001E27C6" w:rsidRPr="00355236" w:rsidRDefault="001E27C6" w:rsidP="006041B2">
            <w:pPr>
              <w:pStyle w:val="Paragraphedeliste"/>
              <w:numPr>
                <w:ilvl w:val="0"/>
                <w:numId w:val="29"/>
              </w:numPr>
              <w:tabs>
                <w:tab w:val="num" w:pos="560"/>
              </w:tabs>
              <w:ind w:left="277" w:hanging="284"/>
              <w:rPr>
                <w:rFonts w:asciiTheme="minorHAnsi" w:hAnsiTheme="minorHAnsi" w:cstheme="minorHAnsi"/>
                <w:sz w:val="20"/>
                <w:szCs w:val="20"/>
              </w:rPr>
            </w:pPr>
            <w:r w:rsidRPr="00355236">
              <w:rPr>
                <w:rFonts w:asciiTheme="minorHAnsi" w:hAnsiTheme="minorHAnsi" w:cstheme="minorHAnsi"/>
                <w:sz w:val="20"/>
                <w:szCs w:val="20"/>
              </w:rPr>
              <w:t>Actions et projets innovants et peu couteux à valoriser</w:t>
            </w:r>
          </w:p>
          <w:p w14:paraId="416F1A55" w14:textId="77777777" w:rsidR="001E27C6" w:rsidRPr="00355236" w:rsidRDefault="001E27C6" w:rsidP="00C1730E">
            <w:pPr>
              <w:rPr>
                <w:rFonts w:asciiTheme="minorHAnsi" w:hAnsiTheme="minorHAnsi" w:cstheme="minorHAnsi"/>
                <w:sz w:val="20"/>
                <w:szCs w:val="20"/>
                <w:u w:val="single"/>
              </w:rPr>
            </w:pPr>
          </w:p>
          <w:p w14:paraId="5E52075E" w14:textId="77777777" w:rsidR="001E27C6" w:rsidRPr="00355236" w:rsidRDefault="001E27C6" w:rsidP="00C1730E">
            <w:pPr>
              <w:pStyle w:val="corpsdetexte0"/>
              <w:spacing w:after="60"/>
              <w:ind w:left="720"/>
              <w:rPr>
                <w:rFonts w:cs="Arial"/>
                <w:szCs w:val="20"/>
              </w:rPr>
            </w:pPr>
          </w:p>
        </w:tc>
        <w:tc>
          <w:tcPr>
            <w:tcW w:w="6378"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0BF18ED9" w14:textId="77777777" w:rsidR="001E27C6" w:rsidRPr="00355236" w:rsidRDefault="001E27C6" w:rsidP="006041B2">
            <w:pPr>
              <w:pStyle w:val="Paragraphedeliste"/>
              <w:numPr>
                <w:ilvl w:val="0"/>
                <w:numId w:val="22"/>
              </w:numPr>
              <w:ind w:left="275" w:hanging="284"/>
              <w:rPr>
                <w:rFonts w:asciiTheme="minorHAnsi" w:hAnsiTheme="minorHAnsi" w:cstheme="minorHAnsi"/>
                <w:sz w:val="20"/>
                <w:szCs w:val="20"/>
              </w:rPr>
            </w:pPr>
            <w:r w:rsidRPr="00355236">
              <w:rPr>
                <w:rFonts w:asciiTheme="minorHAnsi" w:hAnsiTheme="minorHAnsi" w:cstheme="minorHAnsi"/>
                <w:sz w:val="20"/>
                <w:szCs w:val="20"/>
              </w:rPr>
              <w:t>Dépendance du territoire vis – à –vis des flux entrants et sortants impactant la balance commerciale (énergie, denrées alimentaires, biens de consommation et d’équipements)</w:t>
            </w:r>
          </w:p>
          <w:p w14:paraId="4D01CB4F" w14:textId="77777777" w:rsidR="001E27C6" w:rsidRPr="00355236" w:rsidRDefault="001E27C6" w:rsidP="006041B2">
            <w:pPr>
              <w:pStyle w:val="Paragraphedeliste"/>
              <w:numPr>
                <w:ilvl w:val="0"/>
                <w:numId w:val="22"/>
              </w:numPr>
              <w:ind w:left="275" w:hanging="284"/>
              <w:rPr>
                <w:rFonts w:asciiTheme="minorHAnsi" w:hAnsiTheme="minorHAnsi" w:cstheme="minorHAnsi"/>
                <w:sz w:val="20"/>
                <w:szCs w:val="20"/>
              </w:rPr>
            </w:pPr>
            <w:r w:rsidRPr="00355236">
              <w:rPr>
                <w:rFonts w:asciiTheme="minorHAnsi" w:hAnsiTheme="minorHAnsi" w:cstheme="minorHAnsi"/>
                <w:sz w:val="20"/>
                <w:szCs w:val="20"/>
              </w:rPr>
              <w:t>Manque d’ingénierie financière et déficit en ingénierie de projet</w:t>
            </w:r>
          </w:p>
          <w:p w14:paraId="58E1838B" w14:textId="7C8442DF" w:rsidR="001E27C6" w:rsidRPr="00355236" w:rsidRDefault="001E27C6" w:rsidP="006041B2">
            <w:pPr>
              <w:pStyle w:val="Paragraphedeliste"/>
              <w:numPr>
                <w:ilvl w:val="0"/>
                <w:numId w:val="22"/>
              </w:numPr>
              <w:ind w:left="275" w:hanging="284"/>
              <w:rPr>
                <w:rFonts w:asciiTheme="minorHAnsi" w:hAnsiTheme="minorHAnsi" w:cstheme="minorHAnsi"/>
                <w:sz w:val="20"/>
                <w:szCs w:val="20"/>
              </w:rPr>
            </w:pPr>
            <w:r w:rsidRPr="00355236">
              <w:rPr>
                <w:rFonts w:asciiTheme="minorHAnsi" w:hAnsiTheme="minorHAnsi" w:cstheme="minorHAnsi"/>
                <w:sz w:val="20"/>
                <w:szCs w:val="20"/>
              </w:rPr>
              <w:t>Faible dynamique d’acteurs pour la mutualisation de ressources</w:t>
            </w:r>
          </w:p>
          <w:p w14:paraId="5E805046" w14:textId="77777777" w:rsidR="001E27C6" w:rsidRPr="00355236" w:rsidRDefault="001E27C6" w:rsidP="006041B2">
            <w:pPr>
              <w:pStyle w:val="Paragraphedeliste"/>
              <w:numPr>
                <w:ilvl w:val="0"/>
                <w:numId w:val="22"/>
              </w:numPr>
              <w:ind w:left="275" w:hanging="284"/>
              <w:rPr>
                <w:rFonts w:asciiTheme="minorHAnsi" w:hAnsiTheme="minorHAnsi" w:cstheme="minorHAnsi"/>
                <w:sz w:val="20"/>
                <w:szCs w:val="20"/>
              </w:rPr>
            </w:pPr>
            <w:r w:rsidRPr="00355236">
              <w:rPr>
                <w:rFonts w:asciiTheme="minorHAnsi" w:hAnsiTheme="minorHAnsi" w:cstheme="minorHAnsi"/>
                <w:sz w:val="20"/>
                <w:szCs w:val="20"/>
              </w:rPr>
              <w:t>Dispositions réglementaires pouvant impacter la valorisation de ressources endogènes et non endogènes</w:t>
            </w:r>
          </w:p>
          <w:p w14:paraId="7B947307" w14:textId="77777777" w:rsidR="001E27C6" w:rsidRPr="00355236" w:rsidRDefault="001E27C6" w:rsidP="006041B2">
            <w:pPr>
              <w:pStyle w:val="Paragraphedeliste"/>
              <w:numPr>
                <w:ilvl w:val="0"/>
                <w:numId w:val="22"/>
              </w:numPr>
              <w:ind w:left="275" w:hanging="284"/>
              <w:rPr>
                <w:rFonts w:asciiTheme="minorHAnsi" w:hAnsiTheme="minorHAnsi" w:cstheme="minorHAnsi"/>
                <w:sz w:val="20"/>
                <w:szCs w:val="20"/>
              </w:rPr>
            </w:pPr>
            <w:r w:rsidRPr="00355236">
              <w:rPr>
                <w:rFonts w:asciiTheme="minorHAnsi" w:hAnsiTheme="minorHAnsi" w:cstheme="minorHAnsi"/>
                <w:sz w:val="20"/>
                <w:szCs w:val="20"/>
              </w:rPr>
              <w:t>Habitudes de consommation qui ne sont pas en adéquation avec le développement durable.</w:t>
            </w:r>
          </w:p>
          <w:p w14:paraId="744183F5" w14:textId="77777777" w:rsidR="001E27C6" w:rsidRPr="00355236" w:rsidRDefault="001E27C6" w:rsidP="006041B2">
            <w:pPr>
              <w:pStyle w:val="Paragraphedeliste"/>
              <w:numPr>
                <w:ilvl w:val="0"/>
                <w:numId w:val="22"/>
              </w:numPr>
              <w:ind w:left="275" w:hanging="284"/>
              <w:rPr>
                <w:rFonts w:asciiTheme="minorHAnsi" w:hAnsiTheme="minorHAnsi" w:cstheme="minorHAnsi"/>
                <w:sz w:val="20"/>
                <w:szCs w:val="20"/>
              </w:rPr>
            </w:pPr>
            <w:r w:rsidRPr="00355236">
              <w:rPr>
                <w:rFonts w:asciiTheme="minorHAnsi" w:hAnsiTheme="minorHAnsi" w:cstheme="minorHAnsi"/>
                <w:sz w:val="20"/>
                <w:szCs w:val="20"/>
              </w:rPr>
              <w:t>Trop faible développement du secteur du « vrac » qui n’est pas forcément moins cher que les mêmes produits sur-emballés</w:t>
            </w:r>
          </w:p>
          <w:p w14:paraId="107037A8" w14:textId="77777777" w:rsidR="001E27C6" w:rsidRPr="00355236" w:rsidRDefault="001E27C6" w:rsidP="006041B2">
            <w:pPr>
              <w:pStyle w:val="Paragraphedeliste"/>
              <w:numPr>
                <w:ilvl w:val="0"/>
                <w:numId w:val="22"/>
              </w:numPr>
              <w:ind w:left="275" w:hanging="284"/>
              <w:rPr>
                <w:rFonts w:asciiTheme="minorHAnsi" w:hAnsiTheme="minorHAnsi" w:cstheme="minorHAnsi"/>
                <w:sz w:val="20"/>
                <w:szCs w:val="20"/>
              </w:rPr>
            </w:pPr>
            <w:r w:rsidRPr="00355236">
              <w:rPr>
                <w:rFonts w:asciiTheme="minorHAnsi" w:hAnsiTheme="minorHAnsi" w:cstheme="minorHAnsi"/>
                <w:sz w:val="20"/>
                <w:szCs w:val="20"/>
              </w:rPr>
              <w:t>Manque de coopération avec les îles proches (petites Antilles)</w:t>
            </w:r>
          </w:p>
          <w:p w14:paraId="25878217" w14:textId="192469C7" w:rsidR="00B32076" w:rsidRPr="00355236" w:rsidRDefault="00B32076" w:rsidP="006041B2">
            <w:pPr>
              <w:pStyle w:val="Paragraphedeliste"/>
              <w:numPr>
                <w:ilvl w:val="0"/>
                <w:numId w:val="22"/>
              </w:numPr>
              <w:ind w:left="275" w:hanging="284"/>
              <w:rPr>
                <w:rFonts w:asciiTheme="minorHAnsi" w:hAnsiTheme="minorHAnsi" w:cstheme="minorHAnsi"/>
                <w:sz w:val="20"/>
                <w:szCs w:val="20"/>
              </w:rPr>
            </w:pPr>
            <w:r w:rsidRPr="00355236">
              <w:rPr>
                <w:rFonts w:asciiTheme="minorHAnsi" w:hAnsiTheme="minorHAnsi" w:cstheme="minorHAnsi"/>
                <w:sz w:val="20"/>
                <w:szCs w:val="20"/>
              </w:rPr>
              <w:t xml:space="preserve">Difficulté pour mettre en œuvre et développer les filières volontaires (REP) </w:t>
            </w:r>
          </w:p>
          <w:p w14:paraId="5016E14E" w14:textId="40D0B359" w:rsidR="001E27C6" w:rsidRPr="00355236" w:rsidRDefault="001E27C6" w:rsidP="006041B2">
            <w:pPr>
              <w:pStyle w:val="Paragraphedeliste"/>
              <w:numPr>
                <w:ilvl w:val="0"/>
                <w:numId w:val="22"/>
              </w:numPr>
              <w:ind w:left="275" w:hanging="284"/>
              <w:rPr>
                <w:rFonts w:asciiTheme="minorHAnsi" w:hAnsiTheme="minorHAnsi" w:cstheme="minorHAnsi"/>
                <w:sz w:val="20"/>
                <w:szCs w:val="20"/>
              </w:rPr>
            </w:pPr>
            <w:r w:rsidRPr="00355236">
              <w:rPr>
                <w:rFonts w:asciiTheme="minorHAnsi" w:hAnsiTheme="minorHAnsi" w:cstheme="minorHAnsi"/>
                <w:sz w:val="20"/>
                <w:szCs w:val="20"/>
              </w:rPr>
              <w:t xml:space="preserve">Secteur industriel privé : manque d’exutoires pour les déchets rares et dangereux qui sont aujourd’hui stockés sur place par les entreprises  </w:t>
            </w:r>
          </w:p>
          <w:p w14:paraId="18CE4BF9" w14:textId="77777777" w:rsidR="001E27C6" w:rsidRPr="00355236" w:rsidRDefault="001E27C6" w:rsidP="006041B2">
            <w:pPr>
              <w:pStyle w:val="Paragraphedeliste"/>
              <w:numPr>
                <w:ilvl w:val="0"/>
                <w:numId w:val="22"/>
              </w:numPr>
              <w:ind w:left="275" w:hanging="284"/>
              <w:rPr>
                <w:rFonts w:asciiTheme="minorHAnsi" w:hAnsiTheme="minorHAnsi" w:cstheme="minorHAnsi"/>
                <w:sz w:val="20"/>
                <w:szCs w:val="20"/>
              </w:rPr>
            </w:pPr>
            <w:r w:rsidRPr="00355236">
              <w:rPr>
                <w:rFonts w:asciiTheme="minorHAnsi" w:hAnsiTheme="minorHAnsi" w:cstheme="minorHAnsi"/>
                <w:sz w:val="20"/>
                <w:szCs w:val="20"/>
              </w:rPr>
              <w:t>Absence ou faiblesse des filières d’enlèvement et traitement des déchets maritimes</w:t>
            </w:r>
          </w:p>
          <w:p w14:paraId="27842136" w14:textId="77777777" w:rsidR="001E27C6" w:rsidRPr="00355236" w:rsidRDefault="001E27C6" w:rsidP="006041B2">
            <w:pPr>
              <w:pStyle w:val="Paragraphedeliste"/>
              <w:numPr>
                <w:ilvl w:val="0"/>
                <w:numId w:val="22"/>
              </w:numPr>
              <w:ind w:left="275" w:hanging="284"/>
              <w:rPr>
                <w:rFonts w:asciiTheme="minorHAnsi" w:hAnsiTheme="minorHAnsi" w:cstheme="minorHAnsi"/>
                <w:sz w:val="20"/>
                <w:szCs w:val="20"/>
              </w:rPr>
            </w:pPr>
            <w:r w:rsidRPr="00355236">
              <w:rPr>
                <w:rFonts w:asciiTheme="minorHAnsi" w:hAnsiTheme="minorHAnsi" w:cstheme="minorHAnsi"/>
                <w:sz w:val="20"/>
                <w:szCs w:val="20"/>
              </w:rPr>
              <w:t>Maillage insuffisant du territoire pour les installations y compris réseau de déchèteries insuffisant pour les ménages et pour les professionnels</w:t>
            </w:r>
          </w:p>
          <w:p w14:paraId="426CF719" w14:textId="77777777" w:rsidR="00B32076" w:rsidRPr="00355236" w:rsidRDefault="00460FBB" w:rsidP="006041B2">
            <w:pPr>
              <w:pStyle w:val="Paragraphedeliste"/>
              <w:numPr>
                <w:ilvl w:val="0"/>
                <w:numId w:val="22"/>
              </w:numPr>
              <w:ind w:left="275" w:hanging="284"/>
              <w:rPr>
                <w:rFonts w:asciiTheme="minorHAnsi" w:hAnsiTheme="minorHAnsi" w:cstheme="minorHAnsi"/>
                <w:sz w:val="20"/>
                <w:szCs w:val="20"/>
              </w:rPr>
            </w:pPr>
            <w:r w:rsidRPr="00355236">
              <w:rPr>
                <w:rFonts w:asciiTheme="minorHAnsi" w:hAnsiTheme="minorHAnsi" w:cstheme="minorHAnsi"/>
                <w:sz w:val="20"/>
                <w:szCs w:val="20"/>
              </w:rPr>
              <w:t xml:space="preserve">Difficulté de gestion des déchets dangereux issus des ménages, de l’artisanat et du BTP </w:t>
            </w:r>
          </w:p>
          <w:p w14:paraId="37BF9FAE" w14:textId="24FABE8D" w:rsidR="001E27C6" w:rsidRPr="00355236" w:rsidRDefault="001E27C6" w:rsidP="006041B2">
            <w:pPr>
              <w:pStyle w:val="Paragraphedeliste"/>
              <w:numPr>
                <w:ilvl w:val="0"/>
                <w:numId w:val="22"/>
              </w:numPr>
              <w:ind w:left="275" w:hanging="284"/>
              <w:rPr>
                <w:rFonts w:asciiTheme="minorHAnsi" w:hAnsiTheme="minorHAnsi" w:cstheme="minorHAnsi"/>
                <w:sz w:val="20"/>
                <w:szCs w:val="20"/>
              </w:rPr>
            </w:pPr>
            <w:r w:rsidRPr="00355236">
              <w:rPr>
                <w:rFonts w:asciiTheme="minorHAnsi" w:hAnsiTheme="minorHAnsi" w:cstheme="minorHAnsi"/>
                <w:sz w:val="20"/>
                <w:szCs w:val="20"/>
              </w:rPr>
              <w:t xml:space="preserve">Insuffisance des moyens déployés sur la prévention des déchets par rapport aux besoins et des sanctions (décharges sauvages notamment) </w:t>
            </w:r>
          </w:p>
          <w:p w14:paraId="40CA1649" w14:textId="03239463" w:rsidR="00460FBB" w:rsidRPr="00355236" w:rsidRDefault="00460FBB" w:rsidP="006041B2">
            <w:pPr>
              <w:pStyle w:val="Paragraphedeliste"/>
              <w:numPr>
                <w:ilvl w:val="0"/>
                <w:numId w:val="22"/>
              </w:numPr>
              <w:ind w:left="275" w:hanging="284"/>
              <w:rPr>
                <w:rFonts w:asciiTheme="minorHAnsi" w:hAnsiTheme="minorHAnsi" w:cstheme="minorHAnsi"/>
                <w:sz w:val="20"/>
                <w:szCs w:val="20"/>
              </w:rPr>
            </w:pPr>
            <w:r w:rsidRPr="00355236">
              <w:rPr>
                <w:rFonts w:asciiTheme="minorHAnsi" w:hAnsiTheme="minorHAnsi" w:cstheme="minorHAnsi"/>
                <w:sz w:val="20"/>
                <w:szCs w:val="20"/>
              </w:rPr>
              <w:lastRenderedPageBreak/>
              <w:t>Manque de connaissances fines et exhaustives du tissu associatif local œuvrant dans le cadre de la thématique zéro déchet / économie circulaire</w:t>
            </w:r>
          </w:p>
          <w:p w14:paraId="7EC9028A" w14:textId="4112274A" w:rsidR="001E27C6" w:rsidRPr="00355236" w:rsidRDefault="001E27C6" w:rsidP="00C1730E">
            <w:pPr>
              <w:pStyle w:val="Paragraphedeliste"/>
              <w:numPr>
                <w:ilvl w:val="0"/>
                <w:numId w:val="22"/>
              </w:numPr>
              <w:ind w:left="275" w:hanging="284"/>
              <w:rPr>
                <w:rFonts w:asciiTheme="minorHAnsi" w:hAnsiTheme="minorHAnsi" w:cstheme="minorHAnsi"/>
                <w:sz w:val="20"/>
                <w:szCs w:val="20"/>
                <w:u w:val="single"/>
              </w:rPr>
            </w:pPr>
            <w:r w:rsidRPr="00355236">
              <w:rPr>
                <w:rFonts w:asciiTheme="minorHAnsi" w:hAnsiTheme="minorHAnsi" w:cstheme="minorHAnsi"/>
                <w:sz w:val="20"/>
                <w:szCs w:val="20"/>
              </w:rPr>
              <w:t>Difficultés de trouver des emprises foncières adaptées pour les (petitesse du territoire, contraintes environnementales, sociales, …)</w:t>
            </w:r>
          </w:p>
        </w:tc>
      </w:tr>
      <w:tr w:rsidR="001E27C6" w:rsidRPr="00355236" w14:paraId="5B502B41" w14:textId="77777777" w:rsidTr="000F3514">
        <w:trPr>
          <w:trHeight w:val="24"/>
        </w:trPr>
        <w:tc>
          <w:tcPr>
            <w:tcW w:w="7656" w:type="dxa"/>
            <w:tcBorders>
              <w:top w:val="single" w:sz="8"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689B845C" w14:textId="77777777" w:rsidR="001E27C6" w:rsidRPr="00355236" w:rsidRDefault="001E27C6" w:rsidP="00C1730E">
            <w:pPr>
              <w:pStyle w:val="corpsdetexte0"/>
              <w:spacing w:after="60"/>
              <w:rPr>
                <w:i/>
                <w:iCs/>
                <w:szCs w:val="20"/>
              </w:rPr>
            </w:pPr>
            <w:r w:rsidRPr="00355236">
              <w:rPr>
                <w:b/>
                <w:bCs/>
                <w:i/>
                <w:iCs/>
                <w:szCs w:val="20"/>
              </w:rPr>
              <w:lastRenderedPageBreak/>
              <w:t>Opportunités</w:t>
            </w:r>
          </w:p>
        </w:tc>
        <w:tc>
          <w:tcPr>
            <w:tcW w:w="6378" w:type="dxa"/>
            <w:tcBorders>
              <w:top w:val="single" w:sz="8"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3131B742" w14:textId="77777777" w:rsidR="001E27C6" w:rsidRPr="00355236" w:rsidRDefault="001E27C6" w:rsidP="00C1730E">
            <w:pPr>
              <w:pStyle w:val="corpsdetexte0"/>
              <w:spacing w:after="60"/>
              <w:rPr>
                <w:i/>
                <w:iCs/>
                <w:szCs w:val="20"/>
              </w:rPr>
            </w:pPr>
            <w:r w:rsidRPr="00355236">
              <w:rPr>
                <w:b/>
                <w:bCs/>
                <w:i/>
                <w:iCs/>
                <w:szCs w:val="20"/>
              </w:rPr>
              <w:t>Menaces</w:t>
            </w:r>
          </w:p>
        </w:tc>
      </w:tr>
      <w:tr w:rsidR="001E27C6" w:rsidRPr="00355236" w14:paraId="13F9F550" w14:textId="77777777" w:rsidTr="000F3514">
        <w:trPr>
          <w:trHeight w:val="1106"/>
        </w:trPr>
        <w:tc>
          <w:tcPr>
            <w:tcW w:w="7656"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2D983302" w14:textId="77777777" w:rsidR="001E27C6" w:rsidRPr="00355236" w:rsidRDefault="001E27C6" w:rsidP="00460FBB">
            <w:pPr>
              <w:pStyle w:val="Paragraphedeliste"/>
              <w:numPr>
                <w:ilvl w:val="0"/>
                <w:numId w:val="31"/>
              </w:numPr>
              <w:rPr>
                <w:rFonts w:asciiTheme="minorHAnsi" w:hAnsiTheme="minorHAnsi" w:cstheme="minorHAnsi"/>
                <w:sz w:val="20"/>
                <w:szCs w:val="20"/>
              </w:rPr>
            </w:pPr>
            <w:r w:rsidRPr="00355236">
              <w:rPr>
                <w:rFonts w:asciiTheme="minorHAnsi" w:hAnsiTheme="minorHAnsi" w:cstheme="minorHAnsi"/>
                <w:sz w:val="20"/>
                <w:szCs w:val="20"/>
              </w:rPr>
              <w:t>Contexte législatif et stratégique national :</w:t>
            </w:r>
          </w:p>
          <w:p w14:paraId="42E997C3" w14:textId="77777777" w:rsidR="001E27C6" w:rsidRPr="00355236" w:rsidRDefault="001E27C6" w:rsidP="00460FBB">
            <w:pPr>
              <w:pStyle w:val="Paragraphedeliste"/>
              <w:numPr>
                <w:ilvl w:val="1"/>
                <w:numId w:val="31"/>
              </w:numPr>
              <w:rPr>
                <w:rFonts w:asciiTheme="minorHAnsi" w:hAnsiTheme="minorHAnsi" w:cstheme="minorHAnsi"/>
                <w:sz w:val="20"/>
                <w:szCs w:val="20"/>
              </w:rPr>
            </w:pPr>
            <w:r w:rsidRPr="00355236">
              <w:rPr>
                <w:rFonts w:asciiTheme="minorHAnsi" w:hAnsiTheme="minorHAnsi" w:cstheme="minorHAnsi"/>
                <w:sz w:val="20"/>
                <w:szCs w:val="20"/>
              </w:rPr>
              <w:t>Loi relative à la lutte contre le gaspillage et à l’économie circulaire</w:t>
            </w:r>
          </w:p>
          <w:p w14:paraId="37E14611" w14:textId="77777777" w:rsidR="00460FBB" w:rsidRPr="00355236" w:rsidRDefault="001E27C6" w:rsidP="00460FBB">
            <w:pPr>
              <w:pStyle w:val="Paragraphedeliste"/>
              <w:numPr>
                <w:ilvl w:val="1"/>
                <w:numId w:val="31"/>
              </w:numPr>
              <w:rPr>
                <w:rFonts w:asciiTheme="minorHAnsi" w:hAnsiTheme="minorHAnsi" w:cstheme="minorHAnsi"/>
                <w:sz w:val="20"/>
                <w:szCs w:val="20"/>
              </w:rPr>
            </w:pPr>
            <w:r w:rsidRPr="00355236">
              <w:rPr>
                <w:rFonts w:asciiTheme="minorHAnsi" w:hAnsiTheme="minorHAnsi" w:cstheme="minorHAnsi"/>
                <w:sz w:val="20"/>
                <w:szCs w:val="20"/>
              </w:rPr>
              <w:t>Trajectoire Outre-Mer 5.0</w:t>
            </w:r>
          </w:p>
          <w:p w14:paraId="39DE4907" w14:textId="77777777" w:rsidR="00460FBB" w:rsidRPr="00355236" w:rsidRDefault="00460FBB" w:rsidP="00460FBB">
            <w:pPr>
              <w:pStyle w:val="Paragraphedeliste"/>
              <w:numPr>
                <w:ilvl w:val="1"/>
                <w:numId w:val="31"/>
              </w:numPr>
              <w:rPr>
                <w:rFonts w:asciiTheme="minorHAnsi" w:hAnsiTheme="minorHAnsi" w:cstheme="minorHAnsi"/>
                <w:sz w:val="20"/>
                <w:szCs w:val="20"/>
              </w:rPr>
            </w:pPr>
            <w:r w:rsidRPr="00355236">
              <w:rPr>
                <w:rFonts w:asciiTheme="minorHAnsi" w:hAnsiTheme="minorHAnsi" w:cstheme="minorHAnsi"/>
                <w:sz w:val="20"/>
                <w:szCs w:val="20"/>
              </w:rPr>
              <w:t>Article 349 du TFUE qui acte le principe de l’ultra périphéricité</w:t>
            </w:r>
          </w:p>
          <w:p w14:paraId="18AEC235" w14:textId="572338D8" w:rsidR="00460FBB" w:rsidRPr="00355236" w:rsidRDefault="00460FBB" w:rsidP="00460FBB">
            <w:pPr>
              <w:pStyle w:val="Paragraphedeliste"/>
              <w:numPr>
                <w:ilvl w:val="1"/>
                <w:numId w:val="31"/>
              </w:numPr>
              <w:rPr>
                <w:rFonts w:asciiTheme="minorHAnsi" w:hAnsiTheme="minorHAnsi" w:cstheme="minorHAnsi"/>
                <w:sz w:val="20"/>
                <w:szCs w:val="20"/>
              </w:rPr>
            </w:pPr>
            <w:r w:rsidRPr="00355236">
              <w:rPr>
                <w:rFonts w:asciiTheme="minorHAnsi" w:hAnsiTheme="minorHAnsi" w:cstheme="minorHAnsi"/>
                <w:sz w:val="20"/>
                <w:szCs w:val="20"/>
              </w:rPr>
              <w:t>Stratégie économie circulaire en cours d’élaboration</w:t>
            </w:r>
          </w:p>
          <w:p w14:paraId="5E968289" w14:textId="77777777" w:rsidR="001E27C6" w:rsidRPr="00355236" w:rsidRDefault="001E27C6" w:rsidP="00460FBB">
            <w:pPr>
              <w:pStyle w:val="Paragraphedeliste"/>
              <w:numPr>
                <w:ilvl w:val="0"/>
                <w:numId w:val="31"/>
              </w:numPr>
              <w:rPr>
                <w:rFonts w:asciiTheme="minorHAnsi" w:hAnsiTheme="minorHAnsi" w:cstheme="minorHAnsi"/>
                <w:sz w:val="20"/>
                <w:szCs w:val="20"/>
              </w:rPr>
            </w:pPr>
            <w:r w:rsidRPr="00355236">
              <w:rPr>
                <w:rFonts w:asciiTheme="minorHAnsi" w:hAnsiTheme="minorHAnsi" w:cstheme="minorHAnsi"/>
                <w:sz w:val="20"/>
                <w:szCs w:val="20"/>
              </w:rPr>
              <w:t>De nombreuses ressources sous-exploitées offrant des potentiels de développement de l’économie circulaire (productions agricoles, sylvicole, sources EnR…)</w:t>
            </w:r>
          </w:p>
          <w:p w14:paraId="61695E75" w14:textId="4335C097" w:rsidR="001E27C6" w:rsidRPr="00355236" w:rsidRDefault="001E27C6" w:rsidP="00460FBB">
            <w:pPr>
              <w:pStyle w:val="Paragraphedeliste"/>
              <w:numPr>
                <w:ilvl w:val="0"/>
                <w:numId w:val="31"/>
              </w:numPr>
              <w:rPr>
                <w:rFonts w:asciiTheme="minorHAnsi" w:hAnsiTheme="minorHAnsi" w:cstheme="minorHAnsi"/>
                <w:sz w:val="20"/>
                <w:szCs w:val="20"/>
              </w:rPr>
            </w:pPr>
            <w:r w:rsidRPr="00355236">
              <w:rPr>
                <w:rFonts w:asciiTheme="minorHAnsi" w:hAnsiTheme="minorHAnsi" w:cstheme="minorHAnsi"/>
                <w:sz w:val="20"/>
                <w:szCs w:val="20"/>
              </w:rPr>
              <w:t>Maillage du territoire d’un réseau de chargés de mission en charge de l’économie circulaire (collectivités, chambres consulaires)</w:t>
            </w:r>
            <w:r w:rsidR="00DD0B37" w:rsidRPr="00355236">
              <w:rPr>
                <w:rFonts w:asciiTheme="minorHAnsi" w:hAnsiTheme="minorHAnsi" w:cstheme="minorHAnsi"/>
                <w:sz w:val="20"/>
                <w:szCs w:val="20"/>
              </w:rPr>
              <w:t xml:space="preserve"> et </w:t>
            </w:r>
            <w:r w:rsidR="00DD0B37" w:rsidRPr="00355236">
              <w:rPr>
                <w:rFonts w:asciiTheme="minorHAnsi" w:hAnsiTheme="minorHAnsi" w:cstheme="minorHAnsi"/>
                <w:b/>
                <w:bCs/>
                <w:sz w:val="20"/>
                <w:szCs w:val="20"/>
              </w:rPr>
              <w:t>v</w:t>
            </w:r>
            <w:r w:rsidR="00DD0B37" w:rsidRPr="00355236">
              <w:rPr>
                <w:rFonts w:asciiTheme="minorHAnsi" w:hAnsiTheme="minorHAnsi" w:cstheme="minorHAnsi"/>
                <w:b/>
                <w:sz w:val="20"/>
                <w:szCs w:val="20"/>
              </w:rPr>
              <w:t>olonté politique de revoir le modèle de développement sur le long terme</w:t>
            </w:r>
          </w:p>
          <w:p w14:paraId="62430D72" w14:textId="77777777" w:rsidR="001E27C6" w:rsidRPr="00355236" w:rsidRDefault="001E27C6" w:rsidP="00460FBB">
            <w:pPr>
              <w:pStyle w:val="Paragraphedeliste"/>
              <w:numPr>
                <w:ilvl w:val="0"/>
                <w:numId w:val="31"/>
              </w:numPr>
              <w:rPr>
                <w:rFonts w:asciiTheme="minorHAnsi" w:hAnsiTheme="minorHAnsi" w:cstheme="minorHAnsi"/>
                <w:sz w:val="20"/>
                <w:szCs w:val="20"/>
              </w:rPr>
            </w:pPr>
            <w:r w:rsidRPr="00355236">
              <w:rPr>
                <w:rFonts w:asciiTheme="minorHAnsi" w:hAnsiTheme="minorHAnsi" w:cstheme="minorHAnsi"/>
                <w:sz w:val="20"/>
                <w:szCs w:val="20"/>
              </w:rPr>
              <w:t>Outils financiers à disposition (fonds européens, PTMD, BOP)</w:t>
            </w:r>
          </w:p>
          <w:p w14:paraId="4167BE22" w14:textId="77777777" w:rsidR="001E27C6" w:rsidRPr="00355236" w:rsidRDefault="001E27C6" w:rsidP="00460FBB">
            <w:pPr>
              <w:pStyle w:val="Paragraphedeliste"/>
              <w:numPr>
                <w:ilvl w:val="0"/>
                <w:numId w:val="31"/>
              </w:numPr>
              <w:rPr>
                <w:rFonts w:asciiTheme="minorHAnsi" w:hAnsiTheme="minorHAnsi" w:cstheme="minorHAnsi"/>
                <w:sz w:val="20"/>
                <w:szCs w:val="20"/>
              </w:rPr>
            </w:pPr>
            <w:r w:rsidRPr="00355236">
              <w:rPr>
                <w:rFonts w:asciiTheme="minorHAnsi" w:hAnsiTheme="minorHAnsi" w:cstheme="minorHAnsi"/>
                <w:sz w:val="20"/>
                <w:szCs w:val="20"/>
              </w:rPr>
              <w:t>Gisement important pour le réemploi, réutilisation et économie de la fonctionnalité</w:t>
            </w:r>
          </w:p>
          <w:p w14:paraId="43F5F186" w14:textId="77777777" w:rsidR="001E27C6" w:rsidRPr="00355236" w:rsidRDefault="001E27C6" w:rsidP="00460FBB">
            <w:pPr>
              <w:pStyle w:val="Paragraphedeliste"/>
              <w:numPr>
                <w:ilvl w:val="0"/>
                <w:numId w:val="31"/>
              </w:numPr>
              <w:rPr>
                <w:rFonts w:asciiTheme="minorHAnsi" w:hAnsiTheme="minorHAnsi" w:cstheme="minorHAnsi"/>
                <w:sz w:val="20"/>
                <w:szCs w:val="20"/>
              </w:rPr>
            </w:pPr>
            <w:r w:rsidRPr="00355236">
              <w:rPr>
                <w:rFonts w:asciiTheme="minorHAnsi" w:hAnsiTheme="minorHAnsi" w:cstheme="minorHAnsi"/>
                <w:sz w:val="20"/>
                <w:szCs w:val="20"/>
              </w:rPr>
              <w:t>Nombreuses initiatives en cours : jardins partagés, Ecologie Industrielle Territoriale (EIT), entreprises de construction de matériaux durables, réemploi, restaurant zéro déchet, vrac alimentaire, tissu associatif en construction</w:t>
            </w:r>
          </w:p>
          <w:p w14:paraId="4D3F6CFB" w14:textId="77777777" w:rsidR="001E27C6" w:rsidRPr="00355236" w:rsidRDefault="001E27C6" w:rsidP="00460FBB">
            <w:pPr>
              <w:pStyle w:val="Paragraphedeliste"/>
              <w:numPr>
                <w:ilvl w:val="0"/>
                <w:numId w:val="31"/>
              </w:numPr>
              <w:rPr>
                <w:rFonts w:asciiTheme="minorHAnsi" w:hAnsiTheme="minorHAnsi" w:cstheme="minorHAnsi"/>
                <w:sz w:val="20"/>
                <w:szCs w:val="20"/>
              </w:rPr>
            </w:pPr>
            <w:r w:rsidRPr="00355236">
              <w:rPr>
                <w:rFonts w:asciiTheme="minorHAnsi" w:hAnsiTheme="minorHAnsi" w:cstheme="minorHAnsi"/>
                <w:sz w:val="20"/>
                <w:szCs w:val="20"/>
              </w:rPr>
              <w:t>Fort potentiel d’emploi qualifié durable (réparation, location de service)</w:t>
            </w:r>
          </w:p>
          <w:p w14:paraId="0ABC7A84" w14:textId="77777777" w:rsidR="001E27C6" w:rsidRPr="00355236" w:rsidRDefault="001E27C6" w:rsidP="00460FBB">
            <w:pPr>
              <w:pStyle w:val="Paragraphedeliste"/>
              <w:numPr>
                <w:ilvl w:val="0"/>
                <w:numId w:val="31"/>
              </w:numPr>
              <w:rPr>
                <w:rFonts w:asciiTheme="minorHAnsi" w:hAnsiTheme="minorHAnsi" w:cstheme="minorHAnsi"/>
                <w:sz w:val="20"/>
                <w:szCs w:val="20"/>
              </w:rPr>
            </w:pPr>
            <w:r w:rsidRPr="00355236">
              <w:rPr>
                <w:rFonts w:asciiTheme="minorHAnsi" w:hAnsiTheme="minorHAnsi" w:cstheme="minorHAnsi"/>
                <w:sz w:val="20"/>
                <w:szCs w:val="20"/>
              </w:rPr>
              <w:t>Mutualisation et renforcement des dynamiques interrégionales</w:t>
            </w:r>
          </w:p>
          <w:p w14:paraId="7BB4C5DC" w14:textId="77777777" w:rsidR="001E27C6" w:rsidRPr="00355236" w:rsidRDefault="001E27C6" w:rsidP="00460FBB">
            <w:pPr>
              <w:pStyle w:val="Paragraphedeliste"/>
              <w:numPr>
                <w:ilvl w:val="0"/>
                <w:numId w:val="31"/>
              </w:numPr>
              <w:rPr>
                <w:rFonts w:asciiTheme="minorHAnsi" w:hAnsiTheme="minorHAnsi" w:cstheme="minorHAnsi"/>
                <w:b/>
                <w:bCs/>
                <w:sz w:val="20"/>
                <w:szCs w:val="20"/>
              </w:rPr>
            </w:pPr>
            <w:r w:rsidRPr="00355236">
              <w:rPr>
                <w:rFonts w:asciiTheme="minorHAnsi" w:hAnsiTheme="minorHAnsi" w:cstheme="minorHAnsi"/>
                <w:b/>
                <w:bCs/>
                <w:sz w:val="20"/>
                <w:szCs w:val="20"/>
              </w:rPr>
              <w:t xml:space="preserve">Nécessité identifiée de travailler dans une logique inter-filière pour bénéficier de forts volumes </w:t>
            </w:r>
          </w:p>
          <w:p w14:paraId="611773B1" w14:textId="77777777" w:rsidR="001E27C6" w:rsidRPr="00355236" w:rsidRDefault="001E27C6" w:rsidP="00460FBB">
            <w:pPr>
              <w:pStyle w:val="Paragraphedeliste"/>
              <w:numPr>
                <w:ilvl w:val="0"/>
                <w:numId w:val="31"/>
              </w:numPr>
              <w:rPr>
                <w:rFonts w:asciiTheme="minorHAnsi" w:hAnsiTheme="minorHAnsi" w:cstheme="minorHAnsi"/>
                <w:sz w:val="20"/>
                <w:szCs w:val="20"/>
              </w:rPr>
            </w:pPr>
            <w:r w:rsidRPr="00355236">
              <w:rPr>
                <w:rFonts w:asciiTheme="minorHAnsi" w:hAnsiTheme="minorHAnsi" w:cstheme="minorHAnsi"/>
                <w:sz w:val="20"/>
                <w:szCs w:val="20"/>
              </w:rPr>
              <w:t>Développer le réemploi dans le secteur maritime (bateau…)</w:t>
            </w:r>
          </w:p>
          <w:p w14:paraId="5BBE475C" w14:textId="77777777" w:rsidR="001E27C6" w:rsidRPr="00355236" w:rsidRDefault="001E27C6" w:rsidP="00460FBB">
            <w:pPr>
              <w:pStyle w:val="Paragraphedeliste"/>
              <w:numPr>
                <w:ilvl w:val="0"/>
                <w:numId w:val="31"/>
              </w:numPr>
              <w:rPr>
                <w:rFonts w:asciiTheme="minorHAnsi" w:hAnsiTheme="minorHAnsi" w:cstheme="minorHAnsi"/>
                <w:sz w:val="20"/>
                <w:szCs w:val="20"/>
              </w:rPr>
            </w:pPr>
            <w:r w:rsidRPr="00355236">
              <w:rPr>
                <w:rFonts w:asciiTheme="minorHAnsi" w:hAnsiTheme="minorHAnsi" w:cstheme="minorHAnsi"/>
                <w:sz w:val="20"/>
                <w:szCs w:val="20"/>
              </w:rPr>
              <w:t>Etudier des solutions de développement de l’EC via l’ESS</w:t>
            </w:r>
          </w:p>
          <w:p w14:paraId="2DC46A24" w14:textId="77777777" w:rsidR="001E27C6" w:rsidRPr="00355236" w:rsidRDefault="001E27C6" w:rsidP="00460FBB">
            <w:pPr>
              <w:pStyle w:val="Paragraphedeliste"/>
              <w:numPr>
                <w:ilvl w:val="0"/>
                <w:numId w:val="31"/>
              </w:numPr>
              <w:rPr>
                <w:rFonts w:asciiTheme="minorHAnsi" w:hAnsiTheme="minorHAnsi" w:cstheme="minorHAnsi"/>
                <w:sz w:val="20"/>
                <w:szCs w:val="20"/>
              </w:rPr>
            </w:pPr>
            <w:r w:rsidRPr="00355236">
              <w:rPr>
                <w:rFonts w:asciiTheme="minorHAnsi" w:hAnsiTheme="minorHAnsi" w:cstheme="minorHAnsi"/>
                <w:sz w:val="20"/>
                <w:szCs w:val="20"/>
              </w:rPr>
              <w:lastRenderedPageBreak/>
              <w:t>Nécessité de territorialiser / décentraliser au niveau quartier / communal / arrondissement les unités pour qu’elles puissent être adaptées aux réalités du territoire (tailles adaptées aux gisements / localisation / facilité d’accès…)</w:t>
            </w:r>
          </w:p>
          <w:p w14:paraId="00FB7FC3" w14:textId="77777777" w:rsidR="001E27C6" w:rsidRPr="00355236" w:rsidRDefault="001E27C6" w:rsidP="00460FBB">
            <w:pPr>
              <w:pStyle w:val="Paragraphedeliste"/>
              <w:numPr>
                <w:ilvl w:val="0"/>
                <w:numId w:val="31"/>
              </w:numPr>
              <w:rPr>
                <w:rFonts w:asciiTheme="minorHAnsi" w:hAnsiTheme="minorHAnsi" w:cstheme="minorHAnsi"/>
                <w:sz w:val="20"/>
                <w:szCs w:val="20"/>
              </w:rPr>
            </w:pPr>
            <w:r w:rsidRPr="00355236">
              <w:rPr>
                <w:rFonts w:asciiTheme="minorHAnsi" w:hAnsiTheme="minorHAnsi" w:cstheme="minorHAnsi"/>
                <w:sz w:val="20"/>
                <w:szCs w:val="20"/>
              </w:rPr>
              <w:t>Climat réglementaire favorable</w:t>
            </w:r>
          </w:p>
          <w:p w14:paraId="4B61031A" w14:textId="77777777" w:rsidR="001E27C6" w:rsidRPr="00355236" w:rsidRDefault="001E27C6" w:rsidP="00460FBB">
            <w:pPr>
              <w:numPr>
                <w:ilvl w:val="0"/>
                <w:numId w:val="31"/>
              </w:numPr>
              <w:rPr>
                <w:rFonts w:asciiTheme="minorHAnsi" w:hAnsiTheme="minorHAnsi" w:cstheme="minorHAnsi"/>
                <w:sz w:val="20"/>
                <w:szCs w:val="20"/>
              </w:rPr>
            </w:pPr>
            <w:r w:rsidRPr="00355236">
              <w:rPr>
                <w:rFonts w:asciiTheme="minorHAnsi" w:hAnsiTheme="minorHAnsi" w:cstheme="minorHAnsi"/>
                <w:sz w:val="20"/>
                <w:szCs w:val="20"/>
              </w:rPr>
              <w:t xml:space="preserve">Projets d'installations de valorisation </w:t>
            </w:r>
          </w:p>
          <w:p w14:paraId="63C0DD2D" w14:textId="77777777" w:rsidR="001E27C6" w:rsidRPr="00355236" w:rsidRDefault="001E27C6" w:rsidP="00460FBB">
            <w:pPr>
              <w:numPr>
                <w:ilvl w:val="0"/>
                <w:numId w:val="31"/>
              </w:numPr>
              <w:rPr>
                <w:rFonts w:asciiTheme="minorHAnsi" w:hAnsiTheme="minorHAnsi" w:cstheme="minorHAnsi"/>
                <w:sz w:val="20"/>
                <w:szCs w:val="20"/>
              </w:rPr>
            </w:pPr>
            <w:r w:rsidRPr="00355236">
              <w:rPr>
                <w:rFonts w:asciiTheme="minorHAnsi" w:hAnsiTheme="minorHAnsi" w:cstheme="minorHAnsi"/>
                <w:sz w:val="20"/>
                <w:szCs w:val="20"/>
              </w:rPr>
              <w:t>Développement de plates-formes territorialisées de compostage (au niveau du quartier)</w:t>
            </w:r>
          </w:p>
          <w:p w14:paraId="78F1FFC1" w14:textId="77777777" w:rsidR="001E27C6" w:rsidRPr="00355236" w:rsidRDefault="001E27C6" w:rsidP="00460FBB">
            <w:pPr>
              <w:pStyle w:val="Paragraphedeliste"/>
              <w:numPr>
                <w:ilvl w:val="0"/>
                <w:numId w:val="31"/>
              </w:numPr>
              <w:rPr>
                <w:rFonts w:asciiTheme="minorHAnsi" w:hAnsiTheme="minorHAnsi" w:cstheme="minorHAnsi"/>
                <w:sz w:val="20"/>
                <w:szCs w:val="20"/>
              </w:rPr>
            </w:pPr>
            <w:r w:rsidRPr="00355236">
              <w:rPr>
                <w:rFonts w:asciiTheme="minorHAnsi" w:hAnsiTheme="minorHAnsi" w:cstheme="minorHAnsi"/>
                <w:sz w:val="20"/>
                <w:szCs w:val="20"/>
              </w:rPr>
              <w:t>Mutualisation et renforcement des dynamiques interrégionales</w:t>
            </w:r>
          </w:p>
          <w:p w14:paraId="76ED8B57" w14:textId="77777777" w:rsidR="001E27C6" w:rsidRPr="00355236" w:rsidRDefault="001E27C6" w:rsidP="00460FBB">
            <w:pPr>
              <w:pStyle w:val="Paragraphedeliste"/>
              <w:numPr>
                <w:ilvl w:val="0"/>
                <w:numId w:val="31"/>
              </w:numPr>
              <w:rPr>
                <w:rFonts w:asciiTheme="minorHAnsi" w:hAnsiTheme="minorHAnsi" w:cstheme="minorHAnsi"/>
                <w:sz w:val="20"/>
                <w:szCs w:val="20"/>
              </w:rPr>
            </w:pPr>
            <w:r w:rsidRPr="00355236">
              <w:rPr>
                <w:rFonts w:asciiTheme="minorHAnsi" w:hAnsiTheme="minorHAnsi" w:cstheme="minorHAnsi"/>
                <w:sz w:val="20"/>
                <w:szCs w:val="20"/>
              </w:rPr>
              <w:t>Mobilisation de la R&amp;D en particulier pour trouver une solution de traitement aux matériaux spécifiques et complexes (ex : matériaux composites)</w:t>
            </w:r>
          </w:p>
          <w:p w14:paraId="12078F1B" w14:textId="74D60F86" w:rsidR="001E27C6" w:rsidRPr="00355236" w:rsidRDefault="003442AE" w:rsidP="00460FBB">
            <w:pPr>
              <w:pStyle w:val="Paragraphedeliste"/>
              <w:numPr>
                <w:ilvl w:val="0"/>
                <w:numId w:val="31"/>
              </w:numPr>
              <w:rPr>
                <w:rFonts w:asciiTheme="minorHAnsi" w:hAnsiTheme="minorHAnsi" w:cstheme="minorHAnsi"/>
                <w:sz w:val="20"/>
                <w:szCs w:val="20"/>
              </w:rPr>
            </w:pPr>
            <w:r w:rsidRPr="00355236">
              <w:rPr>
                <w:rFonts w:cstheme="minorHAnsi"/>
                <w:sz w:val="20"/>
                <w:szCs w:val="20"/>
              </w:rPr>
              <w:t>Développement de la filière REP pour les BPHU</w:t>
            </w:r>
          </w:p>
        </w:tc>
        <w:tc>
          <w:tcPr>
            <w:tcW w:w="6378"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4709B415" w14:textId="77777777" w:rsidR="001E27C6" w:rsidRPr="00355236" w:rsidRDefault="001E27C6" w:rsidP="00C1730E">
            <w:pPr>
              <w:pStyle w:val="Paragraphedeliste"/>
              <w:numPr>
                <w:ilvl w:val="0"/>
                <w:numId w:val="15"/>
              </w:numPr>
              <w:rPr>
                <w:rFonts w:asciiTheme="minorHAnsi" w:hAnsiTheme="minorHAnsi" w:cstheme="minorHAnsi"/>
                <w:sz w:val="20"/>
                <w:szCs w:val="20"/>
              </w:rPr>
            </w:pPr>
            <w:r w:rsidRPr="00355236">
              <w:rPr>
                <w:rFonts w:asciiTheme="minorHAnsi" w:hAnsiTheme="minorHAnsi" w:cstheme="minorHAnsi"/>
                <w:sz w:val="20"/>
                <w:szCs w:val="20"/>
              </w:rPr>
              <w:lastRenderedPageBreak/>
              <w:t>Changement des mentalités à opérer dans la consommation et l’impact des notions de réemploi et réutilisation</w:t>
            </w:r>
          </w:p>
          <w:p w14:paraId="5A4E6916" w14:textId="77777777" w:rsidR="001E27C6" w:rsidRPr="00355236" w:rsidRDefault="001E27C6" w:rsidP="00C1730E">
            <w:pPr>
              <w:pStyle w:val="Paragraphedeliste"/>
              <w:numPr>
                <w:ilvl w:val="0"/>
                <w:numId w:val="15"/>
              </w:numPr>
              <w:rPr>
                <w:rFonts w:asciiTheme="minorHAnsi" w:hAnsiTheme="minorHAnsi" w:cstheme="minorHAnsi"/>
                <w:sz w:val="20"/>
                <w:szCs w:val="20"/>
              </w:rPr>
            </w:pPr>
            <w:r w:rsidRPr="00355236">
              <w:rPr>
                <w:rFonts w:asciiTheme="minorHAnsi" w:hAnsiTheme="minorHAnsi" w:cstheme="minorHAnsi"/>
                <w:sz w:val="20"/>
                <w:szCs w:val="20"/>
              </w:rPr>
              <w:t>Perturbations économiques sous-jacentes qui peuvent être induites par l’endogénéité du développement.</w:t>
            </w:r>
          </w:p>
          <w:p w14:paraId="0D225A92" w14:textId="77777777" w:rsidR="001E27C6" w:rsidRPr="00355236" w:rsidRDefault="001E27C6" w:rsidP="00C1730E">
            <w:pPr>
              <w:pStyle w:val="Paragraphedeliste"/>
              <w:numPr>
                <w:ilvl w:val="0"/>
                <w:numId w:val="15"/>
              </w:numPr>
              <w:rPr>
                <w:rFonts w:asciiTheme="minorHAnsi" w:hAnsiTheme="minorHAnsi" w:cstheme="minorHAnsi"/>
                <w:sz w:val="20"/>
                <w:szCs w:val="20"/>
              </w:rPr>
            </w:pPr>
            <w:r w:rsidRPr="00355236">
              <w:rPr>
                <w:rFonts w:asciiTheme="minorHAnsi" w:hAnsiTheme="minorHAnsi" w:cstheme="minorHAnsi"/>
                <w:sz w:val="20"/>
                <w:szCs w:val="20"/>
              </w:rPr>
              <w:t>Réglementation trop timorée</w:t>
            </w:r>
          </w:p>
          <w:p w14:paraId="79F943E4" w14:textId="77777777" w:rsidR="001E27C6" w:rsidRPr="00355236" w:rsidRDefault="001E27C6" w:rsidP="00C1730E">
            <w:pPr>
              <w:pStyle w:val="Paragraphedeliste"/>
              <w:numPr>
                <w:ilvl w:val="0"/>
                <w:numId w:val="15"/>
              </w:numPr>
              <w:rPr>
                <w:rFonts w:asciiTheme="minorHAnsi" w:hAnsiTheme="minorHAnsi" w:cstheme="minorHAnsi"/>
                <w:sz w:val="20"/>
                <w:szCs w:val="20"/>
              </w:rPr>
            </w:pPr>
            <w:r w:rsidRPr="00355236">
              <w:rPr>
                <w:rFonts w:asciiTheme="minorHAnsi" w:hAnsiTheme="minorHAnsi" w:cstheme="minorHAnsi"/>
                <w:sz w:val="20"/>
                <w:szCs w:val="20"/>
              </w:rPr>
              <w:t>L’importation sans filtre / autorisation préalable / vérification solutions de traitement afin d’éviter les produits de consommation composés essentiellement de futurs déchets</w:t>
            </w:r>
          </w:p>
          <w:p w14:paraId="6AAE6C26" w14:textId="77777777" w:rsidR="001E27C6" w:rsidRPr="00355236" w:rsidRDefault="001E27C6" w:rsidP="00C1730E">
            <w:pPr>
              <w:pStyle w:val="Paragraphedeliste"/>
              <w:numPr>
                <w:ilvl w:val="0"/>
                <w:numId w:val="15"/>
              </w:numPr>
              <w:rPr>
                <w:rFonts w:asciiTheme="minorHAnsi" w:hAnsiTheme="minorHAnsi" w:cstheme="minorHAnsi"/>
                <w:sz w:val="20"/>
                <w:szCs w:val="20"/>
              </w:rPr>
            </w:pPr>
            <w:r w:rsidRPr="00355236">
              <w:rPr>
                <w:rFonts w:asciiTheme="minorHAnsi" w:hAnsiTheme="minorHAnsi" w:cstheme="minorHAnsi"/>
                <w:sz w:val="20"/>
                <w:szCs w:val="20"/>
              </w:rPr>
              <w:t xml:space="preserve">Directement dues au caractère insulaire du territoire : </w:t>
            </w:r>
          </w:p>
          <w:p w14:paraId="398CD4D0" w14:textId="0D83E5DC" w:rsidR="00505C8D" w:rsidRPr="00355236" w:rsidRDefault="00505C8D" w:rsidP="00505C8D">
            <w:pPr>
              <w:pStyle w:val="Paragraphedeliste"/>
              <w:numPr>
                <w:ilvl w:val="1"/>
                <w:numId w:val="15"/>
              </w:numPr>
              <w:rPr>
                <w:sz w:val="20"/>
                <w:szCs w:val="20"/>
              </w:rPr>
            </w:pPr>
            <w:r w:rsidRPr="00355236">
              <w:rPr>
                <w:rFonts w:cstheme="minorHAnsi"/>
                <w:sz w:val="20"/>
                <w:szCs w:val="20"/>
              </w:rPr>
              <w:t>Déchets maritimes qui nécessiteraient un traitement particulier (filets de pêche ; casiers ;plastics,  BPHU …)</w:t>
            </w:r>
          </w:p>
          <w:p w14:paraId="6ACCFBB0" w14:textId="31E5FE4D" w:rsidR="00505C8D" w:rsidRPr="00355236" w:rsidRDefault="00505C8D" w:rsidP="00505C8D">
            <w:pPr>
              <w:pStyle w:val="Paragraphedeliste"/>
              <w:numPr>
                <w:ilvl w:val="1"/>
                <w:numId w:val="15"/>
              </w:numPr>
              <w:rPr>
                <w:rFonts w:asciiTheme="minorHAnsi" w:hAnsiTheme="minorHAnsi" w:cstheme="minorHAnsi"/>
                <w:sz w:val="20"/>
                <w:szCs w:val="20"/>
              </w:rPr>
            </w:pPr>
            <w:r w:rsidRPr="00355236">
              <w:rPr>
                <w:rFonts w:cstheme="minorHAnsi"/>
                <w:sz w:val="20"/>
                <w:szCs w:val="20"/>
              </w:rPr>
              <w:t>Sargasses</w:t>
            </w:r>
          </w:p>
          <w:p w14:paraId="78FEF470" w14:textId="77777777" w:rsidR="001E27C6" w:rsidRPr="00355236" w:rsidRDefault="001E27C6" w:rsidP="00C1730E">
            <w:pPr>
              <w:pStyle w:val="Paragraphedeliste"/>
              <w:numPr>
                <w:ilvl w:val="0"/>
                <w:numId w:val="15"/>
              </w:numPr>
              <w:rPr>
                <w:rFonts w:asciiTheme="minorHAnsi" w:hAnsiTheme="minorHAnsi" w:cstheme="minorHAnsi"/>
                <w:b/>
                <w:bCs/>
                <w:sz w:val="20"/>
                <w:szCs w:val="20"/>
              </w:rPr>
            </w:pPr>
            <w:r w:rsidRPr="00355236">
              <w:rPr>
                <w:rFonts w:asciiTheme="minorHAnsi" w:hAnsiTheme="minorHAnsi" w:cstheme="minorHAnsi"/>
                <w:b/>
                <w:bCs/>
                <w:sz w:val="20"/>
                <w:szCs w:val="20"/>
              </w:rPr>
              <w:t>Forte dominance dans le paysage agricole martiniquais de monocultures (ex : culture banane / canne) qui limite la diversification agricole</w:t>
            </w:r>
          </w:p>
          <w:p w14:paraId="67F457AF" w14:textId="77777777" w:rsidR="001E27C6" w:rsidRPr="00355236" w:rsidRDefault="001E27C6" w:rsidP="00C1730E">
            <w:pPr>
              <w:pStyle w:val="Paragraphedeliste"/>
              <w:numPr>
                <w:ilvl w:val="0"/>
                <w:numId w:val="15"/>
              </w:numPr>
              <w:rPr>
                <w:rFonts w:asciiTheme="minorHAnsi" w:hAnsiTheme="minorHAnsi" w:cstheme="minorHAnsi"/>
                <w:sz w:val="20"/>
                <w:szCs w:val="20"/>
              </w:rPr>
            </w:pPr>
            <w:r w:rsidRPr="00355236">
              <w:rPr>
                <w:rFonts w:asciiTheme="minorHAnsi" w:hAnsiTheme="minorHAnsi" w:cstheme="minorHAnsi"/>
                <w:sz w:val="20"/>
                <w:szCs w:val="20"/>
              </w:rPr>
              <w:t>Accès au foncier limité</w:t>
            </w:r>
          </w:p>
          <w:p w14:paraId="7162DB69" w14:textId="77777777" w:rsidR="001E27C6" w:rsidRPr="00355236" w:rsidRDefault="001E27C6" w:rsidP="00505C8D">
            <w:pPr>
              <w:pStyle w:val="Paragraphedeliste"/>
              <w:numPr>
                <w:ilvl w:val="0"/>
                <w:numId w:val="15"/>
              </w:numPr>
              <w:rPr>
                <w:rFonts w:asciiTheme="minorHAnsi" w:hAnsiTheme="minorHAnsi" w:cstheme="minorHAnsi"/>
                <w:sz w:val="20"/>
                <w:szCs w:val="20"/>
              </w:rPr>
            </w:pPr>
            <w:r w:rsidRPr="00355236">
              <w:rPr>
                <w:rFonts w:asciiTheme="minorHAnsi" w:hAnsiTheme="minorHAnsi" w:cstheme="minorHAnsi"/>
                <w:sz w:val="20"/>
                <w:szCs w:val="20"/>
              </w:rPr>
              <w:t>Réglementation nationale parfois peu adaptée à l'Outre-Mer</w:t>
            </w:r>
          </w:p>
          <w:p w14:paraId="78883D8F" w14:textId="77777777" w:rsidR="001E27C6" w:rsidRPr="00355236" w:rsidRDefault="001E27C6" w:rsidP="00505C8D">
            <w:pPr>
              <w:pStyle w:val="Paragraphedeliste"/>
              <w:numPr>
                <w:ilvl w:val="0"/>
                <w:numId w:val="15"/>
              </w:numPr>
              <w:rPr>
                <w:rFonts w:asciiTheme="minorHAnsi" w:hAnsiTheme="minorHAnsi" w:cstheme="minorHAnsi"/>
                <w:sz w:val="20"/>
                <w:szCs w:val="20"/>
              </w:rPr>
            </w:pPr>
            <w:r w:rsidRPr="00355236">
              <w:rPr>
                <w:rFonts w:asciiTheme="minorHAnsi" w:hAnsiTheme="minorHAnsi" w:cstheme="minorHAnsi"/>
                <w:sz w:val="20"/>
                <w:szCs w:val="20"/>
              </w:rPr>
              <w:t>Capacité de stockage limité</w:t>
            </w:r>
          </w:p>
          <w:p w14:paraId="1DAE7EE1" w14:textId="77777777" w:rsidR="001E27C6" w:rsidRPr="00355236" w:rsidRDefault="001E27C6" w:rsidP="00505C8D">
            <w:pPr>
              <w:pStyle w:val="Paragraphedeliste"/>
              <w:numPr>
                <w:ilvl w:val="0"/>
                <w:numId w:val="15"/>
              </w:numPr>
              <w:rPr>
                <w:rFonts w:asciiTheme="minorHAnsi" w:hAnsiTheme="minorHAnsi" w:cstheme="minorHAnsi"/>
                <w:sz w:val="20"/>
                <w:szCs w:val="20"/>
              </w:rPr>
            </w:pPr>
            <w:r w:rsidRPr="00355236">
              <w:rPr>
                <w:rFonts w:asciiTheme="minorHAnsi" w:hAnsiTheme="minorHAnsi" w:cstheme="minorHAnsi"/>
                <w:sz w:val="20"/>
                <w:szCs w:val="20"/>
              </w:rPr>
              <w:t>Fréquence des évènements exceptionnels accrue</w:t>
            </w:r>
          </w:p>
          <w:p w14:paraId="4A462ED1" w14:textId="4A515695" w:rsidR="001E27C6" w:rsidRPr="00355236" w:rsidRDefault="001E27C6" w:rsidP="00505C8D">
            <w:pPr>
              <w:pStyle w:val="Paragraphedeliste"/>
              <w:numPr>
                <w:ilvl w:val="0"/>
                <w:numId w:val="15"/>
              </w:numPr>
              <w:rPr>
                <w:rFonts w:asciiTheme="minorHAnsi" w:hAnsiTheme="minorHAnsi" w:cstheme="minorHAnsi"/>
                <w:sz w:val="20"/>
                <w:szCs w:val="20"/>
              </w:rPr>
            </w:pPr>
            <w:r w:rsidRPr="00355236">
              <w:rPr>
                <w:rFonts w:asciiTheme="minorHAnsi" w:hAnsiTheme="minorHAnsi" w:cstheme="minorHAnsi"/>
                <w:sz w:val="20"/>
                <w:szCs w:val="20"/>
              </w:rPr>
              <w:t xml:space="preserve"> (peu de solutions alternatives en cas d'atteinte des exutoires ou des installations de traitement)</w:t>
            </w:r>
          </w:p>
          <w:p w14:paraId="017EE0CB" w14:textId="77777777" w:rsidR="001E27C6" w:rsidRPr="00355236" w:rsidRDefault="001E27C6" w:rsidP="00505C8D">
            <w:pPr>
              <w:pStyle w:val="Paragraphedeliste"/>
              <w:numPr>
                <w:ilvl w:val="0"/>
                <w:numId w:val="15"/>
              </w:numPr>
              <w:rPr>
                <w:rFonts w:asciiTheme="minorHAnsi" w:hAnsiTheme="minorHAnsi" w:cstheme="minorHAnsi"/>
                <w:sz w:val="20"/>
                <w:szCs w:val="20"/>
              </w:rPr>
            </w:pPr>
            <w:r w:rsidRPr="00355236">
              <w:rPr>
                <w:rFonts w:asciiTheme="minorHAnsi" w:hAnsiTheme="minorHAnsi" w:cstheme="minorHAnsi"/>
                <w:sz w:val="20"/>
                <w:szCs w:val="20"/>
              </w:rPr>
              <w:t>Faiblesse de certains gisements impactant le développement et la pérennité économique d'installations locales</w:t>
            </w:r>
          </w:p>
          <w:p w14:paraId="5ACA2330" w14:textId="56407D0A" w:rsidR="001E27C6" w:rsidRPr="00355236" w:rsidRDefault="001E27C6" w:rsidP="00DE1205">
            <w:pPr>
              <w:pStyle w:val="Paragraphedeliste"/>
              <w:numPr>
                <w:ilvl w:val="0"/>
                <w:numId w:val="15"/>
              </w:numPr>
              <w:rPr>
                <w:rFonts w:asciiTheme="minorHAnsi" w:hAnsiTheme="minorHAnsi" w:cstheme="minorHAnsi"/>
                <w:sz w:val="20"/>
                <w:szCs w:val="20"/>
              </w:rPr>
            </w:pPr>
            <w:r w:rsidRPr="00355236">
              <w:rPr>
                <w:rFonts w:asciiTheme="minorHAnsi" w:hAnsiTheme="minorHAnsi" w:cstheme="minorHAnsi"/>
                <w:sz w:val="20"/>
                <w:szCs w:val="20"/>
              </w:rPr>
              <w:t>Quantités de sédiments de dragage potentielles importantes</w:t>
            </w:r>
          </w:p>
          <w:p w14:paraId="17B4BD56" w14:textId="77777777" w:rsidR="001E27C6" w:rsidRPr="00355236" w:rsidRDefault="001E27C6" w:rsidP="00505C8D">
            <w:pPr>
              <w:pStyle w:val="Paragraphedeliste"/>
              <w:numPr>
                <w:ilvl w:val="0"/>
                <w:numId w:val="15"/>
              </w:numPr>
              <w:rPr>
                <w:rFonts w:asciiTheme="minorHAnsi" w:hAnsiTheme="minorHAnsi" w:cstheme="minorHAnsi"/>
                <w:sz w:val="20"/>
                <w:szCs w:val="20"/>
              </w:rPr>
            </w:pPr>
            <w:r w:rsidRPr="00355236">
              <w:rPr>
                <w:rFonts w:asciiTheme="minorHAnsi" w:hAnsiTheme="minorHAnsi" w:cstheme="minorHAnsi"/>
                <w:sz w:val="20"/>
                <w:szCs w:val="20"/>
              </w:rPr>
              <w:lastRenderedPageBreak/>
              <w:t>Augmentation du gisement des déchets maritimes sous-marins</w:t>
            </w:r>
          </w:p>
          <w:p w14:paraId="0BD03801" w14:textId="77777777" w:rsidR="001E27C6" w:rsidRPr="00355236" w:rsidRDefault="001E27C6" w:rsidP="00C1730E">
            <w:pPr>
              <w:rPr>
                <w:rFonts w:asciiTheme="minorHAnsi" w:hAnsiTheme="minorHAnsi" w:cstheme="minorHAnsi"/>
                <w:sz w:val="20"/>
                <w:szCs w:val="20"/>
                <w:u w:val="single"/>
              </w:rPr>
            </w:pPr>
          </w:p>
          <w:p w14:paraId="4E0134D6" w14:textId="77777777" w:rsidR="001E27C6" w:rsidRPr="00355236" w:rsidRDefault="001E27C6" w:rsidP="00C1730E">
            <w:pPr>
              <w:rPr>
                <w:rFonts w:asciiTheme="minorHAnsi" w:hAnsiTheme="minorHAnsi" w:cstheme="minorHAnsi"/>
                <w:sz w:val="20"/>
                <w:szCs w:val="20"/>
              </w:rPr>
            </w:pPr>
          </w:p>
          <w:p w14:paraId="1F54D19B" w14:textId="77777777" w:rsidR="001E27C6" w:rsidRPr="00355236" w:rsidRDefault="001E27C6" w:rsidP="00C1730E">
            <w:pPr>
              <w:pStyle w:val="corpsdetexte0"/>
              <w:spacing w:after="60"/>
              <w:ind w:left="720"/>
              <w:rPr>
                <w:rFonts w:cs="Arial"/>
                <w:szCs w:val="20"/>
              </w:rPr>
            </w:pPr>
          </w:p>
        </w:tc>
      </w:tr>
    </w:tbl>
    <w:p w14:paraId="5D438BFB" w14:textId="2ECB2194" w:rsidR="001E27C6" w:rsidRPr="009245B7" w:rsidRDefault="001E27C6" w:rsidP="001E27C6">
      <w:pPr>
        <w:rPr>
          <w:lang w:eastAsia="fr-FR"/>
        </w:rPr>
        <w:sectPr w:rsidR="001E27C6" w:rsidRPr="009245B7" w:rsidSect="00317D1F">
          <w:pgSz w:w="16838" w:h="11906" w:orient="landscape"/>
          <w:pgMar w:top="1418" w:right="1418" w:bottom="1418" w:left="1418" w:header="284" w:footer="0" w:gutter="0"/>
          <w:cols w:space="708"/>
          <w:docGrid w:linePitch="360"/>
        </w:sectPr>
      </w:pPr>
    </w:p>
    <w:p w14:paraId="035E1473" w14:textId="607A2039" w:rsidR="001E27C6" w:rsidRPr="009245B7" w:rsidRDefault="000935C7" w:rsidP="002F0EE1">
      <w:pPr>
        <w:pStyle w:val="sous-titre1"/>
        <w:numPr>
          <w:ilvl w:val="2"/>
          <w:numId w:val="157"/>
        </w:numPr>
        <w:ind w:left="1134" w:hanging="567"/>
      </w:pPr>
      <w:r>
        <w:lastRenderedPageBreak/>
        <w:t xml:space="preserve">Principaux </w:t>
      </w:r>
      <w:r w:rsidR="001E27C6">
        <w:t>enjeux</w:t>
      </w:r>
      <w:r>
        <w:t xml:space="preserve"> et pistes d’actions</w:t>
      </w:r>
      <w:r w:rsidR="001E27C6">
        <w:t xml:space="preserve"> </w:t>
      </w:r>
      <w:r w:rsidR="001C1199">
        <w:t>identifiés</w:t>
      </w:r>
    </w:p>
    <w:p w14:paraId="4B432158" w14:textId="2638AEBF" w:rsidR="001E27C6" w:rsidRDefault="001E27C6" w:rsidP="001E27C6">
      <w:pPr>
        <w:rPr>
          <w:rFonts w:asciiTheme="minorHAnsi" w:hAnsiTheme="minorHAnsi" w:cstheme="minorHAnsi"/>
          <w:lang w:eastAsia="zh-CN" w:bidi="hi-IN"/>
        </w:rPr>
      </w:pPr>
      <w:r w:rsidRPr="009245B7">
        <w:rPr>
          <w:rFonts w:asciiTheme="minorHAnsi" w:hAnsiTheme="minorHAnsi" w:cstheme="minorHAnsi"/>
          <w:lang w:eastAsia="zh-CN" w:bidi="hi-IN"/>
        </w:rPr>
        <w:t>En vue de favoriser une transition vers une économie circulaire, il a été identifié la nécessité de mettre en place les actions suivantes :</w:t>
      </w:r>
    </w:p>
    <w:p w14:paraId="679490CE" w14:textId="49840A40" w:rsidR="008D1E97" w:rsidRDefault="008D1E97" w:rsidP="001E27C6">
      <w:pPr>
        <w:rPr>
          <w:rFonts w:asciiTheme="minorHAnsi" w:hAnsiTheme="minorHAnsi" w:cstheme="minorHAnsi"/>
          <w:lang w:eastAsia="zh-CN" w:bidi="hi-IN"/>
        </w:rPr>
      </w:pPr>
    </w:p>
    <w:p w14:paraId="6EC0C568" w14:textId="439D6E89" w:rsidR="008D1E97" w:rsidRPr="009245B7" w:rsidRDefault="008D1E97" w:rsidP="008D1E97">
      <w:pPr>
        <w:rPr>
          <w:rFonts w:asciiTheme="minorHAnsi" w:hAnsiTheme="minorHAnsi" w:cstheme="minorHAnsi"/>
          <w:lang w:eastAsia="zh-CN" w:bidi="hi-IN"/>
        </w:rPr>
      </w:pPr>
      <w:r w:rsidRPr="009245B7">
        <w:rPr>
          <w:rFonts w:asciiTheme="minorHAnsi" w:hAnsiTheme="minorHAnsi" w:cstheme="minorHAnsi"/>
          <w:lang w:eastAsia="zh-CN" w:bidi="hi-IN"/>
        </w:rPr>
        <w:t xml:space="preserve">La </w:t>
      </w:r>
      <w:r w:rsidRPr="004D46F5">
        <w:rPr>
          <w:rFonts w:asciiTheme="minorHAnsi" w:hAnsiTheme="minorHAnsi" w:cstheme="minorHAnsi"/>
          <w:b/>
          <w:bCs/>
          <w:lang w:eastAsia="zh-CN" w:bidi="hi-IN"/>
        </w:rPr>
        <w:t xml:space="preserve">promotion et le développement </w:t>
      </w:r>
      <w:r>
        <w:rPr>
          <w:rFonts w:asciiTheme="minorHAnsi" w:hAnsiTheme="minorHAnsi" w:cstheme="minorHAnsi"/>
          <w:b/>
          <w:bCs/>
          <w:lang w:eastAsia="zh-CN" w:bidi="hi-IN"/>
        </w:rPr>
        <w:t xml:space="preserve">du recyclage, </w:t>
      </w:r>
      <w:r w:rsidRPr="004D46F5">
        <w:rPr>
          <w:rFonts w:asciiTheme="minorHAnsi" w:hAnsiTheme="minorHAnsi" w:cstheme="minorHAnsi"/>
          <w:b/>
          <w:bCs/>
          <w:lang w:eastAsia="zh-CN" w:bidi="hi-IN"/>
        </w:rPr>
        <w:t>de la réparation, la réutilisation et le réemploi</w:t>
      </w:r>
      <w:r w:rsidR="004E7694">
        <w:rPr>
          <w:rFonts w:asciiTheme="minorHAnsi" w:hAnsiTheme="minorHAnsi" w:cstheme="minorHAnsi"/>
          <w:b/>
          <w:bCs/>
          <w:lang w:eastAsia="zh-CN" w:bidi="hi-IN"/>
        </w:rPr>
        <w:t xml:space="preserve"> </w:t>
      </w:r>
      <w:r w:rsidR="004A79E8">
        <w:rPr>
          <w:rFonts w:asciiTheme="minorHAnsi" w:hAnsiTheme="minorHAnsi" w:cstheme="minorHAnsi"/>
          <w:b/>
          <w:bCs/>
          <w:lang w:eastAsia="zh-CN" w:bidi="hi-IN"/>
        </w:rPr>
        <w:t>et la valorisation des déchets</w:t>
      </w:r>
      <w:r w:rsidR="00385E23">
        <w:rPr>
          <w:rFonts w:asciiTheme="minorHAnsi" w:hAnsiTheme="minorHAnsi" w:cstheme="minorHAnsi"/>
          <w:b/>
          <w:bCs/>
          <w:lang w:eastAsia="zh-CN" w:bidi="hi-IN"/>
        </w:rPr>
        <w:t xml:space="preserve">, </w:t>
      </w:r>
      <w:r w:rsidRPr="009245B7">
        <w:rPr>
          <w:rFonts w:asciiTheme="minorHAnsi" w:hAnsiTheme="minorHAnsi" w:cstheme="minorHAnsi"/>
          <w:lang w:eastAsia="zh-CN" w:bidi="hi-IN"/>
        </w:rPr>
        <w:t>cela implique de :</w:t>
      </w:r>
    </w:p>
    <w:p w14:paraId="73EEA9C2" w14:textId="187C8412" w:rsidR="008D1E97" w:rsidRPr="009245B7" w:rsidRDefault="008D1E97" w:rsidP="008D1E97">
      <w:pPr>
        <w:numPr>
          <w:ilvl w:val="0"/>
          <w:numId w:val="34"/>
        </w:numPr>
        <w:suppressAutoHyphens/>
        <w:autoSpaceDN w:val="0"/>
        <w:jc w:val="both"/>
        <w:textAlignment w:val="baseline"/>
        <w:rPr>
          <w:rFonts w:asciiTheme="minorHAnsi" w:eastAsia="SimSun" w:hAnsiTheme="minorHAnsi" w:cstheme="minorHAnsi"/>
          <w:kern w:val="3"/>
          <w:lang w:eastAsia="zh-CN" w:bidi="fr-FR"/>
        </w:rPr>
      </w:pPr>
      <w:r w:rsidRPr="009245B7">
        <w:rPr>
          <w:rFonts w:asciiTheme="minorHAnsi" w:eastAsia="SimSun" w:hAnsiTheme="minorHAnsi" w:cstheme="minorHAnsi"/>
          <w:kern w:val="3"/>
          <w:lang w:eastAsia="zh-CN" w:bidi="fr-FR"/>
        </w:rPr>
        <w:t xml:space="preserve">Simplifier la règlementation </w:t>
      </w:r>
    </w:p>
    <w:p w14:paraId="25F36626" w14:textId="204DCB93" w:rsidR="008D1E97" w:rsidRPr="00D602FD" w:rsidRDefault="008D1E97" w:rsidP="008D1E97">
      <w:pPr>
        <w:numPr>
          <w:ilvl w:val="0"/>
          <w:numId w:val="34"/>
        </w:numPr>
        <w:suppressAutoHyphens/>
        <w:autoSpaceDN w:val="0"/>
        <w:jc w:val="both"/>
        <w:textAlignment w:val="baseline"/>
        <w:rPr>
          <w:rFonts w:asciiTheme="minorHAnsi" w:eastAsia="SimSun" w:hAnsiTheme="minorHAnsi" w:cstheme="minorHAnsi"/>
          <w:b/>
          <w:bCs/>
          <w:kern w:val="3"/>
          <w:lang w:eastAsia="zh-CN" w:bidi="fr-FR"/>
        </w:rPr>
      </w:pPr>
      <w:r w:rsidRPr="00D602FD">
        <w:rPr>
          <w:rFonts w:asciiTheme="minorHAnsi" w:eastAsia="SimSun" w:hAnsiTheme="minorHAnsi" w:cstheme="minorHAnsi"/>
          <w:b/>
          <w:bCs/>
          <w:kern w:val="3"/>
          <w:lang w:eastAsia="zh-CN" w:bidi="fr-FR"/>
        </w:rPr>
        <w:t>Améliorer le bouclage des flux de matières et d'énergie dans une logique territoriale</w:t>
      </w:r>
      <w:r w:rsidR="00686244" w:rsidRPr="00D602FD">
        <w:rPr>
          <w:rFonts w:asciiTheme="minorHAnsi" w:eastAsia="SimSun" w:hAnsiTheme="minorHAnsi" w:cstheme="minorHAnsi"/>
          <w:b/>
          <w:bCs/>
          <w:kern w:val="3"/>
          <w:lang w:eastAsia="zh-CN" w:bidi="fr-FR"/>
        </w:rPr>
        <w:t xml:space="preserve"> (filières locales de recyclage territorialisées)</w:t>
      </w:r>
    </w:p>
    <w:p w14:paraId="05A27E39" w14:textId="41431995" w:rsidR="008D1E97" w:rsidRPr="002978A2" w:rsidRDefault="00917824" w:rsidP="002978A2">
      <w:pPr>
        <w:numPr>
          <w:ilvl w:val="0"/>
          <w:numId w:val="34"/>
        </w:numPr>
        <w:suppressAutoHyphens/>
        <w:autoSpaceDN w:val="0"/>
        <w:contextualSpacing/>
        <w:jc w:val="both"/>
        <w:textAlignment w:val="baseline"/>
        <w:rPr>
          <w:rFonts w:asciiTheme="minorHAnsi" w:eastAsia="SimSun" w:hAnsiTheme="minorHAnsi" w:cstheme="minorHAnsi"/>
          <w:kern w:val="3"/>
          <w:lang w:eastAsia="zh-CN" w:bidi="fr-FR"/>
        </w:rPr>
      </w:pPr>
      <w:r>
        <w:rPr>
          <w:rFonts w:asciiTheme="minorHAnsi" w:eastAsia="SimSun" w:hAnsiTheme="minorHAnsi" w:cstheme="minorHAnsi"/>
          <w:b/>
          <w:bCs/>
          <w:kern w:val="3"/>
          <w:lang w:eastAsia="zh-CN" w:bidi="fr-FR"/>
        </w:rPr>
        <w:t>Développer les é</w:t>
      </w:r>
      <w:r w:rsidR="002978A2" w:rsidRPr="00E860BF">
        <w:rPr>
          <w:rFonts w:asciiTheme="minorHAnsi" w:eastAsia="SimSun" w:hAnsiTheme="minorHAnsi" w:cstheme="minorHAnsi"/>
          <w:b/>
          <w:bCs/>
          <w:kern w:val="3"/>
          <w:lang w:eastAsia="zh-CN" w:bidi="fr-FR"/>
        </w:rPr>
        <w:t xml:space="preserve">tudes sur les alternatives locales </w:t>
      </w:r>
      <w:r w:rsidR="00B26402" w:rsidRPr="00E860BF">
        <w:rPr>
          <w:rFonts w:asciiTheme="minorHAnsi" w:eastAsia="SimSun" w:hAnsiTheme="minorHAnsi" w:cstheme="minorHAnsi"/>
          <w:b/>
          <w:bCs/>
          <w:kern w:val="3"/>
          <w:lang w:eastAsia="zh-CN" w:bidi="fr-FR"/>
        </w:rPr>
        <w:t>(</w:t>
      </w:r>
      <w:r w:rsidR="002978A2" w:rsidRPr="00E860BF">
        <w:rPr>
          <w:rFonts w:asciiTheme="minorHAnsi" w:eastAsia="SimSun" w:hAnsiTheme="minorHAnsi" w:cstheme="minorHAnsi"/>
          <w:b/>
          <w:bCs/>
          <w:kern w:val="3"/>
          <w:lang w:eastAsia="zh-CN" w:bidi="fr-FR"/>
        </w:rPr>
        <w:t xml:space="preserve">en particuliers </w:t>
      </w:r>
      <w:r w:rsidR="008D1E97" w:rsidRPr="00E860BF">
        <w:rPr>
          <w:rFonts w:asciiTheme="minorHAnsi" w:eastAsia="SimSun" w:hAnsiTheme="minorHAnsi" w:cstheme="minorHAnsi"/>
          <w:b/>
          <w:bCs/>
          <w:kern w:val="3"/>
          <w:lang w:eastAsia="zh-CN" w:bidi="fr-FR"/>
        </w:rPr>
        <w:t>la potentialité d’utiliser des déchets dans les processus de production locaux</w:t>
      </w:r>
      <w:r w:rsidR="00B26402">
        <w:rPr>
          <w:rFonts w:asciiTheme="minorHAnsi" w:eastAsia="SimSun" w:hAnsiTheme="minorHAnsi" w:cstheme="minorHAnsi"/>
          <w:kern w:val="3"/>
          <w:lang w:eastAsia="zh-CN" w:bidi="fr-FR"/>
        </w:rPr>
        <w:t>)</w:t>
      </w:r>
    </w:p>
    <w:p w14:paraId="45D10FF2" w14:textId="77777777" w:rsidR="008D1E97" w:rsidRPr="009245B7" w:rsidRDefault="008D1E97" w:rsidP="008D1E97">
      <w:pPr>
        <w:numPr>
          <w:ilvl w:val="0"/>
          <w:numId w:val="34"/>
        </w:numPr>
        <w:suppressAutoHyphens/>
        <w:autoSpaceDN w:val="0"/>
        <w:jc w:val="both"/>
        <w:textAlignment w:val="baseline"/>
        <w:rPr>
          <w:rFonts w:asciiTheme="minorHAnsi" w:eastAsia="SimSun" w:hAnsiTheme="minorHAnsi" w:cstheme="minorHAnsi"/>
          <w:kern w:val="3"/>
          <w:lang w:eastAsia="zh-CN" w:bidi="fr-FR"/>
        </w:rPr>
      </w:pPr>
      <w:r w:rsidRPr="009245B7">
        <w:rPr>
          <w:rFonts w:asciiTheme="minorHAnsi" w:eastAsia="SimSun" w:hAnsiTheme="minorHAnsi" w:cstheme="minorHAnsi"/>
          <w:kern w:val="3"/>
          <w:lang w:eastAsia="zh-CN" w:bidi="fr-FR"/>
        </w:rPr>
        <w:t>Conditionner l’accompagnement des acteurs à la capacité de réutilisation / réparation / réemploi des produits</w:t>
      </w:r>
    </w:p>
    <w:p w14:paraId="2247799D" w14:textId="77777777" w:rsidR="008D1E97" w:rsidRPr="009245B7" w:rsidRDefault="008D1E97" w:rsidP="008D1E97">
      <w:pPr>
        <w:numPr>
          <w:ilvl w:val="0"/>
          <w:numId w:val="34"/>
        </w:numPr>
        <w:suppressAutoHyphens/>
        <w:autoSpaceDN w:val="0"/>
        <w:jc w:val="both"/>
        <w:textAlignment w:val="baseline"/>
        <w:rPr>
          <w:rFonts w:asciiTheme="minorHAnsi" w:eastAsia="SimSun" w:hAnsiTheme="minorHAnsi" w:cstheme="minorHAnsi"/>
          <w:kern w:val="3"/>
          <w:lang w:eastAsia="zh-CN" w:bidi="fr-FR"/>
        </w:rPr>
      </w:pPr>
      <w:r w:rsidRPr="009245B7">
        <w:rPr>
          <w:rFonts w:asciiTheme="minorHAnsi" w:eastAsia="SimSun" w:hAnsiTheme="minorHAnsi" w:cstheme="minorHAnsi"/>
          <w:kern w:val="3"/>
          <w:lang w:eastAsia="zh-CN" w:bidi="fr-FR"/>
        </w:rPr>
        <w:t>Créer des centres de formation dédiés</w:t>
      </w:r>
    </w:p>
    <w:p w14:paraId="2B11385B" w14:textId="77777777" w:rsidR="008D1E97" w:rsidRPr="00E860BF" w:rsidRDefault="008D1E97" w:rsidP="008D1E97">
      <w:pPr>
        <w:numPr>
          <w:ilvl w:val="0"/>
          <w:numId w:val="34"/>
        </w:numPr>
        <w:suppressAutoHyphens/>
        <w:autoSpaceDN w:val="0"/>
        <w:jc w:val="both"/>
        <w:textAlignment w:val="baseline"/>
        <w:rPr>
          <w:rFonts w:asciiTheme="minorHAnsi" w:eastAsia="SimSun" w:hAnsiTheme="minorHAnsi" w:cstheme="minorHAnsi"/>
          <w:b/>
          <w:bCs/>
          <w:kern w:val="3"/>
          <w:lang w:eastAsia="zh-CN" w:bidi="fr-FR"/>
        </w:rPr>
      </w:pPr>
      <w:r w:rsidRPr="00E860BF">
        <w:rPr>
          <w:rFonts w:asciiTheme="minorHAnsi" w:eastAsia="SimSun" w:hAnsiTheme="minorHAnsi" w:cstheme="minorHAnsi"/>
          <w:b/>
          <w:bCs/>
          <w:kern w:val="3"/>
          <w:lang w:eastAsia="zh-CN" w:bidi="fr-FR"/>
        </w:rPr>
        <w:t>Favoriser le réemploi dans le secteur du BTP</w:t>
      </w:r>
    </w:p>
    <w:p w14:paraId="2EC04800" w14:textId="044A2E50" w:rsidR="008D1E97" w:rsidRPr="009245B7" w:rsidRDefault="00F85AB8" w:rsidP="008D1E97">
      <w:pPr>
        <w:numPr>
          <w:ilvl w:val="0"/>
          <w:numId w:val="34"/>
        </w:numPr>
        <w:suppressAutoHyphens/>
        <w:autoSpaceDN w:val="0"/>
        <w:jc w:val="both"/>
        <w:textAlignment w:val="baseline"/>
        <w:rPr>
          <w:rFonts w:asciiTheme="minorHAnsi" w:eastAsia="SimSun" w:hAnsiTheme="minorHAnsi" w:cstheme="minorHAnsi"/>
          <w:kern w:val="3"/>
          <w:lang w:eastAsia="zh-CN" w:bidi="hi-IN"/>
        </w:rPr>
      </w:pPr>
      <w:r>
        <w:rPr>
          <w:rFonts w:asciiTheme="minorHAnsi" w:eastAsia="SimSun" w:hAnsiTheme="minorHAnsi" w:cstheme="minorHAnsi"/>
          <w:kern w:val="3"/>
          <w:lang w:eastAsia="zh-CN" w:bidi="hi-IN"/>
        </w:rPr>
        <w:t>Créer</w:t>
      </w:r>
      <w:r w:rsidR="008D1E97" w:rsidRPr="009245B7">
        <w:rPr>
          <w:rFonts w:asciiTheme="minorHAnsi" w:eastAsia="SimSun" w:hAnsiTheme="minorHAnsi" w:cstheme="minorHAnsi"/>
          <w:kern w:val="3"/>
          <w:lang w:eastAsia="zh-CN" w:bidi="hi-IN"/>
        </w:rPr>
        <w:t xml:space="preserve"> des zones dédiées au sein des déchetteries </w:t>
      </w:r>
    </w:p>
    <w:p w14:paraId="2196E418" w14:textId="77777777" w:rsidR="008D1E97" w:rsidRPr="009245B7" w:rsidRDefault="008D1E97" w:rsidP="008D1E97">
      <w:pPr>
        <w:numPr>
          <w:ilvl w:val="0"/>
          <w:numId w:val="34"/>
        </w:numPr>
        <w:suppressAutoHyphens/>
        <w:autoSpaceDN w:val="0"/>
        <w:jc w:val="both"/>
        <w:textAlignment w:val="baseline"/>
        <w:rPr>
          <w:rFonts w:asciiTheme="minorHAnsi" w:eastAsia="SimSun" w:hAnsiTheme="minorHAnsi" w:cstheme="minorHAnsi"/>
          <w:kern w:val="3"/>
          <w:lang w:eastAsia="zh-CN" w:bidi="hi-IN"/>
        </w:rPr>
      </w:pPr>
      <w:r w:rsidRPr="009245B7">
        <w:rPr>
          <w:rFonts w:asciiTheme="minorHAnsi" w:eastAsia="SimSun" w:hAnsiTheme="minorHAnsi" w:cstheme="minorHAnsi"/>
          <w:kern w:val="3"/>
          <w:lang w:eastAsia="zh-CN" w:bidi="hi-IN"/>
        </w:rPr>
        <w:t>Développer les solutions via le numérique (impression 3D…)</w:t>
      </w:r>
    </w:p>
    <w:p w14:paraId="726CDC4C" w14:textId="6C7AFD68" w:rsidR="008D1E97" w:rsidRPr="009245B7" w:rsidRDefault="00970857" w:rsidP="008D1E97">
      <w:pPr>
        <w:numPr>
          <w:ilvl w:val="0"/>
          <w:numId w:val="34"/>
        </w:numPr>
        <w:suppressAutoHyphens/>
        <w:autoSpaceDN w:val="0"/>
        <w:contextualSpacing/>
        <w:jc w:val="both"/>
        <w:textAlignment w:val="baseline"/>
        <w:rPr>
          <w:rFonts w:asciiTheme="minorHAnsi" w:eastAsia="SimSun" w:hAnsiTheme="minorHAnsi" w:cstheme="minorHAnsi"/>
          <w:kern w:val="3"/>
          <w:lang w:eastAsia="zh-CN" w:bidi="fr-FR"/>
        </w:rPr>
      </w:pPr>
      <w:r>
        <w:rPr>
          <w:rFonts w:asciiTheme="minorHAnsi" w:eastAsia="SimSun" w:hAnsiTheme="minorHAnsi" w:cstheme="minorHAnsi"/>
          <w:kern w:val="3"/>
          <w:lang w:eastAsia="zh-CN" w:bidi="fr-FR"/>
        </w:rPr>
        <w:t>Assurer la p</w:t>
      </w:r>
      <w:r w:rsidR="008D1E97" w:rsidRPr="009245B7">
        <w:rPr>
          <w:rFonts w:asciiTheme="minorHAnsi" w:eastAsia="SimSun" w:hAnsiTheme="minorHAnsi" w:cstheme="minorHAnsi"/>
          <w:kern w:val="3"/>
          <w:lang w:eastAsia="zh-CN" w:bidi="fr-FR"/>
        </w:rPr>
        <w:t>rise en charge des déchets (VHU / Emballages en grandes surfaces…)</w:t>
      </w:r>
    </w:p>
    <w:p w14:paraId="0E9BA8AB" w14:textId="77777777" w:rsidR="008D1E97" w:rsidRPr="009245B7" w:rsidRDefault="008D1E97" w:rsidP="008D1E97">
      <w:pPr>
        <w:pStyle w:val="Paragraphedeliste"/>
        <w:numPr>
          <w:ilvl w:val="0"/>
          <w:numId w:val="34"/>
        </w:numPr>
        <w:rPr>
          <w:rFonts w:asciiTheme="minorHAnsi" w:eastAsia="SimSun" w:hAnsiTheme="minorHAnsi" w:cstheme="minorHAnsi"/>
          <w:kern w:val="3"/>
          <w:lang w:eastAsia="zh-CN" w:bidi="fr-FR"/>
        </w:rPr>
      </w:pPr>
      <w:r w:rsidRPr="009245B7">
        <w:rPr>
          <w:rFonts w:asciiTheme="minorHAnsi" w:eastAsia="SimSun" w:hAnsiTheme="minorHAnsi" w:cstheme="minorHAnsi"/>
          <w:kern w:val="3"/>
          <w:lang w:eastAsia="zh-CN" w:bidi="fr-FR"/>
        </w:rPr>
        <w:t>S’appuyer sur l’ESS pour créer des partenariats ciblés entre le secteur coopératif et le secteur privé classique</w:t>
      </w:r>
    </w:p>
    <w:p w14:paraId="3D481BCB" w14:textId="77777777" w:rsidR="006868A2" w:rsidRPr="009245B7" w:rsidRDefault="006868A2" w:rsidP="006868A2">
      <w:pPr>
        <w:numPr>
          <w:ilvl w:val="0"/>
          <w:numId w:val="34"/>
        </w:numPr>
        <w:spacing w:after="160" w:line="259" w:lineRule="auto"/>
        <w:contextualSpacing/>
        <w:rPr>
          <w:rFonts w:asciiTheme="minorHAnsi" w:hAnsiTheme="minorHAnsi" w:cstheme="minorHAnsi"/>
        </w:rPr>
      </w:pPr>
      <w:r w:rsidRPr="009245B7">
        <w:rPr>
          <w:rFonts w:asciiTheme="minorHAnsi" w:hAnsiTheme="minorHAnsi" w:cstheme="minorHAnsi"/>
        </w:rPr>
        <w:t>Développer la consigne pour le réemploi et/ou le recyclage et les pratiques éco responsables (utilisation de couches et protection lavables, promotion du vrac, des recharges, utilisation de poules…)</w:t>
      </w:r>
    </w:p>
    <w:p w14:paraId="0DF42917" w14:textId="007BC3F4" w:rsidR="006868A2" w:rsidRPr="005E6722" w:rsidRDefault="006868A2" w:rsidP="006868A2">
      <w:pPr>
        <w:numPr>
          <w:ilvl w:val="0"/>
          <w:numId w:val="34"/>
        </w:numPr>
        <w:spacing w:after="160" w:line="259" w:lineRule="auto"/>
        <w:contextualSpacing/>
        <w:rPr>
          <w:rFonts w:asciiTheme="minorHAnsi" w:hAnsiTheme="minorHAnsi" w:cstheme="minorHAnsi"/>
          <w:b/>
          <w:bCs/>
        </w:rPr>
      </w:pPr>
      <w:r w:rsidRPr="005E6722">
        <w:rPr>
          <w:rFonts w:asciiTheme="minorHAnsi" w:hAnsiTheme="minorHAnsi" w:cstheme="minorHAnsi"/>
          <w:b/>
          <w:bCs/>
        </w:rPr>
        <w:t>Créer des ressourceries / recycleries</w:t>
      </w:r>
    </w:p>
    <w:p w14:paraId="04E75CA3" w14:textId="58E35A33" w:rsidR="006A18D9" w:rsidRPr="005E6722" w:rsidRDefault="006A18D9" w:rsidP="002D40E3">
      <w:pPr>
        <w:numPr>
          <w:ilvl w:val="0"/>
          <w:numId w:val="36"/>
        </w:numPr>
        <w:spacing w:line="259" w:lineRule="auto"/>
        <w:ind w:left="714" w:hanging="357"/>
        <w:contextualSpacing/>
        <w:rPr>
          <w:rFonts w:asciiTheme="minorHAnsi" w:hAnsiTheme="minorHAnsi" w:cstheme="minorHAnsi"/>
          <w:b/>
          <w:bCs/>
        </w:rPr>
      </w:pPr>
      <w:r w:rsidRPr="005E6722">
        <w:rPr>
          <w:rFonts w:asciiTheme="minorHAnsi" w:hAnsiTheme="minorHAnsi" w:cstheme="minorHAnsi"/>
          <w:b/>
          <w:bCs/>
        </w:rPr>
        <w:t xml:space="preserve">Développer le tri </w:t>
      </w:r>
      <w:r w:rsidR="002D40E3" w:rsidRPr="005E6722">
        <w:rPr>
          <w:rFonts w:asciiTheme="minorHAnsi" w:hAnsiTheme="minorHAnsi" w:cstheme="minorHAnsi"/>
          <w:b/>
          <w:bCs/>
        </w:rPr>
        <w:t>par un maillage territorial en équipements de tri, collecte, valorisation et traitement afin de réduire les transferts</w:t>
      </w:r>
    </w:p>
    <w:p w14:paraId="3AD9971B" w14:textId="77777777" w:rsidR="006A18D9" w:rsidRPr="005E6722" w:rsidRDefault="006A18D9" w:rsidP="002D40E3">
      <w:pPr>
        <w:numPr>
          <w:ilvl w:val="0"/>
          <w:numId w:val="36"/>
        </w:numPr>
        <w:spacing w:line="259" w:lineRule="auto"/>
        <w:ind w:left="714" w:hanging="357"/>
        <w:contextualSpacing/>
        <w:rPr>
          <w:rFonts w:asciiTheme="minorHAnsi" w:hAnsiTheme="minorHAnsi" w:cstheme="minorHAnsi"/>
          <w:b/>
          <w:bCs/>
        </w:rPr>
      </w:pPr>
      <w:r w:rsidRPr="005E6722">
        <w:rPr>
          <w:rFonts w:asciiTheme="minorHAnsi" w:hAnsiTheme="minorHAnsi" w:cstheme="minorHAnsi"/>
          <w:b/>
          <w:bCs/>
        </w:rPr>
        <w:t xml:space="preserve">Optimiser les collectes et mettre en place des collectes séparées pour certains déchets (Dangereux)  </w:t>
      </w:r>
    </w:p>
    <w:p w14:paraId="74CD2FA5" w14:textId="77777777" w:rsidR="006A18D9" w:rsidRPr="005E6722" w:rsidRDefault="006A18D9" w:rsidP="002D40E3">
      <w:pPr>
        <w:numPr>
          <w:ilvl w:val="0"/>
          <w:numId w:val="36"/>
        </w:numPr>
        <w:spacing w:line="259" w:lineRule="auto"/>
        <w:ind w:left="714" w:hanging="357"/>
        <w:contextualSpacing/>
        <w:rPr>
          <w:rFonts w:asciiTheme="minorHAnsi" w:hAnsiTheme="minorHAnsi" w:cstheme="minorHAnsi"/>
          <w:b/>
          <w:bCs/>
        </w:rPr>
      </w:pPr>
      <w:r w:rsidRPr="005E6722">
        <w:rPr>
          <w:rFonts w:asciiTheme="minorHAnsi" w:hAnsiTheme="minorHAnsi" w:cstheme="minorHAnsi"/>
          <w:b/>
          <w:bCs/>
        </w:rPr>
        <w:t>Développer la reprise des matériaux, produits et équipements de construction par les distributeurs</w:t>
      </w:r>
    </w:p>
    <w:p w14:paraId="7EA9CF3D" w14:textId="77777777" w:rsidR="006A18D9" w:rsidRPr="005E6722" w:rsidRDefault="006A18D9" w:rsidP="002D40E3">
      <w:pPr>
        <w:numPr>
          <w:ilvl w:val="0"/>
          <w:numId w:val="36"/>
        </w:numPr>
        <w:spacing w:line="259" w:lineRule="auto"/>
        <w:ind w:left="714" w:hanging="357"/>
        <w:contextualSpacing/>
        <w:rPr>
          <w:rFonts w:asciiTheme="minorHAnsi" w:hAnsiTheme="minorHAnsi" w:cstheme="minorHAnsi"/>
          <w:b/>
          <w:bCs/>
        </w:rPr>
      </w:pPr>
      <w:r w:rsidRPr="005E6722">
        <w:rPr>
          <w:rFonts w:asciiTheme="minorHAnsi" w:hAnsiTheme="minorHAnsi" w:cstheme="minorHAnsi"/>
          <w:b/>
          <w:bCs/>
        </w:rPr>
        <w:t>Développer de nouvelles filières REP (BPHU, Gaz fluorés, déchets pyrotechniques, déchets agricoles …)</w:t>
      </w:r>
    </w:p>
    <w:p w14:paraId="15D24623" w14:textId="77777777" w:rsidR="00750011" w:rsidRDefault="006A18D9" w:rsidP="00750011">
      <w:pPr>
        <w:numPr>
          <w:ilvl w:val="0"/>
          <w:numId w:val="36"/>
        </w:numPr>
        <w:spacing w:line="259" w:lineRule="auto"/>
        <w:ind w:left="714" w:hanging="357"/>
        <w:contextualSpacing/>
        <w:rPr>
          <w:rFonts w:asciiTheme="minorHAnsi" w:hAnsiTheme="minorHAnsi" w:cstheme="minorHAnsi"/>
          <w:b/>
          <w:bCs/>
        </w:rPr>
      </w:pPr>
      <w:r w:rsidRPr="005E6722">
        <w:rPr>
          <w:rFonts w:asciiTheme="minorHAnsi" w:hAnsiTheme="minorHAnsi" w:cstheme="minorHAnsi"/>
          <w:b/>
          <w:bCs/>
        </w:rPr>
        <w:t xml:space="preserve">Augmenter la valorisation des biodéchets </w:t>
      </w:r>
      <w:r w:rsidR="007E3B6D" w:rsidRPr="005E6722">
        <w:rPr>
          <w:rFonts w:asciiTheme="minorHAnsi" w:hAnsiTheme="minorHAnsi" w:cstheme="minorHAnsi"/>
          <w:b/>
          <w:bCs/>
        </w:rPr>
        <w:t>(</w:t>
      </w:r>
      <w:r w:rsidRPr="005E6722">
        <w:rPr>
          <w:rFonts w:asciiTheme="minorHAnsi" w:hAnsiTheme="minorHAnsi" w:cstheme="minorHAnsi"/>
          <w:b/>
          <w:bCs/>
        </w:rPr>
        <w:t>recherches scientifiques et du compostage citoyen</w:t>
      </w:r>
      <w:r w:rsidR="007E3B6D" w:rsidRPr="005E6722">
        <w:rPr>
          <w:rFonts w:asciiTheme="minorHAnsi" w:hAnsiTheme="minorHAnsi" w:cstheme="minorHAnsi"/>
          <w:b/>
          <w:bCs/>
        </w:rPr>
        <w:t>)</w:t>
      </w:r>
    </w:p>
    <w:p w14:paraId="14DCBC49" w14:textId="77777777" w:rsidR="004D3BAF" w:rsidRDefault="006A18D9" w:rsidP="004D3BAF">
      <w:pPr>
        <w:numPr>
          <w:ilvl w:val="0"/>
          <w:numId w:val="36"/>
        </w:numPr>
        <w:spacing w:line="259" w:lineRule="auto"/>
        <w:ind w:left="714" w:hanging="357"/>
        <w:contextualSpacing/>
        <w:rPr>
          <w:rFonts w:asciiTheme="minorHAnsi" w:hAnsiTheme="minorHAnsi" w:cstheme="minorHAnsi"/>
          <w:b/>
          <w:bCs/>
        </w:rPr>
      </w:pPr>
      <w:r w:rsidRPr="00750011">
        <w:rPr>
          <w:rFonts w:asciiTheme="minorHAnsi" w:hAnsiTheme="minorHAnsi" w:cstheme="minorHAnsi"/>
        </w:rPr>
        <w:t xml:space="preserve">Adapter les cadres réglementaires et normes pour prendre en compte les spécificités et contraintes du territoire insulaire, petit et éloigné </w:t>
      </w:r>
    </w:p>
    <w:p w14:paraId="2CB9A43A" w14:textId="0C9A41D8" w:rsidR="00515CC0" w:rsidRPr="004D3BAF" w:rsidRDefault="00515CC0" w:rsidP="004D3BAF">
      <w:pPr>
        <w:numPr>
          <w:ilvl w:val="0"/>
          <w:numId w:val="36"/>
        </w:numPr>
        <w:spacing w:line="259" w:lineRule="auto"/>
        <w:ind w:left="714" w:hanging="357"/>
        <w:contextualSpacing/>
        <w:rPr>
          <w:rFonts w:asciiTheme="minorHAnsi" w:hAnsiTheme="minorHAnsi" w:cstheme="minorHAnsi"/>
          <w:b/>
          <w:bCs/>
        </w:rPr>
      </w:pPr>
      <w:r w:rsidRPr="004D3BAF">
        <w:t>Développer une stratégie commune de gestion de déchets selon leur nature, dans le bassin caribéen</w:t>
      </w:r>
    </w:p>
    <w:p w14:paraId="76248D65" w14:textId="77777777" w:rsidR="00515CC0" w:rsidRDefault="00515CC0" w:rsidP="00750011">
      <w:pPr>
        <w:spacing w:line="259" w:lineRule="auto"/>
        <w:contextualSpacing/>
        <w:rPr>
          <w:rFonts w:asciiTheme="minorHAnsi" w:hAnsiTheme="minorHAnsi" w:cstheme="minorHAnsi"/>
        </w:rPr>
      </w:pPr>
    </w:p>
    <w:p w14:paraId="69631531" w14:textId="77777777" w:rsidR="001E27C6" w:rsidRPr="009245B7" w:rsidRDefault="001E27C6" w:rsidP="001E27C6">
      <w:pPr>
        <w:rPr>
          <w:rFonts w:asciiTheme="minorHAnsi" w:hAnsiTheme="minorHAnsi" w:cstheme="minorHAnsi"/>
          <w:b/>
          <w:bCs/>
          <w:lang w:eastAsia="zh-CN" w:bidi="hi-IN"/>
        </w:rPr>
      </w:pPr>
    </w:p>
    <w:p w14:paraId="1930EC0B" w14:textId="4908B03D" w:rsidR="001E27C6" w:rsidRPr="009245B7" w:rsidRDefault="0018501B" w:rsidP="001E27C6">
      <w:pPr>
        <w:rPr>
          <w:rFonts w:asciiTheme="minorHAnsi" w:hAnsiTheme="minorHAnsi" w:cstheme="minorHAnsi"/>
          <w:lang w:eastAsia="zh-CN" w:bidi="hi-IN"/>
        </w:rPr>
      </w:pPr>
      <w:r w:rsidRPr="009245B7">
        <w:rPr>
          <w:rFonts w:asciiTheme="minorHAnsi" w:hAnsiTheme="minorHAnsi" w:cstheme="minorHAnsi"/>
          <w:lang w:eastAsia="zh-CN" w:bidi="hi-IN"/>
        </w:rPr>
        <w:t xml:space="preserve">La </w:t>
      </w:r>
      <w:r w:rsidRPr="008775E5">
        <w:rPr>
          <w:rFonts w:asciiTheme="minorHAnsi" w:hAnsiTheme="minorHAnsi" w:cstheme="minorHAnsi"/>
          <w:b/>
          <w:bCs/>
          <w:lang w:eastAsia="zh-CN" w:bidi="hi-IN"/>
        </w:rPr>
        <w:t>promotion et le développement d’une consommation responsable</w:t>
      </w:r>
      <w:r w:rsidR="007204EF">
        <w:rPr>
          <w:rFonts w:asciiTheme="minorHAnsi" w:hAnsiTheme="minorHAnsi" w:cstheme="minorHAnsi"/>
          <w:b/>
          <w:bCs/>
          <w:lang w:eastAsia="zh-CN" w:bidi="hi-IN"/>
        </w:rPr>
        <w:t xml:space="preserve"> grâce à l’éco-conception, l’</w:t>
      </w:r>
      <w:r w:rsidRPr="0008148C">
        <w:rPr>
          <w:rFonts w:asciiTheme="minorHAnsi" w:hAnsiTheme="minorHAnsi" w:cstheme="minorHAnsi"/>
          <w:b/>
          <w:bCs/>
          <w:lang w:eastAsia="zh-CN" w:bidi="hi-IN"/>
        </w:rPr>
        <w:t xml:space="preserve">économie de la </w:t>
      </w:r>
      <w:r w:rsidR="006171A9" w:rsidRPr="0008148C">
        <w:rPr>
          <w:rFonts w:asciiTheme="minorHAnsi" w:hAnsiTheme="minorHAnsi" w:cstheme="minorHAnsi"/>
          <w:b/>
          <w:bCs/>
          <w:lang w:eastAsia="zh-CN" w:bidi="hi-IN"/>
        </w:rPr>
        <w:t>fonctionnalité</w:t>
      </w:r>
      <w:r w:rsidR="006171A9">
        <w:rPr>
          <w:rFonts w:asciiTheme="minorHAnsi" w:hAnsiTheme="minorHAnsi" w:cstheme="minorHAnsi"/>
          <w:b/>
          <w:bCs/>
          <w:lang w:eastAsia="zh-CN" w:bidi="hi-IN"/>
        </w:rPr>
        <w:t>, l’extraction</w:t>
      </w:r>
      <w:r w:rsidRPr="003F7672">
        <w:rPr>
          <w:rFonts w:asciiTheme="minorHAnsi" w:hAnsiTheme="minorHAnsi" w:cstheme="minorHAnsi"/>
          <w:b/>
          <w:bCs/>
          <w:lang w:eastAsia="zh-CN" w:bidi="hi-IN"/>
        </w:rPr>
        <w:t xml:space="preserve"> et l’exploitation des ressources</w:t>
      </w:r>
      <w:r w:rsidRPr="009245B7">
        <w:rPr>
          <w:rFonts w:asciiTheme="minorHAnsi" w:hAnsiTheme="minorHAnsi" w:cstheme="minorHAnsi"/>
          <w:lang w:eastAsia="zh-CN" w:bidi="hi-IN"/>
        </w:rPr>
        <w:t xml:space="preserve"> et </w:t>
      </w:r>
      <w:r w:rsidR="00D857F9">
        <w:rPr>
          <w:rFonts w:asciiTheme="minorHAnsi" w:hAnsiTheme="minorHAnsi" w:cstheme="minorHAnsi"/>
          <w:lang w:eastAsia="zh-CN" w:bidi="hi-IN"/>
        </w:rPr>
        <w:t xml:space="preserve">les </w:t>
      </w:r>
      <w:r w:rsidRPr="00CF65BF">
        <w:rPr>
          <w:rFonts w:asciiTheme="minorHAnsi" w:hAnsiTheme="minorHAnsi" w:cstheme="minorHAnsi"/>
          <w:b/>
          <w:bCs/>
          <w:lang w:eastAsia="zh-CN" w:bidi="hi-IN"/>
        </w:rPr>
        <w:t>achats durables</w:t>
      </w:r>
      <w:r w:rsidRPr="009245B7">
        <w:rPr>
          <w:rFonts w:asciiTheme="minorHAnsi" w:hAnsiTheme="minorHAnsi" w:cstheme="minorHAnsi"/>
          <w:lang w:eastAsia="zh-CN" w:bidi="hi-IN"/>
        </w:rPr>
        <w:t>, cela implique de </w:t>
      </w:r>
      <w:r w:rsidR="001E27C6" w:rsidRPr="009245B7">
        <w:rPr>
          <w:rFonts w:asciiTheme="minorHAnsi" w:hAnsiTheme="minorHAnsi" w:cstheme="minorHAnsi"/>
          <w:lang w:eastAsia="zh-CN" w:bidi="hi-IN"/>
        </w:rPr>
        <w:t xml:space="preserve">: </w:t>
      </w:r>
    </w:p>
    <w:p w14:paraId="0FE2B654" w14:textId="77777777" w:rsidR="00D122E0" w:rsidRPr="009245B7" w:rsidRDefault="00D122E0" w:rsidP="00D122E0">
      <w:pPr>
        <w:numPr>
          <w:ilvl w:val="0"/>
          <w:numId w:val="32"/>
        </w:numPr>
        <w:suppressAutoHyphens/>
        <w:autoSpaceDN w:val="0"/>
        <w:contextualSpacing/>
        <w:jc w:val="both"/>
        <w:textAlignment w:val="baseline"/>
        <w:rPr>
          <w:rFonts w:asciiTheme="minorHAnsi" w:eastAsia="SimSun" w:hAnsiTheme="minorHAnsi" w:cstheme="minorHAnsi"/>
          <w:kern w:val="3"/>
          <w:lang w:eastAsia="zh-CN" w:bidi="fr-FR"/>
        </w:rPr>
      </w:pPr>
      <w:r w:rsidRPr="009245B7">
        <w:rPr>
          <w:rFonts w:asciiTheme="minorHAnsi" w:eastAsia="SimSun" w:hAnsiTheme="minorHAnsi" w:cstheme="minorHAnsi"/>
          <w:kern w:val="3"/>
          <w:lang w:eastAsia="zh-CN" w:bidi="fr-FR"/>
        </w:rPr>
        <w:t>Lutter contre le gaspillage alimentaire</w:t>
      </w:r>
    </w:p>
    <w:p w14:paraId="57CB0A9E" w14:textId="6C5F9C9F" w:rsidR="00D122E0" w:rsidRPr="009245B7" w:rsidRDefault="002F3FCB" w:rsidP="00D122E0">
      <w:pPr>
        <w:numPr>
          <w:ilvl w:val="0"/>
          <w:numId w:val="32"/>
        </w:numPr>
        <w:suppressAutoHyphens/>
        <w:autoSpaceDN w:val="0"/>
        <w:contextualSpacing/>
        <w:jc w:val="both"/>
        <w:textAlignment w:val="baseline"/>
        <w:rPr>
          <w:rFonts w:asciiTheme="minorHAnsi" w:eastAsia="SimSun" w:hAnsiTheme="minorHAnsi" w:cstheme="minorHAnsi"/>
          <w:kern w:val="3"/>
          <w:lang w:eastAsia="zh-CN" w:bidi="fr-FR"/>
        </w:rPr>
      </w:pPr>
      <w:r>
        <w:rPr>
          <w:rFonts w:asciiTheme="minorHAnsi" w:eastAsia="SimSun" w:hAnsiTheme="minorHAnsi" w:cstheme="minorHAnsi"/>
          <w:kern w:val="3"/>
          <w:lang w:eastAsia="zh-CN" w:bidi="fr-FR"/>
        </w:rPr>
        <w:t>P</w:t>
      </w:r>
      <w:r w:rsidR="00E45C19" w:rsidRPr="009245B7">
        <w:rPr>
          <w:rFonts w:asciiTheme="minorHAnsi" w:eastAsia="SimSun" w:hAnsiTheme="minorHAnsi" w:cstheme="minorHAnsi"/>
          <w:kern w:val="3"/>
          <w:lang w:eastAsia="zh-CN" w:bidi="fr-FR"/>
        </w:rPr>
        <w:t>romouvoir la distribution valorisant les circuits courts</w:t>
      </w:r>
    </w:p>
    <w:p w14:paraId="219812D5" w14:textId="77777777" w:rsidR="00D122E0" w:rsidRPr="0008148C" w:rsidRDefault="00D122E0" w:rsidP="00D122E0">
      <w:pPr>
        <w:numPr>
          <w:ilvl w:val="0"/>
          <w:numId w:val="32"/>
        </w:numPr>
        <w:suppressAutoHyphens/>
        <w:autoSpaceDN w:val="0"/>
        <w:contextualSpacing/>
        <w:jc w:val="both"/>
        <w:textAlignment w:val="baseline"/>
        <w:rPr>
          <w:rFonts w:asciiTheme="minorHAnsi" w:eastAsia="SimSun" w:hAnsiTheme="minorHAnsi" w:cstheme="minorHAnsi"/>
          <w:kern w:val="3"/>
          <w:lang w:eastAsia="zh-CN" w:bidi="fr-FR"/>
        </w:rPr>
      </w:pPr>
      <w:r w:rsidRPr="0008148C">
        <w:rPr>
          <w:rFonts w:asciiTheme="minorHAnsi" w:eastAsia="SimSun" w:hAnsiTheme="minorHAnsi" w:cstheme="minorHAnsi"/>
          <w:kern w:val="3"/>
          <w:lang w:eastAsia="zh-CN" w:bidi="fr-FR"/>
        </w:rPr>
        <w:t>S’appuyer sur le secteur touristique (location de voiture / hébergement…) pour son développement</w:t>
      </w:r>
    </w:p>
    <w:p w14:paraId="3D914E21" w14:textId="1E12B30A" w:rsidR="00D122E0" w:rsidRDefault="00D122E0" w:rsidP="00D122E0">
      <w:pPr>
        <w:numPr>
          <w:ilvl w:val="0"/>
          <w:numId w:val="32"/>
        </w:numPr>
        <w:suppressAutoHyphens/>
        <w:autoSpaceDN w:val="0"/>
        <w:jc w:val="both"/>
        <w:textAlignment w:val="baseline"/>
        <w:rPr>
          <w:rFonts w:asciiTheme="minorHAnsi" w:eastAsia="SimSun" w:hAnsiTheme="minorHAnsi" w:cstheme="minorHAnsi"/>
          <w:kern w:val="3"/>
          <w:lang w:eastAsia="zh-CN" w:bidi="fr-FR"/>
        </w:rPr>
      </w:pPr>
      <w:r w:rsidRPr="009245B7">
        <w:rPr>
          <w:rFonts w:asciiTheme="minorHAnsi" w:eastAsia="SimSun" w:hAnsiTheme="minorHAnsi" w:cstheme="minorHAnsi"/>
          <w:kern w:val="3"/>
          <w:lang w:eastAsia="zh-CN" w:bidi="fr-FR"/>
        </w:rPr>
        <w:lastRenderedPageBreak/>
        <w:t xml:space="preserve">Promouvoir les dispositifs </w:t>
      </w:r>
      <w:r>
        <w:rPr>
          <w:rFonts w:asciiTheme="minorHAnsi" w:eastAsia="SimSun" w:hAnsiTheme="minorHAnsi" w:cstheme="minorHAnsi"/>
          <w:kern w:val="3"/>
          <w:lang w:eastAsia="zh-CN" w:bidi="fr-FR"/>
        </w:rPr>
        <w:t>ou</w:t>
      </w:r>
      <w:r w:rsidRPr="009245B7">
        <w:rPr>
          <w:rFonts w:asciiTheme="minorHAnsi" w:eastAsia="SimSun" w:hAnsiTheme="minorHAnsi" w:cstheme="minorHAnsi"/>
          <w:kern w:val="3"/>
          <w:lang w:eastAsia="zh-CN" w:bidi="fr-FR"/>
        </w:rPr>
        <w:t xml:space="preserve"> évènements innovants de type « hackathon »</w:t>
      </w:r>
    </w:p>
    <w:p w14:paraId="050DF9EA" w14:textId="669DC4B7" w:rsidR="00F7477C" w:rsidRDefault="00F7477C" w:rsidP="00F7477C">
      <w:pPr>
        <w:pStyle w:val="Paragraphedeliste"/>
        <w:numPr>
          <w:ilvl w:val="0"/>
          <w:numId w:val="32"/>
        </w:numPr>
        <w:spacing w:line="259" w:lineRule="auto"/>
        <w:jc w:val="both"/>
        <w:rPr>
          <w:rFonts w:asciiTheme="minorHAnsi" w:hAnsiTheme="minorHAnsi" w:cstheme="minorHAnsi"/>
        </w:rPr>
      </w:pPr>
      <w:r w:rsidRPr="009245B7">
        <w:rPr>
          <w:rFonts w:asciiTheme="minorHAnsi" w:hAnsiTheme="minorHAnsi" w:cstheme="minorHAnsi"/>
        </w:rPr>
        <w:t>Réduire la production des biodéchets (Lutte contre le gaspillage alimentaire / Jardinage 0 déchets / Compostage de proximité)</w:t>
      </w:r>
    </w:p>
    <w:p w14:paraId="4E6B4A4B" w14:textId="634ADD32" w:rsidR="00F7477C" w:rsidRPr="00510554" w:rsidRDefault="00F7477C" w:rsidP="00510554">
      <w:pPr>
        <w:numPr>
          <w:ilvl w:val="0"/>
          <w:numId w:val="32"/>
        </w:numPr>
        <w:spacing w:after="160" w:line="259" w:lineRule="auto"/>
        <w:contextualSpacing/>
        <w:rPr>
          <w:rFonts w:asciiTheme="minorHAnsi" w:hAnsiTheme="minorHAnsi" w:cstheme="minorHAnsi"/>
        </w:rPr>
      </w:pPr>
      <w:r w:rsidRPr="009245B7">
        <w:rPr>
          <w:rFonts w:asciiTheme="minorHAnsi" w:hAnsiTheme="minorHAnsi" w:cstheme="minorHAnsi"/>
        </w:rPr>
        <w:t xml:space="preserve">Poursuivre et intensifier les actions des filières REP opérationnelles </w:t>
      </w:r>
    </w:p>
    <w:p w14:paraId="28C62D33" w14:textId="45A91131" w:rsidR="001E27C6" w:rsidRPr="00B12482" w:rsidRDefault="001E27C6" w:rsidP="00346A86">
      <w:pPr>
        <w:numPr>
          <w:ilvl w:val="0"/>
          <w:numId w:val="33"/>
        </w:numPr>
        <w:suppressAutoHyphens/>
        <w:autoSpaceDN w:val="0"/>
        <w:ind w:left="714" w:hanging="357"/>
        <w:contextualSpacing/>
        <w:jc w:val="both"/>
        <w:textAlignment w:val="baseline"/>
        <w:rPr>
          <w:rFonts w:asciiTheme="minorHAnsi" w:eastAsia="SimSun" w:hAnsiTheme="minorHAnsi" w:cstheme="minorHAnsi"/>
          <w:kern w:val="3"/>
          <w:lang w:eastAsia="zh-CN" w:bidi="fr-FR"/>
        </w:rPr>
      </w:pPr>
      <w:r w:rsidRPr="00B12482">
        <w:rPr>
          <w:rFonts w:asciiTheme="minorHAnsi" w:eastAsia="SimSun" w:hAnsiTheme="minorHAnsi" w:cstheme="minorHAnsi"/>
          <w:kern w:val="3"/>
          <w:lang w:eastAsia="zh-CN" w:bidi="fr-FR"/>
        </w:rPr>
        <w:t>S’appuyer sur la R&amp;D pour la création d’écoproduits et développement de la « chimie verte »</w:t>
      </w:r>
    </w:p>
    <w:p w14:paraId="3211721D" w14:textId="77777777" w:rsidR="001E27C6" w:rsidRPr="009245B7" w:rsidRDefault="001E27C6" w:rsidP="00346A86">
      <w:pPr>
        <w:numPr>
          <w:ilvl w:val="0"/>
          <w:numId w:val="33"/>
        </w:numPr>
        <w:suppressAutoHyphens/>
        <w:autoSpaceDN w:val="0"/>
        <w:ind w:left="714" w:hanging="357"/>
        <w:contextualSpacing/>
        <w:jc w:val="both"/>
        <w:textAlignment w:val="baseline"/>
        <w:rPr>
          <w:rFonts w:asciiTheme="minorHAnsi" w:eastAsia="SimSun" w:hAnsiTheme="minorHAnsi" w:cstheme="minorHAnsi"/>
          <w:kern w:val="3"/>
          <w:lang w:eastAsia="zh-CN" w:bidi="fr-FR"/>
        </w:rPr>
      </w:pPr>
      <w:r>
        <w:rPr>
          <w:rFonts w:asciiTheme="minorHAnsi" w:eastAsia="SimSun" w:hAnsiTheme="minorHAnsi" w:cstheme="minorHAnsi"/>
          <w:kern w:val="3"/>
          <w:lang w:eastAsia="zh-CN" w:bidi="fr-FR"/>
        </w:rPr>
        <w:t>M</w:t>
      </w:r>
      <w:r w:rsidRPr="009245B7">
        <w:rPr>
          <w:rFonts w:asciiTheme="minorHAnsi" w:eastAsia="SimSun" w:hAnsiTheme="minorHAnsi" w:cstheme="minorHAnsi"/>
          <w:kern w:val="3"/>
          <w:lang w:eastAsia="zh-CN" w:bidi="fr-FR"/>
        </w:rPr>
        <w:t xml:space="preserve">ettre en place des formations locales </w:t>
      </w:r>
      <w:r>
        <w:rPr>
          <w:rFonts w:asciiTheme="minorHAnsi" w:eastAsia="SimSun" w:hAnsiTheme="minorHAnsi" w:cstheme="minorHAnsi"/>
          <w:kern w:val="3"/>
          <w:lang w:eastAsia="zh-CN" w:bidi="fr-FR"/>
        </w:rPr>
        <w:t>ou</w:t>
      </w:r>
      <w:r w:rsidRPr="009245B7">
        <w:rPr>
          <w:rFonts w:asciiTheme="minorHAnsi" w:eastAsia="SimSun" w:hAnsiTheme="minorHAnsi" w:cstheme="minorHAnsi"/>
          <w:kern w:val="3"/>
          <w:lang w:eastAsia="zh-CN" w:bidi="fr-FR"/>
        </w:rPr>
        <w:t xml:space="preserve"> renforcer les formations existantes en intégrant la notion d’éco-conception</w:t>
      </w:r>
    </w:p>
    <w:p w14:paraId="625385AB" w14:textId="342186C1" w:rsidR="001E27C6" w:rsidRPr="009245B7" w:rsidRDefault="001E27C6" w:rsidP="00346A86">
      <w:pPr>
        <w:numPr>
          <w:ilvl w:val="0"/>
          <w:numId w:val="33"/>
        </w:numPr>
        <w:suppressAutoHyphens/>
        <w:autoSpaceDN w:val="0"/>
        <w:ind w:left="714" w:hanging="357"/>
        <w:contextualSpacing/>
        <w:jc w:val="both"/>
        <w:textAlignment w:val="baseline"/>
        <w:rPr>
          <w:rFonts w:asciiTheme="minorHAnsi" w:eastAsia="SimSun" w:hAnsiTheme="minorHAnsi" w:cstheme="minorHAnsi"/>
          <w:kern w:val="3"/>
          <w:lang w:eastAsia="zh-CN" w:bidi="fr-FR"/>
        </w:rPr>
      </w:pPr>
      <w:r>
        <w:rPr>
          <w:rFonts w:asciiTheme="minorHAnsi" w:eastAsia="SimSun" w:hAnsiTheme="minorHAnsi" w:cstheme="minorHAnsi"/>
          <w:kern w:val="3"/>
          <w:lang w:eastAsia="zh-CN" w:bidi="fr-FR"/>
        </w:rPr>
        <w:t>E</w:t>
      </w:r>
      <w:r w:rsidRPr="009245B7">
        <w:rPr>
          <w:rFonts w:asciiTheme="minorHAnsi" w:eastAsia="SimSun" w:hAnsiTheme="minorHAnsi" w:cstheme="minorHAnsi"/>
          <w:kern w:val="3"/>
          <w:lang w:eastAsia="zh-CN" w:bidi="fr-FR"/>
        </w:rPr>
        <w:t>tudier la potentialité d’utiliser des déchets</w:t>
      </w:r>
      <w:r w:rsidR="00F52001">
        <w:rPr>
          <w:rFonts w:asciiTheme="minorHAnsi" w:eastAsia="SimSun" w:hAnsiTheme="minorHAnsi" w:cstheme="minorHAnsi"/>
          <w:kern w:val="3"/>
          <w:lang w:eastAsia="zh-CN" w:bidi="fr-FR"/>
        </w:rPr>
        <w:t xml:space="preserve"> en éco-conception</w:t>
      </w:r>
    </w:p>
    <w:p w14:paraId="6E22B044" w14:textId="77777777" w:rsidR="001E27C6" w:rsidRPr="009245B7" w:rsidRDefault="001E27C6" w:rsidP="00346A86">
      <w:pPr>
        <w:numPr>
          <w:ilvl w:val="0"/>
          <w:numId w:val="33"/>
        </w:numPr>
        <w:suppressAutoHyphens/>
        <w:autoSpaceDN w:val="0"/>
        <w:ind w:left="714" w:hanging="357"/>
        <w:contextualSpacing/>
        <w:jc w:val="both"/>
        <w:textAlignment w:val="baseline"/>
        <w:rPr>
          <w:rFonts w:asciiTheme="minorHAnsi" w:eastAsia="SimSun" w:hAnsiTheme="minorHAnsi" w:cstheme="minorHAnsi"/>
          <w:kern w:val="3"/>
          <w:lang w:eastAsia="zh-CN" w:bidi="hi-IN"/>
        </w:rPr>
      </w:pPr>
      <w:r>
        <w:rPr>
          <w:rFonts w:asciiTheme="minorHAnsi" w:eastAsia="SimSun" w:hAnsiTheme="minorHAnsi" w:cstheme="minorHAnsi"/>
          <w:kern w:val="3"/>
          <w:lang w:eastAsia="zh-CN" w:bidi="hi-IN"/>
        </w:rPr>
        <w:t>D</w:t>
      </w:r>
      <w:r w:rsidRPr="009245B7">
        <w:rPr>
          <w:rFonts w:asciiTheme="minorHAnsi" w:eastAsia="SimSun" w:hAnsiTheme="minorHAnsi" w:cstheme="minorHAnsi"/>
          <w:kern w:val="3"/>
          <w:lang w:eastAsia="zh-CN" w:bidi="hi-IN"/>
        </w:rPr>
        <w:t>évelopper les solutions via le numérique (impression 3D…)</w:t>
      </w:r>
    </w:p>
    <w:p w14:paraId="455BDEE5" w14:textId="77777777" w:rsidR="001E27C6" w:rsidRPr="009245B7" w:rsidRDefault="001E27C6" w:rsidP="001E27C6">
      <w:pPr>
        <w:suppressAutoHyphens/>
        <w:autoSpaceDN w:val="0"/>
        <w:jc w:val="both"/>
        <w:textAlignment w:val="baseline"/>
        <w:rPr>
          <w:rFonts w:asciiTheme="minorHAnsi" w:eastAsia="SimSun" w:hAnsiTheme="minorHAnsi" w:cstheme="minorHAnsi"/>
          <w:kern w:val="3"/>
          <w:lang w:eastAsia="zh-CN" w:bidi="hi-IN"/>
        </w:rPr>
      </w:pPr>
    </w:p>
    <w:p w14:paraId="7082D573" w14:textId="77777777" w:rsidR="001E27C6" w:rsidRPr="00D118E0" w:rsidRDefault="001E27C6" w:rsidP="001E27C6">
      <w:pPr>
        <w:suppressAutoHyphens/>
        <w:autoSpaceDN w:val="0"/>
        <w:jc w:val="both"/>
        <w:textAlignment w:val="baseline"/>
        <w:rPr>
          <w:rFonts w:asciiTheme="minorHAnsi" w:eastAsia="SimSun" w:hAnsiTheme="minorHAnsi" w:cstheme="minorHAnsi"/>
          <w:kern w:val="3"/>
          <w:lang w:eastAsia="zh-CN" w:bidi="hi-IN"/>
        </w:rPr>
      </w:pPr>
      <w:r w:rsidRPr="009245B7">
        <w:rPr>
          <w:rFonts w:asciiTheme="minorHAnsi" w:hAnsiTheme="minorHAnsi" w:cstheme="minorHAnsi"/>
          <w:lang w:eastAsia="zh-CN" w:bidi="hi-IN"/>
        </w:rPr>
        <w:t xml:space="preserve">La </w:t>
      </w:r>
      <w:r w:rsidRPr="00D118E0">
        <w:rPr>
          <w:rFonts w:asciiTheme="minorHAnsi" w:hAnsiTheme="minorHAnsi" w:cstheme="minorHAnsi"/>
          <w:b/>
          <w:bCs/>
          <w:lang w:eastAsia="zh-CN" w:bidi="hi-IN"/>
        </w:rPr>
        <w:t>promotion et le développement</w:t>
      </w:r>
      <w:r w:rsidRPr="009245B7">
        <w:rPr>
          <w:rFonts w:asciiTheme="minorHAnsi" w:hAnsiTheme="minorHAnsi" w:cstheme="minorHAnsi"/>
          <w:lang w:eastAsia="zh-CN" w:bidi="hi-IN"/>
        </w:rPr>
        <w:t xml:space="preserve"> de </w:t>
      </w:r>
      <w:r w:rsidRPr="009245B7">
        <w:rPr>
          <w:rFonts w:asciiTheme="minorHAnsi" w:eastAsia="SimSun" w:hAnsiTheme="minorHAnsi" w:cstheme="minorHAnsi"/>
          <w:b/>
          <w:bCs/>
          <w:spacing w:val="10"/>
          <w:kern w:val="3"/>
          <w:lang w:eastAsia="zh-CN" w:bidi="hi-IN"/>
        </w:rPr>
        <w:t xml:space="preserve">l’écologie industrielle et territoriale </w:t>
      </w:r>
      <w:r w:rsidRPr="004D3BAF">
        <w:rPr>
          <w:rFonts w:asciiTheme="minorHAnsi" w:eastAsia="SimSun" w:hAnsiTheme="minorHAnsi" w:cstheme="minorHAnsi"/>
          <w:strike/>
          <w:spacing w:val="10"/>
          <w:kern w:val="3"/>
          <w:lang w:eastAsia="zh-CN" w:bidi="hi-IN"/>
        </w:rPr>
        <w:t>ce qui</w:t>
      </w:r>
      <w:r w:rsidRPr="00D118E0">
        <w:rPr>
          <w:rFonts w:asciiTheme="minorHAnsi" w:eastAsia="SimSun" w:hAnsiTheme="minorHAnsi" w:cstheme="minorHAnsi"/>
          <w:spacing w:val="10"/>
          <w:kern w:val="3"/>
          <w:lang w:eastAsia="zh-CN" w:bidi="hi-IN"/>
        </w:rPr>
        <w:t xml:space="preserve"> implique de :</w:t>
      </w:r>
    </w:p>
    <w:p w14:paraId="77933AE3" w14:textId="77777777" w:rsidR="001E27C6" w:rsidRPr="009245B7" w:rsidRDefault="001E27C6" w:rsidP="00346A86">
      <w:pPr>
        <w:numPr>
          <w:ilvl w:val="0"/>
          <w:numId w:val="34"/>
        </w:numPr>
        <w:suppressAutoHyphens/>
        <w:autoSpaceDN w:val="0"/>
        <w:jc w:val="both"/>
        <w:textAlignment w:val="baseline"/>
        <w:rPr>
          <w:rFonts w:asciiTheme="minorHAnsi" w:eastAsia="SimSun" w:hAnsiTheme="minorHAnsi" w:cstheme="minorHAnsi"/>
          <w:kern w:val="3"/>
          <w:lang w:eastAsia="zh-CN" w:bidi="fr-FR"/>
        </w:rPr>
      </w:pPr>
      <w:r w:rsidRPr="009245B7">
        <w:rPr>
          <w:rFonts w:asciiTheme="minorHAnsi" w:eastAsia="SimSun" w:hAnsiTheme="minorHAnsi" w:cstheme="minorHAnsi"/>
          <w:kern w:val="3"/>
          <w:lang w:eastAsia="zh-CN" w:bidi="fr-FR"/>
        </w:rPr>
        <w:t>Promouvoir de nouvelles filières et d'activités non délocalisables</w:t>
      </w:r>
    </w:p>
    <w:p w14:paraId="66471517" w14:textId="77777777" w:rsidR="001E27C6" w:rsidRPr="009245B7" w:rsidRDefault="001E27C6" w:rsidP="00346A86">
      <w:pPr>
        <w:numPr>
          <w:ilvl w:val="0"/>
          <w:numId w:val="34"/>
        </w:numPr>
        <w:suppressAutoHyphens/>
        <w:autoSpaceDN w:val="0"/>
        <w:jc w:val="both"/>
        <w:textAlignment w:val="baseline"/>
        <w:rPr>
          <w:rFonts w:asciiTheme="minorHAnsi" w:eastAsia="SimSun" w:hAnsiTheme="minorHAnsi" w:cstheme="minorHAnsi"/>
          <w:kern w:val="3"/>
          <w:lang w:eastAsia="zh-CN" w:bidi="fr-FR"/>
        </w:rPr>
      </w:pPr>
      <w:r w:rsidRPr="009245B7">
        <w:rPr>
          <w:rFonts w:asciiTheme="minorHAnsi" w:eastAsia="SimSun" w:hAnsiTheme="minorHAnsi" w:cstheme="minorHAnsi"/>
          <w:kern w:val="3"/>
          <w:lang w:eastAsia="zh-CN" w:bidi="fr-FR"/>
        </w:rPr>
        <w:t>Mettre en exergue les nouvelles formes d'emplois d'une transition vers l'économie circulaire</w:t>
      </w:r>
    </w:p>
    <w:p w14:paraId="5435A82C" w14:textId="77777777" w:rsidR="001E27C6" w:rsidRPr="009245B7" w:rsidRDefault="001E27C6" w:rsidP="00346A86">
      <w:pPr>
        <w:numPr>
          <w:ilvl w:val="0"/>
          <w:numId w:val="34"/>
        </w:numPr>
        <w:suppressAutoHyphens/>
        <w:autoSpaceDN w:val="0"/>
        <w:jc w:val="both"/>
        <w:textAlignment w:val="baseline"/>
        <w:rPr>
          <w:rFonts w:asciiTheme="minorHAnsi" w:eastAsia="SimSun" w:hAnsiTheme="minorHAnsi" w:cstheme="minorHAnsi"/>
          <w:kern w:val="3"/>
          <w:lang w:eastAsia="zh-CN" w:bidi="fr-FR"/>
        </w:rPr>
      </w:pPr>
      <w:r w:rsidRPr="009245B7">
        <w:rPr>
          <w:rFonts w:asciiTheme="minorHAnsi" w:eastAsia="SimSun" w:hAnsiTheme="minorHAnsi" w:cstheme="minorHAnsi"/>
          <w:kern w:val="3"/>
          <w:lang w:eastAsia="zh-CN" w:bidi="fr-FR"/>
        </w:rPr>
        <w:t>Se donner des capacités d’animation et d’ingénierie de projet / financière</w:t>
      </w:r>
    </w:p>
    <w:p w14:paraId="29818477" w14:textId="732FF490" w:rsidR="001E27C6" w:rsidRPr="009245B7" w:rsidRDefault="001E27C6" w:rsidP="00346A86">
      <w:pPr>
        <w:numPr>
          <w:ilvl w:val="0"/>
          <w:numId w:val="34"/>
        </w:numPr>
        <w:suppressAutoHyphens/>
        <w:autoSpaceDN w:val="0"/>
        <w:jc w:val="both"/>
        <w:textAlignment w:val="baseline"/>
        <w:rPr>
          <w:rFonts w:asciiTheme="minorHAnsi" w:eastAsia="SimSun" w:hAnsiTheme="minorHAnsi" w:cstheme="minorHAnsi"/>
          <w:kern w:val="3"/>
          <w:lang w:eastAsia="zh-CN" w:bidi="fr-FR"/>
        </w:rPr>
      </w:pPr>
      <w:r w:rsidRPr="009245B7">
        <w:rPr>
          <w:rFonts w:asciiTheme="minorHAnsi" w:eastAsia="SimSun" w:hAnsiTheme="minorHAnsi" w:cstheme="minorHAnsi"/>
          <w:kern w:val="3"/>
          <w:lang w:eastAsia="zh-CN" w:bidi="fr-FR"/>
        </w:rPr>
        <w:t>Déclois</w:t>
      </w:r>
      <w:r>
        <w:rPr>
          <w:rFonts w:asciiTheme="minorHAnsi" w:eastAsia="SimSun" w:hAnsiTheme="minorHAnsi" w:cstheme="minorHAnsi"/>
          <w:kern w:val="3"/>
          <w:lang w:eastAsia="zh-CN" w:bidi="fr-FR"/>
        </w:rPr>
        <w:t>onn</w:t>
      </w:r>
      <w:r w:rsidRPr="009245B7">
        <w:rPr>
          <w:rFonts w:asciiTheme="minorHAnsi" w:eastAsia="SimSun" w:hAnsiTheme="minorHAnsi" w:cstheme="minorHAnsi"/>
          <w:kern w:val="3"/>
          <w:lang w:eastAsia="zh-CN" w:bidi="fr-FR"/>
        </w:rPr>
        <w:t>e</w:t>
      </w:r>
      <w:r w:rsidR="00917824">
        <w:rPr>
          <w:rFonts w:asciiTheme="minorHAnsi" w:eastAsia="SimSun" w:hAnsiTheme="minorHAnsi" w:cstheme="minorHAnsi"/>
          <w:kern w:val="3"/>
          <w:lang w:eastAsia="zh-CN" w:bidi="fr-FR"/>
        </w:rPr>
        <w:t>r</w:t>
      </w:r>
      <w:r w:rsidRPr="009245B7">
        <w:rPr>
          <w:rFonts w:asciiTheme="minorHAnsi" w:eastAsia="SimSun" w:hAnsiTheme="minorHAnsi" w:cstheme="minorHAnsi"/>
          <w:kern w:val="3"/>
          <w:lang w:eastAsia="zh-CN" w:bidi="fr-FR"/>
        </w:rPr>
        <w:t xml:space="preserve"> des mondes industriels / de l’entreprises / associatifs en favorisant leurs rencontres autour d’évènements spécialisés</w:t>
      </w:r>
    </w:p>
    <w:p w14:paraId="4E65E983" w14:textId="77777777" w:rsidR="001E27C6" w:rsidRDefault="001E27C6" w:rsidP="001E27C6">
      <w:pPr>
        <w:suppressAutoHyphens/>
        <w:autoSpaceDN w:val="0"/>
        <w:ind w:left="720"/>
        <w:contextualSpacing/>
        <w:jc w:val="both"/>
        <w:textAlignment w:val="baseline"/>
        <w:rPr>
          <w:rFonts w:asciiTheme="minorHAnsi" w:eastAsia="SimSun" w:hAnsiTheme="minorHAnsi" w:cstheme="minorHAnsi"/>
          <w:kern w:val="3"/>
          <w:lang w:eastAsia="zh-CN" w:bidi="hi-IN"/>
        </w:rPr>
      </w:pPr>
    </w:p>
    <w:p w14:paraId="36BC248D" w14:textId="4A46630F" w:rsidR="001E27C6" w:rsidRDefault="00917824" w:rsidP="001E27C6">
      <w:pPr>
        <w:suppressAutoHyphens/>
        <w:autoSpaceDN w:val="0"/>
        <w:contextualSpacing/>
        <w:jc w:val="both"/>
        <w:textAlignment w:val="baseline"/>
        <w:rPr>
          <w:rFonts w:asciiTheme="minorHAnsi" w:hAnsiTheme="minorHAnsi" w:cstheme="minorHAnsi"/>
          <w:lang w:eastAsia="zh-CN" w:bidi="fr-FR"/>
        </w:rPr>
      </w:pPr>
      <w:r>
        <w:rPr>
          <w:rFonts w:asciiTheme="minorHAnsi" w:hAnsiTheme="minorHAnsi" w:cstheme="minorHAnsi"/>
          <w:lang w:eastAsia="zh-CN" w:bidi="fr-FR"/>
        </w:rPr>
        <w:t xml:space="preserve">Le </w:t>
      </w:r>
      <w:r w:rsidR="001E27C6" w:rsidRPr="0034022A">
        <w:rPr>
          <w:rFonts w:asciiTheme="minorHAnsi" w:hAnsiTheme="minorHAnsi" w:cstheme="minorHAnsi"/>
          <w:b/>
          <w:bCs/>
          <w:lang w:eastAsia="zh-CN" w:bidi="fr-FR"/>
        </w:rPr>
        <w:t>renforce</w:t>
      </w:r>
      <w:r>
        <w:rPr>
          <w:rFonts w:asciiTheme="minorHAnsi" w:hAnsiTheme="minorHAnsi" w:cstheme="minorHAnsi"/>
          <w:b/>
          <w:bCs/>
          <w:lang w:eastAsia="zh-CN" w:bidi="fr-FR"/>
        </w:rPr>
        <w:t>ment de</w:t>
      </w:r>
      <w:r w:rsidR="001E27C6" w:rsidRPr="0034022A">
        <w:rPr>
          <w:rFonts w:asciiTheme="minorHAnsi" w:hAnsiTheme="minorHAnsi" w:cstheme="minorHAnsi"/>
          <w:b/>
          <w:bCs/>
          <w:lang w:eastAsia="zh-CN" w:bidi="fr-FR"/>
        </w:rPr>
        <w:t xml:space="preserve"> la communication</w:t>
      </w:r>
      <w:r w:rsidR="006A6546">
        <w:rPr>
          <w:rFonts w:asciiTheme="minorHAnsi" w:hAnsiTheme="minorHAnsi" w:cstheme="minorHAnsi"/>
          <w:b/>
          <w:bCs/>
          <w:lang w:eastAsia="zh-CN" w:bidi="fr-FR"/>
        </w:rPr>
        <w:t xml:space="preserve">, </w:t>
      </w:r>
      <w:r>
        <w:rPr>
          <w:rFonts w:asciiTheme="minorHAnsi" w:hAnsiTheme="minorHAnsi" w:cstheme="minorHAnsi"/>
          <w:b/>
          <w:bCs/>
          <w:lang w:eastAsia="zh-CN" w:bidi="fr-FR"/>
        </w:rPr>
        <w:t xml:space="preserve">de </w:t>
      </w:r>
      <w:r w:rsidR="006A6546">
        <w:rPr>
          <w:rFonts w:asciiTheme="minorHAnsi" w:hAnsiTheme="minorHAnsi" w:cstheme="minorHAnsi"/>
          <w:b/>
          <w:bCs/>
          <w:lang w:eastAsia="zh-CN" w:bidi="fr-FR"/>
        </w:rPr>
        <w:t>la sensibilisation</w:t>
      </w:r>
      <w:r w:rsidR="00F3765F">
        <w:rPr>
          <w:rFonts w:asciiTheme="minorHAnsi" w:hAnsiTheme="minorHAnsi" w:cstheme="minorHAnsi"/>
          <w:b/>
          <w:bCs/>
          <w:lang w:eastAsia="zh-CN" w:bidi="fr-FR"/>
        </w:rPr>
        <w:t xml:space="preserve">, </w:t>
      </w:r>
      <w:r>
        <w:rPr>
          <w:rFonts w:asciiTheme="minorHAnsi" w:hAnsiTheme="minorHAnsi" w:cstheme="minorHAnsi"/>
          <w:b/>
          <w:bCs/>
          <w:lang w:eastAsia="zh-CN" w:bidi="fr-FR"/>
        </w:rPr>
        <w:t xml:space="preserve">du </w:t>
      </w:r>
      <w:r w:rsidR="00561779">
        <w:rPr>
          <w:rFonts w:asciiTheme="minorHAnsi" w:hAnsiTheme="minorHAnsi" w:cstheme="minorHAnsi"/>
          <w:b/>
          <w:bCs/>
          <w:lang w:eastAsia="zh-CN" w:bidi="fr-FR"/>
        </w:rPr>
        <w:t>partenariat</w:t>
      </w:r>
      <w:r w:rsidR="006A6546">
        <w:rPr>
          <w:rFonts w:asciiTheme="minorHAnsi" w:hAnsiTheme="minorHAnsi" w:cstheme="minorHAnsi"/>
          <w:b/>
          <w:bCs/>
          <w:lang w:eastAsia="zh-CN" w:bidi="fr-FR"/>
        </w:rPr>
        <w:t xml:space="preserve"> et </w:t>
      </w:r>
      <w:r>
        <w:rPr>
          <w:rFonts w:asciiTheme="minorHAnsi" w:hAnsiTheme="minorHAnsi" w:cstheme="minorHAnsi"/>
          <w:b/>
          <w:bCs/>
          <w:lang w:eastAsia="zh-CN" w:bidi="fr-FR"/>
        </w:rPr>
        <w:t xml:space="preserve">du </w:t>
      </w:r>
      <w:r w:rsidR="006A6546">
        <w:rPr>
          <w:rFonts w:asciiTheme="minorHAnsi" w:hAnsiTheme="minorHAnsi" w:cstheme="minorHAnsi"/>
          <w:b/>
          <w:bCs/>
          <w:lang w:eastAsia="zh-CN" w:bidi="fr-FR"/>
        </w:rPr>
        <w:t>transfert de connaissance</w:t>
      </w:r>
      <w:r w:rsidR="001E27C6" w:rsidRPr="0034022A">
        <w:rPr>
          <w:rFonts w:asciiTheme="minorHAnsi" w:hAnsiTheme="minorHAnsi" w:cstheme="minorHAnsi"/>
          <w:b/>
          <w:bCs/>
          <w:lang w:eastAsia="zh-CN" w:bidi="fr-FR"/>
        </w:rPr>
        <w:t xml:space="preserve"> pour </w:t>
      </w:r>
      <w:r w:rsidR="006A6546">
        <w:rPr>
          <w:rFonts w:asciiTheme="minorHAnsi" w:hAnsiTheme="minorHAnsi" w:cstheme="minorHAnsi"/>
          <w:b/>
          <w:bCs/>
          <w:lang w:eastAsia="zh-CN" w:bidi="fr-FR"/>
        </w:rPr>
        <w:t>accompagner</w:t>
      </w:r>
      <w:r w:rsidR="001E27C6" w:rsidRPr="0034022A">
        <w:rPr>
          <w:rFonts w:asciiTheme="minorHAnsi" w:hAnsiTheme="minorHAnsi" w:cstheme="minorHAnsi"/>
          <w:b/>
          <w:bCs/>
          <w:lang w:eastAsia="zh-CN" w:bidi="fr-FR"/>
        </w:rPr>
        <w:t xml:space="preserve"> un vrai changement de</w:t>
      </w:r>
      <w:r w:rsidR="006A6546">
        <w:rPr>
          <w:rFonts w:asciiTheme="minorHAnsi" w:hAnsiTheme="minorHAnsi" w:cstheme="minorHAnsi"/>
          <w:b/>
          <w:bCs/>
          <w:lang w:eastAsia="zh-CN" w:bidi="fr-FR"/>
        </w:rPr>
        <w:t>s</w:t>
      </w:r>
      <w:r w:rsidR="001E27C6" w:rsidRPr="0034022A">
        <w:rPr>
          <w:rFonts w:asciiTheme="minorHAnsi" w:hAnsiTheme="minorHAnsi" w:cstheme="minorHAnsi"/>
          <w:b/>
          <w:bCs/>
          <w:lang w:eastAsia="zh-CN" w:bidi="fr-FR"/>
        </w:rPr>
        <w:t xml:space="preserve"> comportements</w:t>
      </w:r>
      <w:r w:rsidR="001E27C6" w:rsidRPr="0034022A">
        <w:rPr>
          <w:rFonts w:asciiTheme="minorHAnsi" w:hAnsiTheme="minorHAnsi" w:cstheme="minorHAnsi"/>
          <w:lang w:eastAsia="zh-CN" w:bidi="fr-FR"/>
        </w:rPr>
        <w:t xml:space="preserve">. Cela </w:t>
      </w:r>
      <w:r>
        <w:rPr>
          <w:rFonts w:asciiTheme="minorHAnsi" w:hAnsiTheme="minorHAnsi" w:cstheme="minorHAnsi"/>
          <w:lang w:eastAsia="zh-CN" w:bidi="fr-FR"/>
        </w:rPr>
        <w:t>nécessite de</w:t>
      </w:r>
      <w:r w:rsidR="004D3BAF">
        <w:rPr>
          <w:rFonts w:asciiTheme="minorHAnsi" w:hAnsiTheme="minorHAnsi" w:cstheme="minorHAnsi"/>
          <w:lang w:eastAsia="zh-CN" w:bidi="fr-FR"/>
        </w:rPr>
        <w:t xml:space="preserve"> </w:t>
      </w:r>
      <w:r w:rsidR="001E27C6" w:rsidRPr="0034022A">
        <w:rPr>
          <w:rFonts w:asciiTheme="minorHAnsi" w:hAnsiTheme="minorHAnsi" w:cstheme="minorHAnsi"/>
          <w:lang w:eastAsia="zh-CN" w:bidi="fr-FR"/>
        </w:rPr>
        <w:t>:</w:t>
      </w:r>
    </w:p>
    <w:p w14:paraId="222A0258" w14:textId="50159FE6" w:rsidR="008735FA" w:rsidRDefault="008735FA" w:rsidP="008735FA">
      <w:pPr>
        <w:numPr>
          <w:ilvl w:val="0"/>
          <w:numId w:val="34"/>
        </w:numPr>
        <w:spacing w:after="160" w:line="259" w:lineRule="auto"/>
        <w:contextualSpacing/>
        <w:rPr>
          <w:rFonts w:asciiTheme="minorHAnsi" w:hAnsiTheme="minorHAnsi" w:cstheme="minorHAnsi"/>
        </w:rPr>
      </w:pPr>
      <w:r w:rsidRPr="009245B7">
        <w:rPr>
          <w:rFonts w:asciiTheme="minorHAnsi" w:hAnsiTheme="minorHAnsi" w:cstheme="minorHAnsi"/>
        </w:rPr>
        <w:t>Développer l’éco-exemplarité des administrations publiques</w:t>
      </w:r>
    </w:p>
    <w:p w14:paraId="68A4118B" w14:textId="11C2F269" w:rsidR="00F60C79" w:rsidRDefault="00F60C79" w:rsidP="00561779">
      <w:pPr>
        <w:numPr>
          <w:ilvl w:val="0"/>
          <w:numId w:val="34"/>
        </w:numPr>
        <w:suppressAutoHyphens/>
        <w:autoSpaceDN w:val="0"/>
        <w:jc w:val="both"/>
        <w:textAlignment w:val="baseline"/>
        <w:rPr>
          <w:rFonts w:asciiTheme="minorHAnsi" w:eastAsia="SimSun" w:hAnsiTheme="minorHAnsi" w:cstheme="minorHAnsi"/>
          <w:b/>
          <w:bCs/>
          <w:kern w:val="3"/>
          <w:lang w:eastAsia="zh-CN" w:bidi="fr-FR"/>
        </w:rPr>
      </w:pPr>
      <w:r w:rsidRPr="00F60C79">
        <w:rPr>
          <w:rFonts w:asciiTheme="minorHAnsi" w:eastAsia="SimSun" w:hAnsiTheme="minorHAnsi" w:cstheme="minorHAnsi"/>
          <w:b/>
          <w:bCs/>
          <w:kern w:val="3"/>
          <w:lang w:eastAsia="zh-CN" w:bidi="fr-FR"/>
        </w:rPr>
        <w:t>S’appuyer sur l’ESS pour créer des partenariats ciblés entre le secteur coopératif et le secteur privé classique</w:t>
      </w:r>
    </w:p>
    <w:p w14:paraId="7EDA4F5A" w14:textId="6B4D7EDC" w:rsidR="00965816" w:rsidRPr="00965816" w:rsidRDefault="00965816" w:rsidP="00965816">
      <w:pPr>
        <w:numPr>
          <w:ilvl w:val="0"/>
          <w:numId w:val="34"/>
        </w:numPr>
        <w:suppressAutoHyphens/>
        <w:autoSpaceDN w:val="0"/>
        <w:jc w:val="both"/>
        <w:textAlignment w:val="baseline"/>
        <w:rPr>
          <w:rFonts w:asciiTheme="minorHAnsi" w:eastAsia="SimSun" w:hAnsiTheme="minorHAnsi" w:cstheme="minorHAnsi"/>
          <w:b/>
          <w:strike/>
          <w:kern w:val="3"/>
          <w:lang w:eastAsia="zh-CN" w:bidi="fr-FR"/>
        </w:rPr>
      </w:pPr>
      <w:r w:rsidRPr="001A498D">
        <w:rPr>
          <w:rFonts w:asciiTheme="minorHAnsi" w:eastAsia="SimSun" w:hAnsiTheme="minorHAnsi" w:cstheme="minorHAnsi"/>
          <w:b/>
          <w:kern w:val="3"/>
          <w:lang w:eastAsia="zh-CN" w:bidi="fr-FR"/>
        </w:rPr>
        <w:t>Favoriser le maillage</w:t>
      </w:r>
      <w:r>
        <w:rPr>
          <w:rFonts w:asciiTheme="minorHAnsi" w:eastAsia="SimSun" w:hAnsiTheme="minorHAnsi" w:cstheme="minorHAnsi"/>
          <w:b/>
          <w:kern w:val="3"/>
          <w:lang w:eastAsia="zh-CN" w:bidi="fr-FR"/>
        </w:rPr>
        <w:t xml:space="preserve"> </w:t>
      </w:r>
      <w:r w:rsidRPr="001A498D">
        <w:rPr>
          <w:rFonts w:asciiTheme="minorHAnsi" w:eastAsia="SimSun" w:hAnsiTheme="minorHAnsi" w:cstheme="minorHAnsi"/>
          <w:b/>
          <w:kern w:val="3"/>
          <w:lang w:eastAsia="zh-CN" w:bidi="fr-FR"/>
        </w:rPr>
        <w:t>des mondes industriels / de l’entreprises / associatifs par le soutien aux projets collaboratifs</w:t>
      </w:r>
    </w:p>
    <w:p w14:paraId="3CADF93A" w14:textId="095306A0" w:rsidR="001E27C6" w:rsidRDefault="00917824" w:rsidP="00346A86">
      <w:pPr>
        <w:numPr>
          <w:ilvl w:val="0"/>
          <w:numId w:val="17"/>
        </w:numPr>
        <w:spacing w:after="160" w:line="259" w:lineRule="auto"/>
        <w:contextualSpacing/>
        <w:rPr>
          <w:rFonts w:asciiTheme="minorHAnsi" w:eastAsia="SimSun" w:hAnsiTheme="minorHAnsi" w:cstheme="minorHAnsi"/>
          <w:color w:val="000000"/>
          <w:kern w:val="3"/>
          <w:lang w:eastAsia="zh-CN" w:bidi="fr-FR"/>
        </w:rPr>
      </w:pPr>
      <w:r w:rsidRPr="00310A0F">
        <w:rPr>
          <w:rFonts w:asciiTheme="minorHAnsi" w:eastAsia="SimSun" w:hAnsiTheme="minorHAnsi" w:cstheme="minorHAnsi"/>
          <w:b/>
          <w:bCs/>
          <w:color w:val="000000"/>
          <w:kern w:val="3"/>
          <w:lang w:eastAsia="zh-CN" w:bidi="fr-FR"/>
        </w:rPr>
        <w:t>Développ</w:t>
      </w:r>
      <w:r>
        <w:rPr>
          <w:rFonts w:asciiTheme="minorHAnsi" w:eastAsia="SimSun" w:hAnsiTheme="minorHAnsi" w:cstheme="minorHAnsi"/>
          <w:b/>
          <w:bCs/>
          <w:color w:val="000000"/>
          <w:kern w:val="3"/>
          <w:lang w:eastAsia="zh-CN" w:bidi="fr-FR"/>
        </w:rPr>
        <w:t>er</w:t>
      </w:r>
      <w:r w:rsidRPr="00310A0F">
        <w:rPr>
          <w:rFonts w:asciiTheme="minorHAnsi" w:eastAsia="SimSun" w:hAnsiTheme="minorHAnsi" w:cstheme="minorHAnsi"/>
          <w:b/>
          <w:bCs/>
          <w:color w:val="000000"/>
          <w:kern w:val="3"/>
          <w:lang w:eastAsia="zh-CN" w:bidi="fr-FR"/>
        </w:rPr>
        <w:t xml:space="preserve"> </w:t>
      </w:r>
      <w:r w:rsidR="001E27C6" w:rsidRPr="00310A0F">
        <w:rPr>
          <w:rFonts w:asciiTheme="minorHAnsi" w:eastAsia="SimSun" w:hAnsiTheme="minorHAnsi" w:cstheme="minorHAnsi"/>
          <w:b/>
          <w:bCs/>
          <w:color w:val="000000"/>
          <w:kern w:val="3"/>
          <w:lang w:eastAsia="zh-CN" w:bidi="fr-FR"/>
        </w:rPr>
        <w:t>une communication pertinente, performante, répétitive et spécifique à destination des usagers, des chefs d’entreprises, des donneurs d’ordre, des professionnels et de la population en général, sur les bonnes pratiques, les installations existantes, l’impact des déchets sur la population, les responsabilités et obligations de chacun, les sanctions</w:t>
      </w:r>
      <w:r w:rsidR="001E27C6" w:rsidRPr="009245B7">
        <w:rPr>
          <w:rFonts w:asciiTheme="minorHAnsi" w:eastAsia="SimSun" w:hAnsiTheme="minorHAnsi" w:cstheme="minorHAnsi"/>
          <w:color w:val="000000"/>
          <w:kern w:val="3"/>
          <w:lang w:eastAsia="zh-CN" w:bidi="fr-FR"/>
        </w:rPr>
        <w:t>.</w:t>
      </w:r>
    </w:p>
    <w:p w14:paraId="7C50DDC9" w14:textId="5131E93D" w:rsidR="007A11F1" w:rsidRPr="007A11F1" w:rsidRDefault="00917824" w:rsidP="00346A86">
      <w:pPr>
        <w:numPr>
          <w:ilvl w:val="0"/>
          <w:numId w:val="17"/>
        </w:numPr>
        <w:spacing w:after="160" w:line="259" w:lineRule="auto"/>
        <w:contextualSpacing/>
        <w:rPr>
          <w:rFonts w:asciiTheme="minorHAnsi" w:hAnsiTheme="minorHAnsi" w:cstheme="minorHAnsi"/>
          <w:lang w:eastAsia="zh-CN" w:bidi="fr-FR"/>
        </w:rPr>
      </w:pPr>
      <w:r>
        <w:rPr>
          <w:rFonts w:asciiTheme="minorHAnsi" w:hAnsiTheme="minorHAnsi" w:cstheme="minorHAnsi"/>
          <w:lang w:eastAsia="zh-CN" w:bidi="fr-FR"/>
        </w:rPr>
        <w:t>Elaborer des d</w:t>
      </w:r>
      <w:r w:rsidR="003E1E52" w:rsidRPr="004C24C4">
        <w:rPr>
          <w:rFonts w:asciiTheme="minorHAnsi" w:hAnsiTheme="minorHAnsi" w:cstheme="minorHAnsi"/>
          <w:lang w:eastAsia="zh-CN" w:bidi="fr-FR"/>
        </w:rPr>
        <w:t xml:space="preserve">iagnostics </w:t>
      </w:r>
      <w:r w:rsidR="007A11F1">
        <w:rPr>
          <w:rFonts w:asciiTheme="minorHAnsi" w:hAnsiTheme="minorHAnsi" w:cstheme="minorHAnsi"/>
          <w:lang w:eastAsia="zh-CN" w:bidi="fr-FR"/>
        </w:rPr>
        <w:t>permettant</w:t>
      </w:r>
      <w:r w:rsidR="003E1E52" w:rsidRPr="004C24C4">
        <w:rPr>
          <w:rFonts w:asciiTheme="minorHAnsi" w:hAnsiTheme="minorHAnsi" w:cstheme="minorHAnsi"/>
          <w:lang w:eastAsia="zh-CN" w:bidi="fr-FR"/>
        </w:rPr>
        <w:t xml:space="preserve"> d’avoir une vision des zones </w:t>
      </w:r>
      <w:r w:rsidR="0054632E">
        <w:rPr>
          <w:rFonts w:asciiTheme="minorHAnsi" w:hAnsiTheme="minorHAnsi" w:cstheme="minorHAnsi"/>
          <w:lang w:eastAsia="zh-CN" w:bidi="fr-FR"/>
        </w:rPr>
        <w:t>optimales pour l’accueil des activités d’</w:t>
      </w:r>
      <w:r w:rsidR="007A11F1">
        <w:rPr>
          <w:rFonts w:asciiTheme="minorHAnsi" w:hAnsiTheme="minorHAnsi" w:cstheme="minorHAnsi"/>
          <w:lang w:eastAsia="zh-CN" w:bidi="fr-FR"/>
        </w:rPr>
        <w:t>écologie industrielle</w:t>
      </w:r>
    </w:p>
    <w:p w14:paraId="02454FCD" w14:textId="02CD9D15" w:rsidR="001E27C6" w:rsidRPr="005248B8" w:rsidRDefault="00917824" w:rsidP="00346A86">
      <w:pPr>
        <w:numPr>
          <w:ilvl w:val="0"/>
          <w:numId w:val="17"/>
        </w:numPr>
        <w:spacing w:after="160" w:line="259" w:lineRule="auto"/>
        <w:contextualSpacing/>
        <w:rPr>
          <w:rFonts w:asciiTheme="minorHAnsi" w:eastAsia="SimSun" w:hAnsiTheme="minorHAnsi" w:cstheme="minorHAnsi"/>
          <w:color w:val="000000"/>
          <w:kern w:val="3"/>
          <w:lang w:eastAsia="zh-CN" w:bidi="fr-FR"/>
        </w:rPr>
      </w:pPr>
      <w:r w:rsidRPr="009245B7">
        <w:rPr>
          <w:rFonts w:asciiTheme="minorHAnsi" w:hAnsiTheme="minorHAnsi" w:cstheme="minorHAnsi"/>
          <w:lang w:eastAsia="zh-CN" w:bidi="fr-FR"/>
        </w:rPr>
        <w:t>Valoris</w:t>
      </w:r>
      <w:r>
        <w:rPr>
          <w:rFonts w:asciiTheme="minorHAnsi" w:hAnsiTheme="minorHAnsi" w:cstheme="minorHAnsi"/>
          <w:lang w:eastAsia="zh-CN" w:bidi="fr-FR"/>
        </w:rPr>
        <w:t>er</w:t>
      </w:r>
      <w:r w:rsidRPr="009245B7">
        <w:rPr>
          <w:rFonts w:asciiTheme="minorHAnsi" w:hAnsiTheme="minorHAnsi" w:cstheme="minorHAnsi"/>
          <w:lang w:eastAsia="zh-CN" w:bidi="fr-FR"/>
        </w:rPr>
        <w:t xml:space="preserve"> </w:t>
      </w:r>
      <w:r w:rsidR="001E27C6" w:rsidRPr="009245B7">
        <w:rPr>
          <w:rFonts w:asciiTheme="minorHAnsi" w:hAnsiTheme="minorHAnsi" w:cstheme="minorHAnsi"/>
          <w:lang w:eastAsia="zh-CN" w:bidi="fr-FR"/>
        </w:rPr>
        <w:t>les projets et actions innovantes et reproductibles</w:t>
      </w:r>
    </w:p>
    <w:p w14:paraId="381322D8" w14:textId="4E046C5C" w:rsidR="001E27C6" w:rsidRDefault="001E27C6" w:rsidP="00346A86">
      <w:pPr>
        <w:numPr>
          <w:ilvl w:val="0"/>
          <w:numId w:val="17"/>
        </w:numPr>
        <w:spacing w:after="160" w:line="259" w:lineRule="auto"/>
        <w:contextualSpacing/>
        <w:rPr>
          <w:rFonts w:asciiTheme="minorHAnsi" w:hAnsiTheme="minorHAnsi" w:cstheme="minorHAnsi"/>
          <w:lang w:eastAsia="zh-CN" w:bidi="fr-FR"/>
        </w:rPr>
      </w:pPr>
      <w:r w:rsidRPr="009245B7">
        <w:rPr>
          <w:rFonts w:asciiTheme="minorHAnsi" w:hAnsiTheme="minorHAnsi" w:cstheme="minorHAnsi"/>
          <w:lang w:eastAsia="zh-CN" w:bidi="fr-FR"/>
        </w:rPr>
        <w:t>Mettre en place   des actions incitatives et des actions répressives (contrôles, sanctions et diffusion) afin de modifier les pratiques des citoyens.</w:t>
      </w:r>
    </w:p>
    <w:p w14:paraId="0241B279" w14:textId="77777777" w:rsidR="001E4D87" w:rsidRPr="00682730" w:rsidRDefault="001E4D87" w:rsidP="001E4D87">
      <w:pPr>
        <w:numPr>
          <w:ilvl w:val="0"/>
          <w:numId w:val="17"/>
        </w:numPr>
        <w:suppressAutoHyphens/>
        <w:autoSpaceDN w:val="0"/>
        <w:jc w:val="both"/>
        <w:textAlignment w:val="baseline"/>
        <w:rPr>
          <w:rFonts w:asciiTheme="minorHAnsi" w:eastAsia="SimSun" w:hAnsiTheme="minorHAnsi" w:cstheme="minorHAnsi"/>
          <w:kern w:val="3"/>
          <w:lang w:eastAsia="zh-CN" w:bidi="fr-FR"/>
        </w:rPr>
      </w:pPr>
      <w:r w:rsidRPr="009245B7">
        <w:rPr>
          <w:rFonts w:asciiTheme="minorHAnsi" w:eastAsia="SimSun" w:hAnsiTheme="minorHAnsi" w:cstheme="minorHAnsi"/>
          <w:kern w:val="3"/>
          <w:lang w:eastAsia="zh-CN" w:bidi="fr-FR"/>
        </w:rPr>
        <w:t xml:space="preserve">Réaliser des benchmarks et de diffuser les bonnes pratiques </w:t>
      </w:r>
    </w:p>
    <w:p w14:paraId="004B2251" w14:textId="77777777" w:rsidR="001E4D87" w:rsidRPr="009245B7" w:rsidRDefault="001E4D87" w:rsidP="001E4D87">
      <w:pPr>
        <w:numPr>
          <w:ilvl w:val="0"/>
          <w:numId w:val="17"/>
        </w:numPr>
        <w:suppressAutoHyphens/>
        <w:autoSpaceDN w:val="0"/>
        <w:jc w:val="both"/>
        <w:textAlignment w:val="baseline"/>
        <w:rPr>
          <w:rFonts w:asciiTheme="minorHAnsi" w:eastAsia="SimSun" w:hAnsiTheme="minorHAnsi" w:cstheme="minorHAnsi"/>
          <w:kern w:val="3"/>
          <w:lang w:eastAsia="zh-CN" w:bidi="fr-FR"/>
        </w:rPr>
      </w:pPr>
      <w:r w:rsidRPr="009245B7">
        <w:rPr>
          <w:rFonts w:asciiTheme="minorHAnsi" w:eastAsia="SimSun" w:hAnsiTheme="minorHAnsi" w:cstheme="minorHAnsi"/>
          <w:kern w:val="3"/>
          <w:lang w:eastAsia="zh-CN" w:bidi="fr-FR"/>
        </w:rPr>
        <w:t>Mettre en place une base de données territoriale des flux</w:t>
      </w:r>
    </w:p>
    <w:p w14:paraId="76EDBD52" w14:textId="77777777" w:rsidR="00392C66" w:rsidRPr="009245B7" w:rsidRDefault="00392C66" w:rsidP="00392C66">
      <w:pPr>
        <w:numPr>
          <w:ilvl w:val="0"/>
          <w:numId w:val="17"/>
        </w:numPr>
        <w:suppressAutoHyphens/>
        <w:autoSpaceDN w:val="0"/>
        <w:jc w:val="both"/>
        <w:textAlignment w:val="baseline"/>
        <w:rPr>
          <w:rFonts w:asciiTheme="minorHAnsi" w:eastAsia="SimSun" w:hAnsiTheme="minorHAnsi" w:cstheme="minorHAnsi"/>
          <w:kern w:val="3"/>
          <w:lang w:eastAsia="zh-CN" w:bidi="fr-FR"/>
        </w:rPr>
      </w:pPr>
      <w:r w:rsidRPr="009245B7">
        <w:rPr>
          <w:rFonts w:asciiTheme="minorHAnsi" w:eastAsia="SimSun" w:hAnsiTheme="minorHAnsi" w:cstheme="minorHAnsi"/>
          <w:kern w:val="3"/>
          <w:lang w:eastAsia="zh-CN" w:bidi="fr-FR"/>
        </w:rPr>
        <w:t>Mettre en réseau les acteurs économiques proches géographiquement, par filière et par typologie d’extrants / intrants.</w:t>
      </w:r>
    </w:p>
    <w:p w14:paraId="415F7B59" w14:textId="77777777" w:rsidR="00392C66" w:rsidRPr="00310A0F" w:rsidRDefault="00392C66" w:rsidP="00392C66">
      <w:pPr>
        <w:numPr>
          <w:ilvl w:val="0"/>
          <w:numId w:val="17"/>
        </w:numPr>
        <w:spacing w:after="160" w:line="259" w:lineRule="auto"/>
        <w:contextualSpacing/>
        <w:rPr>
          <w:rFonts w:asciiTheme="minorHAnsi" w:eastAsia="SimSun" w:hAnsiTheme="minorHAnsi" w:cstheme="minorHAnsi"/>
          <w:b/>
          <w:bCs/>
          <w:kern w:val="3"/>
          <w:lang w:eastAsia="zh-CN" w:bidi="fr-FR"/>
        </w:rPr>
      </w:pPr>
      <w:r w:rsidRPr="00310A0F">
        <w:rPr>
          <w:rFonts w:asciiTheme="minorHAnsi" w:eastAsia="SimSun" w:hAnsiTheme="minorHAnsi" w:cstheme="minorHAnsi"/>
          <w:b/>
          <w:bCs/>
          <w:kern w:val="3"/>
          <w:lang w:eastAsia="zh-CN" w:bidi="fr-FR"/>
        </w:rPr>
        <w:t>Sensibiliser la commande publique (cahiers des charges)</w:t>
      </w:r>
    </w:p>
    <w:p w14:paraId="1C4A85FD" w14:textId="4E12FB4A" w:rsidR="00392C66" w:rsidRPr="009245B7" w:rsidRDefault="00392C66" w:rsidP="00392C66">
      <w:pPr>
        <w:numPr>
          <w:ilvl w:val="0"/>
          <w:numId w:val="17"/>
        </w:numPr>
        <w:suppressAutoHyphens/>
        <w:autoSpaceDN w:val="0"/>
        <w:jc w:val="both"/>
        <w:textAlignment w:val="baseline"/>
        <w:rPr>
          <w:rFonts w:asciiTheme="minorHAnsi" w:eastAsia="SimSun" w:hAnsiTheme="minorHAnsi" w:cstheme="minorHAnsi"/>
          <w:kern w:val="3"/>
          <w:lang w:eastAsia="zh-CN" w:bidi="fr-FR"/>
        </w:rPr>
      </w:pPr>
      <w:r w:rsidRPr="009245B7">
        <w:rPr>
          <w:rFonts w:asciiTheme="minorHAnsi" w:eastAsia="SimSun" w:hAnsiTheme="minorHAnsi" w:cstheme="minorHAnsi"/>
          <w:kern w:val="3"/>
          <w:lang w:eastAsia="zh-CN" w:bidi="fr-FR"/>
        </w:rPr>
        <w:t xml:space="preserve">Créer des lieux d’échanges </w:t>
      </w:r>
      <w:r w:rsidR="00BB01A1">
        <w:rPr>
          <w:rFonts w:asciiTheme="minorHAnsi" w:eastAsia="SimSun" w:hAnsiTheme="minorHAnsi" w:cstheme="minorHAnsi"/>
          <w:kern w:val="3"/>
          <w:lang w:eastAsia="zh-CN" w:bidi="fr-FR"/>
        </w:rPr>
        <w:t xml:space="preserve">ou des plateformes numériques </w:t>
      </w:r>
      <w:r w:rsidRPr="009245B7">
        <w:rPr>
          <w:rFonts w:asciiTheme="minorHAnsi" w:eastAsia="SimSun" w:hAnsiTheme="minorHAnsi" w:cstheme="minorHAnsi"/>
          <w:kern w:val="3"/>
          <w:lang w:eastAsia="zh-CN" w:bidi="fr-FR"/>
        </w:rPr>
        <w:t>et de mutualisation entre entreprises</w:t>
      </w:r>
    </w:p>
    <w:p w14:paraId="0C0DE046" w14:textId="77777777" w:rsidR="00BF74FA" w:rsidRPr="009245B7" w:rsidRDefault="00BF74FA" w:rsidP="00BF74FA">
      <w:pPr>
        <w:numPr>
          <w:ilvl w:val="0"/>
          <w:numId w:val="17"/>
        </w:numPr>
        <w:suppressAutoHyphens/>
        <w:autoSpaceDN w:val="0"/>
        <w:jc w:val="both"/>
        <w:textAlignment w:val="baseline"/>
        <w:rPr>
          <w:rFonts w:asciiTheme="minorHAnsi" w:eastAsia="SimSun" w:hAnsiTheme="minorHAnsi" w:cstheme="minorHAnsi"/>
          <w:kern w:val="3"/>
          <w:lang w:eastAsia="zh-CN" w:bidi="fr-FR"/>
        </w:rPr>
      </w:pPr>
      <w:r w:rsidRPr="009245B7">
        <w:rPr>
          <w:rFonts w:asciiTheme="minorHAnsi" w:eastAsia="SimSun" w:hAnsiTheme="minorHAnsi" w:cstheme="minorHAnsi"/>
          <w:kern w:val="3"/>
          <w:lang w:eastAsia="zh-CN" w:bidi="fr-FR"/>
        </w:rPr>
        <w:t>Recense</w:t>
      </w:r>
      <w:r>
        <w:rPr>
          <w:rFonts w:asciiTheme="minorHAnsi" w:eastAsia="SimSun" w:hAnsiTheme="minorHAnsi" w:cstheme="minorHAnsi"/>
          <w:kern w:val="3"/>
          <w:lang w:eastAsia="zh-CN" w:bidi="fr-FR"/>
        </w:rPr>
        <w:t>r</w:t>
      </w:r>
      <w:r w:rsidRPr="009245B7">
        <w:rPr>
          <w:rFonts w:asciiTheme="minorHAnsi" w:eastAsia="SimSun" w:hAnsiTheme="minorHAnsi" w:cstheme="minorHAnsi"/>
          <w:kern w:val="3"/>
          <w:lang w:eastAsia="zh-CN" w:bidi="fr-FR"/>
        </w:rPr>
        <w:t xml:space="preserve"> </w:t>
      </w:r>
      <w:r>
        <w:rPr>
          <w:rFonts w:asciiTheme="minorHAnsi" w:eastAsia="SimSun" w:hAnsiTheme="minorHAnsi" w:cstheme="minorHAnsi"/>
          <w:kern w:val="3"/>
          <w:lang w:eastAsia="zh-CN" w:bidi="fr-FR"/>
        </w:rPr>
        <w:t>et quantifier l</w:t>
      </w:r>
      <w:r w:rsidRPr="009245B7">
        <w:rPr>
          <w:rFonts w:asciiTheme="minorHAnsi" w:eastAsia="SimSun" w:hAnsiTheme="minorHAnsi" w:cstheme="minorHAnsi"/>
          <w:kern w:val="3"/>
          <w:lang w:eastAsia="zh-CN" w:bidi="fr-FR"/>
        </w:rPr>
        <w:t>es alternatives locales / régionales / nationales des ressources durables</w:t>
      </w:r>
    </w:p>
    <w:p w14:paraId="1DCA3328" w14:textId="77777777" w:rsidR="00B26402" w:rsidRPr="009245B7" w:rsidRDefault="00B26402" w:rsidP="00B26402">
      <w:pPr>
        <w:numPr>
          <w:ilvl w:val="0"/>
          <w:numId w:val="17"/>
        </w:numPr>
        <w:suppressAutoHyphens/>
        <w:autoSpaceDN w:val="0"/>
        <w:contextualSpacing/>
        <w:jc w:val="both"/>
        <w:textAlignment w:val="baseline"/>
        <w:rPr>
          <w:rFonts w:asciiTheme="minorHAnsi" w:eastAsia="SimSun" w:hAnsiTheme="minorHAnsi" w:cstheme="minorHAnsi"/>
          <w:kern w:val="3"/>
          <w:lang w:eastAsia="zh-CN" w:bidi="fr-FR"/>
        </w:rPr>
      </w:pPr>
      <w:r>
        <w:rPr>
          <w:rFonts w:asciiTheme="minorHAnsi" w:eastAsia="SimSun" w:hAnsiTheme="minorHAnsi" w:cstheme="minorHAnsi"/>
          <w:kern w:val="3"/>
          <w:lang w:eastAsia="zh-CN" w:bidi="fr-FR"/>
        </w:rPr>
        <w:t>Etablir une t</w:t>
      </w:r>
      <w:r w:rsidRPr="009245B7">
        <w:rPr>
          <w:rFonts w:asciiTheme="minorHAnsi" w:eastAsia="SimSun" w:hAnsiTheme="minorHAnsi" w:cstheme="minorHAnsi"/>
          <w:kern w:val="3"/>
          <w:lang w:eastAsia="zh-CN" w:bidi="fr-FR"/>
        </w:rPr>
        <w:t>ypologie précise des déchets produits sur le territoire</w:t>
      </w:r>
    </w:p>
    <w:p w14:paraId="20446BBE" w14:textId="77777777" w:rsidR="00970857" w:rsidRPr="009245B7" w:rsidRDefault="00970857" w:rsidP="00970857">
      <w:pPr>
        <w:numPr>
          <w:ilvl w:val="0"/>
          <w:numId w:val="17"/>
        </w:numPr>
        <w:suppressAutoHyphens/>
        <w:autoSpaceDN w:val="0"/>
        <w:jc w:val="both"/>
        <w:textAlignment w:val="baseline"/>
        <w:rPr>
          <w:rFonts w:asciiTheme="minorHAnsi" w:eastAsia="SimSun" w:hAnsiTheme="minorHAnsi" w:cstheme="minorHAnsi"/>
          <w:kern w:val="3"/>
          <w:lang w:eastAsia="zh-CN" w:bidi="fr-FR"/>
        </w:rPr>
      </w:pPr>
      <w:r w:rsidRPr="009245B7">
        <w:rPr>
          <w:rFonts w:asciiTheme="minorHAnsi" w:eastAsia="SimSun" w:hAnsiTheme="minorHAnsi" w:cstheme="minorHAnsi"/>
          <w:kern w:val="3"/>
          <w:lang w:eastAsia="zh-CN" w:bidi="fr-FR"/>
        </w:rPr>
        <w:t>Identifi</w:t>
      </w:r>
      <w:r>
        <w:rPr>
          <w:rFonts w:asciiTheme="minorHAnsi" w:eastAsia="SimSun" w:hAnsiTheme="minorHAnsi" w:cstheme="minorHAnsi"/>
          <w:kern w:val="3"/>
          <w:lang w:eastAsia="zh-CN" w:bidi="fr-FR"/>
        </w:rPr>
        <w:t>er</w:t>
      </w:r>
      <w:r w:rsidRPr="009245B7">
        <w:rPr>
          <w:rFonts w:asciiTheme="minorHAnsi" w:eastAsia="SimSun" w:hAnsiTheme="minorHAnsi" w:cstheme="minorHAnsi"/>
          <w:kern w:val="3"/>
          <w:lang w:eastAsia="zh-CN" w:bidi="fr-FR"/>
        </w:rPr>
        <w:t xml:space="preserve"> </w:t>
      </w:r>
      <w:r>
        <w:rPr>
          <w:rFonts w:asciiTheme="minorHAnsi" w:eastAsia="SimSun" w:hAnsiTheme="minorHAnsi" w:cstheme="minorHAnsi"/>
          <w:kern w:val="3"/>
          <w:lang w:eastAsia="zh-CN" w:bidi="fr-FR"/>
        </w:rPr>
        <w:t>l</w:t>
      </w:r>
      <w:r w:rsidRPr="009245B7">
        <w:rPr>
          <w:rFonts w:asciiTheme="minorHAnsi" w:eastAsia="SimSun" w:hAnsiTheme="minorHAnsi" w:cstheme="minorHAnsi"/>
          <w:kern w:val="3"/>
          <w:lang w:eastAsia="zh-CN" w:bidi="fr-FR"/>
        </w:rPr>
        <w:t>es ressources du tissu économique local</w:t>
      </w:r>
    </w:p>
    <w:p w14:paraId="3EAA055D" w14:textId="77777777" w:rsidR="009208C5" w:rsidRPr="007256F0" w:rsidRDefault="009208C5" w:rsidP="009208C5">
      <w:pPr>
        <w:numPr>
          <w:ilvl w:val="0"/>
          <w:numId w:val="17"/>
        </w:numPr>
        <w:suppressAutoHyphens/>
        <w:autoSpaceDN w:val="0"/>
        <w:jc w:val="both"/>
        <w:textAlignment w:val="baseline"/>
        <w:rPr>
          <w:rFonts w:asciiTheme="minorHAnsi" w:eastAsia="SimSun" w:hAnsiTheme="minorHAnsi" w:cstheme="minorHAnsi"/>
          <w:b/>
          <w:bCs/>
          <w:kern w:val="3"/>
          <w:lang w:eastAsia="zh-CN" w:bidi="fr-FR"/>
        </w:rPr>
      </w:pPr>
      <w:r w:rsidRPr="007256F0">
        <w:rPr>
          <w:rFonts w:asciiTheme="minorHAnsi" w:eastAsia="SimSun" w:hAnsiTheme="minorHAnsi" w:cstheme="minorHAnsi"/>
          <w:b/>
          <w:bCs/>
          <w:kern w:val="3"/>
          <w:lang w:eastAsia="zh-CN" w:bidi="fr-FR"/>
        </w:rPr>
        <w:t xml:space="preserve">Accompagner au changement des mentalités et outils de production des différents acteurs (publics et privés) </w:t>
      </w:r>
    </w:p>
    <w:p w14:paraId="1B9C883B" w14:textId="746508FC" w:rsidR="009208C5" w:rsidRDefault="009208C5" w:rsidP="009208C5">
      <w:pPr>
        <w:numPr>
          <w:ilvl w:val="0"/>
          <w:numId w:val="17"/>
        </w:numPr>
        <w:suppressAutoHyphens/>
        <w:autoSpaceDN w:val="0"/>
        <w:jc w:val="both"/>
        <w:textAlignment w:val="baseline"/>
        <w:rPr>
          <w:rFonts w:asciiTheme="minorHAnsi" w:eastAsia="SimSun" w:hAnsiTheme="minorHAnsi" w:cstheme="minorHAnsi"/>
          <w:kern w:val="3"/>
          <w:lang w:eastAsia="zh-CN" w:bidi="fr-FR"/>
        </w:rPr>
      </w:pPr>
      <w:r>
        <w:rPr>
          <w:rFonts w:asciiTheme="minorHAnsi" w:eastAsia="SimSun" w:hAnsiTheme="minorHAnsi" w:cstheme="minorHAnsi"/>
          <w:kern w:val="3"/>
          <w:lang w:eastAsia="zh-CN" w:bidi="fr-FR"/>
        </w:rPr>
        <w:t>Valoriser les</w:t>
      </w:r>
      <w:r w:rsidRPr="009245B7">
        <w:rPr>
          <w:rFonts w:asciiTheme="minorHAnsi" w:eastAsia="SimSun" w:hAnsiTheme="minorHAnsi" w:cstheme="minorHAnsi"/>
          <w:kern w:val="3"/>
          <w:lang w:eastAsia="zh-CN" w:bidi="fr-FR"/>
        </w:rPr>
        <w:t xml:space="preserve"> initiatives via les outils règlementaires, les outils fiscaux, les outils financiers</w:t>
      </w:r>
    </w:p>
    <w:p w14:paraId="2B6D2FB9" w14:textId="77777777" w:rsidR="00CB3548" w:rsidRDefault="00CB3548" w:rsidP="00CB3548">
      <w:pPr>
        <w:suppressAutoHyphens/>
        <w:autoSpaceDN w:val="0"/>
        <w:ind w:left="720"/>
        <w:jc w:val="both"/>
        <w:textAlignment w:val="baseline"/>
        <w:rPr>
          <w:rFonts w:asciiTheme="minorHAnsi" w:eastAsia="SimSun" w:hAnsiTheme="minorHAnsi" w:cstheme="minorHAnsi"/>
          <w:kern w:val="3"/>
          <w:lang w:eastAsia="zh-CN" w:bidi="fr-FR"/>
        </w:rPr>
      </w:pPr>
    </w:p>
    <w:p w14:paraId="130D790B" w14:textId="77777777" w:rsidR="001E27C6" w:rsidRPr="009245B7" w:rsidRDefault="001E27C6" w:rsidP="00562016">
      <w:pPr>
        <w:pStyle w:val="sous-titre1"/>
        <w:sectPr w:rsidR="001E27C6" w:rsidRPr="009245B7" w:rsidSect="001E149D">
          <w:pgSz w:w="11906" w:h="16838"/>
          <w:pgMar w:top="1418" w:right="1418" w:bottom="1418" w:left="1418" w:header="284" w:footer="0" w:gutter="0"/>
          <w:cols w:space="708"/>
          <w:docGrid w:linePitch="360"/>
        </w:sectPr>
      </w:pPr>
    </w:p>
    <w:p w14:paraId="0F34D18E" w14:textId="7FEF17C6" w:rsidR="005B30E7" w:rsidRPr="009245B7" w:rsidRDefault="0025683D" w:rsidP="002F0EE1">
      <w:pPr>
        <w:pStyle w:val="Titre2"/>
        <w:numPr>
          <w:ilvl w:val="1"/>
          <w:numId w:val="157"/>
        </w:numPr>
      </w:pPr>
      <w:r>
        <w:lastRenderedPageBreak/>
        <w:t xml:space="preserve"> </w:t>
      </w:r>
      <w:bookmarkStart w:id="43" w:name="_Toc42697184"/>
      <w:r w:rsidR="00D43B79">
        <w:t xml:space="preserve">Viser </w:t>
      </w:r>
      <w:r w:rsidR="00427B51">
        <w:t>l’amélioration des performances énergétiques</w:t>
      </w:r>
      <w:bookmarkEnd w:id="43"/>
    </w:p>
    <w:p w14:paraId="7717DEDE" w14:textId="12700C28" w:rsidR="007C6536" w:rsidRDefault="00BC539E" w:rsidP="00351EB5">
      <w:pPr>
        <w:jc w:val="both"/>
        <w:rPr>
          <w:lang w:eastAsia="fr-FR"/>
        </w:rPr>
      </w:pPr>
      <w:r>
        <w:rPr>
          <w:lang w:eastAsia="fr-FR"/>
        </w:rPr>
        <w:t xml:space="preserve">L’énergie est </w:t>
      </w:r>
      <w:r w:rsidR="00917824">
        <w:rPr>
          <w:lang w:eastAsia="fr-FR"/>
        </w:rPr>
        <w:t>le principal poste</w:t>
      </w:r>
      <w:r>
        <w:rPr>
          <w:lang w:eastAsia="fr-FR"/>
        </w:rPr>
        <w:t xml:space="preserve"> </w:t>
      </w:r>
      <w:r w:rsidR="00961C4A">
        <w:rPr>
          <w:lang w:eastAsia="fr-FR"/>
        </w:rPr>
        <w:t xml:space="preserve">à l’origine de la </w:t>
      </w:r>
      <w:r>
        <w:rPr>
          <w:lang w:eastAsia="fr-FR"/>
        </w:rPr>
        <w:t>dépendance</w:t>
      </w:r>
      <w:r w:rsidR="00961C4A">
        <w:rPr>
          <w:lang w:eastAsia="fr-FR"/>
        </w:rPr>
        <w:t xml:space="preserve"> de la Martinique aux échanges extérieurs. Or, la Martinique dispose de nombreuses ressources lui permettant de développer son indépendance énergétique. </w:t>
      </w:r>
      <w:r w:rsidR="00B75A33">
        <w:rPr>
          <w:lang w:eastAsia="fr-FR"/>
        </w:rPr>
        <w:t>En effet, il existe une multitude de sources d’énergie</w:t>
      </w:r>
      <w:r w:rsidR="004F0BD0">
        <w:rPr>
          <w:lang w:eastAsia="fr-FR"/>
        </w:rPr>
        <w:t>s</w:t>
      </w:r>
      <w:r w:rsidR="00B75A33">
        <w:rPr>
          <w:lang w:eastAsia="fr-FR"/>
        </w:rPr>
        <w:t xml:space="preserve"> renouvelable</w:t>
      </w:r>
      <w:r w:rsidR="004F0BD0">
        <w:rPr>
          <w:lang w:eastAsia="fr-FR"/>
        </w:rPr>
        <w:t>s</w:t>
      </w:r>
      <w:r w:rsidR="00B75A33">
        <w:rPr>
          <w:lang w:eastAsia="fr-FR"/>
        </w:rPr>
        <w:t xml:space="preserve"> accessibles sur le territoire martiniquais qui sont à valoriser. </w:t>
      </w:r>
      <w:r w:rsidR="006807FD">
        <w:rPr>
          <w:lang w:eastAsia="fr-FR"/>
        </w:rPr>
        <w:t xml:space="preserve">Il est donc </w:t>
      </w:r>
      <w:r w:rsidR="00632802">
        <w:rPr>
          <w:lang w:eastAsia="fr-FR"/>
        </w:rPr>
        <w:t>prioritaire</w:t>
      </w:r>
      <w:r w:rsidR="006807FD">
        <w:rPr>
          <w:lang w:eastAsia="fr-FR"/>
        </w:rPr>
        <w:t xml:space="preserve"> que la Martinique conforte son action pour </w:t>
      </w:r>
      <w:r w:rsidR="004F0BD0">
        <w:rPr>
          <w:lang w:eastAsia="fr-FR"/>
        </w:rPr>
        <w:t>maitris</w:t>
      </w:r>
      <w:r w:rsidR="00632802">
        <w:rPr>
          <w:lang w:eastAsia="fr-FR"/>
        </w:rPr>
        <w:t>er</w:t>
      </w:r>
      <w:r w:rsidR="004F0BD0">
        <w:rPr>
          <w:lang w:eastAsia="fr-FR"/>
        </w:rPr>
        <w:t xml:space="preserve"> et réguler</w:t>
      </w:r>
      <w:r w:rsidR="006807FD">
        <w:rPr>
          <w:lang w:eastAsia="fr-FR"/>
        </w:rPr>
        <w:t xml:space="preserve"> sa consommation énergétique et qu’elle déploi</w:t>
      </w:r>
      <w:r w:rsidR="00D51AF8">
        <w:rPr>
          <w:lang w:eastAsia="fr-FR"/>
        </w:rPr>
        <w:t xml:space="preserve">e les conditions favorables à l’exploitation des ressources de son territoire lui permettant d’accroître son indépendance énergétique. Cela suppose </w:t>
      </w:r>
      <w:r w:rsidR="00632802">
        <w:rPr>
          <w:lang w:eastAsia="fr-FR"/>
        </w:rPr>
        <w:t xml:space="preserve">également de soutenir l’adaptation de </w:t>
      </w:r>
      <w:r w:rsidR="00351EB5">
        <w:rPr>
          <w:lang w:eastAsia="fr-FR"/>
        </w:rPr>
        <w:t>son système électrique au déploiement de nouvelles sources d’énergie.</w:t>
      </w:r>
    </w:p>
    <w:p w14:paraId="607133D8" w14:textId="101BE3A6" w:rsidR="005B30E7" w:rsidRPr="00D95E59" w:rsidRDefault="00C2150F" w:rsidP="00A266AD">
      <w:pPr>
        <w:pStyle w:val="sous-titre1"/>
        <w:tabs>
          <w:tab w:val="clear" w:pos="426"/>
        </w:tabs>
        <w:ind w:left="1134" w:hanging="567"/>
      </w:pPr>
      <w:bookmarkStart w:id="44" w:name="_Toc40448137"/>
      <w:r>
        <w:t xml:space="preserve">2.4.1 </w:t>
      </w:r>
      <w:r w:rsidRPr="009245B7">
        <w:t>Présentation</w:t>
      </w:r>
      <w:r w:rsidR="005B30E7" w:rsidRPr="009245B7">
        <w:t xml:space="preserve"> de l’état des lieux et des chiffres clés</w:t>
      </w:r>
      <w:r w:rsidR="00DD0EE2">
        <w:rPr>
          <w:rStyle w:val="Appelnotedebasdep"/>
        </w:rPr>
        <w:footnoteReference w:id="25"/>
      </w:r>
      <w:bookmarkEnd w:id="44"/>
    </w:p>
    <w:p w14:paraId="6D2829B5" w14:textId="455C1FB2" w:rsidR="009D3140" w:rsidRPr="009245B7" w:rsidRDefault="009D3140" w:rsidP="009D3140">
      <w:pPr>
        <w:contextualSpacing/>
        <w:jc w:val="both"/>
        <w:rPr>
          <w:b/>
          <w:bCs/>
          <w:u w:val="single"/>
        </w:rPr>
      </w:pPr>
      <w:r w:rsidRPr="009245B7">
        <w:rPr>
          <w:b/>
          <w:bCs/>
          <w:u w:val="single"/>
        </w:rPr>
        <w:t>Consommation énergétique globale</w:t>
      </w:r>
    </w:p>
    <w:p w14:paraId="38D50435" w14:textId="77777777" w:rsidR="009D3140" w:rsidRPr="009245B7" w:rsidRDefault="009D3140" w:rsidP="009D3140">
      <w:pPr>
        <w:contextualSpacing/>
        <w:jc w:val="both"/>
      </w:pPr>
      <w:r w:rsidRPr="009245B7">
        <w:t>L'énergie nette livrée par EDF au réseau martiniquais s’est élevée à 1 5</w:t>
      </w:r>
      <w:r>
        <w:t>27</w:t>
      </w:r>
      <w:r w:rsidRPr="009245B7">
        <w:t xml:space="preserve"> GWh en 201</w:t>
      </w:r>
      <w:r>
        <w:t>9</w:t>
      </w:r>
      <w:r w:rsidRPr="009245B7">
        <w:t xml:space="preserve">, en </w:t>
      </w:r>
      <w:r>
        <w:t xml:space="preserve">hausse </w:t>
      </w:r>
      <w:r w:rsidRPr="009245B7">
        <w:t>(</w:t>
      </w:r>
      <w:r>
        <w:t>+0,6</w:t>
      </w:r>
      <w:r w:rsidRPr="009245B7">
        <w:t xml:space="preserve">%) par rapport à l’année précédente alors qu’elle était en </w:t>
      </w:r>
      <w:r>
        <w:t>diminution entre 2016</w:t>
      </w:r>
      <w:r w:rsidRPr="009245B7">
        <w:t xml:space="preserve"> jusqu’en 201</w:t>
      </w:r>
      <w:r>
        <w:t>8</w:t>
      </w:r>
      <w:r w:rsidRPr="009245B7">
        <w:t xml:space="preserve">. </w:t>
      </w:r>
    </w:p>
    <w:p w14:paraId="5F0F3E0B" w14:textId="77777777" w:rsidR="009D3140" w:rsidRDefault="009D3140" w:rsidP="009D3140">
      <w:pPr>
        <w:jc w:val="center"/>
      </w:pPr>
    </w:p>
    <w:p w14:paraId="66CC0F33" w14:textId="77777777" w:rsidR="009D3140" w:rsidRPr="00256D1B" w:rsidRDefault="009D3140" w:rsidP="009D3140">
      <w:pPr>
        <w:jc w:val="center"/>
        <w:rPr>
          <w:i/>
          <w:iCs/>
          <w:sz w:val="18"/>
          <w:szCs w:val="18"/>
        </w:rPr>
      </w:pPr>
      <w:r w:rsidRPr="00256D1B">
        <w:rPr>
          <w:i/>
          <w:iCs/>
          <w:sz w:val="18"/>
          <w:szCs w:val="18"/>
        </w:rPr>
        <w:t>Historique de consommation en énergie électrique</w:t>
      </w:r>
    </w:p>
    <w:p w14:paraId="3D700440" w14:textId="77777777" w:rsidR="009D3140" w:rsidRDefault="009D3140" w:rsidP="009D3140">
      <w:r w:rsidRPr="00AB3D78">
        <w:rPr>
          <w:noProof/>
          <w:lang w:eastAsia="fr-FR"/>
        </w:rPr>
        <w:drawing>
          <wp:inline distT="0" distB="0" distL="0" distR="0" wp14:anchorId="1CE1DA0C" wp14:editId="1F76D13B">
            <wp:extent cx="5759450" cy="890905"/>
            <wp:effectExtent l="0" t="0" r="635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890905"/>
                    </a:xfrm>
                    <a:prstGeom prst="rect">
                      <a:avLst/>
                    </a:prstGeom>
                  </pic:spPr>
                </pic:pic>
              </a:graphicData>
            </a:graphic>
          </wp:inline>
        </w:drawing>
      </w:r>
    </w:p>
    <w:p w14:paraId="0D5FD43C" w14:textId="77777777" w:rsidR="009D3140" w:rsidRPr="009245B7" w:rsidRDefault="009D3140" w:rsidP="009D3140"/>
    <w:p w14:paraId="305DB220" w14:textId="77777777" w:rsidR="009D3140" w:rsidRDefault="009D3140" w:rsidP="009D3140">
      <w:pPr>
        <w:jc w:val="both"/>
      </w:pPr>
      <w:r w:rsidRPr="009245B7">
        <w:t>En 201</w:t>
      </w:r>
      <w:r>
        <w:t>8</w:t>
      </w:r>
      <w:r w:rsidRPr="009245B7">
        <w:t>, la puissance de pointe maximale de consommation sur le réseau a atteint 23</w:t>
      </w:r>
      <w:r>
        <w:t>6</w:t>
      </w:r>
      <w:r w:rsidRPr="009245B7">
        <w:t xml:space="preserve"> MW, en </w:t>
      </w:r>
      <w:r>
        <w:t>augmentation</w:t>
      </w:r>
      <w:r w:rsidRPr="009245B7">
        <w:t xml:space="preserve"> par rapport à l’année 201</w:t>
      </w:r>
      <w:r>
        <w:t>7</w:t>
      </w:r>
      <w:r w:rsidRPr="009245B7">
        <w:t xml:space="preserve"> (</w:t>
      </w:r>
      <w:r>
        <w:t>+1,7</w:t>
      </w:r>
      <w:r w:rsidRPr="009245B7">
        <w:t xml:space="preserve"> %). </w:t>
      </w:r>
    </w:p>
    <w:p w14:paraId="15875589" w14:textId="77777777" w:rsidR="009D3140" w:rsidRDefault="009D3140" w:rsidP="009D3140">
      <w:pPr>
        <w:jc w:val="both"/>
      </w:pPr>
    </w:p>
    <w:p w14:paraId="03E92F6E" w14:textId="77777777" w:rsidR="009D3140" w:rsidRPr="009245B7" w:rsidRDefault="009D3140" w:rsidP="009D3140">
      <w:pPr>
        <w:jc w:val="both"/>
      </w:pPr>
      <w:r w:rsidRPr="009245B7">
        <w:t xml:space="preserve">En Martinique, la consommation énergétique se caractérise </w:t>
      </w:r>
      <w:r>
        <w:t xml:space="preserve">plus largement </w:t>
      </w:r>
      <w:r w:rsidRPr="009245B7">
        <w:t xml:space="preserve">par : </w:t>
      </w:r>
    </w:p>
    <w:p w14:paraId="23CD4D74" w14:textId="77777777" w:rsidR="009D3140" w:rsidRPr="00F90108" w:rsidRDefault="009D3140" w:rsidP="009D3140">
      <w:pPr>
        <w:contextualSpacing/>
        <w:jc w:val="both"/>
        <w:rPr>
          <w:b/>
          <w:bCs/>
        </w:rPr>
      </w:pPr>
      <w:r w:rsidRPr="009245B7">
        <w:t xml:space="preserve">- Une part importante de la consommation liée au </w:t>
      </w:r>
      <w:r w:rsidRPr="00F90108">
        <w:rPr>
          <w:b/>
          <w:bCs/>
        </w:rPr>
        <w:t xml:space="preserve">transport </w:t>
      </w:r>
    </w:p>
    <w:p w14:paraId="1621215A" w14:textId="77777777" w:rsidR="009D3140" w:rsidRPr="00F90108" w:rsidRDefault="009D3140" w:rsidP="009D3140">
      <w:pPr>
        <w:contextualSpacing/>
        <w:jc w:val="both"/>
        <w:rPr>
          <w:b/>
          <w:bCs/>
        </w:rPr>
      </w:pPr>
      <w:r w:rsidRPr="009245B7">
        <w:t xml:space="preserve">- Une forte croissance de la demande électrique liée notamment à la </w:t>
      </w:r>
      <w:r w:rsidRPr="00F90108">
        <w:rPr>
          <w:b/>
          <w:bCs/>
        </w:rPr>
        <w:t>généralisation d’équipements énergivores.</w:t>
      </w:r>
    </w:p>
    <w:p w14:paraId="100934BE" w14:textId="77777777" w:rsidR="009D3140" w:rsidRDefault="009D3140" w:rsidP="009D3140">
      <w:pPr>
        <w:contextualSpacing/>
        <w:jc w:val="both"/>
      </w:pPr>
    </w:p>
    <w:p w14:paraId="4C391598" w14:textId="77777777" w:rsidR="009D3140" w:rsidRPr="00256D1B" w:rsidRDefault="009D3140" w:rsidP="009D3140">
      <w:pPr>
        <w:contextualSpacing/>
        <w:jc w:val="center"/>
        <w:rPr>
          <w:i/>
          <w:iCs/>
          <w:sz w:val="18"/>
          <w:szCs w:val="18"/>
        </w:rPr>
      </w:pPr>
      <w:r w:rsidRPr="00256D1B">
        <w:rPr>
          <w:i/>
          <w:iCs/>
          <w:sz w:val="18"/>
          <w:szCs w:val="18"/>
        </w:rPr>
        <w:t>Destination des ressources primaires en 2019</w:t>
      </w:r>
    </w:p>
    <w:p w14:paraId="44FE4761" w14:textId="77777777" w:rsidR="009D3140" w:rsidRPr="009245B7" w:rsidRDefault="009D3140" w:rsidP="009D3140">
      <w:pPr>
        <w:contextualSpacing/>
        <w:jc w:val="center"/>
      </w:pPr>
      <w:r w:rsidRPr="009265F3">
        <w:rPr>
          <w:noProof/>
          <w:lang w:eastAsia="fr-FR"/>
        </w:rPr>
        <w:drawing>
          <wp:inline distT="0" distB="0" distL="0" distR="0" wp14:anchorId="2C459A3A" wp14:editId="7E8D8077">
            <wp:extent cx="2222938" cy="1854574"/>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38188" cy="1867297"/>
                    </a:xfrm>
                    <a:prstGeom prst="rect">
                      <a:avLst/>
                    </a:prstGeom>
                  </pic:spPr>
                </pic:pic>
              </a:graphicData>
            </a:graphic>
          </wp:inline>
        </w:drawing>
      </w:r>
    </w:p>
    <w:p w14:paraId="3D266C90" w14:textId="77777777" w:rsidR="00B87E6E" w:rsidRPr="00B87E6E" w:rsidRDefault="00B87E6E" w:rsidP="009D3140">
      <w:pPr>
        <w:contextualSpacing/>
        <w:jc w:val="both"/>
      </w:pPr>
    </w:p>
    <w:p w14:paraId="6A0521F0" w14:textId="6F8F0C81" w:rsidR="009D3140" w:rsidRDefault="00437249" w:rsidP="009D3140">
      <w:pPr>
        <w:contextualSpacing/>
        <w:jc w:val="both"/>
      </w:pPr>
      <w:r w:rsidRPr="00B87E6E">
        <w:t>La thématique du transport et les perspective</w:t>
      </w:r>
      <w:r w:rsidR="007A6E92" w:rsidRPr="00B87E6E">
        <w:t>s</w:t>
      </w:r>
      <w:r w:rsidRPr="00B87E6E">
        <w:t xml:space="preserve"> </w:t>
      </w:r>
      <w:r w:rsidR="00E46AC1" w:rsidRPr="00B87E6E">
        <w:t>qui lui sont associées en terme</w:t>
      </w:r>
      <w:r w:rsidR="007A6E92" w:rsidRPr="00B87E6E">
        <w:t>s</w:t>
      </w:r>
      <w:r w:rsidR="00E46AC1" w:rsidRPr="00B87E6E">
        <w:t xml:space="preserve"> de maitrise de l’énergie et de développement</w:t>
      </w:r>
      <w:r w:rsidR="00B91BC1" w:rsidRPr="00B87E6E">
        <w:t xml:space="preserve"> des énergies renouvelables</w:t>
      </w:r>
      <w:r w:rsidR="007A6E92" w:rsidRPr="00B87E6E">
        <w:t xml:space="preserve"> sont présentées dans la partie </w:t>
      </w:r>
      <w:r w:rsidR="00B87E6E" w:rsidRPr="00B87E6E">
        <w:t>« 3.2 La mobilité en Martinique enjeu de développement durable ».</w:t>
      </w:r>
    </w:p>
    <w:p w14:paraId="5DDFB6FC" w14:textId="6A7BC0C7" w:rsidR="006248C2" w:rsidRDefault="006248C2" w:rsidP="009D3140">
      <w:pPr>
        <w:contextualSpacing/>
        <w:jc w:val="both"/>
      </w:pPr>
    </w:p>
    <w:p w14:paraId="289F8D54" w14:textId="77777777" w:rsidR="006248C2" w:rsidRPr="00B87E6E" w:rsidRDefault="006248C2" w:rsidP="009D3140">
      <w:pPr>
        <w:contextualSpacing/>
        <w:jc w:val="both"/>
      </w:pPr>
    </w:p>
    <w:p w14:paraId="10485CCC" w14:textId="77777777" w:rsidR="00B87E6E" w:rsidRPr="009245B7" w:rsidRDefault="00B87E6E" w:rsidP="009D3140">
      <w:pPr>
        <w:contextualSpacing/>
        <w:jc w:val="both"/>
        <w:rPr>
          <w:rFonts w:ascii="Arial" w:hAnsi="Arial" w:cs="Arial"/>
          <w:color w:val="40768B"/>
          <w:sz w:val="18"/>
          <w:szCs w:val="18"/>
        </w:rPr>
      </w:pPr>
    </w:p>
    <w:p w14:paraId="61F3DBE3" w14:textId="77777777" w:rsidR="009D3140" w:rsidRPr="009245B7" w:rsidRDefault="009D3140" w:rsidP="009D3140">
      <w:pPr>
        <w:contextualSpacing/>
        <w:jc w:val="both"/>
        <w:rPr>
          <w:b/>
          <w:bCs/>
          <w:u w:val="single"/>
        </w:rPr>
      </w:pPr>
      <w:r w:rsidRPr="009245B7">
        <w:rPr>
          <w:b/>
          <w:bCs/>
          <w:u w:val="single"/>
        </w:rPr>
        <w:lastRenderedPageBreak/>
        <w:t>La consommation d’énergie des bâtiments et résidences</w:t>
      </w:r>
    </w:p>
    <w:p w14:paraId="63477C4A" w14:textId="04227436" w:rsidR="009D3140" w:rsidRPr="009245B7" w:rsidRDefault="00DC0771" w:rsidP="009D3140">
      <w:pPr>
        <w:contextualSpacing/>
        <w:jc w:val="both"/>
      </w:pPr>
      <w:r>
        <w:t>Les trois quarts des bâtiments résidentiels de Martinique sont trop consommateurs d’énergie (classes G et F), ce qui représente près de 125 000 foyers</w:t>
      </w:r>
      <w:r w:rsidR="00CB2665">
        <w:t>. Seulement, 4% d’entre eux sont performant</w:t>
      </w:r>
      <w:r w:rsidR="00D617CD">
        <w:t>s</w:t>
      </w:r>
      <w:r w:rsidR="00CB2665">
        <w:t xml:space="preserve"> d’un point de vue énergétique (classes A et B), ce qui représente 6 000 foyers. </w:t>
      </w:r>
      <w:r>
        <w:rPr>
          <w:rStyle w:val="Appelnotedebasdep"/>
        </w:rPr>
        <w:footnoteReference w:id="26"/>
      </w:r>
      <w:r>
        <w:t xml:space="preserve">. </w:t>
      </w:r>
      <w:r w:rsidR="009D3140" w:rsidRPr="009245B7">
        <w:t xml:space="preserve">On constate la percée </w:t>
      </w:r>
      <w:r w:rsidR="00CB2665">
        <w:t xml:space="preserve">de </w:t>
      </w:r>
      <w:r w:rsidR="00CB2665" w:rsidRPr="009245B7">
        <w:t>deux postes très consommateurs</w:t>
      </w:r>
      <w:r w:rsidR="00CB2665">
        <w:t> </w:t>
      </w:r>
      <w:r w:rsidR="00D617CD">
        <w:t xml:space="preserve">au sein des bâtiments et des foyers martiniquais </w:t>
      </w:r>
      <w:r w:rsidR="00CB2665">
        <w:t xml:space="preserve">: </w:t>
      </w:r>
      <w:r w:rsidR="009D3140" w:rsidRPr="009245B7">
        <w:t xml:space="preserve"> la climatisation et </w:t>
      </w:r>
      <w:r w:rsidR="00CB2665">
        <w:t>le</w:t>
      </w:r>
      <w:r w:rsidR="009D3140" w:rsidRPr="009245B7">
        <w:t xml:space="preserve"> chauffe-eau électrique</w:t>
      </w:r>
      <w:r w:rsidR="00CB2665">
        <w:t>.</w:t>
      </w:r>
      <w:r w:rsidR="00B8297C">
        <w:t xml:space="preserve"> </w:t>
      </w:r>
      <w:r w:rsidR="00DE319C">
        <w:t xml:space="preserve">Parmi les personnes </w:t>
      </w:r>
      <w:r w:rsidR="00B8297C">
        <w:t>possédant</w:t>
      </w:r>
      <w:r w:rsidR="00DE319C">
        <w:t xml:space="preserve"> un climatiseur, 46% d’entre elles en font un usage quotidien de 2 à 8h.</w:t>
      </w:r>
      <w:r w:rsidR="00D617CD">
        <w:t xml:space="preserve"> </w:t>
      </w:r>
      <w:r w:rsidR="00DE319C">
        <w:t xml:space="preserve">Il </w:t>
      </w:r>
      <w:r w:rsidR="00D617CD">
        <w:t xml:space="preserve">existe encore </w:t>
      </w:r>
      <w:r w:rsidR="00B8297C">
        <w:t>une marge</w:t>
      </w:r>
      <w:r w:rsidR="00D617CD">
        <w:t xml:space="preserve"> de progression du taux d’équipement des ménages martiniquais puisque 58% des ménages martiniquais ne possèdent pas de climatiseur et </w:t>
      </w:r>
      <w:r w:rsidR="00DE319C">
        <w:t>deux</w:t>
      </w:r>
      <w:r w:rsidR="00D617CD">
        <w:t xml:space="preserve"> ménages sur trois possèdent un chauffe-eau électrique (un ménage sur quatre est équipé d’un chauffe-eau solaire). </w:t>
      </w:r>
    </w:p>
    <w:p w14:paraId="63A9B380" w14:textId="6592AAFB" w:rsidR="009D3140" w:rsidRPr="009245B7" w:rsidRDefault="009D3140" w:rsidP="00B8297C"/>
    <w:p w14:paraId="4409CF41" w14:textId="5B89D000" w:rsidR="00317758" w:rsidRDefault="00DE319C" w:rsidP="009D3140">
      <w:pPr>
        <w:jc w:val="both"/>
      </w:pPr>
      <w:r>
        <w:t>En matière d’économies d’énergie, le bâtiment est un secteur d’action prioritaire. Depuis le lancement des dispositifs des certificats d’économies d’énergie en 2006, la Martinique, via ses « obligés », a proposé à l’ensemble des foyers des aides sur : les travaux d’isolation de combles, de toitures et des murs, l’achat d’équipements électriques moins énergivores (Appareil de froid, climatiseur,…), la pose de chauffe-eau solaire individuel et collectif, l’acquisition de lampes basse consommation, l’acquisition de coupe-veille automatique, l’acquisition de systèmes hydro-économes. Les actions de MDE menées en 2015 auprès des foyers martiniquais ont permis de réduire leur consommation d’électricité de 5%. Sur l’ensemble de la période 2006-2015, on observe que 32% des économies d’énergie réalisées dans le secteur résidentiel ont été effectuées grâce à la pose de chauffe-eau solaire individuel dans les foyers. La deuxième source d’économie d’énergie est liée au remplacement des lampes usuelles des foyers par des lampes basse consommation (27,6%). L’usage de coupe-veille automatique vient en 3ème position contribuant à 18% de l’ensemble des économies d’énergie réalisées.</w:t>
      </w:r>
    </w:p>
    <w:p w14:paraId="50FD6DF6" w14:textId="77777777" w:rsidR="00DE319C" w:rsidRDefault="00DE319C" w:rsidP="009D3140">
      <w:pPr>
        <w:jc w:val="both"/>
      </w:pPr>
    </w:p>
    <w:p w14:paraId="36006929" w14:textId="4AF7335C" w:rsidR="00DE319C" w:rsidRDefault="00DE319C" w:rsidP="00DE319C">
      <w:pPr>
        <w:jc w:val="center"/>
      </w:pPr>
      <w:r>
        <w:rPr>
          <w:noProof/>
          <w:lang w:eastAsia="fr-FR"/>
        </w:rPr>
        <w:drawing>
          <wp:inline distT="0" distB="0" distL="0" distR="0" wp14:anchorId="087A332E" wp14:editId="44005355">
            <wp:extent cx="4019540" cy="2464904"/>
            <wp:effectExtent l="0" t="0" r="635" b="0"/>
            <wp:docPr id="6" name="Image 6"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o énergi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31813" cy="2472430"/>
                    </a:xfrm>
                    <a:prstGeom prst="rect">
                      <a:avLst/>
                    </a:prstGeom>
                  </pic:spPr>
                </pic:pic>
              </a:graphicData>
            </a:graphic>
          </wp:inline>
        </w:drawing>
      </w:r>
    </w:p>
    <w:p w14:paraId="35503C5A" w14:textId="62281738" w:rsidR="00DE319C" w:rsidRDefault="00DE319C" w:rsidP="009D3140">
      <w:pPr>
        <w:jc w:val="both"/>
      </w:pPr>
    </w:p>
    <w:p w14:paraId="370FA6F8" w14:textId="2D75B48D" w:rsidR="00DE319C" w:rsidRDefault="00B92F55" w:rsidP="009D3140">
      <w:pPr>
        <w:jc w:val="both"/>
      </w:pPr>
      <w:r>
        <w:t xml:space="preserve">Les secteurs résidentiel et tertiaire concentrent la majeure partie des certificats d’économies d’énergie en cumulant tous deux, 92% des économies d’énergie réalisées entre 2006 et 2015 </w:t>
      </w:r>
      <w:r>
        <w:rPr>
          <w:rStyle w:val="Appelnotedebasdep"/>
        </w:rPr>
        <w:footnoteReference w:id="27"/>
      </w:r>
      <w:r>
        <w:t>.</w:t>
      </w:r>
    </w:p>
    <w:p w14:paraId="179C4A76" w14:textId="0BCA87DE" w:rsidR="0093598B" w:rsidRDefault="0093598B" w:rsidP="009D3140">
      <w:pPr>
        <w:jc w:val="both"/>
      </w:pPr>
    </w:p>
    <w:p w14:paraId="7EC86626" w14:textId="3901C9F8" w:rsidR="0093598B" w:rsidRDefault="0093598B" w:rsidP="0093598B">
      <w:pPr>
        <w:jc w:val="both"/>
      </w:pPr>
      <w:r>
        <w:t>A noter que sous l’impulsion du Programme Territorial de Maitrise de l’Energie (PTME), porté par la Collectivité Territoriale de Martinique (CTM) avec l’ADEME, la DEAL, le Syndicat Mixte d'Electricité de la Martinique (SMEM)</w:t>
      </w:r>
      <w:r w:rsidR="00CC7D81">
        <w:t xml:space="preserve"> </w:t>
      </w:r>
      <w:r>
        <w:t xml:space="preserve">et EDF, la Martinique a vu son cadre territorial de compensation validé par la délibération N°2019-006 de la commission de régulation de l’énergie (CRE) le 17 janvier 2019. Ce document précise la nature, les caractéristiques et les conditions de compensation au titre des charges de service public de l’énergie des petites actions de MDE mises en œuvre en Martinique pour la </w:t>
      </w:r>
      <w:r>
        <w:lastRenderedPageBreak/>
        <w:t xml:space="preserve">période 2019-2023. Il offre ainsi des perspectives ambitieuses pour les actions de MDE tout en sécurisant leur financement. </w:t>
      </w:r>
    </w:p>
    <w:p w14:paraId="6903C686" w14:textId="77777777" w:rsidR="0093598B" w:rsidRDefault="0093598B" w:rsidP="0093598B">
      <w:pPr>
        <w:jc w:val="both"/>
      </w:pPr>
      <w:r>
        <w:t xml:space="preserve"> </w:t>
      </w:r>
    </w:p>
    <w:p w14:paraId="0CD8A1A9" w14:textId="601A73F1" w:rsidR="00DE319C" w:rsidRDefault="0093598B" w:rsidP="009D3140">
      <w:pPr>
        <w:jc w:val="both"/>
      </w:pPr>
      <w:r>
        <w:t>Le cadre comporte des actions standards relativement génériques, comme l’installation de chauffe</w:t>
      </w:r>
      <w:r w:rsidR="00B8297C">
        <w:t>-</w:t>
      </w:r>
      <w:r>
        <w:t>eaux solaires ou l’isolation des bâtiments, ainsi que des actions non-standards caractérisées par un niveau élevé de dépendance au site d’implantation, comme l’installation d’équipements performants chez un industriel. Si elles sont toutes réalisées, ces deux types d’actions permettront respectivement de réduire la consommation de 207GWh et 11GWh à l’horizon 2023 (218GWh au total), soit environ 15% de la consommation</w:t>
      </w:r>
    </w:p>
    <w:p w14:paraId="43AFF2D6" w14:textId="77777777" w:rsidR="00DE319C" w:rsidRPr="00F90108" w:rsidRDefault="00DE319C" w:rsidP="009D3140">
      <w:pPr>
        <w:jc w:val="both"/>
        <w:rPr>
          <w:u w:val="single"/>
        </w:rPr>
      </w:pPr>
    </w:p>
    <w:p w14:paraId="52C64F6D" w14:textId="710A0CF9" w:rsidR="009D3140" w:rsidRPr="00F90108" w:rsidRDefault="00D118D9" w:rsidP="009D3140">
      <w:pPr>
        <w:rPr>
          <w:b/>
          <w:bCs/>
          <w:u w:val="single"/>
          <w:lang w:eastAsia="fr-FR"/>
        </w:rPr>
      </w:pPr>
      <w:r w:rsidRPr="00F90108">
        <w:rPr>
          <w:b/>
          <w:bCs/>
          <w:u w:val="single"/>
          <w:lang w:eastAsia="fr-FR"/>
        </w:rPr>
        <w:t>Eclairage public</w:t>
      </w:r>
    </w:p>
    <w:p w14:paraId="0F3F4C40" w14:textId="77777777" w:rsidR="00EC6095" w:rsidRDefault="00534D96" w:rsidP="0078435B">
      <w:pPr>
        <w:jc w:val="both"/>
      </w:pPr>
      <w:r>
        <w:t xml:space="preserve">La </w:t>
      </w:r>
      <w:r w:rsidR="00EF72B8">
        <w:t>consommation électrique des communes représente 6 % de la consommation d’électricité de Martinique.</w:t>
      </w:r>
      <w:r>
        <w:rPr>
          <w:rStyle w:val="Appelnotedebasdep"/>
        </w:rPr>
        <w:footnoteReference w:id="28"/>
      </w:r>
      <w:r w:rsidR="00EF72B8">
        <w:t xml:space="preserve"> </w:t>
      </w:r>
      <w:r w:rsidR="00C26867" w:rsidRPr="00C26867">
        <w:t>L’éclairage public représente en moyenne environ 60% de la facture totale d’électricité des communes martiniquaises.</w:t>
      </w:r>
      <w:r w:rsidR="00EF5A0A">
        <w:t xml:space="preserve"> Aussi, le SMEM, la CTM, l’ADEME et EDF ont fixé l’ambition d’en réduire la consommation de 50% d’ici 2023. Le premier bilan d’un marché lié à l’entretien du réseau d’éclairage public lancé par</w:t>
      </w:r>
      <w:r w:rsidR="007F6136">
        <w:t xml:space="preserve"> </w:t>
      </w:r>
      <w:r w:rsidR="00EF5A0A">
        <w:t xml:space="preserve">le SMEM sur 6 communes du Nord-Caraïbe confirme un niveau de vétusté alarmant du matériel installé. Ce constat, qui peut être élargi à quasiment l’ensemble du territoire, remet fortement en question les possibilités d’installer en l’état, en Martinique, des solutions d’éclairage hautement performant. </w:t>
      </w:r>
    </w:p>
    <w:p w14:paraId="42AD0983" w14:textId="77777777" w:rsidR="00EC6095" w:rsidRDefault="00EC6095" w:rsidP="0078435B">
      <w:pPr>
        <w:jc w:val="both"/>
      </w:pPr>
    </w:p>
    <w:p w14:paraId="342464A4" w14:textId="06F3666D" w:rsidR="00EF5A0A" w:rsidRDefault="00EF5A0A" w:rsidP="0078435B">
      <w:pPr>
        <w:jc w:val="both"/>
      </w:pPr>
      <w:r>
        <w:t xml:space="preserve">Afin de qualifier et quantifier les actions à réaliser pour atteindre l’objectif d’une diminution de 50% des consommations, il </w:t>
      </w:r>
      <w:r w:rsidR="007043DA">
        <w:t>convient de</w:t>
      </w:r>
      <w:r>
        <w:t xml:space="preserve"> lancer une étude sur l’état de ce réseau sur l’ensemble du territoire. Elle conduira à l’élaboration d’un schéma directeur de l’éclairage public en Martinique. L’objectif est de définir un programme global de remise à niveau et d’amélioration de l’efficacité énergétique du réseau, basé sur 5 niveaux d’urgence :</w:t>
      </w:r>
    </w:p>
    <w:p w14:paraId="51F61723" w14:textId="31B17DE9" w:rsidR="00D007AB" w:rsidRDefault="003C1D73">
      <w:pPr>
        <w:jc w:val="both"/>
      </w:pPr>
      <w:r>
        <w:t>-</w:t>
      </w:r>
      <w:r w:rsidR="00EF5A0A">
        <w:t xml:space="preserve"> investissements indispensables liés à la conformité des installations et à la sécurité des </w:t>
      </w:r>
      <w:r w:rsidR="007043DA">
        <w:t>personnes ;</w:t>
      </w:r>
      <w:r w:rsidR="00EF5A0A">
        <w:t xml:space="preserve"> </w:t>
      </w:r>
    </w:p>
    <w:p w14:paraId="52977ED6" w14:textId="63C8591F" w:rsidR="00D007AB" w:rsidRDefault="003C1D73">
      <w:pPr>
        <w:jc w:val="both"/>
      </w:pPr>
      <w:r>
        <w:t>-</w:t>
      </w:r>
      <w:r w:rsidR="00EF5A0A">
        <w:t xml:space="preserve"> investissements liés à la vétusté des ouvrages</w:t>
      </w:r>
      <w:r w:rsidR="007043DA">
        <w:t xml:space="preserve"> </w:t>
      </w:r>
      <w:r w:rsidR="00EF5A0A">
        <w:t xml:space="preserve">; </w:t>
      </w:r>
    </w:p>
    <w:p w14:paraId="5731DF9A" w14:textId="353704D4" w:rsidR="00D007AB" w:rsidRDefault="003C1D73">
      <w:pPr>
        <w:jc w:val="both"/>
      </w:pPr>
      <w:r>
        <w:t>-</w:t>
      </w:r>
      <w:r w:rsidR="00EF5A0A">
        <w:t xml:space="preserve"> investissements liés à des économies énergétiques (suppression des lampes les moins efficaces, limitations des nuisances </w:t>
      </w:r>
      <w:r w:rsidR="007043DA">
        <w:t>lumineuses, …</w:t>
      </w:r>
      <w:r w:rsidR="00EF5A0A">
        <w:t xml:space="preserve">) ; </w:t>
      </w:r>
    </w:p>
    <w:p w14:paraId="78C6176F" w14:textId="7A81BE4C" w:rsidR="00D007AB" w:rsidRDefault="003C1D73">
      <w:pPr>
        <w:jc w:val="both"/>
      </w:pPr>
      <w:r>
        <w:t>-</w:t>
      </w:r>
      <w:r w:rsidR="00EF5A0A">
        <w:t xml:space="preserve"> investissements générés par des améliorations qualitatives (niveau d’éclairement…) ; </w:t>
      </w:r>
    </w:p>
    <w:p w14:paraId="7335BDE5" w14:textId="4DD55730" w:rsidR="00EF5A0A" w:rsidRDefault="003C1D73">
      <w:pPr>
        <w:jc w:val="both"/>
      </w:pPr>
      <w:r>
        <w:t>-</w:t>
      </w:r>
      <w:r w:rsidR="00EF5A0A">
        <w:t xml:space="preserve"> investissements souhaités par la collectivité.</w:t>
      </w:r>
    </w:p>
    <w:p w14:paraId="22B94D26" w14:textId="77777777" w:rsidR="00D007AB" w:rsidRDefault="00D007AB">
      <w:pPr>
        <w:jc w:val="both"/>
      </w:pPr>
    </w:p>
    <w:p w14:paraId="19F8551B" w14:textId="4E411C4A" w:rsidR="008B6428" w:rsidRDefault="00EF5A0A" w:rsidP="00D95E59">
      <w:pPr>
        <w:jc w:val="both"/>
      </w:pPr>
      <w:r>
        <w:t>La mise en œuvre des solutions préconisées par le schéma directeur permettra de doter la Martinique d’un réseau d’éclairage public moderne, communiquant, respectant les normes actuelles et futures, et apte à supporter l’installation de matériel énergétiquement performant. Il sera rendu compatible avec un système de gestion centralisé, pour limiter les coûts de maintenance. Des préconisations seront définies quant au type et à la qualité du matériel qui sera installé. La mise en œuvre du programme de rénovation sera aussi l’occasion de structurer toute une filière économique autour de l’éclairage public. Un cursus de formation initiale et continue est aussi à l’étude pour accompagner la transition vers de nouveaux métiers dans ce domaine.</w:t>
      </w:r>
      <w:r w:rsidR="00CB2665" w:rsidDel="00CB2665">
        <w:t xml:space="preserve"> </w:t>
      </w:r>
    </w:p>
    <w:p w14:paraId="15CC5975" w14:textId="77777777" w:rsidR="008B6428" w:rsidRDefault="008B6428" w:rsidP="00D95E59">
      <w:pPr>
        <w:jc w:val="both"/>
      </w:pPr>
    </w:p>
    <w:p w14:paraId="13760967" w14:textId="77777777" w:rsidR="00F5101D" w:rsidRDefault="00F5101D" w:rsidP="00D95E59">
      <w:pPr>
        <w:jc w:val="both"/>
      </w:pPr>
    </w:p>
    <w:p w14:paraId="48C711AE" w14:textId="5CCF301F" w:rsidR="004551A5" w:rsidRPr="00D95E59" w:rsidRDefault="004551A5" w:rsidP="00D95E59">
      <w:pPr>
        <w:jc w:val="both"/>
      </w:pPr>
      <w:r w:rsidRPr="009245B7">
        <w:br w:type="page"/>
      </w:r>
    </w:p>
    <w:p w14:paraId="05B4AC1A" w14:textId="77777777" w:rsidR="005B30E7" w:rsidRPr="009245B7" w:rsidRDefault="005B30E7" w:rsidP="002F0EE1">
      <w:pPr>
        <w:pStyle w:val="sous-titre1"/>
        <w:numPr>
          <w:ilvl w:val="0"/>
          <w:numId w:val="157"/>
        </w:numPr>
        <w:sectPr w:rsidR="005B30E7" w:rsidRPr="009245B7" w:rsidSect="001E149D">
          <w:headerReference w:type="even" r:id="rId30"/>
          <w:headerReference w:type="default" r:id="rId31"/>
          <w:footerReference w:type="default" r:id="rId32"/>
          <w:headerReference w:type="first" r:id="rId33"/>
          <w:pgSz w:w="11906" w:h="16838"/>
          <w:pgMar w:top="1418" w:right="1418" w:bottom="1418" w:left="1418" w:header="284" w:footer="0" w:gutter="0"/>
          <w:cols w:space="708"/>
          <w:docGrid w:linePitch="360"/>
        </w:sectPr>
      </w:pPr>
    </w:p>
    <w:p w14:paraId="7F3B14FE" w14:textId="3EFD4B42" w:rsidR="005B30E7" w:rsidRPr="009245B7" w:rsidRDefault="006041B2" w:rsidP="00C33706">
      <w:pPr>
        <w:pStyle w:val="sous-titre1"/>
        <w:ind w:left="1134" w:hanging="567"/>
      </w:pPr>
      <w:bookmarkStart w:id="45" w:name="_Toc40448138"/>
      <w:r w:rsidRPr="009245B7">
        <w:lastRenderedPageBreak/>
        <w:t>2.</w:t>
      </w:r>
      <w:r>
        <w:t xml:space="preserve">4.2 </w:t>
      </w:r>
      <w:r w:rsidRPr="009245B7">
        <w:t>Analyse</w:t>
      </w:r>
      <w:r w:rsidR="005B30E7" w:rsidRPr="009245B7">
        <w:t xml:space="preserve"> AFOM pour la période 2021-2027</w:t>
      </w:r>
      <w:bookmarkEnd w:id="45"/>
    </w:p>
    <w:tbl>
      <w:tblPr>
        <w:tblW w:w="14318" w:type="dxa"/>
        <w:tblInd w:w="-436" w:type="dxa"/>
        <w:tblCellMar>
          <w:left w:w="0" w:type="dxa"/>
          <w:right w:w="0" w:type="dxa"/>
        </w:tblCellMar>
        <w:tblLook w:val="0420" w:firstRow="1" w:lastRow="0" w:firstColumn="0" w:lastColumn="0" w:noHBand="0" w:noVBand="1"/>
      </w:tblPr>
      <w:tblGrid>
        <w:gridCol w:w="6947"/>
        <w:gridCol w:w="7371"/>
      </w:tblGrid>
      <w:tr w:rsidR="005B30E7" w:rsidRPr="009245B7" w14:paraId="0004A024" w14:textId="77777777" w:rsidTr="000F3514">
        <w:trPr>
          <w:trHeight w:val="24"/>
        </w:trPr>
        <w:tc>
          <w:tcPr>
            <w:tcW w:w="14318" w:type="dxa"/>
            <w:gridSpan w:val="2"/>
            <w:tcBorders>
              <w:top w:val="single" w:sz="8" w:space="0" w:color="FFFFFF"/>
              <w:left w:val="single" w:sz="8" w:space="0" w:color="FFFFFF"/>
              <w:bottom w:val="single" w:sz="24" w:space="0" w:color="FFFFFF"/>
              <w:right w:val="single" w:sz="8" w:space="0" w:color="FFFFFF"/>
            </w:tcBorders>
            <w:shd w:val="clear" w:color="auto" w:fill="2BB4BB"/>
            <w:tcMar>
              <w:top w:w="144" w:type="dxa"/>
              <w:left w:w="288" w:type="dxa"/>
              <w:bottom w:w="144" w:type="dxa"/>
              <w:right w:w="288" w:type="dxa"/>
            </w:tcMar>
            <w:hideMark/>
          </w:tcPr>
          <w:p w14:paraId="18A15348" w14:textId="77777777" w:rsidR="005B30E7" w:rsidRPr="009245B7" w:rsidRDefault="005B30E7" w:rsidP="00FE28C6">
            <w:pPr>
              <w:pStyle w:val="corpsdetexte0"/>
              <w:spacing w:after="60"/>
              <w:rPr>
                <w:i/>
                <w:iCs/>
              </w:rPr>
            </w:pPr>
            <w:r w:rsidRPr="009245B7">
              <w:rPr>
                <w:b/>
                <w:bCs/>
                <w:i/>
                <w:iCs/>
              </w:rPr>
              <w:t>Situation et tendances en Martinique</w:t>
            </w:r>
          </w:p>
        </w:tc>
      </w:tr>
      <w:tr w:rsidR="005B30E7" w:rsidRPr="009245B7" w14:paraId="7A864475" w14:textId="77777777" w:rsidTr="000F3514">
        <w:trPr>
          <w:trHeight w:val="20"/>
        </w:trPr>
        <w:tc>
          <w:tcPr>
            <w:tcW w:w="6947" w:type="dxa"/>
            <w:tcBorders>
              <w:top w:val="single" w:sz="24"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4C803448" w14:textId="77777777" w:rsidR="005B30E7" w:rsidRPr="009245B7" w:rsidRDefault="005B30E7" w:rsidP="00FE28C6">
            <w:pPr>
              <w:pStyle w:val="corpsdetexte0"/>
            </w:pPr>
            <w:r w:rsidRPr="009245B7">
              <w:t>Atouts</w:t>
            </w:r>
          </w:p>
        </w:tc>
        <w:tc>
          <w:tcPr>
            <w:tcW w:w="7371" w:type="dxa"/>
            <w:tcBorders>
              <w:top w:val="single" w:sz="24"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6D6298A1" w14:textId="77777777" w:rsidR="005B30E7" w:rsidRPr="009245B7" w:rsidRDefault="005B30E7" w:rsidP="00FE28C6">
            <w:pPr>
              <w:pStyle w:val="corpsdetexte0"/>
              <w:spacing w:after="60"/>
              <w:rPr>
                <w:i/>
                <w:iCs/>
              </w:rPr>
            </w:pPr>
            <w:r w:rsidRPr="009245B7">
              <w:rPr>
                <w:b/>
                <w:bCs/>
                <w:i/>
                <w:iCs/>
              </w:rPr>
              <w:t>Faiblesses</w:t>
            </w:r>
          </w:p>
        </w:tc>
      </w:tr>
      <w:tr w:rsidR="005B30E7" w:rsidRPr="009245B7" w14:paraId="287A8509" w14:textId="77777777" w:rsidTr="000F3514">
        <w:trPr>
          <w:trHeight w:val="6731"/>
        </w:trPr>
        <w:tc>
          <w:tcPr>
            <w:tcW w:w="6947"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51C6B54B" w14:textId="77E40A6C" w:rsidR="00332051" w:rsidRPr="00E4135B" w:rsidRDefault="00332051" w:rsidP="00346A86">
            <w:pPr>
              <w:pStyle w:val="Paragraphedeliste"/>
              <w:numPr>
                <w:ilvl w:val="0"/>
                <w:numId w:val="22"/>
              </w:numPr>
              <w:ind w:left="413"/>
              <w:rPr>
                <w:rFonts w:cstheme="minorHAnsi"/>
              </w:rPr>
            </w:pPr>
            <w:r w:rsidRPr="00E4135B">
              <w:rPr>
                <w:rFonts w:cstheme="minorHAnsi"/>
              </w:rPr>
              <w:t>Programmation pluriannuelle de l’énergie de la Martinique</w:t>
            </w:r>
          </w:p>
          <w:p w14:paraId="0B990E51" w14:textId="77777777" w:rsidR="005B30E7" w:rsidRPr="00BB78D0" w:rsidRDefault="005B30E7" w:rsidP="00346A86">
            <w:pPr>
              <w:pStyle w:val="Paragraphedeliste"/>
              <w:numPr>
                <w:ilvl w:val="0"/>
                <w:numId w:val="22"/>
              </w:numPr>
              <w:ind w:left="413"/>
              <w:rPr>
                <w:rFonts w:cstheme="minorHAnsi"/>
              </w:rPr>
            </w:pPr>
            <w:r w:rsidRPr="00E4135B">
              <w:rPr>
                <w:rFonts w:cstheme="minorHAnsi"/>
              </w:rPr>
              <w:t>PTME : accompagnement technique et financier sur le développement des énergies renouvelables et de la MDE</w:t>
            </w:r>
          </w:p>
          <w:p w14:paraId="304182AB" w14:textId="77777777" w:rsidR="005B30E7" w:rsidRPr="00BB78D0" w:rsidRDefault="005B30E7" w:rsidP="00346A86">
            <w:pPr>
              <w:pStyle w:val="Paragraphedeliste"/>
              <w:numPr>
                <w:ilvl w:val="0"/>
                <w:numId w:val="22"/>
              </w:numPr>
              <w:ind w:left="413"/>
              <w:rPr>
                <w:rFonts w:cstheme="minorHAnsi"/>
              </w:rPr>
            </w:pPr>
            <w:r w:rsidRPr="00BB78D0">
              <w:rPr>
                <w:rFonts w:cstheme="minorHAnsi"/>
              </w:rPr>
              <w:t>Plan de Communication adaptée à la transition énergétique</w:t>
            </w:r>
          </w:p>
          <w:p w14:paraId="6A1AF21A" w14:textId="77777777" w:rsidR="005B30E7" w:rsidRPr="00BB78D0" w:rsidRDefault="005B30E7" w:rsidP="00346A86">
            <w:pPr>
              <w:pStyle w:val="Paragraphedeliste"/>
              <w:numPr>
                <w:ilvl w:val="0"/>
                <w:numId w:val="22"/>
              </w:numPr>
              <w:ind w:left="413"/>
              <w:rPr>
                <w:rFonts w:cstheme="minorHAnsi"/>
              </w:rPr>
            </w:pPr>
            <w:r w:rsidRPr="00BB78D0">
              <w:rPr>
                <w:rFonts w:cstheme="minorHAnsi"/>
              </w:rPr>
              <w:t>Compétences locales en matière de transition énergétique dans l’industrie</w:t>
            </w:r>
          </w:p>
          <w:p w14:paraId="072AA0F3" w14:textId="77777777" w:rsidR="00FF6178" w:rsidRDefault="005B30E7" w:rsidP="00346A86">
            <w:pPr>
              <w:pStyle w:val="Paragraphedeliste"/>
              <w:numPr>
                <w:ilvl w:val="0"/>
                <w:numId w:val="22"/>
              </w:numPr>
              <w:ind w:left="413"/>
              <w:rPr>
                <w:rFonts w:cstheme="minorHAnsi"/>
              </w:rPr>
            </w:pPr>
            <w:r w:rsidRPr="00BB78D0">
              <w:rPr>
                <w:rFonts w:cstheme="minorHAnsi"/>
              </w:rPr>
              <w:t>Ecosystème et contexte favorable à l’ingénierie en matière d’innovation</w:t>
            </w:r>
          </w:p>
          <w:p w14:paraId="57A8A04F" w14:textId="77777777" w:rsidR="00FF6178" w:rsidRPr="00FF6178" w:rsidRDefault="005B30E7" w:rsidP="00346A86">
            <w:pPr>
              <w:pStyle w:val="Paragraphedeliste"/>
              <w:numPr>
                <w:ilvl w:val="0"/>
                <w:numId w:val="22"/>
              </w:numPr>
              <w:ind w:left="413"/>
              <w:rPr>
                <w:rFonts w:cstheme="minorHAnsi"/>
              </w:rPr>
            </w:pPr>
            <w:r w:rsidRPr="00FF6178">
              <w:rPr>
                <w:rFonts w:asciiTheme="minorHAnsi" w:hAnsiTheme="minorHAnsi" w:cstheme="minorHAnsi"/>
              </w:rPr>
              <w:t>Programme CESI</w:t>
            </w:r>
          </w:p>
          <w:p w14:paraId="759F5B33" w14:textId="3EFEFFD0" w:rsidR="00317758" w:rsidRPr="00FF6178" w:rsidRDefault="005B30E7" w:rsidP="00346A86">
            <w:pPr>
              <w:pStyle w:val="Paragraphedeliste"/>
              <w:numPr>
                <w:ilvl w:val="0"/>
                <w:numId w:val="22"/>
              </w:numPr>
              <w:ind w:left="413"/>
              <w:rPr>
                <w:rFonts w:cstheme="minorHAnsi"/>
              </w:rPr>
            </w:pPr>
            <w:r w:rsidRPr="00FF6178">
              <w:rPr>
                <w:rFonts w:asciiTheme="minorHAnsi" w:hAnsiTheme="minorHAnsi" w:cstheme="minorHAnsi"/>
              </w:rPr>
              <w:t>Une décroissance de la consommation énergétique observée récemment</w:t>
            </w:r>
          </w:p>
          <w:p w14:paraId="2D1EE601" w14:textId="2F71A585" w:rsidR="001E244A" w:rsidRPr="001E244A" w:rsidRDefault="001E244A" w:rsidP="001E244A">
            <w:pPr>
              <w:tabs>
                <w:tab w:val="left" w:pos="4646"/>
              </w:tabs>
              <w:rPr>
                <w:lang w:eastAsia="fr-FR"/>
              </w:rPr>
            </w:pPr>
          </w:p>
          <w:p w14:paraId="1556A577" w14:textId="08FEAC26" w:rsidR="001E244A" w:rsidRPr="001E244A" w:rsidRDefault="001E244A" w:rsidP="001E244A">
            <w:pPr>
              <w:rPr>
                <w:lang w:eastAsia="fr-FR"/>
              </w:rPr>
            </w:pPr>
          </w:p>
        </w:tc>
        <w:tc>
          <w:tcPr>
            <w:tcW w:w="7371"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05544647" w14:textId="77777777" w:rsidR="005B30E7" w:rsidRPr="00BB78D0" w:rsidRDefault="005B30E7" w:rsidP="00256C37">
            <w:pPr>
              <w:pStyle w:val="Paragraphedeliste"/>
              <w:numPr>
                <w:ilvl w:val="0"/>
                <w:numId w:val="14"/>
              </w:numPr>
              <w:tabs>
                <w:tab w:val="clear" w:pos="720"/>
                <w:tab w:val="num" w:pos="360"/>
              </w:tabs>
              <w:ind w:left="276" w:hanging="425"/>
              <w:rPr>
                <w:rFonts w:cstheme="minorHAnsi"/>
              </w:rPr>
            </w:pPr>
            <w:r w:rsidRPr="00BB78D0">
              <w:rPr>
                <w:rFonts w:cstheme="minorHAnsi"/>
              </w:rPr>
              <w:t>Faible taux d’isolation des bâtiments</w:t>
            </w:r>
          </w:p>
          <w:p w14:paraId="0857F0A2" w14:textId="0A04FBB0" w:rsidR="005B30E7" w:rsidRPr="00BB78D0" w:rsidRDefault="002659F3" w:rsidP="00256C37">
            <w:pPr>
              <w:pStyle w:val="Paragraphedeliste"/>
              <w:numPr>
                <w:ilvl w:val="0"/>
                <w:numId w:val="14"/>
              </w:numPr>
              <w:tabs>
                <w:tab w:val="clear" w:pos="720"/>
                <w:tab w:val="num" w:pos="360"/>
              </w:tabs>
              <w:ind w:left="276" w:hanging="425"/>
              <w:rPr>
                <w:rFonts w:cstheme="minorHAnsi"/>
              </w:rPr>
            </w:pPr>
            <w:r>
              <w:rPr>
                <w:rFonts w:cstheme="minorHAnsi"/>
              </w:rPr>
              <w:t xml:space="preserve">L’insuffisance des </w:t>
            </w:r>
            <w:r w:rsidR="005B30E7" w:rsidRPr="00BB78D0">
              <w:rPr>
                <w:rFonts w:cstheme="minorHAnsi"/>
              </w:rPr>
              <w:t>connaissance</w:t>
            </w:r>
            <w:r>
              <w:rPr>
                <w:rFonts w:cstheme="minorHAnsi"/>
              </w:rPr>
              <w:t xml:space="preserve">s constitue un </w:t>
            </w:r>
            <w:r w:rsidR="00C14809">
              <w:rPr>
                <w:rFonts w:cstheme="minorHAnsi"/>
              </w:rPr>
              <w:t>f</w:t>
            </w:r>
            <w:r w:rsidR="005B30E7" w:rsidRPr="00BB78D0">
              <w:rPr>
                <w:rFonts w:cstheme="minorHAnsi"/>
              </w:rPr>
              <w:t xml:space="preserve">rein </w:t>
            </w:r>
            <w:r>
              <w:rPr>
                <w:rFonts w:cstheme="minorHAnsi"/>
              </w:rPr>
              <w:t>au</w:t>
            </w:r>
            <w:r w:rsidR="005B30E7" w:rsidRPr="00BB78D0">
              <w:rPr>
                <w:rFonts w:cstheme="minorHAnsi"/>
              </w:rPr>
              <w:t xml:space="preserve"> développement de certaines technologies</w:t>
            </w:r>
          </w:p>
          <w:p w14:paraId="395AFF98" w14:textId="39349D02" w:rsidR="005B30E7" w:rsidRPr="00BB78D0" w:rsidRDefault="005B30E7" w:rsidP="00256C37">
            <w:pPr>
              <w:pStyle w:val="Paragraphedeliste"/>
              <w:numPr>
                <w:ilvl w:val="0"/>
                <w:numId w:val="14"/>
              </w:numPr>
              <w:tabs>
                <w:tab w:val="clear" w:pos="720"/>
                <w:tab w:val="num" w:pos="360"/>
              </w:tabs>
              <w:ind w:left="276" w:hanging="425"/>
              <w:rPr>
                <w:rFonts w:cstheme="minorHAnsi"/>
              </w:rPr>
            </w:pPr>
            <w:r w:rsidRPr="00BB78D0">
              <w:rPr>
                <w:rFonts w:cstheme="minorHAnsi"/>
              </w:rPr>
              <w:t xml:space="preserve">Difficulté d’accessibilité aux solutions en faveur de la </w:t>
            </w:r>
            <w:r w:rsidR="0019385A">
              <w:rPr>
                <w:rFonts w:cstheme="minorHAnsi"/>
              </w:rPr>
              <w:t xml:space="preserve">transition énergétique </w:t>
            </w:r>
            <w:r w:rsidRPr="00BB78D0">
              <w:rPr>
                <w:rFonts w:cstheme="minorHAnsi"/>
              </w:rPr>
              <w:t>pour les particuliers : manque d’accompagnement du particulier (conseil, Autoconsommation, rénovation énergétique, sensibilisation, …)</w:t>
            </w:r>
          </w:p>
          <w:p w14:paraId="730C4075" w14:textId="77777777" w:rsidR="005B30E7" w:rsidRPr="00BB78D0" w:rsidRDefault="005B30E7" w:rsidP="00256C37">
            <w:pPr>
              <w:pStyle w:val="Paragraphedeliste"/>
              <w:numPr>
                <w:ilvl w:val="0"/>
                <w:numId w:val="14"/>
              </w:numPr>
              <w:tabs>
                <w:tab w:val="clear" w:pos="720"/>
                <w:tab w:val="num" w:pos="360"/>
              </w:tabs>
              <w:ind w:left="276" w:hanging="425"/>
              <w:rPr>
                <w:rFonts w:cstheme="minorHAnsi"/>
              </w:rPr>
            </w:pPr>
            <w:r w:rsidRPr="00BB78D0">
              <w:rPr>
                <w:rFonts w:cstheme="minorHAnsi"/>
              </w:rPr>
              <w:t>Manque Capacité d’autofinancement</w:t>
            </w:r>
          </w:p>
          <w:p w14:paraId="3811CB54" w14:textId="77777777" w:rsidR="005B30E7" w:rsidRPr="00BB78D0" w:rsidRDefault="005B30E7" w:rsidP="00256C37">
            <w:pPr>
              <w:pStyle w:val="Paragraphedeliste"/>
              <w:numPr>
                <w:ilvl w:val="0"/>
                <w:numId w:val="14"/>
              </w:numPr>
              <w:tabs>
                <w:tab w:val="clear" w:pos="720"/>
                <w:tab w:val="num" w:pos="360"/>
              </w:tabs>
              <w:ind w:left="276" w:hanging="425"/>
              <w:rPr>
                <w:rFonts w:cstheme="minorHAnsi"/>
              </w:rPr>
            </w:pPr>
            <w:r w:rsidRPr="00BB78D0">
              <w:rPr>
                <w:rFonts w:cstheme="minorHAnsi"/>
              </w:rPr>
              <w:t>Manque d’ingénierie au niveau des porteurs</w:t>
            </w:r>
          </w:p>
          <w:p w14:paraId="58A9FDE7" w14:textId="77777777" w:rsidR="005B30E7" w:rsidRPr="00E4135B" w:rsidRDefault="005B30E7" w:rsidP="00256C37">
            <w:pPr>
              <w:pStyle w:val="Paragraphedeliste"/>
              <w:numPr>
                <w:ilvl w:val="0"/>
                <w:numId w:val="14"/>
              </w:numPr>
              <w:tabs>
                <w:tab w:val="clear" w:pos="720"/>
                <w:tab w:val="num" w:pos="360"/>
              </w:tabs>
              <w:ind w:left="276" w:hanging="425"/>
              <w:rPr>
                <w:rFonts w:cstheme="minorHAnsi"/>
              </w:rPr>
            </w:pPr>
            <w:r w:rsidRPr="00E4135B">
              <w:rPr>
                <w:rFonts w:cstheme="minorHAnsi"/>
              </w:rPr>
              <w:t>Zone non interconnectée</w:t>
            </w:r>
          </w:p>
          <w:p w14:paraId="0C7E5A04" w14:textId="77777777" w:rsidR="005B30E7" w:rsidRPr="00BB78D0" w:rsidRDefault="005B30E7" w:rsidP="00256C37">
            <w:pPr>
              <w:pStyle w:val="Paragraphedeliste"/>
              <w:numPr>
                <w:ilvl w:val="0"/>
                <w:numId w:val="14"/>
              </w:numPr>
              <w:tabs>
                <w:tab w:val="clear" w:pos="720"/>
                <w:tab w:val="num" w:pos="360"/>
              </w:tabs>
              <w:ind w:left="276" w:hanging="425"/>
              <w:rPr>
                <w:rFonts w:cstheme="minorHAnsi"/>
              </w:rPr>
            </w:pPr>
            <w:r w:rsidRPr="00BB78D0">
              <w:rPr>
                <w:rFonts w:cstheme="minorHAnsi"/>
              </w:rPr>
              <w:t>Part importante de la population concernée par la précarité</w:t>
            </w:r>
          </w:p>
          <w:p w14:paraId="200ED6B6" w14:textId="455D2C8B" w:rsidR="0043622E" w:rsidRDefault="005B30E7" w:rsidP="00256C37">
            <w:pPr>
              <w:pStyle w:val="Paragraphedeliste"/>
              <w:numPr>
                <w:ilvl w:val="0"/>
                <w:numId w:val="14"/>
              </w:numPr>
              <w:tabs>
                <w:tab w:val="clear" w:pos="720"/>
                <w:tab w:val="num" w:pos="360"/>
              </w:tabs>
              <w:ind w:left="276" w:hanging="425"/>
              <w:rPr>
                <w:rFonts w:cstheme="minorHAnsi"/>
              </w:rPr>
            </w:pPr>
            <w:r w:rsidRPr="0043622E">
              <w:rPr>
                <w:rFonts w:cstheme="minorHAnsi"/>
              </w:rPr>
              <w:t xml:space="preserve">Peu d’opérateurs MDE </w:t>
            </w:r>
            <w:r w:rsidR="00506BD4">
              <w:rPr>
                <w:rFonts w:cstheme="minorHAnsi"/>
              </w:rPr>
              <w:t>comp</w:t>
            </w:r>
            <w:r w:rsidR="00557256">
              <w:rPr>
                <w:rFonts w:cstheme="minorHAnsi"/>
              </w:rPr>
              <w:t xml:space="preserve">étents </w:t>
            </w:r>
            <w:r w:rsidRPr="0043622E">
              <w:rPr>
                <w:rFonts w:cstheme="minorHAnsi"/>
              </w:rPr>
              <w:t>localement</w:t>
            </w:r>
          </w:p>
          <w:p w14:paraId="2282A9F6" w14:textId="191D89A8" w:rsidR="0019385A" w:rsidRDefault="0019385A" w:rsidP="00256C37">
            <w:pPr>
              <w:pStyle w:val="Paragraphedeliste"/>
              <w:numPr>
                <w:ilvl w:val="0"/>
                <w:numId w:val="14"/>
              </w:numPr>
              <w:tabs>
                <w:tab w:val="clear" w:pos="720"/>
                <w:tab w:val="num" w:pos="360"/>
              </w:tabs>
              <w:ind w:left="276" w:hanging="425"/>
              <w:rPr>
                <w:rFonts w:cstheme="minorHAnsi"/>
              </w:rPr>
            </w:pPr>
            <w:r>
              <w:rPr>
                <w:rFonts w:cstheme="minorHAnsi"/>
              </w:rPr>
              <w:t xml:space="preserve">Peu de </w:t>
            </w:r>
            <w:r w:rsidRPr="0019385A">
              <w:rPr>
                <w:rFonts w:cstheme="minorHAnsi"/>
              </w:rPr>
              <w:t>prise en compte de l’adaptation au changement climatique dans les projets</w:t>
            </w:r>
          </w:p>
          <w:p w14:paraId="66500FC9" w14:textId="77777777" w:rsidR="00FF6178" w:rsidRPr="00BB78D0" w:rsidRDefault="00FF6178" w:rsidP="008B1F94">
            <w:pPr>
              <w:pStyle w:val="Paragraphedeliste"/>
              <w:ind w:left="276"/>
              <w:rPr>
                <w:rFonts w:asciiTheme="minorHAnsi" w:hAnsiTheme="minorHAnsi" w:cstheme="minorHAnsi"/>
                <w:szCs w:val="20"/>
              </w:rPr>
            </w:pPr>
          </w:p>
        </w:tc>
      </w:tr>
      <w:tr w:rsidR="005B30E7" w:rsidRPr="009245B7" w14:paraId="4F527B1A" w14:textId="77777777" w:rsidTr="000F3514">
        <w:trPr>
          <w:trHeight w:val="24"/>
        </w:trPr>
        <w:tc>
          <w:tcPr>
            <w:tcW w:w="6947" w:type="dxa"/>
            <w:tcBorders>
              <w:top w:val="single" w:sz="8"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7F4E7D23" w14:textId="77777777" w:rsidR="005B30E7" w:rsidRPr="009245B7" w:rsidRDefault="005B30E7" w:rsidP="00FE28C6">
            <w:pPr>
              <w:pStyle w:val="corpsdetexte0"/>
              <w:spacing w:after="60"/>
              <w:rPr>
                <w:i/>
                <w:iCs/>
              </w:rPr>
            </w:pPr>
            <w:r w:rsidRPr="009245B7">
              <w:rPr>
                <w:b/>
                <w:bCs/>
                <w:i/>
                <w:iCs/>
              </w:rPr>
              <w:lastRenderedPageBreak/>
              <w:t>Opportunités</w:t>
            </w:r>
          </w:p>
        </w:tc>
        <w:tc>
          <w:tcPr>
            <w:tcW w:w="7371" w:type="dxa"/>
            <w:tcBorders>
              <w:top w:val="single" w:sz="8"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0123A3E0" w14:textId="77777777" w:rsidR="005B30E7" w:rsidRPr="009245B7" w:rsidRDefault="005B30E7" w:rsidP="00FE28C6">
            <w:pPr>
              <w:pStyle w:val="corpsdetexte0"/>
              <w:spacing w:after="60"/>
              <w:rPr>
                <w:i/>
                <w:iCs/>
              </w:rPr>
            </w:pPr>
            <w:r w:rsidRPr="009245B7">
              <w:rPr>
                <w:b/>
                <w:bCs/>
                <w:i/>
                <w:iCs/>
              </w:rPr>
              <w:t>Menaces</w:t>
            </w:r>
          </w:p>
        </w:tc>
      </w:tr>
      <w:tr w:rsidR="005B30E7" w:rsidRPr="009245B7" w14:paraId="5C428F64" w14:textId="77777777" w:rsidTr="000F3514">
        <w:trPr>
          <w:trHeight w:val="2209"/>
        </w:trPr>
        <w:tc>
          <w:tcPr>
            <w:tcW w:w="6947"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2A496D2A" w14:textId="1BB17E1E" w:rsidR="005B30E7" w:rsidRPr="009245B7" w:rsidRDefault="005B30E7" w:rsidP="00CD0B50">
            <w:pPr>
              <w:pStyle w:val="Paragraphedeliste"/>
              <w:numPr>
                <w:ilvl w:val="0"/>
                <w:numId w:val="15"/>
              </w:numPr>
              <w:rPr>
                <w:rFonts w:cstheme="minorHAnsi"/>
              </w:rPr>
            </w:pPr>
            <w:r w:rsidRPr="009245B7">
              <w:rPr>
                <w:rFonts w:cstheme="minorHAnsi"/>
              </w:rPr>
              <w:t xml:space="preserve">Des perspectives d’amélioration </w:t>
            </w:r>
            <w:r w:rsidR="00192AAE" w:rsidRPr="009245B7">
              <w:rPr>
                <w:rFonts w:cstheme="minorHAnsi"/>
              </w:rPr>
              <w:t>en termes</w:t>
            </w:r>
            <w:r w:rsidRPr="009245B7">
              <w:rPr>
                <w:rFonts w:cstheme="minorHAnsi"/>
              </w:rPr>
              <w:t xml:space="preserve"> d’équipement et d’isolation</w:t>
            </w:r>
          </w:p>
          <w:p w14:paraId="292CDAB1" w14:textId="77777777" w:rsidR="002D1303" w:rsidRPr="002D1303" w:rsidRDefault="002D1303" w:rsidP="00CD0B50">
            <w:pPr>
              <w:pStyle w:val="Paragraphedeliste"/>
              <w:numPr>
                <w:ilvl w:val="0"/>
                <w:numId w:val="15"/>
              </w:numPr>
              <w:rPr>
                <w:rFonts w:cstheme="minorHAnsi"/>
              </w:rPr>
            </w:pPr>
            <w:r w:rsidRPr="005F3553">
              <w:rPr>
                <w:rFonts w:asciiTheme="minorHAnsi" w:hAnsiTheme="minorHAnsi" w:cstheme="minorHAnsi"/>
              </w:rPr>
              <w:t>Loi de Transition Energétique pour la Croissance Verte (LTECV)</w:t>
            </w:r>
          </w:p>
          <w:p w14:paraId="00F6A10C" w14:textId="05B16E77" w:rsidR="005B30E7" w:rsidRPr="009245B7" w:rsidRDefault="005B30E7" w:rsidP="00CD0B50">
            <w:pPr>
              <w:pStyle w:val="Paragraphedeliste"/>
              <w:numPr>
                <w:ilvl w:val="0"/>
                <w:numId w:val="15"/>
              </w:numPr>
              <w:rPr>
                <w:rFonts w:cstheme="minorHAnsi"/>
              </w:rPr>
            </w:pPr>
            <w:r w:rsidRPr="009245B7">
              <w:rPr>
                <w:rFonts w:cstheme="minorHAnsi"/>
              </w:rPr>
              <w:t>Révision de la PPE</w:t>
            </w:r>
            <w:r w:rsidR="0093598B" w:rsidRPr="0093598B">
              <w:rPr>
                <w:rFonts w:cstheme="minorHAnsi"/>
              </w:rPr>
              <w:t xml:space="preserve">, élaborée par l’État et la CTM, en concertation avec les acteurs locaux </w:t>
            </w:r>
            <w:r w:rsidRPr="009245B7">
              <w:rPr>
                <w:rFonts w:cstheme="minorHAnsi"/>
              </w:rPr>
              <w:t>: définition des objectifs et de la stratégie territoriale dans le cadre de la LTECV</w:t>
            </w:r>
          </w:p>
          <w:p w14:paraId="108D0142" w14:textId="77777777" w:rsidR="005B30E7" w:rsidRPr="009245B7" w:rsidRDefault="005B30E7" w:rsidP="00CD0B50">
            <w:pPr>
              <w:pStyle w:val="Paragraphedeliste"/>
              <w:numPr>
                <w:ilvl w:val="0"/>
                <w:numId w:val="15"/>
              </w:numPr>
              <w:rPr>
                <w:rFonts w:cstheme="minorHAnsi"/>
              </w:rPr>
            </w:pPr>
            <w:r w:rsidRPr="009245B7">
              <w:rPr>
                <w:rFonts w:cstheme="minorHAnsi"/>
              </w:rPr>
              <w:t>Appel d’offre de la CRE</w:t>
            </w:r>
          </w:p>
          <w:p w14:paraId="0C7607CA" w14:textId="77777777" w:rsidR="005B30E7" w:rsidRPr="009245B7" w:rsidRDefault="005B30E7" w:rsidP="00CD0B50">
            <w:pPr>
              <w:pStyle w:val="Paragraphedeliste"/>
              <w:numPr>
                <w:ilvl w:val="0"/>
                <w:numId w:val="15"/>
              </w:numPr>
              <w:rPr>
                <w:rFonts w:cstheme="minorHAnsi"/>
              </w:rPr>
            </w:pPr>
            <w:r w:rsidRPr="009245B7">
              <w:rPr>
                <w:rFonts w:cstheme="minorHAnsi"/>
              </w:rPr>
              <w:t>Projets communs aux RUP</w:t>
            </w:r>
          </w:p>
          <w:p w14:paraId="271581F3" w14:textId="77777777" w:rsidR="005B30E7" w:rsidRPr="009245B7" w:rsidRDefault="005B30E7" w:rsidP="00CD0B50">
            <w:pPr>
              <w:pStyle w:val="Paragraphedeliste"/>
              <w:numPr>
                <w:ilvl w:val="0"/>
                <w:numId w:val="15"/>
              </w:numPr>
              <w:rPr>
                <w:rFonts w:cstheme="minorHAnsi"/>
              </w:rPr>
            </w:pPr>
            <w:r w:rsidRPr="009245B7">
              <w:rPr>
                <w:rFonts w:cstheme="minorHAnsi"/>
              </w:rPr>
              <w:t>Tiers investisseurs (AFD, Caisse des Dépôts, BPI …)</w:t>
            </w:r>
          </w:p>
          <w:p w14:paraId="6D01B50A" w14:textId="77777777" w:rsidR="005B30E7" w:rsidRDefault="005B30E7" w:rsidP="00CD0B50">
            <w:pPr>
              <w:pStyle w:val="Paragraphedeliste"/>
              <w:numPr>
                <w:ilvl w:val="0"/>
                <w:numId w:val="15"/>
              </w:numPr>
              <w:rPr>
                <w:rFonts w:cstheme="minorHAnsi"/>
              </w:rPr>
            </w:pPr>
            <w:r w:rsidRPr="009245B7">
              <w:rPr>
                <w:rFonts w:cstheme="minorHAnsi"/>
              </w:rPr>
              <w:t>Initiative de l’OECS</w:t>
            </w:r>
          </w:p>
          <w:p w14:paraId="758B2542" w14:textId="0C1988FF" w:rsidR="0019385A" w:rsidRPr="00E4135B" w:rsidRDefault="0019385A" w:rsidP="00CD0B50">
            <w:pPr>
              <w:pStyle w:val="Paragraphedeliste"/>
              <w:numPr>
                <w:ilvl w:val="0"/>
                <w:numId w:val="15"/>
              </w:numPr>
              <w:rPr>
                <w:rFonts w:cstheme="minorHAnsi"/>
              </w:rPr>
            </w:pPr>
            <w:r w:rsidRPr="00E4135B">
              <w:rPr>
                <w:rFonts w:cstheme="minorHAnsi"/>
              </w:rPr>
              <w:t>Habilitation Energie</w:t>
            </w:r>
            <w:r w:rsidR="00F00332">
              <w:rPr>
                <w:rFonts w:cstheme="minorHAnsi"/>
              </w:rPr>
              <w:t xml:space="preserve"> acquise</w:t>
            </w:r>
          </w:p>
          <w:p w14:paraId="1E3A59A9" w14:textId="77777777" w:rsidR="0019385A" w:rsidRPr="00BB78D0" w:rsidRDefault="0019385A" w:rsidP="00CD0B50">
            <w:pPr>
              <w:pStyle w:val="Paragraphedeliste"/>
              <w:numPr>
                <w:ilvl w:val="0"/>
                <w:numId w:val="15"/>
              </w:numPr>
              <w:rPr>
                <w:rFonts w:cstheme="minorHAnsi"/>
              </w:rPr>
            </w:pPr>
            <w:r w:rsidRPr="00BB78D0">
              <w:rPr>
                <w:rFonts w:cstheme="minorHAnsi"/>
              </w:rPr>
              <w:t>Maitrise de la Fiscalité locale (Octroi de mer …)</w:t>
            </w:r>
          </w:p>
          <w:p w14:paraId="6848C2BB" w14:textId="77777777" w:rsidR="00CD0B50" w:rsidRDefault="00CD0B50" w:rsidP="00CD0B50">
            <w:pPr>
              <w:pStyle w:val="Paragraphedeliste"/>
              <w:numPr>
                <w:ilvl w:val="0"/>
                <w:numId w:val="15"/>
              </w:numPr>
              <w:rPr>
                <w:rFonts w:cstheme="minorHAnsi"/>
              </w:rPr>
            </w:pPr>
            <w:r w:rsidRPr="00E4135B">
              <w:rPr>
                <w:rFonts w:cstheme="minorHAnsi"/>
              </w:rPr>
              <w:t>(Non) - Territorialisation et planification des Appel d’offre de la CRE</w:t>
            </w:r>
          </w:p>
          <w:p w14:paraId="1B436C3A" w14:textId="77777777" w:rsidR="0019385A" w:rsidRDefault="00CD0B50" w:rsidP="00CD0B50">
            <w:pPr>
              <w:pStyle w:val="Paragraphedeliste"/>
              <w:numPr>
                <w:ilvl w:val="0"/>
                <w:numId w:val="15"/>
              </w:numPr>
              <w:rPr>
                <w:rFonts w:cstheme="minorHAnsi"/>
              </w:rPr>
            </w:pPr>
            <w:r w:rsidRPr="00CD0B50">
              <w:rPr>
                <w:rFonts w:cstheme="minorHAnsi"/>
              </w:rPr>
              <w:t>Grand Plan d’Investissement pour la rénovation du tertiair</w:t>
            </w:r>
            <w:r>
              <w:rPr>
                <w:rFonts w:cstheme="minorHAnsi"/>
              </w:rPr>
              <w:t>e</w:t>
            </w:r>
          </w:p>
          <w:p w14:paraId="73C839FD" w14:textId="77777777" w:rsidR="00CD0B50" w:rsidRDefault="00CD0B50" w:rsidP="00CD0B50">
            <w:pPr>
              <w:pStyle w:val="Paragraphedeliste"/>
              <w:numPr>
                <w:ilvl w:val="0"/>
                <w:numId w:val="15"/>
              </w:numPr>
              <w:rPr>
                <w:rFonts w:cstheme="minorHAnsi"/>
              </w:rPr>
            </w:pPr>
            <w:r w:rsidRPr="00CD0B50">
              <w:rPr>
                <w:rFonts w:cstheme="minorHAnsi"/>
              </w:rPr>
              <w:t>Révision de la Règlementation Thermique</w:t>
            </w:r>
          </w:p>
          <w:p w14:paraId="52D6B1C3" w14:textId="1F092E94" w:rsidR="0093598B" w:rsidRPr="00944B2D" w:rsidRDefault="0093598B" w:rsidP="00CD0B50">
            <w:pPr>
              <w:pStyle w:val="Paragraphedeliste"/>
              <w:numPr>
                <w:ilvl w:val="0"/>
                <w:numId w:val="15"/>
              </w:numPr>
              <w:rPr>
                <w:rFonts w:cstheme="minorHAnsi"/>
              </w:rPr>
            </w:pPr>
            <w:r w:rsidRPr="0093598B">
              <w:rPr>
                <w:rFonts w:cstheme="minorHAnsi"/>
              </w:rPr>
              <w:t>Cadre local de compensation MDE</w:t>
            </w:r>
          </w:p>
        </w:tc>
        <w:tc>
          <w:tcPr>
            <w:tcW w:w="7371"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116E7556" w14:textId="77777777" w:rsidR="005B30E7" w:rsidRPr="009245B7" w:rsidRDefault="005B30E7" w:rsidP="00346A86">
            <w:pPr>
              <w:pStyle w:val="Paragraphedeliste"/>
              <w:numPr>
                <w:ilvl w:val="0"/>
                <w:numId w:val="23"/>
              </w:numPr>
              <w:ind w:left="278"/>
              <w:rPr>
                <w:rFonts w:cstheme="minorHAnsi"/>
              </w:rPr>
            </w:pPr>
            <w:r w:rsidRPr="009245B7">
              <w:rPr>
                <w:rFonts w:cstheme="minorHAnsi"/>
              </w:rPr>
              <w:t>Impacts liés aux Changements et aléas Climatiques</w:t>
            </w:r>
          </w:p>
          <w:p w14:paraId="55982282" w14:textId="77777777" w:rsidR="005B30E7" w:rsidRPr="009245B7" w:rsidRDefault="005B30E7" w:rsidP="00346A86">
            <w:pPr>
              <w:pStyle w:val="Paragraphedeliste"/>
              <w:numPr>
                <w:ilvl w:val="0"/>
                <w:numId w:val="23"/>
              </w:numPr>
              <w:ind w:left="278"/>
              <w:rPr>
                <w:rFonts w:cstheme="minorHAnsi"/>
              </w:rPr>
            </w:pPr>
            <w:r w:rsidRPr="009245B7">
              <w:rPr>
                <w:rFonts w:cstheme="minorHAnsi"/>
              </w:rPr>
              <w:t>Raréfaction des énergies fossiles</w:t>
            </w:r>
          </w:p>
          <w:p w14:paraId="6E80DF8D" w14:textId="1D36B2C6" w:rsidR="002973E4" w:rsidRDefault="002973E4" w:rsidP="00346A86">
            <w:pPr>
              <w:pStyle w:val="Paragraphedeliste"/>
              <w:numPr>
                <w:ilvl w:val="0"/>
                <w:numId w:val="22"/>
              </w:numPr>
              <w:ind w:left="278"/>
              <w:rPr>
                <w:rFonts w:cstheme="minorHAnsi"/>
              </w:rPr>
            </w:pPr>
            <w:r>
              <w:rPr>
                <w:rFonts w:cstheme="minorHAnsi"/>
              </w:rPr>
              <w:t xml:space="preserve">Croissance de </w:t>
            </w:r>
            <w:r w:rsidR="00826318">
              <w:rPr>
                <w:rFonts w:cstheme="minorHAnsi"/>
              </w:rPr>
              <w:t>l’installation des</w:t>
            </w:r>
            <w:r>
              <w:rPr>
                <w:rFonts w:cstheme="minorHAnsi"/>
              </w:rPr>
              <w:t xml:space="preserve"> équipements énergivores</w:t>
            </w:r>
          </w:p>
          <w:p w14:paraId="56750702" w14:textId="07A10429" w:rsidR="0019385A" w:rsidRDefault="0019385A" w:rsidP="00346A86">
            <w:pPr>
              <w:pStyle w:val="Paragraphedeliste"/>
              <w:numPr>
                <w:ilvl w:val="0"/>
                <w:numId w:val="22"/>
              </w:numPr>
              <w:ind w:left="278"/>
              <w:rPr>
                <w:rFonts w:cstheme="minorHAnsi"/>
              </w:rPr>
            </w:pPr>
            <w:r w:rsidRPr="0019385A">
              <w:rPr>
                <w:rFonts w:cstheme="minorHAnsi"/>
              </w:rPr>
              <w:t>Non prise en compte ou retard par le pouvoir central des besoins de l’</w:t>
            </w:r>
            <w:r w:rsidR="00B8297C" w:rsidRPr="0019385A">
              <w:rPr>
                <w:rFonts w:cstheme="minorHAnsi"/>
              </w:rPr>
              <w:t>outre-mer</w:t>
            </w:r>
            <w:r w:rsidRPr="0019385A">
              <w:rPr>
                <w:rFonts w:cstheme="minorHAnsi"/>
              </w:rPr>
              <w:t xml:space="preserve"> dans les dispositifs nationaux (tarification des ENR…). L’échéance très courte pour l’atteinte des objectifs d’autonomie énergétique est très souvent oubliée par le national.</w:t>
            </w:r>
          </w:p>
          <w:p w14:paraId="25A5949A" w14:textId="0C7163C0" w:rsidR="005B30E7" w:rsidRPr="00B13496" w:rsidRDefault="005B30E7" w:rsidP="00B13496">
            <w:pPr>
              <w:ind w:left="-82"/>
              <w:rPr>
                <w:rFonts w:cstheme="minorHAnsi"/>
              </w:rPr>
            </w:pPr>
          </w:p>
        </w:tc>
      </w:tr>
    </w:tbl>
    <w:p w14:paraId="0083D90E" w14:textId="77777777" w:rsidR="005B30E7" w:rsidRPr="009245B7" w:rsidRDefault="005B30E7" w:rsidP="005B30E7">
      <w:pPr>
        <w:pStyle w:val="corpsdetexte0"/>
      </w:pPr>
    </w:p>
    <w:p w14:paraId="60F75D18" w14:textId="77777777" w:rsidR="005B30E7" w:rsidRDefault="005B30E7" w:rsidP="005B30E7">
      <w:pPr>
        <w:rPr>
          <w:rFonts w:asciiTheme="minorHAnsi" w:eastAsia="Times New Roman" w:hAnsiTheme="minorHAnsi" w:cstheme="minorHAnsi"/>
          <w:color w:val="000000" w:themeColor="text1"/>
          <w:sz w:val="16"/>
          <w:szCs w:val="16"/>
          <w:lang w:eastAsia="fr-FR"/>
        </w:rPr>
      </w:pPr>
    </w:p>
    <w:p w14:paraId="0AEAB4F2" w14:textId="77777777" w:rsidR="00114ACE" w:rsidRPr="00114ACE" w:rsidRDefault="00114ACE" w:rsidP="00114ACE">
      <w:pPr>
        <w:rPr>
          <w:rFonts w:asciiTheme="minorHAnsi" w:eastAsia="Times New Roman" w:hAnsiTheme="minorHAnsi" w:cstheme="minorHAnsi"/>
          <w:sz w:val="16"/>
          <w:szCs w:val="16"/>
          <w:lang w:eastAsia="fr-FR"/>
        </w:rPr>
      </w:pPr>
    </w:p>
    <w:p w14:paraId="662DD7D3" w14:textId="77777777" w:rsidR="00114ACE" w:rsidRPr="00114ACE" w:rsidRDefault="00114ACE" w:rsidP="00114ACE">
      <w:pPr>
        <w:rPr>
          <w:rFonts w:asciiTheme="minorHAnsi" w:eastAsia="Times New Roman" w:hAnsiTheme="minorHAnsi" w:cstheme="minorHAnsi"/>
          <w:sz w:val="16"/>
          <w:szCs w:val="16"/>
          <w:lang w:eastAsia="fr-FR"/>
        </w:rPr>
      </w:pPr>
    </w:p>
    <w:p w14:paraId="12C9ACAB" w14:textId="77777777" w:rsidR="00114ACE" w:rsidRPr="00114ACE" w:rsidRDefault="00114ACE" w:rsidP="00114ACE">
      <w:pPr>
        <w:rPr>
          <w:rFonts w:asciiTheme="minorHAnsi" w:eastAsia="Times New Roman" w:hAnsiTheme="minorHAnsi" w:cstheme="minorHAnsi"/>
          <w:sz w:val="16"/>
          <w:szCs w:val="16"/>
          <w:lang w:eastAsia="fr-FR"/>
        </w:rPr>
      </w:pPr>
    </w:p>
    <w:p w14:paraId="207C74D8" w14:textId="77777777" w:rsidR="00114ACE" w:rsidRPr="00114ACE" w:rsidRDefault="00114ACE" w:rsidP="00114ACE">
      <w:pPr>
        <w:rPr>
          <w:rFonts w:asciiTheme="minorHAnsi" w:eastAsia="Times New Roman" w:hAnsiTheme="minorHAnsi" w:cstheme="minorHAnsi"/>
          <w:sz w:val="16"/>
          <w:szCs w:val="16"/>
          <w:lang w:eastAsia="fr-FR"/>
        </w:rPr>
      </w:pPr>
    </w:p>
    <w:p w14:paraId="1B3A8D89" w14:textId="77777777" w:rsidR="00114ACE" w:rsidRPr="00114ACE" w:rsidRDefault="00114ACE" w:rsidP="00114ACE">
      <w:pPr>
        <w:rPr>
          <w:rFonts w:asciiTheme="minorHAnsi" w:eastAsia="Times New Roman" w:hAnsiTheme="minorHAnsi" w:cstheme="minorHAnsi"/>
          <w:sz w:val="16"/>
          <w:szCs w:val="16"/>
          <w:lang w:eastAsia="fr-FR"/>
        </w:rPr>
      </w:pPr>
    </w:p>
    <w:p w14:paraId="35AE4785" w14:textId="77777777" w:rsidR="00114ACE" w:rsidRDefault="00114ACE" w:rsidP="00114ACE">
      <w:pPr>
        <w:rPr>
          <w:rFonts w:asciiTheme="minorHAnsi" w:eastAsia="Times New Roman" w:hAnsiTheme="minorHAnsi" w:cstheme="minorHAnsi"/>
          <w:color w:val="000000" w:themeColor="text1"/>
          <w:sz w:val="16"/>
          <w:szCs w:val="16"/>
          <w:lang w:eastAsia="fr-FR"/>
        </w:rPr>
      </w:pPr>
    </w:p>
    <w:p w14:paraId="1E1CE97F" w14:textId="77777777" w:rsidR="00114ACE" w:rsidRPr="00114ACE" w:rsidRDefault="00114ACE" w:rsidP="00114ACE">
      <w:pPr>
        <w:rPr>
          <w:rFonts w:asciiTheme="minorHAnsi" w:eastAsia="Times New Roman" w:hAnsiTheme="minorHAnsi" w:cstheme="minorHAnsi"/>
          <w:sz w:val="16"/>
          <w:szCs w:val="16"/>
          <w:lang w:eastAsia="fr-FR"/>
        </w:rPr>
      </w:pPr>
    </w:p>
    <w:p w14:paraId="773B8E99" w14:textId="6AEF6284" w:rsidR="00114ACE" w:rsidRDefault="00114ACE" w:rsidP="00114ACE">
      <w:pPr>
        <w:tabs>
          <w:tab w:val="left" w:pos="3927"/>
        </w:tabs>
        <w:rPr>
          <w:rFonts w:asciiTheme="minorHAnsi" w:eastAsia="Times New Roman" w:hAnsiTheme="minorHAnsi" w:cstheme="minorHAnsi"/>
          <w:color w:val="000000" w:themeColor="text1"/>
          <w:sz w:val="16"/>
          <w:szCs w:val="16"/>
          <w:lang w:eastAsia="fr-FR"/>
        </w:rPr>
      </w:pPr>
      <w:r>
        <w:rPr>
          <w:rFonts w:asciiTheme="minorHAnsi" w:eastAsia="Times New Roman" w:hAnsiTheme="minorHAnsi" w:cstheme="minorHAnsi"/>
          <w:color w:val="000000" w:themeColor="text1"/>
          <w:sz w:val="16"/>
          <w:szCs w:val="16"/>
          <w:lang w:eastAsia="fr-FR"/>
        </w:rPr>
        <w:tab/>
      </w:r>
    </w:p>
    <w:p w14:paraId="5D2AACE0" w14:textId="5C3150A3" w:rsidR="00114ACE" w:rsidRPr="00114ACE" w:rsidRDefault="00114ACE" w:rsidP="00114ACE">
      <w:pPr>
        <w:tabs>
          <w:tab w:val="left" w:pos="3927"/>
        </w:tabs>
        <w:rPr>
          <w:rFonts w:asciiTheme="minorHAnsi" w:eastAsia="Times New Roman" w:hAnsiTheme="minorHAnsi" w:cstheme="minorHAnsi"/>
          <w:sz w:val="16"/>
          <w:szCs w:val="16"/>
          <w:lang w:eastAsia="fr-FR"/>
        </w:rPr>
        <w:sectPr w:rsidR="00114ACE" w:rsidRPr="00114ACE" w:rsidSect="006D749A">
          <w:pgSz w:w="16838" w:h="11906" w:orient="landscape"/>
          <w:pgMar w:top="1418" w:right="1418" w:bottom="1418" w:left="1418" w:header="284" w:footer="0" w:gutter="0"/>
          <w:cols w:space="708"/>
          <w:docGrid w:linePitch="360"/>
        </w:sectPr>
      </w:pPr>
      <w:r>
        <w:rPr>
          <w:rFonts w:asciiTheme="minorHAnsi" w:eastAsia="Times New Roman" w:hAnsiTheme="minorHAnsi" w:cstheme="minorHAnsi"/>
          <w:sz w:val="16"/>
          <w:szCs w:val="16"/>
          <w:lang w:eastAsia="fr-FR"/>
        </w:rPr>
        <w:tab/>
      </w:r>
    </w:p>
    <w:p w14:paraId="5B8D37E4" w14:textId="198D7656" w:rsidR="005B30E7" w:rsidRPr="009245B7" w:rsidRDefault="007865CE" w:rsidP="002F0EE1">
      <w:pPr>
        <w:pStyle w:val="sous-titre1"/>
        <w:numPr>
          <w:ilvl w:val="2"/>
          <w:numId w:val="158"/>
        </w:numPr>
        <w:tabs>
          <w:tab w:val="clear" w:pos="993"/>
          <w:tab w:val="left" w:pos="1560"/>
        </w:tabs>
        <w:ind w:left="1134" w:hanging="567"/>
      </w:pPr>
      <w:bookmarkStart w:id="46" w:name="_Toc40448139"/>
      <w:r>
        <w:lastRenderedPageBreak/>
        <w:t xml:space="preserve">Principaux </w:t>
      </w:r>
      <w:r w:rsidR="000935C7">
        <w:t>enjeux et pistes d’actions</w:t>
      </w:r>
      <w:r>
        <w:t xml:space="preserve"> </w:t>
      </w:r>
      <w:bookmarkEnd w:id="46"/>
      <w:r w:rsidR="00087E49">
        <w:t>identifiés</w:t>
      </w:r>
    </w:p>
    <w:p w14:paraId="69585C7B" w14:textId="1C3D17D0" w:rsidR="001B44D3" w:rsidRDefault="005F20B7" w:rsidP="005B30E7">
      <w:pPr>
        <w:jc w:val="both"/>
        <w:rPr>
          <w:rFonts w:asciiTheme="minorHAnsi" w:hAnsiTheme="minorHAnsi" w:cstheme="minorHAnsi"/>
        </w:rPr>
      </w:pPr>
      <w:r w:rsidRPr="001273A9">
        <w:rPr>
          <w:rFonts w:asciiTheme="minorHAnsi" w:hAnsiTheme="minorHAnsi" w:cstheme="minorHAnsi"/>
        </w:rPr>
        <w:t xml:space="preserve">Le </w:t>
      </w:r>
      <w:r w:rsidR="002F7EA6">
        <w:rPr>
          <w:rFonts w:asciiTheme="minorHAnsi" w:hAnsiTheme="minorHAnsi" w:cstheme="minorHAnsi"/>
        </w:rPr>
        <w:t xml:space="preserve">premier enjeu </w:t>
      </w:r>
      <w:r w:rsidRPr="001273A9">
        <w:rPr>
          <w:rFonts w:asciiTheme="minorHAnsi" w:hAnsiTheme="minorHAnsi" w:cstheme="minorHAnsi"/>
        </w:rPr>
        <w:t>en lien avec une amélioration des</w:t>
      </w:r>
      <w:r w:rsidR="00732848" w:rsidRPr="001273A9">
        <w:rPr>
          <w:rFonts w:asciiTheme="minorHAnsi" w:hAnsiTheme="minorHAnsi" w:cstheme="minorHAnsi"/>
        </w:rPr>
        <w:t xml:space="preserve"> performances</w:t>
      </w:r>
      <w:r w:rsidR="005B30E7" w:rsidRPr="001273A9">
        <w:rPr>
          <w:rFonts w:asciiTheme="minorHAnsi" w:hAnsiTheme="minorHAnsi" w:cstheme="minorHAnsi"/>
        </w:rPr>
        <w:t xml:space="preserve"> énergétique</w:t>
      </w:r>
      <w:r w:rsidR="00732848" w:rsidRPr="001273A9">
        <w:rPr>
          <w:rFonts w:asciiTheme="minorHAnsi" w:hAnsiTheme="minorHAnsi" w:cstheme="minorHAnsi"/>
        </w:rPr>
        <w:t>s</w:t>
      </w:r>
      <w:r w:rsidR="005B30E7" w:rsidRPr="001273A9">
        <w:rPr>
          <w:rFonts w:asciiTheme="minorHAnsi" w:hAnsiTheme="minorHAnsi" w:cstheme="minorHAnsi"/>
        </w:rPr>
        <w:t xml:space="preserve"> et la baisse de la consommation</w:t>
      </w:r>
      <w:r w:rsidR="005B30E7" w:rsidRPr="009245B7">
        <w:rPr>
          <w:rFonts w:asciiTheme="minorHAnsi" w:hAnsiTheme="minorHAnsi" w:cstheme="minorHAnsi"/>
        </w:rPr>
        <w:t xml:space="preserve"> </w:t>
      </w:r>
      <w:r w:rsidR="00732848">
        <w:rPr>
          <w:rFonts w:asciiTheme="minorHAnsi" w:hAnsiTheme="minorHAnsi" w:cstheme="minorHAnsi"/>
        </w:rPr>
        <w:t xml:space="preserve">énergétique </w:t>
      </w:r>
      <w:r w:rsidR="005B30E7" w:rsidRPr="009245B7">
        <w:rPr>
          <w:rFonts w:asciiTheme="minorHAnsi" w:hAnsiTheme="minorHAnsi" w:cstheme="minorHAnsi"/>
        </w:rPr>
        <w:t>en Martinique</w:t>
      </w:r>
      <w:r w:rsidR="00732848">
        <w:rPr>
          <w:rFonts w:asciiTheme="minorHAnsi" w:hAnsiTheme="minorHAnsi" w:cstheme="minorHAnsi"/>
        </w:rPr>
        <w:t xml:space="preserve"> </w:t>
      </w:r>
      <w:r w:rsidR="002F7EA6">
        <w:rPr>
          <w:rFonts w:asciiTheme="minorHAnsi" w:hAnsiTheme="minorHAnsi" w:cstheme="minorHAnsi"/>
        </w:rPr>
        <w:t>est de mettre en place les moyens permettant</w:t>
      </w:r>
      <w:r w:rsidR="00732848">
        <w:rPr>
          <w:rFonts w:asciiTheme="minorHAnsi" w:hAnsiTheme="minorHAnsi" w:cstheme="minorHAnsi"/>
        </w:rPr>
        <w:t xml:space="preserve"> </w:t>
      </w:r>
      <w:r w:rsidR="005B30E7" w:rsidRPr="009245B7">
        <w:rPr>
          <w:rFonts w:asciiTheme="minorHAnsi" w:hAnsiTheme="minorHAnsi" w:cstheme="minorHAnsi"/>
        </w:rPr>
        <w:t xml:space="preserve">de </w:t>
      </w:r>
      <w:r w:rsidR="005B30E7" w:rsidRPr="001273A9">
        <w:rPr>
          <w:rFonts w:asciiTheme="minorHAnsi" w:hAnsiTheme="minorHAnsi" w:cstheme="minorHAnsi"/>
          <w:b/>
          <w:bCs/>
        </w:rPr>
        <w:t xml:space="preserve">diminuer les </w:t>
      </w:r>
      <w:r w:rsidR="005A7793" w:rsidRPr="001273A9">
        <w:rPr>
          <w:rFonts w:asciiTheme="minorHAnsi" w:hAnsiTheme="minorHAnsi" w:cstheme="minorHAnsi"/>
          <w:b/>
          <w:bCs/>
        </w:rPr>
        <w:t>consommations énergétiques</w:t>
      </w:r>
      <w:r w:rsidR="005B30E7" w:rsidRPr="001273A9">
        <w:rPr>
          <w:rFonts w:asciiTheme="minorHAnsi" w:hAnsiTheme="minorHAnsi" w:cstheme="minorHAnsi"/>
          <w:b/>
          <w:bCs/>
        </w:rPr>
        <w:t xml:space="preserve"> d</w:t>
      </w:r>
      <w:r w:rsidR="00911CAD">
        <w:rPr>
          <w:rFonts w:asciiTheme="minorHAnsi" w:hAnsiTheme="minorHAnsi" w:cstheme="minorHAnsi"/>
          <w:b/>
          <w:bCs/>
        </w:rPr>
        <w:t>es bâtiments</w:t>
      </w:r>
      <w:r w:rsidR="008E5797">
        <w:rPr>
          <w:rFonts w:asciiTheme="minorHAnsi" w:hAnsiTheme="minorHAnsi" w:cstheme="minorHAnsi"/>
          <w:b/>
          <w:bCs/>
        </w:rPr>
        <w:t xml:space="preserve">, </w:t>
      </w:r>
      <w:r w:rsidR="005B30E7" w:rsidRPr="001273A9">
        <w:rPr>
          <w:rFonts w:asciiTheme="minorHAnsi" w:hAnsiTheme="minorHAnsi" w:cstheme="minorHAnsi"/>
          <w:b/>
          <w:bCs/>
        </w:rPr>
        <w:t>des infrastructures</w:t>
      </w:r>
      <w:r w:rsidR="00911CAD">
        <w:rPr>
          <w:rFonts w:asciiTheme="minorHAnsi" w:hAnsiTheme="minorHAnsi" w:cstheme="minorHAnsi"/>
          <w:b/>
          <w:bCs/>
        </w:rPr>
        <w:t xml:space="preserve"> </w:t>
      </w:r>
      <w:r w:rsidR="008E5797">
        <w:rPr>
          <w:rFonts w:asciiTheme="minorHAnsi" w:hAnsiTheme="minorHAnsi" w:cstheme="minorHAnsi"/>
          <w:b/>
          <w:bCs/>
        </w:rPr>
        <w:t xml:space="preserve">et des équipements </w:t>
      </w:r>
      <w:r w:rsidR="00911CAD">
        <w:rPr>
          <w:rFonts w:asciiTheme="minorHAnsi" w:hAnsiTheme="minorHAnsi" w:cstheme="minorHAnsi"/>
          <w:b/>
          <w:bCs/>
        </w:rPr>
        <w:t xml:space="preserve">privés </w:t>
      </w:r>
      <w:r w:rsidR="00CB1CD6">
        <w:rPr>
          <w:rFonts w:asciiTheme="minorHAnsi" w:hAnsiTheme="minorHAnsi" w:cstheme="minorHAnsi"/>
          <w:b/>
          <w:bCs/>
        </w:rPr>
        <w:t xml:space="preserve">et </w:t>
      </w:r>
      <w:r w:rsidR="00CB1CD6" w:rsidRPr="001273A9">
        <w:rPr>
          <w:rFonts w:asciiTheme="minorHAnsi" w:hAnsiTheme="minorHAnsi" w:cstheme="minorHAnsi"/>
          <w:b/>
          <w:bCs/>
        </w:rPr>
        <w:t>publiques</w:t>
      </w:r>
      <w:r w:rsidR="005B30E7" w:rsidRPr="009245B7">
        <w:rPr>
          <w:rFonts w:asciiTheme="minorHAnsi" w:hAnsiTheme="minorHAnsi" w:cstheme="minorHAnsi"/>
        </w:rPr>
        <w:t xml:space="preserve"> et de </w:t>
      </w:r>
      <w:r w:rsidR="005B30E7" w:rsidRPr="002F7EA6">
        <w:rPr>
          <w:rFonts w:asciiTheme="minorHAnsi" w:hAnsiTheme="minorHAnsi" w:cstheme="minorHAnsi"/>
          <w:b/>
          <w:bCs/>
        </w:rPr>
        <w:t>rédu</w:t>
      </w:r>
      <w:r w:rsidR="001907CF" w:rsidRPr="002F7EA6">
        <w:rPr>
          <w:rFonts w:asciiTheme="minorHAnsi" w:hAnsiTheme="minorHAnsi" w:cstheme="minorHAnsi"/>
          <w:b/>
          <w:bCs/>
        </w:rPr>
        <w:t>ire</w:t>
      </w:r>
      <w:r w:rsidR="005B30E7" w:rsidRPr="002F7EA6">
        <w:rPr>
          <w:rFonts w:asciiTheme="minorHAnsi" w:hAnsiTheme="minorHAnsi" w:cstheme="minorHAnsi"/>
          <w:b/>
          <w:bCs/>
        </w:rPr>
        <w:t xml:space="preserve"> de la facture énergétique des ménages précarisés</w:t>
      </w:r>
      <w:r w:rsidR="005B30E7" w:rsidRPr="009245B7">
        <w:rPr>
          <w:rFonts w:asciiTheme="minorHAnsi" w:hAnsiTheme="minorHAnsi" w:cstheme="minorHAnsi"/>
        </w:rPr>
        <w:t xml:space="preserve"> et des collectivités. Pour cela, les besoins suivants sont identifiés :</w:t>
      </w:r>
    </w:p>
    <w:p w14:paraId="244BF9B4" w14:textId="628E3C19" w:rsidR="0042611B" w:rsidRPr="005054E0" w:rsidRDefault="0042611B" w:rsidP="00323CEE">
      <w:pPr>
        <w:pStyle w:val="Paragraphedeliste"/>
        <w:numPr>
          <w:ilvl w:val="0"/>
          <w:numId w:val="41"/>
        </w:numPr>
        <w:spacing w:after="200" w:line="254" w:lineRule="auto"/>
        <w:jc w:val="both"/>
        <w:rPr>
          <w:rFonts w:asciiTheme="minorHAnsi" w:hAnsiTheme="minorHAnsi" w:cstheme="minorHAnsi"/>
          <w:color w:val="000000"/>
        </w:rPr>
      </w:pPr>
      <w:r w:rsidRPr="005054E0">
        <w:rPr>
          <w:rFonts w:asciiTheme="minorHAnsi" w:hAnsiTheme="minorHAnsi" w:cstheme="minorHAnsi"/>
          <w:color w:val="000000"/>
        </w:rPr>
        <w:t xml:space="preserve">Amélioration des performances thermiques du bâti : isolation </w:t>
      </w:r>
    </w:p>
    <w:p w14:paraId="310A6C35" w14:textId="77777777" w:rsidR="009756DF" w:rsidRPr="005054E0" w:rsidRDefault="00D13B4B" w:rsidP="00323CEE">
      <w:pPr>
        <w:pStyle w:val="Paragraphedeliste"/>
        <w:numPr>
          <w:ilvl w:val="0"/>
          <w:numId w:val="41"/>
        </w:numPr>
        <w:spacing w:after="200" w:line="254" w:lineRule="auto"/>
        <w:jc w:val="both"/>
        <w:rPr>
          <w:rFonts w:asciiTheme="minorHAnsi" w:hAnsiTheme="minorHAnsi" w:cstheme="minorHAnsi"/>
          <w:color w:val="000000"/>
        </w:rPr>
      </w:pPr>
      <w:r w:rsidRPr="005054E0">
        <w:rPr>
          <w:rFonts w:asciiTheme="minorHAnsi" w:hAnsiTheme="minorHAnsi" w:cstheme="minorHAnsi"/>
          <w:color w:val="000000"/>
        </w:rPr>
        <w:t>Développement de l’habitat bioclimatique pour la maitrise des consommations énergétiques</w:t>
      </w:r>
    </w:p>
    <w:p w14:paraId="77656796" w14:textId="77777777" w:rsidR="0043050E" w:rsidRPr="005054E0" w:rsidRDefault="00A50BDA" w:rsidP="00323CEE">
      <w:pPr>
        <w:pStyle w:val="Paragraphedeliste"/>
        <w:numPr>
          <w:ilvl w:val="0"/>
          <w:numId w:val="41"/>
        </w:numPr>
        <w:spacing w:after="200" w:line="254" w:lineRule="auto"/>
        <w:jc w:val="both"/>
        <w:rPr>
          <w:rFonts w:asciiTheme="minorHAnsi" w:hAnsiTheme="minorHAnsi" w:cstheme="minorHAnsi"/>
          <w:color w:val="000000"/>
        </w:rPr>
      </w:pPr>
      <w:r w:rsidRPr="005054E0">
        <w:rPr>
          <w:rFonts w:asciiTheme="minorHAnsi" w:hAnsiTheme="minorHAnsi" w:cstheme="minorHAnsi"/>
          <w:color w:val="000000"/>
        </w:rPr>
        <w:t>Promotion des brasseurs d’air dans le secteur résidentiel afin de contenir le développement de la climatisation</w:t>
      </w:r>
    </w:p>
    <w:p w14:paraId="691F9B93" w14:textId="77777777" w:rsidR="0043050E" w:rsidRPr="005054E0" w:rsidRDefault="008770ED" w:rsidP="00323CEE">
      <w:pPr>
        <w:pStyle w:val="Paragraphedeliste"/>
        <w:numPr>
          <w:ilvl w:val="0"/>
          <w:numId w:val="41"/>
        </w:numPr>
        <w:spacing w:after="200" w:line="254" w:lineRule="auto"/>
        <w:jc w:val="both"/>
        <w:rPr>
          <w:rFonts w:asciiTheme="minorHAnsi" w:hAnsiTheme="minorHAnsi" w:cstheme="minorHAnsi"/>
          <w:color w:val="000000"/>
        </w:rPr>
      </w:pPr>
      <w:r w:rsidRPr="005054E0">
        <w:rPr>
          <w:rFonts w:asciiTheme="minorHAnsi" w:hAnsiTheme="minorHAnsi" w:cstheme="minorHAnsi"/>
          <w:color w:val="000000"/>
        </w:rPr>
        <w:t xml:space="preserve">Optimisation de l’efficacité énergétique des processus industriels adaptée aux contraintes et </w:t>
      </w:r>
      <w:r w:rsidR="009756DF" w:rsidRPr="005054E0">
        <w:rPr>
          <w:rFonts w:asciiTheme="minorHAnsi" w:hAnsiTheme="minorHAnsi" w:cstheme="minorHAnsi"/>
          <w:color w:val="000000"/>
        </w:rPr>
        <w:t xml:space="preserve">    </w:t>
      </w:r>
      <w:r w:rsidRPr="005054E0">
        <w:rPr>
          <w:rFonts w:asciiTheme="minorHAnsi" w:hAnsiTheme="minorHAnsi" w:cstheme="minorHAnsi"/>
          <w:color w:val="000000"/>
        </w:rPr>
        <w:t>potentialités qu’offrent ces derniers</w:t>
      </w:r>
    </w:p>
    <w:p w14:paraId="6BCBF052" w14:textId="065E423C" w:rsidR="00D13B4B" w:rsidRPr="005054E0" w:rsidRDefault="00D13B4B" w:rsidP="00323CEE">
      <w:pPr>
        <w:pStyle w:val="Paragraphedeliste"/>
        <w:numPr>
          <w:ilvl w:val="0"/>
          <w:numId w:val="41"/>
        </w:numPr>
        <w:spacing w:after="200" w:line="254" w:lineRule="auto"/>
        <w:jc w:val="both"/>
        <w:rPr>
          <w:rFonts w:asciiTheme="minorHAnsi" w:hAnsiTheme="minorHAnsi" w:cstheme="minorHAnsi"/>
          <w:color w:val="000000"/>
        </w:rPr>
      </w:pPr>
      <w:r w:rsidRPr="005054E0">
        <w:rPr>
          <w:rFonts w:asciiTheme="minorHAnsi" w:hAnsiTheme="minorHAnsi" w:cstheme="minorHAnsi"/>
          <w:color w:val="000000"/>
        </w:rPr>
        <w:t>Promotion et déploiement de l’équipement performant</w:t>
      </w:r>
    </w:p>
    <w:p w14:paraId="09CF768C" w14:textId="77777777" w:rsidR="00D13B4B" w:rsidRPr="005054E0" w:rsidRDefault="00D13B4B" w:rsidP="00323CEE">
      <w:pPr>
        <w:pStyle w:val="Paragraphedeliste"/>
        <w:numPr>
          <w:ilvl w:val="0"/>
          <w:numId w:val="41"/>
        </w:numPr>
        <w:spacing w:after="200" w:line="254" w:lineRule="auto"/>
        <w:jc w:val="both"/>
        <w:rPr>
          <w:rFonts w:asciiTheme="minorHAnsi" w:hAnsiTheme="minorHAnsi" w:cstheme="minorHAnsi"/>
          <w:color w:val="000000"/>
        </w:rPr>
      </w:pPr>
      <w:r w:rsidRPr="005054E0">
        <w:rPr>
          <w:rFonts w:asciiTheme="minorHAnsi" w:hAnsiTheme="minorHAnsi" w:cstheme="minorHAnsi"/>
          <w:color w:val="000000"/>
        </w:rPr>
        <w:t>Rajeunissement du parc électroménager blanc</w:t>
      </w:r>
    </w:p>
    <w:p w14:paraId="77039CF7" w14:textId="7C9B8F8C" w:rsidR="00D13B4B" w:rsidRDefault="00D13B4B" w:rsidP="00323CEE">
      <w:pPr>
        <w:pStyle w:val="Paragraphedeliste"/>
        <w:numPr>
          <w:ilvl w:val="0"/>
          <w:numId w:val="41"/>
        </w:numPr>
        <w:spacing w:after="200" w:line="254" w:lineRule="auto"/>
        <w:jc w:val="both"/>
        <w:rPr>
          <w:rFonts w:asciiTheme="minorHAnsi" w:hAnsiTheme="minorHAnsi" w:cstheme="minorHAnsi"/>
          <w:color w:val="000000"/>
        </w:rPr>
      </w:pPr>
      <w:r w:rsidRPr="005054E0">
        <w:rPr>
          <w:rFonts w:asciiTheme="minorHAnsi" w:hAnsiTheme="minorHAnsi" w:cstheme="minorHAnsi"/>
          <w:color w:val="000000"/>
        </w:rPr>
        <w:t>Déploiement de l’éclairage performant</w:t>
      </w:r>
    </w:p>
    <w:p w14:paraId="76DEDBDA" w14:textId="563E0417" w:rsidR="003D1604" w:rsidRDefault="003D1604" w:rsidP="00323CEE">
      <w:pPr>
        <w:pStyle w:val="Paragraphedeliste"/>
        <w:numPr>
          <w:ilvl w:val="0"/>
          <w:numId w:val="41"/>
        </w:numPr>
        <w:spacing w:after="200" w:line="256" w:lineRule="auto"/>
        <w:jc w:val="both"/>
        <w:rPr>
          <w:rFonts w:asciiTheme="minorHAnsi" w:hAnsiTheme="minorHAnsi" w:cstheme="minorHAnsi"/>
        </w:rPr>
      </w:pPr>
      <w:r w:rsidRPr="004E75E7">
        <w:rPr>
          <w:rFonts w:asciiTheme="minorHAnsi" w:hAnsiTheme="minorHAnsi" w:cstheme="minorHAnsi"/>
        </w:rPr>
        <w:t>Promotion et développement du chauffe-eau solaire avec un volet précarité.</w:t>
      </w:r>
    </w:p>
    <w:p w14:paraId="242FD840" w14:textId="28EC9421" w:rsidR="0093598B" w:rsidRPr="003D1604" w:rsidRDefault="00EC6095" w:rsidP="00323CEE">
      <w:pPr>
        <w:pStyle w:val="Paragraphedeliste"/>
        <w:numPr>
          <w:ilvl w:val="0"/>
          <w:numId w:val="41"/>
        </w:numPr>
        <w:spacing w:after="200" w:line="256" w:lineRule="auto"/>
        <w:jc w:val="both"/>
        <w:rPr>
          <w:rFonts w:asciiTheme="minorHAnsi" w:hAnsiTheme="minorHAnsi" w:cstheme="minorHAnsi"/>
        </w:rPr>
      </w:pPr>
      <w:r>
        <w:rPr>
          <w:rFonts w:asciiTheme="minorHAnsi" w:hAnsiTheme="minorHAnsi" w:cstheme="minorHAnsi"/>
        </w:rPr>
        <w:t>E</w:t>
      </w:r>
      <w:r w:rsidR="0093598B" w:rsidRPr="0093598B">
        <w:rPr>
          <w:rFonts w:asciiTheme="minorHAnsi" w:hAnsiTheme="minorHAnsi" w:cstheme="minorHAnsi"/>
        </w:rPr>
        <w:t>volu</w:t>
      </w:r>
      <w:r>
        <w:rPr>
          <w:rFonts w:asciiTheme="minorHAnsi" w:hAnsiTheme="minorHAnsi" w:cstheme="minorHAnsi"/>
        </w:rPr>
        <w:t>tion de</w:t>
      </w:r>
      <w:r w:rsidR="0093598B" w:rsidRPr="0093598B">
        <w:rPr>
          <w:rFonts w:asciiTheme="minorHAnsi" w:hAnsiTheme="minorHAnsi" w:cstheme="minorHAnsi"/>
        </w:rPr>
        <w:t xml:space="preserve"> la réglementation thermique de Martinique (RTM)</w:t>
      </w:r>
    </w:p>
    <w:p w14:paraId="467ED732" w14:textId="77777777" w:rsidR="00FE2B7F" w:rsidRDefault="00FE2B7F" w:rsidP="006606AC">
      <w:pPr>
        <w:pStyle w:val="Paragraphedeliste"/>
        <w:spacing w:after="160" w:line="259" w:lineRule="auto"/>
        <w:ind w:left="0"/>
        <w:jc w:val="both"/>
        <w:rPr>
          <w:rFonts w:asciiTheme="minorHAnsi" w:hAnsiTheme="minorHAnsi" w:cstheme="minorHAnsi"/>
        </w:rPr>
      </w:pPr>
    </w:p>
    <w:p w14:paraId="2B3B6D8B" w14:textId="1A8C77C9" w:rsidR="0009794E" w:rsidRPr="009245B7" w:rsidRDefault="0009794E" w:rsidP="0009794E">
      <w:pPr>
        <w:pStyle w:val="Paragraphedeliste"/>
        <w:ind w:left="0"/>
        <w:jc w:val="both"/>
        <w:rPr>
          <w:rFonts w:asciiTheme="minorHAnsi" w:hAnsiTheme="minorHAnsi" w:cstheme="minorHAnsi"/>
          <w:color w:val="000000"/>
        </w:rPr>
      </w:pPr>
      <w:r>
        <w:rPr>
          <w:rFonts w:asciiTheme="minorHAnsi" w:hAnsiTheme="minorHAnsi" w:cstheme="minorHAnsi"/>
        </w:rPr>
        <w:t>Pour garantir la mise en place d’actions de maitrise de l’énergie</w:t>
      </w:r>
      <w:r>
        <w:rPr>
          <w:rFonts w:asciiTheme="minorHAnsi" w:hAnsiTheme="minorHAnsi" w:cstheme="minorHAnsi"/>
          <w:color w:val="000000"/>
        </w:rPr>
        <w:t>, il</w:t>
      </w:r>
      <w:r w:rsidRPr="009245B7">
        <w:rPr>
          <w:rFonts w:asciiTheme="minorHAnsi" w:hAnsiTheme="minorHAnsi" w:cstheme="minorHAnsi"/>
          <w:color w:val="000000"/>
        </w:rPr>
        <w:t xml:space="preserve"> </w:t>
      </w:r>
      <w:r w:rsidR="007A1D75">
        <w:rPr>
          <w:rFonts w:asciiTheme="minorHAnsi" w:hAnsiTheme="minorHAnsi" w:cstheme="minorHAnsi"/>
          <w:color w:val="000000"/>
        </w:rPr>
        <w:t>faut</w:t>
      </w:r>
      <w:r w:rsidRPr="009245B7">
        <w:rPr>
          <w:rFonts w:asciiTheme="minorHAnsi" w:hAnsiTheme="minorHAnsi" w:cstheme="minorHAnsi"/>
          <w:color w:val="000000"/>
        </w:rPr>
        <w:t xml:space="preserve"> créer les </w:t>
      </w:r>
      <w:r w:rsidRPr="00BB6EC9">
        <w:rPr>
          <w:rFonts w:asciiTheme="minorHAnsi" w:hAnsiTheme="minorHAnsi" w:cstheme="minorHAnsi"/>
          <w:b/>
          <w:bCs/>
          <w:color w:val="000000"/>
        </w:rPr>
        <w:t xml:space="preserve">conditions d’émergence d’une dynamique sous forme de clusters </w:t>
      </w:r>
      <w:r w:rsidRPr="009245B7">
        <w:rPr>
          <w:rFonts w:asciiTheme="minorHAnsi" w:hAnsiTheme="minorHAnsi" w:cstheme="minorHAnsi"/>
          <w:color w:val="000000"/>
        </w:rPr>
        <w:t>qui soit cohérente avec le maillage du tissu économique et social (ZAE, ZI, réseaux associatifs, quartiers, consortium d’entreprises, …) par le soutien aux projets intégrant :</w:t>
      </w:r>
    </w:p>
    <w:p w14:paraId="09023E4D" w14:textId="77777777" w:rsidR="0009794E" w:rsidRPr="009245B7" w:rsidRDefault="0009794E" w:rsidP="00323CEE">
      <w:pPr>
        <w:pStyle w:val="Paragraphedeliste"/>
        <w:numPr>
          <w:ilvl w:val="0"/>
          <w:numId w:val="41"/>
        </w:numPr>
        <w:spacing w:after="200" w:line="254" w:lineRule="auto"/>
        <w:jc w:val="both"/>
        <w:rPr>
          <w:rFonts w:asciiTheme="minorHAnsi" w:hAnsiTheme="minorHAnsi" w:cstheme="minorHAnsi"/>
          <w:color w:val="000000"/>
        </w:rPr>
      </w:pPr>
      <w:r w:rsidRPr="009245B7">
        <w:rPr>
          <w:rFonts w:asciiTheme="minorHAnsi" w:hAnsiTheme="minorHAnsi" w:cstheme="minorHAnsi"/>
          <w:color w:val="000000"/>
        </w:rPr>
        <w:t>La conception et la mise en œuvre de bases d’informations complexes des clusters</w:t>
      </w:r>
    </w:p>
    <w:p w14:paraId="361CD85B" w14:textId="77777777" w:rsidR="0009794E" w:rsidRPr="009245B7" w:rsidRDefault="0009794E" w:rsidP="00323CEE">
      <w:pPr>
        <w:pStyle w:val="Paragraphedeliste"/>
        <w:numPr>
          <w:ilvl w:val="0"/>
          <w:numId w:val="41"/>
        </w:numPr>
        <w:spacing w:after="200" w:line="254" w:lineRule="auto"/>
        <w:jc w:val="both"/>
        <w:rPr>
          <w:rFonts w:asciiTheme="minorHAnsi" w:hAnsiTheme="minorHAnsi" w:cstheme="minorHAnsi"/>
          <w:color w:val="000000"/>
        </w:rPr>
      </w:pPr>
      <w:r w:rsidRPr="009245B7">
        <w:rPr>
          <w:rFonts w:asciiTheme="minorHAnsi" w:hAnsiTheme="minorHAnsi" w:cstheme="minorHAnsi"/>
          <w:color w:val="000000"/>
        </w:rPr>
        <w:t>L’échange d’information avec les observatoires régionaux en matière de transition énergique</w:t>
      </w:r>
    </w:p>
    <w:p w14:paraId="0BA4E05F" w14:textId="77777777" w:rsidR="0009794E" w:rsidRDefault="0009794E" w:rsidP="00323CEE">
      <w:pPr>
        <w:pStyle w:val="Paragraphedeliste"/>
        <w:numPr>
          <w:ilvl w:val="0"/>
          <w:numId w:val="41"/>
        </w:numPr>
        <w:spacing w:after="200" w:line="254" w:lineRule="auto"/>
        <w:jc w:val="both"/>
        <w:rPr>
          <w:rFonts w:asciiTheme="minorHAnsi" w:hAnsiTheme="minorHAnsi" w:cstheme="minorHAnsi"/>
          <w:color w:val="000000"/>
        </w:rPr>
      </w:pPr>
      <w:r w:rsidRPr="009245B7">
        <w:rPr>
          <w:rFonts w:asciiTheme="minorHAnsi" w:hAnsiTheme="minorHAnsi" w:cstheme="minorHAnsi"/>
          <w:color w:val="000000"/>
        </w:rPr>
        <w:t>Une dimension collaborative et/ou la mutualisation de systèmes d’informations en matière de transition énergétique</w:t>
      </w:r>
    </w:p>
    <w:p w14:paraId="4F4050A9" w14:textId="4AEE6B36" w:rsidR="0009794E" w:rsidRPr="00AF4D1C" w:rsidRDefault="00EC6095" w:rsidP="00323CEE">
      <w:pPr>
        <w:pStyle w:val="Paragraphedeliste"/>
        <w:numPr>
          <w:ilvl w:val="0"/>
          <w:numId w:val="41"/>
        </w:numPr>
        <w:spacing w:after="160" w:line="259" w:lineRule="auto"/>
        <w:jc w:val="both"/>
        <w:rPr>
          <w:rFonts w:asciiTheme="minorHAnsi" w:hAnsiTheme="minorHAnsi" w:cstheme="minorHAnsi"/>
        </w:rPr>
      </w:pPr>
      <w:r>
        <w:rPr>
          <w:rFonts w:asciiTheme="minorHAnsi" w:hAnsiTheme="minorHAnsi" w:cstheme="minorHAnsi"/>
        </w:rPr>
        <w:t xml:space="preserve">Le </w:t>
      </w:r>
      <w:r w:rsidR="0009794E">
        <w:rPr>
          <w:rFonts w:asciiTheme="minorHAnsi" w:hAnsiTheme="minorHAnsi" w:cstheme="minorHAnsi"/>
        </w:rPr>
        <w:t xml:space="preserve">Soutien à </w:t>
      </w:r>
      <w:r w:rsidR="0009794E" w:rsidRPr="009245B7">
        <w:rPr>
          <w:rFonts w:asciiTheme="minorHAnsi" w:hAnsiTheme="minorHAnsi" w:cstheme="minorHAnsi"/>
        </w:rPr>
        <w:t xml:space="preserve">la mise en place </w:t>
      </w:r>
      <w:r w:rsidR="00CD0B50">
        <w:rPr>
          <w:rFonts w:asciiTheme="minorHAnsi" w:hAnsiTheme="minorHAnsi" w:cstheme="minorHAnsi"/>
        </w:rPr>
        <w:t xml:space="preserve">d’un service territorial d’accompagnement à </w:t>
      </w:r>
      <w:r w:rsidR="0009794E" w:rsidRPr="009245B7">
        <w:rPr>
          <w:rFonts w:asciiTheme="minorHAnsi" w:hAnsiTheme="minorHAnsi" w:cstheme="minorHAnsi"/>
        </w:rPr>
        <w:t>la rénovation énergétique de l’habitat afin que les particuliers aient accès facilement à un parcours complet d’amélioration de leur logement.</w:t>
      </w:r>
    </w:p>
    <w:p w14:paraId="297D68FA" w14:textId="77777777" w:rsidR="005B30E7" w:rsidRPr="009245B7" w:rsidRDefault="005B30E7" w:rsidP="005B30E7">
      <w:pPr>
        <w:pStyle w:val="Paragraphedeliste"/>
        <w:ind w:left="0"/>
        <w:jc w:val="both"/>
        <w:rPr>
          <w:rFonts w:asciiTheme="minorHAnsi" w:hAnsiTheme="minorHAnsi" w:cstheme="minorHAnsi"/>
        </w:rPr>
      </w:pPr>
    </w:p>
    <w:p w14:paraId="4B310CF8" w14:textId="2DBBC7BF" w:rsidR="005B30E7" w:rsidRPr="009245B7" w:rsidRDefault="007A1D75" w:rsidP="005B30E7">
      <w:pPr>
        <w:pStyle w:val="Paragraphedeliste"/>
        <w:ind w:left="0"/>
        <w:jc w:val="both"/>
        <w:rPr>
          <w:rFonts w:asciiTheme="minorHAnsi" w:hAnsiTheme="minorHAnsi" w:cstheme="minorHAnsi"/>
        </w:rPr>
      </w:pPr>
      <w:r>
        <w:rPr>
          <w:rFonts w:asciiTheme="minorHAnsi" w:hAnsiTheme="minorHAnsi" w:cstheme="minorHAnsi"/>
          <w:color w:val="000000"/>
        </w:rPr>
        <w:t>I</w:t>
      </w:r>
      <w:r w:rsidR="00515ECF">
        <w:rPr>
          <w:rFonts w:asciiTheme="minorHAnsi" w:hAnsiTheme="minorHAnsi" w:cstheme="minorHAnsi"/>
          <w:color w:val="000000"/>
        </w:rPr>
        <w:t>l</w:t>
      </w:r>
      <w:r w:rsidR="00515ECF" w:rsidRPr="009245B7">
        <w:rPr>
          <w:rFonts w:asciiTheme="minorHAnsi" w:hAnsiTheme="minorHAnsi" w:cstheme="minorHAnsi"/>
          <w:color w:val="000000"/>
        </w:rPr>
        <w:t xml:space="preserve"> parait également nécessaire </w:t>
      </w:r>
      <w:r w:rsidR="00515ECF">
        <w:rPr>
          <w:rFonts w:asciiTheme="minorHAnsi" w:hAnsiTheme="minorHAnsi" w:cstheme="minorHAnsi"/>
          <w:color w:val="000000"/>
        </w:rPr>
        <w:t>de</w:t>
      </w:r>
      <w:r w:rsidR="005B30E7" w:rsidRPr="009245B7">
        <w:rPr>
          <w:rFonts w:asciiTheme="minorHAnsi" w:hAnsiTheme="minorHAnsi" w:cstheme="minorHAnsi"/>
        </w:rPr>
        <w:t xml:space="preserve"> </w:t>
      </w:r>
      <w:r w:rsidR="005B30E7" w:rsidRPr="00BB6EC9">
        <w:rPr>
          <w:rFonts w:asciiTheme="minorHAnsi" w:hAnsiTheme="minorHAnsi" w:cstheme="minorHAnsi"/>
          <w:b/>
          <w:bCs/>
        </w:rPr>
        <w:t>mobiliser</w:t>
      </w:r>
      <w:r w:rsidR="00D65770" w:rsidRPr="00BB6EC9">
        <w:rPr>
          <w:rFonts w:asciiTheme="minorHAnsi" w:hAnsiTheme="minorHAnsi" w:cstheme="minorHAnsi"/>
          <w:b/>
          <w:bCs/>
        </w:rPr>
        <w:t xml:space="preserve"> et</w:t>
      </w:r>
      <w:r w:rsidR="005B30E7" w:rsidRPr="00BB6EC9">
        <w:rPr>
          <w:rFonts w:asciiTheme="minorHAnsi" w:hAnsiTheme="minorHAnsi" w:cstheme="minorHAnsi"/>
          <w:b/>
          <w:bCs/>
        </w:rPr>
        <w:t xml:space="preserve"> impliquer l’ensemble des acteurs par la communication, la sensibilisation, l’information</w:t>
      </w:r>
      <w:r w:rsidR="005B30E7" w:rsidRPr="009245B7">
        <w:rPr>
          <w:rFonts w:asciiTheme="minorHAnsi" w:hAnsiTheme="minorHAnsi" w:cstheme="minorHAnsi"/>
        </w:rPr>
        <w:t xml:space="preserve"> et </w:t>
      </w:r>
      <w:r w:rsidR="005B30E7" w:rsidRPr="009245B7">
        <w:rPr>
          <w:rFonts w:asciiTheme="minorHAnsi" w:hAnsiTheme="minorHAnsi" w:cstheme="minorHAnsi"/>
          <w:color w:val="000000"/>
        </w:rPr>
        <w:t xml:space="preserve">créer les conditions d’un engagement durable des parties prenantes. </w:t>
      </w:r>
      <w:r w:rsidR="00EC6CDC">
        <w:rPr>
          <w:rFonts w:asciiTheme="minorHAnsi" w:hAnsiTheme="minorHAnsi" w:cstheme="minorHAnsi"/>
          <w:color w:val="000000"/>
        </w:rPr>
        <w:t>La réponse à cet enjeu</w:t>
      </w:r>
      <w:r w:rsidR="00DE5FC5">
        <w:rPr>
          <w:rFonts w:asciiTheme="minorHAnsi" w:hAnsiTheme="minorHAnsi" w:cstheme="minorHAnsi"/>
          <w:color w:val="000000"/>
        </w:rPr>
        <w:t xml:space="preserve"> doit s’appuyer sur les actions suivantes</w:t>
      </w:r>
      <w:r w:rsidR="005B30E7" w:rsidRPr="009245B7">
        <w:rPr>
          <w:rFonts w:asciiTheme="minorHAnsi" w:hAnsiTheme="minorHAnsi" w:cstheme="minorHAnsi"/>
          <w:color w:val="000000"/>
        </w:rPr>
        <w:t> :</w:t>
      </w:r>
    </w:p>
    <w:p w14:paraId="33CB713E" w14:textId="77777777" w:rsidR="005B30E7" w:rsidRPr="009245B7" w:rsidRDefault="005B30E7" w:rsidP="00323CEE">
      <w:pPr>
        <w:pStyle w:val="Paragraphedeliste"/>
        <w:numPr>
          <w:ilvl w:val="0"/>
          <w:numId w:val="42"/>
        </w:numPr>
        <w:spacing w:after="200" w:line="256" w:lineRule="auto"/>
        <w:jc w:val="both"/>
        <w:rPr>
          <w:rFonts w:asciiTheme="minorHAnsi" w:hAnsiTheme="minorHAnsi" w:cstheme="minorHAnsi"/>
        </w:rPr>
      </w:pPr>
      <w:r w:rsidRPr="009245B7">
        <w:rPr>
          <w:rFonts w:asciiTheme="minorHAnsi" w:hAnsiTheme="minorHAnsi" w:cstheme="minorHAnsi"/>
        </w:rPr>
        <w:t>Faire de la Transition Energétique une valeur du territoire</w:t>
      </w:r>
    </w:p>
    <w:p w14:paraId="31568E48" w14:textId="77777777" w:rsidR="005054E0" w:rsidRDefault="005B30E7" w:rsidP="00323CEE">
      <w:pPr>
        <w:pStyle w:val="Paragraphedeliste"/>
        <w:numPr>
          <w:ilvl w:val="0"/>
          <w:numId w:val="42"/>
        </w:numPr>
        <w:spacing w:after="200" w:line="256" w:lineRule="auto"/>
        <w:ind w:left="714" w:hanging="357"/>
        <w:jc w:val="both"/>
        <w:rPr>
          <w:rFonts w:asciiTheme="minorHAnsi" w:hAnsiTheme="minorHAnsi" w:cstheme="minorHAnsi"/>
        </w:rPr>
      </w:pPr>
      <w:r w:rsidRPr="009245B7">
        <w:rPr>
          <w:rFonts w:asciiTheme="minorHAnsi" w:hAnsiTheme="minorHAnsi" w:cstheme="minorHAnsi"/>
        </w:rPr>
        <w:t>Sensibiliser les prestataires de la collectivité aux enjeux Energie/ climat et à leur prise en compte sur leurs chantiers</w:t>
      </w:r>
      <w:r w:rsidR="005054E0">
        <w:rPr>
          <w:rFonts w:asciiTheme="minorHAnsi" w:hAnsiTheme="minorHAnsi" w:cstheme="minorHAnsi"/>
        </w:rPr>
        <w:t xml:space="preserve"> </w:t>
      </w:r>
    </w:p>
    <w:p w14:paraId="62CFA8CD" w14:textId="5ED6B761" w:rsidR="005B30E7" w:rsidRPr="005054E0" w:rsidRDefault="005054E0" w:rsidP="00323CEE">
      <w:pPr>
        <w:pStyle w:val="Paragraphedeliste"/>
        <w:numPr>
          <w:ilvl w:val="0"/>
          <w:numId w:val="42"/>
        </w:numPr>
        <w:spacing w:after="200" w:line="256" w:lineRule="auto"/>
        <w:ind w:left="714" w:hanging="357"/>
        <w:jc w:val="both"/>
        <w:rPr>
          <w:rFonts w:asciiTheme="minorHAnsi" w:hAnsiTheme="minorHAnsi" w:cstheme="minorHAnsi"/>
        </w:rPr>
      </w:pPr>
      <w:r>
        <w:rPr>
          <w:rFonts w:asciiTheme="minorHAnsi" w:hAnsiTheme="minorHAnsi" w:cstheme="minorHAnsi"/>
        </w:rPr>
        <w:t>I</w:t>
      </w:r>
      <w:r w:rsidRPr="009245B7">
        <w:rPr>
          <w:rFonts w:asciiTheme="minorHAnsi" w:hAnsiTheme="minorHAnsi" w:cstheme="minorHAnsi"/>
        </w:rPr>
        <w:t>nclure une charte CO2 (et plus largement un volet environnemental) dans les cahiers des charges des marchés publics</w:t>
      </w:r>
    </w:p>
    <w:p w14:paraId="326BAA08" w14:textId="77777777" w:rsidR="005B30E7" w:rsidRPr="009245B7" w:rsidRDefault="005B30E7" w:rsidP="00323CEE">
      <w:pPr>
        <w:pStyle w:val="Paragraphedeliste"/>
        <w:numPr>
          <w:ilvl w:val="0"/>
          <w:numId w:val="42"/>
        </w:numPr>
        <w:spacing w:after="200" w:line="256" w:lineRule="auto"/>
        <w:ind w:left="714" w:hanging="357"/>
        <w:jc w:val="both"/>
        <w:rPr>
          <w:rFonts w:asciiTheme="minorHAnsi" w:hAnsiTheme="minorHAnsi" w:cstheme="minorHAnsi"/>
        </w:rPr>
      </w:pPr>
      <w:r w:rsidRPr="009245B7">
        <w:rPr>
          <w:rFonts w:asciiTheme="minorHAnsi" w:hAnsiTheme="minorHAnsi" w:cstheme="minorHAnsi"/>
        </w:rPr>
        <w:t>Structurer un réseau d’acteur capable d’être force de proposition lors des consultations</w:t>
      </w:r>
    </w:p>
    <w:p w14:paraId="6766BD6F" w14:textId="77B4D39D" w:rsidR="005B30E7" w:rsidRPr="009245B7" w:rsidRDefault="005B30E7" w:rsidP="00323CEE">
      <w:pPr>
        <w:pStyle w:val="Paragraphedeliste"/>
        <w:numPr>
          <w:ilvl w:val="0"/>
          <w:numId w:val="42"/>
        </w:numPr>
        <w:spacing w:after="200" w:line="256" w:lineRule="auto"/>
        <w:ind w:left="714" w:hanging="357"/>
        <w:jc w:val="both"/>
        <w:rPr>
          <w:rFonts w:asciiTheme="minorHAnsi" w:hAnsiTheme="minorHAnsi" w:cstheme="minorHAnsi"/>
        </w:rPr>
      </w:pPr>
      <w:r w:rsidRPr="009245B7">
        <w:rPr>
          <w:rFonts w:asciiTheme="minorHAnsi" w:hAnsiTheme="minorHAnsi" w:cstheme="minorHAnsi"/>
        </w:rPr>
        <w:t xml:space="preserve">Renforcer les capacités de la société civile en matière de </w:t>
      </w:r>
      <w:r w:rsidR="009756DF">
        <w:rPr>
          <w:rFonts w:asciiTheme="minorHAnsi" w:hAnsiTheme="minorHAnsi" w:cstheme="minorHAnsi"/>
        </w:rPr>
        <w:t>transition énergétique</w:t>
      </w:r>
    </w:p>
    <w:p w14:paraId="6B7E44EE" w14:textId="77777777" w:rsidR="005B30E7" w:rsidRPr="009245B7" w:rsidRDefault="005B30E7" w:rsidP="00323CEE">
      <w:pPr>
        <w:pStyle w:val="Paragraphedeliste"/>
        <w:numPr>
          <w:ilvl w:val="0"/>
          <w:numId w:val="42"/>
        </w:numPr>
        <w:spacing w:after="200" w:line="256" w:lineRule="auto"/>
        <w:ind w:left="714" w:hanging="357"/>
        <w:jc w:val="both"/>
        <w:rPr>
          <w:rFonts w:asciiTheme="minorHAnsi" w:hAnsiTheme="minorHAnsi" w:cstheme="minorHAnsi"/>
        </w:rPr>
      </w:pPr>
      <w:r w:rsidRPr="009245B7">
        <w:rPr>
          <w:rFonts w:asciiTheme="minorHAnsi" w:hAnsiTheme="minorHAnsi" w:cstheme="minorHAnsi"/>
        </w:rPr>
        <w:t>Accompagner la société civile dans des actions de connaissance (étude, formation), de sensibilisation (campagne d’éducation à l’environnement)</w:t>
      </w:r>
    </w:p>
    <w:p w14:paraId="66275718" w14:textId="77777777" w:rsidR="005B30E7" w:rsidRPr="009245B7" w:rsidRDefault="005B30E7" w:rsidP="00323CEE">
      <w:pPr>
        <w:pStyle w:val="Paragraphedeliste"/>
        <w:numPr>
          <w:ilvl w:val="0"/>
          <w:numId w:val="42"/>
        </w:numPr>
        <w:spacing w:after="200" w:line="256" w:lineRule="auto"/>
        <w:ind w:left="714" w:hanging="357"/>
        <w:jc w:val="both"/>
        <w:rPr>
          <w:rFonts w:asciiTheme="minorHAnsi" w:hAnsiTheme="minorHAnsi" w:cstheme="minorHAnsi"/>
        </w:rPr>
      </w:pPr>
      <w:r w:rsidRPr="009245B7">
        <w:rPr>
          <w:rFonts w:asciiTheme="minorHAnsi" w:hAnsiTheme="minorHAnsi" w:cstheme="minorHAnsi"/>
        </w:rPr>
        <w:t>Valoriser les entreprises qui réussissent à améliorer leurs consommations (les mettre au défi avec une récompense à la clef)</w:t>
      </w:r>
    </w:p>
    <w:p w14:paraId="0E451EA5" w14:textId="77777777" w:rsidR="005B30E7" w:rsidRPr="009245B7" w:rsidRDefault="005B30E7" w:rsidP="00323CEE">
      <w:pPr>
        <w:pStyle w:val="Paragraphedeliste"/>
        <w:numPr>
          <w:ilvl w:val="0"/>
          <w:numId w:val="42"/>
        </w:numPr>
        <w:spacing w:after="200" w:line="256" w:lineRule="auto"/>
        <w:ind w:left="714" w:hanging="357"/>
        <w:jc w:val="both"/>
        <w:rPr>
          <w:rFonts w:asciiTheme="minorHAnsi" w:hAnsiTheme="minorHAnsi" w:cstheme="minorHAnsi"/>
        </w:rPr>
      </w:pPr>
      <w:r w:rsidRPr="009245B7">
        <w:rPr>
          <w:rFonts w:asciiTheme="minorHAnsi" w:hAnsiTheme="minorHAnsi" w:cstheme="minorHAnsi"/>
        </w:rPr>
        <w:t>Accompagner et soutenir financièrement les démarches de construction et de suivi d’indicateurs de transition énergétique au sein des entreprises, associations, clusters</w:t>
      </w:r>
    </w:p>
    <w:p w14:paraId="0CB55B23" w14:textId="77777777" w:rsidR="005B30E7" w:rsidRPr="009245B7" w:rsidRDefault="005B30E7" w:rsidP="00323CEE">
      <w:pPr>
        <w:pStyle w:val="Paragraphedeliste"/>
        <w:numPr>
          <w:ilvl w:val="0"/>
          <w:numId w:val="42"/>
        </w:numPr>
        <w:spacing w:after="200" w:line="256" w:lineRule="auto"/>
        <w:ind w:left="714" w:hanging="357"/>
        <w:jc w:val="both"/>
        <w:rPr>
          <w:rFonts w:asciiTheme="minorHAnsi" w:hAnsiTheme="minorHAnsi" w:cstheme="minorHAnsi"/>
        </w:rPr>
      </w:pPr>
      <w:r w:rsidRPr="009245B7">
        <w:rPr>
          <w:rFonts w:asciiTheme="minorHAnsi" w:hAnsiTheme="minorHAnsi" w:cstheme="minorHAnsi"/>
        </w:rPr>
        <w:lastRenderedPageBreak/>
        <w:t>Soutenir financièrement l’information, la sensibilisation et la formation des salariés d’entreprise, des enseignants, sur les enjeux de transition énergétique</w:t>
      </w:r>
    </w:p>
    <w:p w14:paraId="5475B199" w14:textId="16FB8DA8" w:rsidR="004E75E7" w:rsidRDefault="005B30E7" w:rsidP="00323CEE">
      <w:pPr>
        <w:pStyle w:val="Paragraphedeliste"/>
        <w:numPr>
          <w:ilvl w:val="0"/>
          <w:numId w:val="42"/>
        </w:numPr>
        <w:spacing w:after="200" w:line="256" w:lineRule="auto"/>
        <w:ind w:left="714" w:hanging="357"/>
        <w:jc w:val="both"/>
        <w:rPr>
          <w:rFonts w:asciiTheme="minorHAnsi" w:hAnsiTheme="minorHAnsi" w:cstheme="minorHAnsi"/>
        </w:rPr>
      </w:pPr>
      <w:r w:rsidRPr="009245B7">
        <w:rPr>
          <w:rFonts w:asciiTheme="minorHAnsi" w:hAnsiTheme="minorHAnsi" w:cstheme="minorHAnsi"/>
        </w:rPr>
        <w:t xml:space="preserve">Soutenir financièrement les actions de sensibilisation des jeunes publics en milieu scolaire ou porté par </w:t>
      </w:r>
      <w:r w:rsidR="00EC6095" w:rsidRPr="009245B7">
        <w:rPr>
          <w:rFonts w:asciiTheme="minorHAnsi" w:hAnsiTheme="minorHAnsi" w:cstheme="minorHAnsi"/>
        </w:rPr>
        <w:t>des associations</w:t>
      </w:r>
    </w:p>
    <w:p w14:paraId="20F8A2AB" w14:textId="4B762D70" w:rsidR="004E75E7" w:rsidRDefault="00EC6095" w:rsidP="00323CEE">
      <w:pPr>
        <w:pStyle w:val="Paragraphedeliste"/>
        <w:numPr>
          <w:ilvl w:val="0"/>
          <w:numId w:val="42"/>
        </w:numPr>
        <w:spacing w:after="200" w:line="256" w:lineRule="auto"/>
        <w:ind w:left="714" w:hanging="357"/>
        <w:jc w:val="both"/>
        <w:rPr>
          <w:rFonts w:asciiTheme="minorHAnsi" w:hAnsiTheme="minorHAnsi" w:cstheme="minorHAnsi"/>
        </w:rPr>
      </w:pPr>
      <w:r w:rsidRPr="00951084">
        <w:rPr>
          <w:rFonts w:asciiTheme="minorHAnsi" w:hAnsiTheme="minorHAnsi" w:cstheme="minorHAnsi"/>
          <w:b/>
          <w:bCs/>
        </w:rPr>
        <w:t>M</w:t>
      </w:r>
      <w:r>
        <w:rPr>
          <w:rFonts w:asciiTheme="minorHAnsi" w:hAnsiTheme="minorHAnsi" w:cstheme="minorHAnsi"/>
          <w:b/>
          <w:bCs/>
        </w:rPr>
        <w:t>ettre</w:t>
      </w:r>
      <w:r w:rsidRPr="00951084">
        <w:rPr>
          <w:rFonts w:asciiTheme="minorHAnsi" w:hAnsiTheme="minorHAnsi" w:cstheme="minorHAnsi"/>
          <w:b/>
          <w:bCs/>
        </w:rPr>
        <w:t xml:space="preserve"> </w:t>
      </w:r>
      <w:r w:rsidR="004E75E7" w:rsidRPr="00951084">
        <w:rPr>
          <w:rFonts w:asciiTheme="minorHAnsi" w:hAnsiTheme="minorHAnsi" w:cstheme="minorHAnsi"/>
          <w:b/>
          <w:bCs/>
        </w:rPr>
        <w:t xml:space="preserve">en place </w:t>
      </w:r>
      <w:r w:rsidR="004E75E7" w:rsidRPr="00D94767">
        <w:rPr>
          <w:rFonts w:asciiTheme="minorHAnsi" w:hAnsiTheme="minorHAnsi" w:cstheme="minorHAnsi"/>
          <w:b/>
          <w:bCs/>
          <w:strike/>
        </w:rPr>
        <w:t>d</w:t>
      </w:r>
      <w:r w:rsidR="004E75E7" w:rsidRPr="00951084">
        <w:rPr>
          <w:rFonts w:asciiTheme="minorHAnsi" w:hAnsiTheme="minorHAnsi" w:cstheme="minorHAnsi"/>
          <w:b/>
          <w:bCs/>
        </w:rPr>
        <w:t>’un programme complet et mutualisé de plateformes techniques de formation des métiers du bâtiment durable : eau chaude solaire, isolation, climatisation, éclairage, photovoltaïque. Ces formations permettront d’accroître et pérenniser la performance des travaux énergétiques</w:t>
      </w:r>
      <w:r w:rsidR="004E75E7" w:rsidRPr="009245B7">
        <w:rPr>
          <w:rFonts w:asciiTheme="minorHAnsi" w:hAnsiTheme="minorHAnsi" w:cstheme="minorHAnsi"/>
        </w:rPr>
        <w:t>.</w:t>
      </w:r>
    </w:p>
    <w:p w14:paraId="3162C2C6" w14:textId="0FB9FF80" w:rsidR="00AF4D1C" w:rsidRDefault="00EC6095" w:rsidP="00323CEE">
      <w:pPr>
        <w:pStyle w:val="Paragraphedeliste"/>
        <w:numPr>
          <w:ilvl w:val="0"/>
          <w:numId w:val="42"/>
        </w:numPr>
        <w:spacing w:after="200" w:line="256" w:lineRule="auto"/>
        <w:ind w:left="714" w:hanging="357"/>
        <w:jc w:val="both"/>
        <w:rPr>
          <w:rFonts w:asciiTheme="minorHAnsi" w:hAnsiTheme="minorHAnsi" w:cstheme="minorHAnsi"/>
        </w:rPr>
      </w:pPr>
      <w:r w:rsidRPr="00694E8E">
        <w:rPr>
          <w:rFonts w:asciiTheme="minorHAnsi" w:hAnsiTheme="minorHAnsi" w:cstheme="minorHAnsi"/>
        </w:rPr>
        <w:t>Promo</w:t>
      </w:r>
      <w:r>
        <w:rPr>
          <w:rFonts w:asciiTheme="minorHAnsi" w:hAnsiTheme="minorHAnsi" w:cstheme="minorHAnsi"/>
        </w:rPr>
        <w:t>uvoir</w:t>
      </w:r>
      <w:r w:rsidRPr="00694E8E">
        <w:rPr>
          <w:rFonts w:asciiTheme="minorHAnsi" w:hAnsiTheme="minorHAnsi" w:cstheme="minorHAnsi"/>
        </w:rPr>
        <w:t xml:space="preserve"> </w:t>
      </w:r>
      <w:r w:rsidR="004E75E7" w:rsidRPr="00694E8E">
        <w:rPr>
          <w:rFonts w:asciiTheme="minorHAnsi" w:hAnsiTheme="minorHAnsi" w:cstheme="minorHAnsi"/>
        </w:rPr>
        <w:t>de l’ISO 50 001 dans la gestion énergétique de l’exploitation.</w:t>
      </w:r>
    </w:p>
    <w:p w14:paraId="16AB6B8C" w14:textId="77777777" w:rsidR="007A1D75" w:rsidRPr="007A1D75" w:rsidRDefault="007A1D75" w:rsidP="007A1D75">
      <w:pPr>
        <w:pStyle w:val="Paragraphedeliste"/>
        <w:spacing w:after="200" w:line="256" w:lineRule="auto"/>
        <w:ind w:left="714"/>
        <w:jc w:val="both"/>
        <w:rPr>
          <w:rFonts w:asciiTheme="minorHAnsi" w:hAnsiTheme="minorHAnsi" w:cstheme="minorHAnsi"/>
        </w:rPr>
      </w:pPr>
    </w:p>
    <w:p w14:paraId="34D6E94B" w14:textId="1B44C2A9" w:rsidR="00AF4D1C" w:rsidRDefault="007A1D75" w:rsidP="00AF4D1C">
      <w:pPr>
        <w:pStyle w:val="Paragraphedeliste"/>
        <w:spacing w:after="160" w:line="259" w:lineRule="auto"/>
        <w:ind w:left="0"/>
        <w:jc w:val="both"/>
        <w:rPr>
          <w:rFonts w:asciiTheme="minorHAnsi" w:hAnsiTheme="minorHAnsi" w:cstheme="minorHAnsi"/>
        </w:rPr>
      </w:pPr>
      <w:r>
        <w:rPr>
          <w:rFonts w:asciiTheme="minorHAnsi" w:hAnsiTheme="minorHAnsi" w:cstheme="minorHAnsi"/>
        </w:rPr>
        <w:t>Enfin</w:t>
      </w:r>
      <w:r w:rsidR="00AF4D1C" w:rsidRPr="009245B7">
        <w:rPr>
          <w:rFonts w:asciiTheme="minorHAnsi" w:hAnsiTheme="minorHAnsi" w:cstheme="minorHAnsi"/>
        </w:rPr>
        <w:t xml:space="preserve">, une </w:t>
      </w:r>
      <w:r w:rsidR="00AF4D1C" w:rsidRPr="00807641">
        <w:rPr>
          <w:rFonts w:asciiTheme="minorHAnsi" w:hAnsiTheme="minorHAnsi" w:cstheme="minorHAnsi"/>
          <w:b/>
          <w:bCs/>
        </w:rPr>
        <w:t>connaissance précise de la situation énergétique</w:t>
      </w:r>
      <w:r w:rsidR="00AF4D1C" w:rsidRPr="009245B7">
        <w:rPr>
          <w:rFonts w:asciiTheme="minorHAnsi" w:hAnsiTheme="minorHAnsi" w:cstheme="minorHAnsi"/>
        </w:rPr>
        <w:t xml:space="preserve"> et l'environnement territorial</w:t>
      </w:r>
      <w:r>
        <w:rPr>
          <w:rFonts w:asciiTheme="minorHAnsi" w:hAnsiTheme="minorHAnsi" w:cstheme="minorHAnsi"/>
        </w:rPr>
        <w:t xml:space="preserve"> apparait comme un outil nécessaire de pilotage de la transition énergétique</w:t>
      </w:r>
      <w:r w:rsidR="00AF4D1C" w:rsidRPr="009245B7">
        <w:rPr>
          <w:rFonts w:asciiTheme="minorHAnsi" w:hAnsiTheme="minorHAnsi" w:cstheme="minorHAnsi"/>
        </w:rPr>
        <w:t xml:space="preserve">. </w:t>
      </w:r>
      <w:r w:rsidR="00AF4D1C">
        <w:rPr>
          <w:rFonts w:asciiTheme="minorHAnsi" w:hAnsiTheme="minorHAnsi" w:cstheme="minorHAnsi"/>
        </w:rPr>
        <w:t>Il est donc nécessaire de soutenir la collecte de données et la réalisation d’étude</w:t>
      </w:r>
      <w:r w:rsidR="00EC6095">
        <w:rPr>
          <w:rFonts w:asciiTheme="minorHAnsi" w:hAnsiTheme="minorHAnsi" w:cstheme="minorHAnsi"/>
        </w:rPr>
        <w:t>s</w:t>
      </w:r>
      <w:r w:rsidR="00AF4D1C">
        <w:rPr>
          <w:rFonts w:asciiTheme="minorHAnsi" w:hAnsiTheme="minorHAnsi" w:cstheme="minorHAnsi"/>
        </w:rPr>
        <w:t xml:space="preserve"> permettant d’orienter les actions en faveur de la maitrise de l’énergie. En réponse à cet enjeu, on peut citer les besoins suivants :</w:t>
      </w:r>
    </w:p>
    <w:p w14:paraId="2E7A7151" w14:textId="77777777" w:rsidR="0087227E" w:rsidRPr="009245B7" w:rsidRDefault="0087227E" w:rsidP="00323CEE">
      <w:pPr>
        <w:pStyle w:val="Paragraphedeliste"/>
        <w:numPr>
          <w:ilvl w:val="0"/>
          <w:numId w:val="41"/>
        </w:numPr>
        <w:spacing w:after="200" w:line="254" w:lineRule="auto"/>
        <w:jc w:val="both"/>
        <w:rPr>
          <w:rFonts w:asciiTheme="minorHAnsi" w:hAnsiTheme="minorHAnsi" w:cstheme="minorHAnsi"/>
          <w:color w:val="000000"/>
        </w:rPr>
      </w:pPr>
      <w:r w:rsidRPr="009245B7">
        <w:rPr>
          <w:rFonts w:asciiTheme="minorHAnsi" w:hAnsiTheme="minorHAnsi" w:cstheme="minorHAnsi"/>
          <w:color w:val="000000"/>
        </w:rPr>
        <w:t>La réalisation d’audits énergétiques,</w:t>
      </w:r>
    </w:p>
    <w:p w14:paraId="4D46C182" w14:textId="69872238" w:rsidR="0087227E" w:rsidRPr="0087227E" w:rsidRDefault="0087227E" w:rsidP="00323CEE">
      <w:pPr>
        <w:pStyle w:val="Paragraphedeliste"/>
        <w:numPr>
          <w:ilvl w:val="0"/>
          <w:numId w:val="41"/>
        </w:numPr>
        <w:spacing w:after="200" w:line="254" w:lineRule="auto"/>
        <w:jc w:val="both"/>
        <w:rPr>
          <w:rFonts w:asciiTheme="minorHAnsi" w:hAnsiTheme="minorHAnsi" w:cstheme="minorHAnsi"/>
          <w:color w:val="000000"/>
        </w:rPr>
      </w:pPr>
      <w:r w:rsidRPr="009245B7">
        <w:rPr>
          <w:rFonts w:asciiTheme="minorHAnsi" w:hAnsiTheme="minorHAnsi" w:cstheme="minorHAnsi"/>
          <w:color w:val="000000"/>
        </w:rPr>
        <w:t>L’étude et l’installation de systèmes de supervision énergétique</w:t>
      </w:r>
    </w:p>
    <w:p w14:paraId="33C0A109" w14:textId="17BBA2D0" w:rsidR="00AF4D1C" w:rsidRPr="005054E0" w:rsidRDefault="00EC6095" w:rsidP="00323CEE">
      <w:pPr>
        <w:pStyle w:val="Paragraphedeliste"/>
        <w:numPr>
          <w:ilvl w:val="0"/>
          <w:numId w:val="41"/>
        </w:numPr>
        <w:spacing w:after="200" w:line="254" w:lineRule="auto"/>
        <w:jc w:val="both"/>
        <w:rPr>
          <w:rFonts w:asciiTheme="minorHAnsi" w:hAnsiTheme="minorHAnsi" w:cstheme="minorHAnsi"/>
          <w:color w:val="000000"/>
        </w:rPr>
      </w:pPr>
      <w:r>
        <w:rPr>
          <w:rFonts w:asciiTheme="minorHAnsi" w:hAnsiTheme="minorHAnsi" w:cstheme="minorHAnsi"/>
          <w:color w:val="000000"/>
        </w:rPr>
        <w:t>L’a</w:t>
      </w:r>
      <w:r w:rsidR="00AF4D1C" w:rsidRPr="005054E0">
        <w:rPr>
          <w:rFonts w:asciiTheme="minorHAnsi" w:hAnsiTheme="minorHAnsi" w:cstheme="minorHAnsi"/>
          <w:color w:val="000000"/>
        </w:rPr>
        <w:t>nalyse</w:t>
      </w:r>
      <w:r w:rsidR="00D94767">
        <w:rPr>
          <w:rFonts w:asciiTheme="minorHAnsi" w:hAnsiTheme="minorHAnsi" w:cstheme="minorHAnsi"/>
          <w:color w:val="000000"/>
        </w:rPr>
        <w:t xml:space="preserve"> </w:t>
      </w:r>
      <w:r>
        <w:rPr>
          <w:rFonts w:asciiTheme="minorHAnsi" w:hAnsiTheme="minorHAnsi" w:cstheme="minorHAnsi"/>
          <w:color w:val="000000"/>
        </w:rPr>
        <w:t>d</w:t>
      </w:r>
      <w:r w:rsidR="00AF4D1C" w:rsidRPr="005054E0">
        <w:rPr>
          <w:rFonts w:asciiTheme="minorHAnsi" w:hAnsiTheme="minorHAnsi" w:cstheme="minorHAnsi"/>
          <w:color w:val="000000"/>
        </w:rPr>
        <w:t>es factures d’énergie pour identifier des consommations anormales</w:t>
      </w:r>
    </w:p>
    <w:p w14:paraId="0228CDA2" w14:textId="77777777" w:rsidR="00D94767" w:rsidRDefault="00AF4D1C" w:rsidP="004E75E7">
      <w:pPr>
        <w:pStyle w:val="Paragraphedeliste"/>
        <w:numPr>
          <w:ilvl w:val="0"/>
          <w:numId w:val="41"/>
        </w:numPr>
        <w:spacing w:after="200" w:line="254" w:lineRule="auto"/>
        <w:jc w:val="both"/>
        <w:rPr>
          <w:rFonts w:asciiTheme="minorHAnsi" w:hAnsiTheme="minorHAnsi" w:cstheme="minorHAnsi"/>
          <w:color w:val="000000"/>
        </w:rPr>
      </w:pPr>
      <w:r w:rsidRPr="005054E0">
        <w:rPr>
          <w:rFonts w:asciiTheme="minorHAnsi" w:hAnsiTheme="minorHAnsi" w:cstheme="minorHAnsi"/>
          <w:color w:val="000000"/>
        </w:rPr>
        <w:t xml:space="preserve">Réalisation d’une étude de rénovation énergétique du bâtiment sur </w:t>
      </w:r>
      <w:r w:rsidR="00EC6095">
        <w:rPr>
          <w:rFonts w:asciiTheme="minorHAnsi" w:hAnsiTheme="minorHAnsi" w:cstheme="minorHAnsi"/>
          <w:color w:val="000000"/>
        </w:rPr>
        <w:t>les</w:t>
      </w:r>
      <w:r w:rsidR="00EC6095" w:rsidRPr="005054E0">
        <w:rPr>
          <w:rFonts w:asciiTheme="minorHAnsi" w:hAnsiTheme="minorHAnsi" w:cstheme="minorHAnsi"/>
          <w:color w:val="000000"/>
        </w:rPr>
        <w:t xml:space="preserve"> </w:t>
      </w:r>
      <w:r w:rsidRPr="005054E0">
        <w:rPr>
          <w:rFonts w:asciiTheme="minorHAnsi" w:hAnsiTheme="minorHAnsi" w:cstheme="minorHAnsi"/>
          <w:color w:val="000000"/>
        </w:rPr>
        <w:t>établissement</w:t>
      </w:r>
      <w:r w:rsidR="00EC6095">
        <w:rPr>
          <w:rFonts w:asciiTheme="minorHAnsi" w:hAnsiTheme="minorHAnsi" w:cstheme="minorHAnsi"/>
          <w:color w:val="000000"/>
        </w:rPr>
        <w:t>s</w:t>
      </w:r>
      <w:r w:rsidRPr="005054E0">
        <w:rPr>
          <w:rFonts w:asciiTheme="minorHAnsi" w:hAnsiTheme="minorHAnsi" w:cstheme="minorHAnsi"/>
          <w:color w:val="000000"/>
        </w:rPr>
        <w:t xml:space="preserve"> scolaire</w:t>
      </w:r>
      <w:r w:rsidR="00EC6095">
        <w:rPr>
          <w:rFonts w:asciiTheme="minorHAnsi" w:hAnsiTheme="minorHAnsi" w:cstheme="minorHAnsi"/>
          <w:color w:val="000000"/>
        </w:rPr>
        <w:t>s</w:t>
      </w:r>
      <w:r w:rsidRPr="005054E0">
        <w:rPr>
          <w:rFonts w:asciiTheme="minorHAnsi" w:hAnsiTheme="minorHAnsi" w:cstheme="minorHAnsi"/>
          <w:color w:val="000000"/>
        </w:rPr>
        <w:t xml:space="preserve"> particulièrement énergivore et/ ou à rénover. Y intégrer la possibilité d’un déploiement de centrale PV </w:t>
      </w:r>
    </w:p>
    <w:p w14:paraId="4A841D0F" w14:textId="620558B4" w:rsidR="00AF4D1C" w:rsidRPr="00D94767" w:rsidRDefault="00EC6095" w:rsidP="004E75E7">
      <w:pPr>
        <w:pStyle w:val="Paragraphedeliste"/>
        <w:numPr>
          <w:ilvl w:val="0"/>
          <w:numId w:val="41"/>
        </w:numPr>
        <w:spacing w:after="200" w:line="254" w:lineRule="auto"/>
        <w:jc w:val="both"/>
        <w:rPr>
          <w:rFonts w:asciiTheme="minorHAnsi" w:hAnsiTheme="minorHAnsi" w:cstheme="minorHAnsi"/>
          <w:color w:val="000000"/>
        </w:rPr>
        <w:sectPr w:rsidR="00AF4D1C" w:rsidRPr="00D94767" w:rsidSect="001E149D">
          <w:pgSz w:w="11906" w:h="16838"/>
          <w:pgMar w:top="1418" w:right="1418" w:bottom="1418" w:left="1418" w:header="284" w:footer="0" w:gutter="0"/>
          <w:cols w:space="708"/>
          <w:docGrid w:linePitch="360"/>
        </w:sectPr>
      </w:pPr>
      <w:r w:rsidRPr="00D94767">
        <w:rPr>
          <w:rFonts w:asciiTheme="minorHAnsi" w:hAnsiTheme="minorHAnsi" w:cstheme="minorHAnsi"/>
          <w:color w:val="000000"/>
        </w:rPr>
        <w:t>L’</w:t>
      </w:r>
      <w:r w:rsidR="00AF4D1C" w:rsidRPr="00D94767">
        <w:rPr>
          <w:rFonts w:asciiTheme="minorHAnsi" w:hAnsiTheme="minorHAnsi" w:cstheme="minorHAnsi"/>
          <w:color w:val="000000"/>
        </w:rPr>
        <w:t>Amélioration du suivi des prestataires en charge de la climatisation</w:t>
      </w:r>
    </w:p>
    <w:p w14:paraId="61207B84" w14:textId="36B8E9B4" w:rsidR="00AE50A7" w:rsidRDefault="00D43B79" w:rsidP="002F0EE1">
      <w:pPr>
        <w:pStyle w:val="Titre2"/>
        <w:numPr>
          <w:ilvl w:val="1"/>
          <w:numId w:val="158"/>
        </w:numPr>
        <w:ind w:left="426"/>
      </w:pPr>
      <w:bookmarkStart w:id="47" w:name="_Toc42697185"/>
      <w:r>
        <w:lastRenderedPageBreak/>
        <w:t>Mener u</w:t>
      </w:r>
      <w:r w:rsidR="000E5CDA">
        <w:t>ne politique volontariste</w:t>
      </w:r>
      <w:r w:rsidR="00AC1108">
        <w:t xml:space="preserve"> pour l</w:t>
      </w:r>
      <w:r w:rsidR="00B50608">
        <w:t>e</w:t>
      </w:r>
      <w:r w:rsidR="00AB5117">
        <w:t xml:space="preserve"> développement des</w:t>
      </w:r>
      <w:r w:rsidR="005B30E7" w:rsidRPr="009245B7">
        <w:t xml:space="preserve"> énergies renouvelables</w:t>
      </w:r>
      <w:r w:rsidR="00B50608">
        <w:t xml:space="preserve"> en Martinique</w:t>
      </w:r>
      <w:bookmarkEnd w:id="47"/>
    </w:p>
    <w:p w14:paraId="1DC76EAD" w14:textId="31D45AF9" w:rsidR="005B30E7" w:rsidRPr="009245B7" w:rsidRDefault="00EC6095" w:rsidP="00C33706">
      <w:pPr>
        <w:pStyle w:val="sous-titre1"/>
        <w:ind w:left="1134" w:hanging="567"/>
      </w:pPr>
      <w:bookmarkStart w:id="48" w:name="_Toc40448141"/>
      <w:r>
        <w:t>2.5.1 Présentation</w:t>
      </w:r>
      <w:r w:rsidR="005B30E7" w:rsidRPr="009245B7">
        <w:t xml:space="preserve"> de l’état des lieux et des chiffres clés</w:t>
      </w:r>
      <w:bookmarkEnd w:id="48"/>
    </w:p>
    <w:p w14:paraId="7D811F7C" w14:textId="3F0DD1B5" w:rsidR="002B2500" w:rsidRPr="002B2500" w:rsidRDefault="002B2500" w:rsidP="002B2500">
      <w:pPr>
        <w:contextualSpacing/>
        <w:jc w:val="both"/>
        <w:rPr>
          <w:rFonts w:asciiTheme="minorHAnsi" w:hAnsiTheme="minorHAnsi" w:cstheme="minorHAnsi"/>
        </w:rPr>
      </w:pPr>
      <w:r w:rsidRPr="005F3553">
        <w:rPr>
          <w:rFonts w:asciiTheme="minorHAnsi" w:hAnsiTheme="minorHAnsi" w:cstheme="minorHAnsi"/>
        </w:rPr>
        <w:t>La Loi de Transition Energétique pour la Croissance Verte (LTECV) de 2015 a fixé aux territoires d’Outre-mer des objectifs ambitieux. Dès 2020, ils doivent atteindre 50% d’ENR dans leurs productions électriques locales et 100% dès 2030. L'indépendance énergétique est un enjeu stratégique dans les régions insulaires</w:t>
      </w:r>
      <w:r w:rsidR="00A74E87">
        <w:rPr>
          <w:rFonts w:asciiTheme="minorHAnsi" w:hAnsiTheme="minorHAnsi" w:cstheme="minorHAnsi"/>
        </w:rPr>
        <w:t xml:space="preserve"> telle que la Martinique</w:t>
      </w:r>
      <w:r w:rsidRPr="005F3553">
        <w:rPr>
          <w:rFonts w:asciiTheme="minorHAnsi" w:hAnsiTheme="minorHAnsi" w:cstheme="minorHAnsi"/>
        </w:rPr>
        <w:t xml:space="preserve">, contraintes d'importer massivement des ressources fossiles (fioul, charbon, carburants). La faible taille des systèmes électriques conjuguée à la non-interconnexion des réseaux, induit une plus grande fragilité et nécessite une approche spécifique. Les territoires d'outre-mer disposent néanmoins d'atouts considérables en matière d'énergies renouvelables : solaire photovoltaïque et thermique, biomasse, géothermie, énergies marines renouvelables et présentent, de fait, un mix énergétique original par rapport à celui de la métropole.  </w:t>
      </w:r>
      <w:r w:rsidR="00BA7C83" w:rsidRPr="005F3553">
        <w:rPr>
          <w:rFonts w:asciiTheme="minorHAnsi" w:hAnsiTheme="minorHAnsi" w:cstheme="minorHAnsi"/>
        </w:rPr>
        <w:t>L’ADEME a étudié le potentiel d’énergies renouvelables (EnR) disponibles et mobilisables. Un mix électrique 100% EnR adapté aux particularités de chaque territoire est techniquement possible en Martinique.</w:t>
      </w:r>
    </w:p>
    <w:p w14:paraId="67400510" w14:textId="77777777" w:rsidR="002E5727" w:rsidRDefault="002E5727" w:rsidP="002B2500">
      <w:pPr>
        <w:contextualSpacing/>
        <w:jc w:val="both"/>
        <w:rPr>
          <w:rFonts w:asciiTheme="minorHAnsi" w:hAnsiTheme="minorHAnsi" w:cstheme="minorHAnsi"/>
        </w:rPr>
      </w:pPr>
    </w:p>
    <w:p w14:paraId="0F48B1DF" w14:textId="1EF8CF3A" w:rsidR="002E5727" w:rsidRPr="006B5A2A" w:rsidRDefault="002E5727" w:rsidP="009A7B3D">
      <w:pPr>
        <w:jc w:val="both"/>
      </w:pPr>
      <w:r w:rsidRPr="00AE50A7">
        <w:rPr>
          <w:rFonts w:asciiTheme="minorHAnsi" w:hAnsiTheme="minorHAnsi" w:cstheme="minorHAnsi"/>
        </w:rPr>
        <w:t xml:space="preserve">Du point de vue énergétique, l’énergie produite à partir de biomasse, </w:t>
      </w:r>
      <w:r w:rsidR="00D37998">
        <w:rPr>
          <w:rFonts w:asciiTheme="minorHAnsi" w:hAnsiTheme="minorHAnsi" w:cstheme="minorHAnsi"/>
        </w:rPr>
        <w:t>de</w:t>
      </w:r>
      <w:r w:rsidRPr="00AE50A7">
        <w:rPr>
          <w:rFonts w:asciiTheme="minorHAnsi" w:hAnsiTheme="minorHAnsi" w:cstheme="minorHAnsi"/>
        </w:rPr>
        <w:t xml:space="preserve"> photovoltaïque, </w:t>
      </w:r>
      <w:r w:rsidR="00D37998">
        <w:rPr>
          <w:rFonts w:asciiTheme="minorHAnsi" w:hAnsiTheme="minorHAnsi" w:cstheme="minorHAnsi"/>
        </w:rPr>
        <w:t>d</w:t>
      </w:r>
      <w:r w:rsidRPr="00AE50A7">
        <w:rPr>
          <w:rFonts w:asciiTheme="minorHAnsi" w:hAnsiTheme="minorHAnsi" w:cstheme="minorHAnsi"/>
        </w:rPr>
        <w:t xml:space="preserve">’énergie éolienne et </w:t>
      </w:r>
      <w:r w:rsidR="00D37998">
        <w:rPr>
          <w:rFonts w:asciiTheme="minorHAnsi" w:hAnsiTheme="minorHAnsi" w:cstheme="minorHAnsi"/>
        </w:rPr>
        <w:t>d</w:t>
      </w:r>
      <w:r w:rsidRPr="00AE50A7">
        <w:rPr>
          <w:rFonts w:asciiTheme="minorHAnsi" w:hAnsiTheme="minorHAnsi" w:cstheme="minorHAnsi"/>
        </w:rPr>
        <w:t>’énergie produite à partir de déchets d’ordures ménagères sont les principales sources d’énergies renouvelables en Martinique</w:t>
      </w:r>
      <w:r w:rsidRPr="009245B7">
        <w:rPr>
          <w:rStyle w:val="Appelnotedebasdep"/>
          <w:rFonts w:asciiTheme="minorHAnsi" w:hAnsiTheme="minorHAnsi" w:cstheme="minorHAnsi"/>
        </w:rPr>
        <w:footnoteReference w:id="29"/>
      </w:r>
      <w:r w:rsidRPr="00AE50A7">
        <w:rPr>
          <w:rFonts w:asciiTheme="minorHAnsi" w:hAnsiTheme="minorHAnsi" w:cstheme="minorHAnsi"/>
        </w:rPr>
        <w:t>. En 2019, près de 205 000 t de cannes à sucre ont été broyées en Martinique générant 61 000 t de bagasse dont 52 000 t ont été utilisées pour la production d'énergie par les distilleries de l'ile et la sucrerie du Galion (via la centrale de cogénération d’Albioma).</w:t>
      </w:r>
      <w:r w:rsidRPr="0058089B">
        <w:t xml:space="preserve"> </w:t>
      </w:r>
      <w:r w:rsidRPr="00C175D0">
        <w:rPr>
          <w:lang w:eastAsia="fr-FR"/>
        </w:rPr>
        <w:t xml:space="preserve"> </w:t>
      </w:r>
      <w:r w:rsidR="00411AA6">
        <w:rPr>
          <w:lang w:eastAsia="fr-FR"/>
        </w:rPr>
        <w:t>Mais ces dispositi</w:t>
      </w:r>
      <w:r w:rsidR="009A7B3D">
        <w:rPr>
          <w:lang w:eastAsia="fr-FR"/>
        </w:rPr>
        <w:t>ons sont e</w:t>
      </w:r>
      <w:r>
        <w:rPr>
          <w:lang w:eastAsia="fr-FR"/>
        </w:rPr>
        <w:t xml:space="preserve">ncore </w:t>
      </w:r>
      <w:r w:rsidR="009A7B3D">
        <w:rPr>
          <w:lang w:eastAsia="fr-FR"/>
        </w:rPr>
        <w:t>insuffisamment</w:t>
      </w:r>
      <w:r>
        <w:rPr>
          <w:lang w:eastAsia="fr-FR"/>
        </w:rPr>
        <w:t xml:space="preserve"> exploitées. </w:t>
      </w:r>
      <w:r w:rsidR="009A7B3D">
        <w:rPr>
          <w:lang w:eastAsia="fr-FR"/>
        </w:rPr>
        <w:t>Il convient donc de mettre en place une p</w:t>
      </w:r>
      <w:r>
        <w:rPr>
          <w:lang w:eastAsia="fr-FR"/>
        </w:rPr>
        <w:t xml:space="preserve">olitique volontariste </w:t>
      </w:r>
      <w:r w:rsidR="009A7B3D">
        <w:rPr>
          <w:lang w:eastAsia="fr-FR"/>
        </w:rPr>
        <w:t>en la matière.</w:t>
      </w:r>
      <w:r w:rsidR="00AA52F0">
        <w:rPr>
          <w:lang w:eastAsia="fr-FR"/>
        </w:rPr>
        <w:t xml:space="preserve"> Cette démarche devra s’inscrire, chaque fois que </w:t>
      </w:r>
      <w:r w:rsidR="00874742">
        <w:rPr>
          <w:lang w:eastAsia="fr-FR"/>
        </w:rPr>
        <w:t>déterminante,</w:t>
      </w:r>
      <w:r w:rsidR="00AA52F0">
        <w:rPr>
          <w:lang w:eastAsia="fr-FR"/>
        </w:rPr>
        <w:t xml:space="preserve"> dans une logique de coopération régionale avec les pays voisins.</w:t>
      </w:r>
    </w:p>
    <w:p w14:paraId="1AA14EC9" w14:textId="77777777" w:rsidR="002E5727" w:rsidRPr="002B2500" w:rsidRDefault="002E5727" w:rsidP="002B2500">
      <w:pPr>
        <w:contextualSpacing/>
        <w:jc w:val="both"/>
        <w:rPr>
          <w:rFonts w:asciiTheme="minorHAnsi" w:hAnsiTheme="minorHAnsi" w:cstheme="minorHAnsi"/>
        </w:rPr>
      </w:pPr>
    </w:p>
    <w:p w14:paraId="57D0DB78" w14:textId="77777777" w:rsidR="002B2500" w:rsidRDefault="002B2500" w:rsidP="002B2500">
      <w:pPr>
        <w:contextualSpacing/>
        <w:jc w:val="both"/>
        <w:rPr>
          <w:rFonts w:asciiTheme="minorHAnsi" w:hAnsiTheme="minorHAnsi" w:cstheme="minorHAnsi"/>
          <w:b/>
          <w:bCs/>
          <w:u w:val="single"/>
        </w:rPr>
      </w:pPr>
    </w:p>
    <w:p w14:paraId="20E8AB63" w14:textId="38E67E1E" w:rsidR="002B33AC" w:rsidRPr="009245B7" w:rsidRDefault="002B33AC" w:rsidP="002B33AC">
      <w:pPr>
        <w:contextualSpacing/>
        <w:jc w:val="both"/>
        <w:rPr>
          <w:rFonts w:asciiTheme="minorHAnsi" w:hAnsiTheme="minorHAnsi" w:cstheme="minorHAnsi"/>
          <w:b/>
          <w:bCs/>
          <w:u w:val="single"/>
        </w:rPr>
      </w:pPr>
      <w:r w:rsidRPr="009245B7">
        <w:rPr>
          <w:rFonts w:asciiTheme="minorHAnsi" w:hAnsiTheme="minorHAnsi" w:cstheme="minorHAnsi"/>
          <w:b/>
          <w:bCs/>
          <w:u w:val="single"/>
        </w:rPr>
        <w:t>Mix énergétique actuel</w:t>
      </w:r>
    </w:p>
    <w:p w14:paraId="6D28C728" w14:textId="54777818" w:rsidR="00787762" w:rsidRPr="009245B7" w:rsidRDefault="002B33AC" w:rsidP="00787762">
      <w:pPr>
        <w:contextualSpacing/>
        <w:jc w:val="both"/>
        <w:rPr>
          <w:rFonts w:asciiTheme="minorHAnsi" w:hAnsiTheme="minorHAnsi" w:cstheme="minorHAnsi"/>
        </w:rPr>
      </w:pPr>
      <w:r>
        <w:rPr>
          <w:rFonts w:asciiTheme="minorHAnsi" w:hAnsiTheme="minorHAnsi" w:cstheme="minorHAnsi"/>
        </w:rPr>
        <w:t>En 2019, le mix électrique est constitué à 24,4% d’énergies renouvelables. Pour rappel en 2017, ce taux s’élevait à 6%. Plus globalement, l</w:t>
      </w:r>
      <w:r w:rsidRPr="009245B7">
        <w:rPr>
          <w:rFonts w:asciiTheme="minorHAnsi" w:hAnsiTheme="minorHAnsi" w:cstheme="minorHAnsi"/>
        </w:rPr>
        <w:t xml:space="preserve">e mix </w:t>
      </w:r>
      <w:r>
        <w:rPr>
          <w:rFonts w:asciiTheme="minorHAnsi" w:hAnsiTheme="minorHAnsi" w:cstheme="minorHAnsi"/>
        </w:rPr>
        <w:t>énergétique</w:t>
      </w:r>
      <w:r w:rsidRPr="009245B7">
        <w:rPr>
          <w:rFonts w:asciiTheme="minorHAnsi" w:hAnsiTheme="minorHAnsi" w:cstheme="minorHAnsi"/>
        </w:rPr>
        <w:t xml:space="preserve"> de Martinique</w:t>
      </w:r>
      <w:r>
        <w:rPr>
          <w:rFonts w:asciiTheme="minorHAnsi" w:hAnsiTheme="minorHAnsi" w:cstheme="minorHAnsi"/>
        </w:rPr>
        <w:t xml:space="preserve"> en 2019</w:t>
      </w:r>
      <w:r w:rsidRPr="009245B7">
        <w:rPr>
          <w:rFonts w:asciiTheme="minorHAnsi" w:hAnsiTheme="minorHAnsi" w:cstheme="minorHAnsi"/>
        </w:rPr>
        <w:t xml:space="preserve">, </w:t>
      </w:r>
      <w:r>
        <w:rPr>
          <w:rFonts w:asciiTheme="minorHAnsi" w:hAnsiTheme="minorHAnsi" w:cstheme="minorHAnsi"/>
        </w:rPr>
        <w:t xml:space="preserve">même s’il reste fortement </w:t>
      </w:r>
      <w:r w:rsidRPr="009245B7">
        <w:rPr>
          <w:rFonts w:asciiTheme="minorHAnsi" w:hAnsiTheme="minorHAnsi" w:cstheme="minorHAnsi"/>
        </w:rPr>
        <w:t>constitué d’énergies fossiles (</w:t>
      </w:r>
      <w:r w:rsidR="009E7EF2">
        <w:rPr>
          <w:rFonts w:asciiTheme="minorHAnsi" w:hAnsiTheme="minorHAnsi" w:cstheme="minorHAnsi"/>
        </w:rPr>
        <w:t>75</w:t>
      </w:r>
      <w:r w:rsidRPr="009245B7">
        <w:rPr>
          <w:rFonts w:asciiTheme="minorHAnsi" w:hAnsiTheme="minorHAnsi" w:cstheme="minorHAnsi"/>
        </w:rPr>
        <w:t xml:space="preserve">%), </w:t>
      </w:r>
      <w:r>
        <w:rPr>
          <w:rFonts w:asciiTheme="minorHAnsi" w:hAnsiTheme="minorHAnsi" w:cstheme="minorHAnsi"/>
        </w:rPr>
        <w:t>connait une forte diminution depuis ces deux dernières années (</w:t>
      </w:r>
      <w:r w:rsidR="009E7EF2">
        <w:rPr>
          <w:rFonts w:asciiTheme="minorHAnsi" w:hAnsiTheme="minorHAnsi" w:cstheme="minorHAnsi"/>
        </w:rPr>
        <w:t>75</w:t>
      </w:r>
      <w:r>
        <w:rPr>
          <w:rFonts w:asciiTheme="minorHAnsi" w:hAnsiTheme="minorHAnsi" w:cstheme="minorHAnsi"/>
        </w:rPr>
        <w:t>% en 2019 contre 94% en 2016).</w:t>
      </w:r>
      <w:r w:rsidRPr="009245B7">
        <w:rPr>
          <w:rFonts w:asciiTheme="minorHAnsi" w:hAnsiTheme="minorHAnsi" w:cstheme="minorHAnsi"/>
        </w:rPr>
        <w:t xml:space="preserve"> </w:t>
      </w:r>
      <w:r>
        <w:rPr>
          <w:rFonts w:asciiTheme="minorHAnsi" w:hAnsiTheme="minorHAnsi" w:cstheme="minorHAnsi"/>
        </w:rPr>
        <w:t>L</w:t>
      </w:r>
      <w:r w:rsidRPr="009245B7">
        <w:rPr>
          <w:rFonts w:asciiTheme="minorHAnsi" w:hAnsiTheme="minorHAnsi" w:cstheme="minorHAnsi"/>
        </w:rPr>
        <w:t xml:space="preserve">e développement des énergies renouvelables restant fortement contraint techniquement, financièrement et règlementairement. </w:t>
      </w:r>
      <w:r w:rsidR="00787762" w:rsidRPr="009245B7">
        <w:rPr>
          <w:rFonts w:asciiTheme="minorHAnsi" w:hAnsiTheme="minorHAnsi" w:cstheme="minorHAnsi"/>
        </w:rPr>
        <w:t xml:space="preserve">Bien que cette proportion reste faible, elle est en </w:t>
      </w:r>
      <w:r w:rsidR="00787762">
        <w:rPr>
          <w:rFonts w:asciiTheme="minorHAnsi" w:hAnsiTheme="minorHAnsi" w:cstheme="minorHAnsi"/>
        </w:rPr>
        <w:t xml:space="preserve">nette </w:t>
      </w:r>
      <w:r w:rsidR="00787762" w:rsidRPr="009245B7">
        <w:rPr>
          <w:rFonts w:asciiTheme="minorHAnsi" w:hAnsiTheme="minorHAnsi" w:cstheme="minorHAnsi"/>
        </w:rPr>
        <w:t>augmentation </w:t>
      </w:r>
      <w:r w:rsidR="00787762">
        <w:rPr>
          <w:rFonts w:asciiTheme="minorHAnsi" w:hAnsiTheme="minorHAnsi" w:cstheme="minorHAnsi"/>
        </w:rPr>
        <w:t>depuis 2018</w:t>
      </w:r>
      <w:r w:rsidR="00787762" w:rsidRPr="009245B7">
        <w:rPr>
          <w:rFonts w:asciiTheme="minorHAnsi" w:hAnsiTheme="minorHAnsi" w:cstheme="minorHAnsi"/>
        </w:rPr>
        <w:t xml:space="preserve"> :</w:t>
      </w:r>
    </w:p>
    <w:p w14:paraId="506D4D41" w14:textId="77777777" w:rsidR="00787762" w:rsidRPr="009245B7" w:rsidRDefault="00787762" w:rsidP="00787762">
      <w:pPr>
        <w:ind w:left="-426"/>
        <w:jc w:val="both"/>
        <w:rPr>
          <w:rFonts w:asciiTheme="minorHAnsi" w:hAnsiTheme="minorHAnsi" w:cstheme="minorHAnsi"/>
        </w:rPr>
      </w:pPr>
    </w:p>
    <w:p w14:paraId="0C399D0B" w14:textId="77777777" w:rsidR="00787762" w:rsidRDefault="00787762" w:rsidP="00787762">
      <w:pPr>
        <w:jc w:val="center"/>
        <w:rPr>
          <w:rFonts w:asciiTheme="minorHAnsi" w:hAnsiTheme="minorHAnsi" w:cstheme="minorHAnsi"/>
        </w:rPr>
      </w:pPr>
      <w:r w:rsidRPr="00167BA3">
        <w:rPr>
          <w:rFonts w:asciiTheme="minorHAnsi" w:hAnsiTheme="minorHAnsi" w:cstheme="minorHAnsi"/>
          <w:noProof/>
          <w:lang w:eastAsia="fr-FR"/>
        </w:rPr>
        <w:drawing>
          <wp:inline distT="0" distB="0" distL="0" distR="0" wp14:anchorId="194A6E17" wp14:editId="576E1995">
            <wp:extent cx="5396459" cy="629488"/>
            <wp:effectExtent l="0" t="0" r="1270" b="5715"/>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9151" cy="630968"/>
                    </a:xfrm>
                    <a:prstGeom prst="rect">
                      <a:avLst/>
                    </a:prstGeom>
                  </pic:spPr>
                </pic:pic>
              </a:graphicData>
            </a:graphic>
          </wp:inline>
        </w:drawing>
      </w:r>
    </w:p>
    <w:p w14:paraId="4644E324" w14:textId="5BCAB9AA" w:rsidR="002F0AC9" w:rsidRDefault="002F0AC9" w:rsidP="002B33AC">
      <w:pPr>
        <w:jc w:val="both"/>
        <w:rPr>
          <w:rFonts w:asciiTheme="minorHAnsi" w:hAnsiTheme="minorHAnsi" w:cstheme="minorHAnsi"/>
        </w:rPr>
      </w:pPr>
    </w:p>
    <w:p w14:paraId="18DB0B55" w14:textId="77777777" w:rsidR="002F0AC9" w:rsidRDefault="002F0AC9" w:rsidP="002B33AC">
      <w:pPr>
        <w:jc w:val="both"/>
        <w:rPr>
          <w:rFonts w:asciiTheme="minorHAnsi" w:hAnsiTheme="minorHAnsi" w:cstheme="minorHAnsi"/>
        </w:rPr>
      </w:pPr>
    </w:p>
    <w:p w14:paraId="404613A1" w14:textId="77777777" w:rsidR="002B33AC" w:rsidRPr="00336FFC" w:rsidRDefault="002B33AC" w:rsidP="002B33AC">
      <w:pPr>
        <w:jc w:val="center"/>
        <w:rPr>
          <w:rFonts w:asciiTheme="minorHAnsi" w:hAnsiTheme="minorHAnsi" w:cstheme="minorHAnsi"/>
          <w:i/>
          <w:iCs/>
          <w:sz w:val="18"/>
          <w:szCs w:val="18"/>
        </w:rPr>
      </w:pPr>
      <w:r w:rsidRPr="00336FFC">
        <w:rPr>
          <w:rFonts w:asciiTheme="minorHAnsi" w:hAnsiTheme="minorHAnsi" w:cstheme="minorHAnsi"/>
          <w:i/>
          <w:iCs/>
          <w:sz w:val="18"/>
          <w:szCs w:val="18"/>
        </w:rPr>
        <w:t>Production électrique en 2019</w:t>
      </w:r>
    </w:p>
    <w:p w14:paraId="5B6BD5A3" w14:textId="2FAEF3BF" w:rsidR="002B33AC" w:rsidRDefault="002B33AC" w:rsidP="002B33AC">
      <w:pPr>
        <w:jc w:val="center"/>
        <w:rPr>
          <w:rFonts w:asciiTheme="minorHAnsi" w:hAnsiTheme="minorHAnsi" w:cstheme="minorHAnsi"/>
        </w:rPr>
      </w:pPr>
      <w:r w:rsidRPr="00DF1ECF">
        <w:rPr>
          <w:rFonts w:asciiTheme="minorHAnsi" w:hAnsiTheme="minorHAnsi" w:cstheme="minorHAnsi"/>
          <w:noProof/>
          <w:lang w:eastAsia="fr-FR"/>
        </w:rPr>
        <w:lastRenderedPageBreak/>
        <w:drawing>
          <wp:inline distT="0" distB="0" distL="0" distR="0" wp14:anchorId="6648B907" wp14:editId="64B692E4">
            <wp:extent cx="2613615" cy="1971304"/>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95372" cy="2032969"/>
                    </a:xfrm>
                    <a:prstGeom prst="rect">
                      <a:avLst/>
                    </a:prstGeom>
                  </pic:spPr>
                </pic:pic>
              </a:graphicData>
            </a:graphic>
          </wp:inline>
        </w:drawing>
      </w:r>
    </w:p>
    <w:p w14:paraId="65C9A1A7" w14:textId="77777777" w:rsidR="002F0AC9" w:rsidRPr="009245B7" w:rsidRDefault="002F0AC9" w:rsidP="002B33AC">
      <w:pPr>
        <w:jc w:val="center"/>
        <w:rPr>
          <w:rFonts w:asciiTheme="minorHAnsi" w:hAnsiTheme="minorHAnsi" w:cstheme="minorHAnsi"/>
        </w:rPr>
      </w:pPr>
    </w:p>
    <w:p w14:paraId="1CD29B44" w14:textId="00412104" w:rsidR="001E3A82" w:rsidRDefault="002B33AC" w:rsidP="001E3A82">
      <w:pPr>
        <w:jc w:val="both"/>
        <w:rPr>
          <w:rFonts w:asciiTheme="minorHAnsi" w:hAnsiTheme="minorHAnsi" w:cstheme="minorHAnsi"/>
        </w:rPr>
      </w:pPr>
      <w:r w:rsidRPr="009245B7">
        <w:rPr>
          <w:rFonts w:asciiTheme="minorHAnsi" w:hAnsiTheme="minorHAnsi" w:cstheme="minorHAnsi"/>
        </w:rPr>
        <w:t xml:space="preserve">Le territoire possède de nombreux atouts pour réussir </w:t>
      </w:r>
      <w:r>
        <w:rPr>
          <w:rFonts w:asciiTheme="minorHAnsi" w:hAnsiTheme="minorHAnsi" w:cstheme="minorHAnsi"/>
        </w:rPr>
        <w:t xml:space="preserve">durablement </w:t>
      </w:r>
      <w:r w:rsidRPr="009245B7">
        <w:rPr>
          <w:rFonts w:asciiTheme="minorHAnsi" w:hAnsiTheme="minorHAnsi" w:cstheme="minorHAnsi"/>
        </w:rPr>
        <w:t>la conversion du mix énergétique vers une dominante des énergies renouvelables. Le potentiel des ressources renouvelables mobilisables, la stabilité de la consommation et le coût toujours plus élevé de la production électrique actuelle sont autant d'éléments qui permettent d’accélérer la dynamique en marche pour atteindre ses ambitions.</w:t>
      </w:r>
      <w:r w:rsidR="001E3A82" w:rsidRPr="001E3A82">
        <w:rPr>
          <w:rFonts w:asciiTheme="minorHAnsi" w:hAnsiTheme="minorHAnsi" w:cstheme="minorHAnsi"/>
        </w:rPr>
        <w:t xml:space="preserve"> </w:t>
      </w:r>
      <w:r w:rsidR="001E3A82">
        <w:rPr>
          <w:rFonts w:asciiTheme="minorHAnsi" w:hAnsiTheme="minorHAnsi" w:cstheme="minorHAnsi"/>
        </w:rPr>
        <w:t>Les</w:t>
      </w:r>
      <w:r w:rsidR="001E3A82" w:rsidRPr="009245B7">
        <w:rPr>
          <w:rFonts w:asciiTheme="minorHAnsi" w:hAnsiTheme="minorHAnsi" w:cstheme="minorHAnsi"/>
        </w:rPr>
        <w:t xml:space="preserve"> principale</w:t>
      </w:r>
      <w:r w:rsidR="001E3A82">
        <w:rPr>
          <w:rFonts w:asciiTheme="minorHAnsi" w:hAnsiTheme="minorHAnsi" w:cstheme="minorHAnsi"/>
        </w:rPr>
        <w:t>s</w:t>
      </w:r>
      <w:r w:rsidR="001E3A82" w:rsidRPr="009245B7">
        <w:rPr>
          <w:rFonts w:asciiTheme="minorHAnsi" w:hAnsiTheme="minorHAnsi" w:cstheme="minorHAnsi"/>
        </w:rPr>
        <w:t xml:space="preserve"> source</w:t>
      </w:r>
      <w:r w:rsidR="001E3A82">
        <w:rPr>
          <w:rFonts w:asciiTheme="minorHAnsi" w:hAnsiTheme="minorHAnsi" w:cstheme="minorHAnsi"/>
        </w:rPr>
        <w:t>s</w:t>
      </w:r>
      <w:r w:rsidR="001E3A82" w:rsidRPr="009245B7">
        <w:rPr>
          <w:rFonts w:asciiTheme="minorHAnsi" w:hAnsiTheme="minorHAnsi" w:cstheme="minorHAnsi"/>
        </w:rPr>
        <w:t xml:space="preserve"> d’énergie</w:t>
      </w:r>
      <w:r w:rsidR="001E3A82">
        <w:rPr>
          <w:rFonts w:asciiTheme="minorHAnsi" w:hAnsiTheme="minorHAnsi" w:cstheme="minorHAnsi"/>
        </w:rPr>
        <w:t>s</w:t>
      </w:r>
      <w:r w:rsidR="001E3A82" w:rsidRPr="009245B7">
        <w:rPr>
          <w:rFonts w:asciiTheme="minorHAnsi" w:hAnsiTheme="minorHAnsi" w:cstheme="minorHAnsi"/>
        </w:rPr>
        <w:t xml:space="preserve"> renouvelable</w:t>
      </w:r>
      <w:r w:rsidR="001E3A82">
        <w:rPr>
          <w:rFonts w:asciiTheme="minorHAnsi" w:hAnsiTheme="minorHAnsi" w:cstheme="minorHAnsi"/>
        </w:rPr>
        <w:t>s</w:t>
      </w:r>
      <w:r w:rsidR="001E3A82" w:rsidRPr="009245B7">
        <w:rPr>
          <w:rFonts w:asciiTheme="minorHAnsi" w:hAnsiTheme="minorHAnsi" w:cstheme="minorHAnsi"/>
        </w:rPr>
        <w:t xml:space="preserve"> actuellement mobilisée</w:t>
      </w:r>
      <w:r w:rsidR="001E3A82">
        <w:rPr>
          <w:rFonts w:asciiTheme="minorHAnsi" w:hAnsiTheme="minorHAnsi" w:cstheme="minorHAnsi"/>
        </w:rPr>
        <w:t>s</w:t>
      </w:r>
      <w:r w:rsidR="001E3A82" w:rsidRPr="009245B7">
        <w:rPr>
          <w:rFonts w:asciiTheme="minorHAnsi" w:hAnsiTheme="minorHAnsi" w:cstheme="minorHAnsi"/>
        </w:rPr>
        <w:t xml:space="preserve"> </w:t>
      </w:r>
      <w:r w:rsidR="001E3A82">
        <w:rPr>
          <w:rFonts w:asciiTheme="minorHAnsi" w:hAnsiTheme="minorHAnsi" w:cstheme="minorHAnsi"/>
        </w:rPr>
        <w:t xml:space="preserve">sont : </w:t>
      </w:r>
      <w:r w:rsidR="001E3A82" w:rsidRPr="009245B7">
        <w:rPr>
          <w:rFonts w:asciiTheme="minorHAnsi" w:hAnsiTheme="minorHAnsi" w:cstheme="minorHAnsi"/>
        </w:rPr>
        <w:t xml:space="preserve">l’énergie </w:t>
      </w:r>
      <w:r w:rsidR="001E3A82" w:rsidRPr="009B2883">
        <w:rPr>
          <w:rFonts w:asciiTheme="minorHAnsi" w:hAnsiTheme="minorHAnsi" w:cstheme="minorHAnsi"/>
          <w:b/>
          <w:bCs/>
        </w:rPr>
        <w:t xml:space="preserve">photovoltaïque </w:t>
      </w:r>
      <w:r w:rsidR="001E3A82" w:rsidRPr="009B2883">
        <w:rPr>
          <w:rFonts w:asciiTheme="minorHAnsi" w:hAnsiTheme="minorHAnsi" w:cstheme="minorHAnsi"/>
        </w:rPr>
        <w:t>et</w:t>
      </w:r>
      <w:r w:rsidR="001E3A82" w:rsidRPr="009B2883">
        <w:rPr>
          <w:rFonts w:asciiTheme="minorHAnsi" w:hAnsiTheme="minorHAnsi" w:cstheme="minorHAnsi"/>
          <w:b/>
          <w:bCs/>
        </w:rPr>
        <w:t xml:space="preserve"> éolienne</w:t>
      </w:r>
      <w:r w:rsidR="001E3A82" w:rsidRPr="009245B7">
        <w:rPr>
          <w:rFonts w:asciiTheme="minorHAnsi" w:hAnsiTheme="minorHAnsi" w:cstheme="minorHAnsi"/>
        </w:rPr>
        <w:t>. En 201</w:t>
      </w:r>
      <w:r w:rsidR="001E3A82">
        <w:rPr>
          <w:rFonts w:asciiTheme="minorHAnsi" w:hAnsiTheme="minorHAnsi" w:cstheme="minorHAnsi"/>
        </w:rPr>
        <w:t>9</w:t>
      </w:r>
      <w:r w:rsidR="001E3A82" w:rsidRPr="009245B7">
        <w:rPr>
          <w:rFonts w:asciiTheme="minorHAnsi" w:hAnsiTheme="minorHAnsi" w:cstheme="minorHAnsi"/>
        </w:rPr>
        <w:t>, les énergies renouvelables stables sont produites par</w:t>
      </w:r>
      <w:r w:rsidR="001E3A82">
        <w:rPr>
          <w:rFonts w:asciiTheme="minorHAnsi" w:hAnsiTheme="minorHAnsi" w:cstheme="minorHAnsi"/>
        </w:rPr>
        <w:t xml:space="preserve"> : </w:t>
      </w:r>
    </w:p>
    <w:p w14:paraId="569B410A" w14:textId="77777777" w:rsidR="001E3A82" w:rsidRDefault="001E3A82" w:rsidP="002F0EE1">
      <w:pPr>
        <w:pStyle w:val="Paragraphedeliste"/>
        <w:numPr>
          <w:ilvl w:val="0"/>
          <w:numId w:val="54"/>
        </w:numPr>
        <w:ind w:left="426"/>
        <w:jc w:val="both"/>
        <w:rPr>
          <w:rFonts w:asciiTheme="minorHAnsi" w:hAnsiTheme="minorHAnsi" w:cstheme="minorHAnsi"/>
        </w:rPr>
      </w:pPr>
      <w:r w:rsidRPr="000975BA">
        <w:rPr>
          <w:rFonts w:asciiTheme="minorHAnsi" w:hAnsiTheme="minorHAnsi" w:cstheme="minorHAnsi"/>
        </w:rPr>
        <w:t>L’Usine</w:t>
      </w:r>
      <w:r w:rsidRPr="00336FFC">
        <w:rPr>
          <w:rFonts w:asciiTheme="minorHAnsi" w:hAnsiTheme="minorHAnsi" w:cstheme="minorHAnsi"/>
        </w:rPr>
        <w:t xml:space="preserve"> d’incinération des ordures ménagères qui dispose de 2 chaudières et d’une turbine d’une capacité de 9 MW, bridée à 7MW pour des raisons de maintenance avec une puissance électrique garantie de 4,2 MW. </w:t>
      </w:r>
    </w:p>
    <w:p w14:paraId="1D1B0576" w14:textId="77777777" w:rsidR="001E3A82" w:rsidRPr="001E3A82" w:rsidRDefault="001E3A82" w:rsidP="002F0EE1">
      <w:pPr>
        <w:pStyle w:val="Paragraphedeliste"/>
        <w:numPr>
          <w:ilvl w:val="0"/>
          <w:numId w:val="54"/>
        </w:numPr>
        <w:ind w:left="426"/>
        <w:jc w:val="both"/>
        <w:rPr>
          <w:rFonts w:asciiTheme="minorHAnsi" w:hAnsiTheme="minorHAnsi" w:cstheme="minorHAnsi"/>
        </w:rPr>
      </w:pPr>
      <w:r>
        <w:rPr>
          <w:rFonts w:asciiTheme="minorHAnsi" w:hAnsiTheme="minorHAnsi" w:cstheme="minorHAnsi"/>
        </w:rPr>
        <w:t>La centrale Bagasse Biomasse de 36MW (mise en production industrielle mi-2018)</w:t>
      </w:r>
    </w:p>
    <w:p w14:paraId="4C6BA649" w14:textId="30AD37C4" w:rsidR="001E3A82" w:rsidRDefault="001E3A82" w:rsidP="002B33AC">
      <w:pPr>
        <w:jc w:val="both"/>
        <w:rPr>
          <w:rFonts w:asciiTheme="minorHAnsi" w:hAnsiTheme="minorHAnsi" w:cstheme="minorHAnsi"/>
        </w:rPr>
      </w:pPr>
    </w:p>
    <w:p w14:paraId="0746387B" w14:textId="77777777" w:rsidR="001E3A82" w:rsidRPr="00336FFC" w:rsidRDefault="001E3A82" w:rsidP="001E3A82">
      <w:pPr>
        <w:pStyle w:val="Paragraphedeliste"/>
        <w:jc w:val="center"/>
        <w:rPr>
          <w:rFonts w:asciiTheme="minorHAnsi" w:hAnsiTheme="minorHAnsi" w:cstheme="minorHAnsi"/>
          <w:i/>
          <w:iCs/>
          <w:sz w:val="18"/>
          <w:szCs w:val="18"/>
        </w:rPr>
      </w:pPr>
      <w:r w:rsidRPr="00336FFC">
        <w:rPr>
          <w:rFonts w:asciiTheme="minorHAnsi" w:hAnsiTheme="minorHAnsi" w:cstheme="minorHAnsi"/>
          <w:i/>
          <w:iCs/>
          <w:sz w:val="18"/>
          <w:szCs w:val="18"/>
        </w:rPr>
        <w:t>Évolution du mix électrique (Base 100 – échelle logarithmique)</w:t>
      </w:r>
    </w:p>
    <w:p w14:paraId="2BF16F5F" w14:textId="77777777" w:rsidR="001E3A82" w:rsidRPr="009245B7" w:rsidRDefault="001E3A82" w:rsidP="001E3A82">
      <w:pPr>
        <w:jc w:val="center"/>
        <w:rPr>
          <w:rFonts w:asciiTheme="minorHAnsi" w:hAnsiTheme="minorHAnsi" w:cstheme="minorHAnsi"/>
          <w:color w:val="40768B"/>
        </w:rPr>
      </w:pPr>
      <w:r w:rsidRPr="00B364F1">
        <w:rPr>
          <w:rFonts w:asciiTheme="minorHAnsi" w:hAnsiTheme="minorHAnsi" w:cstheme="minorHAnsi"/>
          <w:noProof/>
          <w:color w:val="40768B"/>
          <w:lang w:eastAsia="fr-FR"/>
        </w:rPr>
        <w:drawing>
          <wp:inline distT="0" distB="0" distL="0" distR="0" wp14:anchorId="684A5B30" wp14:editId="07992BD0">
            <wp:extent cx="4815070" cy="2858251"/>
            <wp:effectExtent l="0" t="0" r="0" b="0"/>
            <wp:docPr id="203" name="Image 20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23443" cy="2863221"/>
                    </a:xfrm>
                    <a:prstGeom prst="rect">
                      <a:avLst/>
                    </a:prstGeom>
                  </pic:spPr>
                </pic:pic>
              </a:graphicData>
            </a:graphic>
          </wp:inline>
        </w:drawing>
      </w:r>
    </w:p>
    <w:p w14:paraId="51215853" w14:textId="3DDCFDC8" w:rsidR="001E3A82" w:rsidRDefault="001E3A82" w:rsidP="002B33AC">
      <w:pPr>
        <w:jc w:val="both"/>
        <w:rPr>
          <w:rFonts w:asciiTheme="minorHAnsi" w:hAnsiTheme="minorHAnsi" w:cstheme="minorHAnsi"/>
        </w:rPr>
      </w:pPr>
    </w:p>
    <w:p w14:paraId="6200C383" w14:textId="1C98D971" w:rsidR="000F3514" w:rsidRDefault="000F3514" w:rsidP="002B33AC">
      <w:pPr>
        <w:jc w:val="both"/>
        <w:rPr>
          <w:rFonts w:asciiTheme="minorHAnsi" w:hAnsiTheme="minorHAnsi" w:cstheme="minorHAnsi"/>
        </w:rPr>
      </w:pPr>
    </w:p>
    <w:p w14:paraId="2EDA926D" w14:textId="2F68FD90" w:rsidR="000F3514" w:rsidRDefault="000F3514" w:rsidP="002B33AC">
      <w:pPr>
        <w:jc w:val="both"/>
        <w:rPr>
          <w:rFonts w:asciiTheme="minorHAnsi" w:hAnsiTheme="minorHAnsi" w:cstheme="minorHAnsi"/>
        </w:rPr>
      </w:pPr>
    </w:p>
    <w:p w14:paraId="69D445D7" w14:textId="67DB726E" w:rsidR="000F3514" w:rsidRDefault="000F3514" w:rsidP="002B33AC">
      <w:pPr>
        <w:jc w:val="both"/>
        <w:rPr>
          <w:rFonts w:asciiTheme="minorHAnsi" w:hAnsiTheme="minorHAnsi" w:cstheme="minorHAnsi"/>
        </w:rPr>
      </w:pPr>
    </w:p>
    <w:p w14:paraId="68C1D05B" w14:textId="5A006A10" w:rsidR="000F3514" w:rsidRDefault="000F3514" w:rsidP="002B33AC">
      <w:pPr>
        <w:jc w:val="both"/>
        <w:rPr>
          <w:rFonts w:asciiTheme="minorHAnsi" w:hAnsiTheme="minorHAnsi" w:cstheme="minorHAnsi"/>
        </w:rPr>
      </w:pPr>
    </w:p>
    <w:p w14:paraId="5CF1D1E9" w14:textId="3EE25E62" w:rsidR="000F3514" w:rsidRDefault="000F3514" w:rsidP="002B33AC">
      <w:pPr>
        <w:jc w:val="both"/>
        <w:rPr>
          <w:rFonts w:asciiTheme="minorHAnsi" w:hAnsiTheme="minorHAnsi" w:cstheme="minorHAnsi"/>
        </w:rPr>
      </w:pPr>
    </w:p>
    <w:p w14:paraId="0D4BAFAB" w14:textId="77777777" w:rsidR="000F3514" w:rsidRDefault="000F3514" w:rsidP="002B33AC">
      <w:pPr>
        <w:jc w:val="both"/>
        <w:rPr>
          <w:rFonts w:asciiTheme="minorHAnsi" w:hAnsiTheme="minorHAnsi" w:cstheme="minorHAnsi"/>
        </w:rPr>
      </w:pPr>
    </w:p>
    <w:p w14:paraId="09CAEDC3" w14:textId="490FF521" w:rsidR="008E153F" w:rsidRDefault="008E153F" w:rsidP="002B33AC">
      <w:pPr>
        <w:jc w:val="both"/>
        <w:rPr>
          <w:rFonts w:asciiTheme="minorHAnsi" w:hAnsiTheme="minorHAnsi" w:cstheme="minorHAnsi"/>
        </w:rPr>
      </w:pPr>
    </w:p>
    <w:p w14:paraId="638AAB7B" w14:textId="77777777" w:rsidR="00252E39" w:rsidRPr="009245B7" w:rsidRDefault="00252E39" w:rsidP="00252E39">
      <w:pPr>
        <w:jc w:val="both"/>
        <w:rPr>
          <w:rFonts w:asciiTheme="minorHAnsi" w:hAnsiTheme="minorHAnsi" w:cstheme="minorHAnsi"/>
          <w:b/>
          <w:bCs/>
          <w:u w:val="single"/>
        </w:rPr>
      </w:pPr>
      <w:r w:rsidRPr="009245B7">
        <w:rPr>
          <w:rFonts w:asciiTheme="minorHAnsi" w:hAnsiTheme="minorHAnsi" w:cstheme="minorHAnsi"/>
          <w:b/>
          <w:bCs/>
          <w:u w:val="single"/>
        </w:rPr>
        <w:lastRenderedPageBreak/>
        <w:t>Les différentes filières d’EnR et leurs potentialités</w:t>
      </w:r>
      <w:r w:rsidRPr="009245B7">
        <w:rPr>
          <w:rStyle w:val="Appelnotedebasdep"/>
          <w:rFonts w:asciiTheme="minorHAnsi" w:hAnsiTheme="minorHAnsi" w:cstheme="minorHAnsi"/>
          <w:b/>
          <w:bCs/>
          <w:u w:val="single"/>
        </w:rPr>
        <w:footnoteReference w:id="30"/>
      </w:r>
      <w:r>
        <w:rPr>
          <w:rFonts w:asciiTheme="minorHAnsi" w:hAnsiTheme="minorHAnsi" w:cstheme="minorHAnsi"/>
          <w:b/>
          <w:bCs/>
          <w:u w:val="single"/>
        </w:rPr>
        <w:t xml:space="preserve"> </w:t>
      </w:r>
      <w:r>
        <w:rPr>
          <w:rStyle w:val="Appelnotedebasdep"/>
          <w:rFonts w:asciiTheme="minorHAnsi" w:hAnsiTheme="minorHAnsi" w:cstheme="minorHAnsi"/>
          <w:b/>
          <w:bCs/>
          <w:u w:val="single"/>
        </w:rPr>
        <w:footnoteReference w:id="31"/>
      </w:r>
    </w:p>
    <w:p w14:paraId="085B2E18" w14:textId="190D4F68" w:rsidR="008E153F" w:rsidRPr="009245B7" w:rsidRDefault="00925943" w:rsidP="008E153F">
      <w:pPr>
        <w:contextualSpacing/>
        <w:jc w:val="both"/>
        <w:rPr>
          <w:rFonts w:asciiTheme="minorHAnsi" w:hAnsiTheme="minorHAnsi" w:cstheme="minorHAnsi"/>
        </w:rPr>
      </w:pPr>
      <w:r>
        <w:rPr>
          <w:rFonts w:asciiTheme="minorHAnsi" w:hAnsiTheme="minorHAnsi" w:cstheme="minorHAnsi"/>
        </w:rPr>
        <w:t>D</w:t>
      </w:r>
      <w:r w:rsidR="00715FFC">
        <w:rPr>
          <w:rFonts w:asciiTheme="minorHAnsi" w:hAnsiTheme="minorHAnsi" w:cstheme="minorHAnsi"/>
        </w:rPr>
        <w:t>ans</w:t>
      </w:r>
      <w:r>
        <w:rPr>
          <w:rFonts w:asciiTheme="minorHAnsi" w:hAnsiTheme="minorHAnsi" w:cstheme="minorHAnsi"/>
        </w:rPr>
        <w:t xml:space="preserve"> le cadre de</w:t>
      </w:r>
      <w:r w:rsidR="00715FFC">
        <w:rPr>
          <w:rFonts w:asciiTheme="minorHAnsi" w:hAnsiTheme="minorHAnsi" w:cstheme="minorHAnsi"/>
        </w:rPr>
        <w:t xml:space="preserve"> la </w:t>
      </w:r>
      <w:r w:rsidR="00715FFC" w:rsidRPr="00715FFC">
        <w:rPr>
          <w:rFonts w:asciiTheme="minorHAnsi" w:hAnsiTheme="minorHAnsi" w:cstheme="minorHAnsi"/>
        </w:rPr>
        <w:t>Programmation Pluriannuelle de l'Energie de la Martinique</w:t>
      </w:r>
      <w:r>
        <w:rPr>
          <w:rFonts w:asciiTheme="minorHAnsi" w:hAnsiTheme="minorHAnsi" w:cstheme="minorHAnsi"/>
        </w:rPr>
        <w:t>, les objectifs de développement des filières d’énergie renouvelables suivant ont été déterminé</w:t>
      </w:r>
      <w:r w:rsidR="00715FFC">
        <w:rPr>
          <w:rFonts w:asciiTheme="minorHAnsi" w:hAnsiTheme="minorHAnsi" w:cstheme="minorHAnsi"/>
        </w:rPr>
        <w:t xml:space="preserve"> </w:t>
      </w:r>
      <w:r w:rsidR="008E153F" w:rsidRPr="009245B7">
        <w:rPr>
          <w:rFonts w:asciiTheme="minorHAnsi" w:hAnsiTheme="minorHAnsi" w:cstheme="minorHAnsi"/>
        </w:rPr>
        <w:t>:</w:t>
      </w:r>
    </w:p>
    <w:p w14:paraId="0B768521" w14:textId="059BF6F3" w:rsidR="008E153F" w:rsidRPr="00336FFC" w:rsidRDefault="008E153F" w:rsidP="00CF4934">
      <w:pPr>
        <w:rPr>
          <w:rFonts w:asciiTheme="minorHAnsi" w:hAnsiTheme="minorHAnsi" w:cstheme="minorHAnsi"/>
        </w:rPr>
      </w:pPr>
    </w:p>
    <w:tbl>
      <w:tblPr>
        <w:tblW w:w="9581" w:type="dxa"/>
        <w:jc w:val="center"/>
        <w:tblCellSpacing w:w="0" w:type="dxa"/>
        <w:tblBorders>
          <w:top w:val="outset" w:sz="6" w:space="0" w:color="000001"/>
          <w:left w:val="outset" w:sz="6" w:space="0" w:color="000001"/>
          <w:bottom w:val="outset" w:sz="6" w:space="0" w:color="000001"/>
          <w:right w:val="outset" w:sz="6" w:space="0" w:color="000001"/>
        </w:tblBorders>
        <w:tblCellMar>
          <w:left w:w="0" w:type="dxa"/>
          <w:right w:w="0" w:type="dxa"/>
        </w:tblCellMar>
        <w:tblLook w:val="04A0" w:firstRow="1" w:lastRow="0" w:firstColumn="1" w:lastColumn="0" w:noHBand="0" w:noVBand="1"/>
      </w:tblPr>
      <w:tblGrid>
        <w:gridCol w:w="2741"/>
        <w:gridCol w:w="1145"/>
        <w:gridCol w:w="1612"/>
        <w:gridCol w:w="1281"/>
        <w:gridCol w:w="1627"/>
        <w:gridCol w:w="1175"/>
      </w:tblGrid>
      <w:tr w:rsidR="008E153F" w:rsidRPr="00336FFC" w14:paraId="386A628F" w14:textId="77777777" w:rsidTr="00D94767">
        <w:trPr>
          <w:tblCellSpacing w:w="0" w:type="dxa"/>
          <w:jc w:val="center"/>
        </w:trPr>
        <w:tc>
          <w:tcPr>
            <w:tcW w:w="2741" w:type="dxa"/>
            <w:vMerge w:val="restart"/>
            <w:tcBorders>
              <w:top w:val="outset" w:sz="6" w:space="0" w:color="000001"/>
              <w:left w:val="outset" w:sz="6" w:space="0" w:color="000001"/>
              <w:bottom w:val="outset" w:sz="6" w:space="0" w:color="000001"/>
              <w:right w:val="outset" w:sz="6" w:space="0" w:color="000001"/>
            </w:tcBorders>
            <w:shd w:val="clear" w:color="auto" w:fill="83CAFF"/>
            <w:vAlign w:val="center"/>
            <w:hideMark/>
          </w:tcPr>
          <w:p w14:paraId="5CDDE933"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b/>
                <w:bCs/>
              </w:rPr>
              <w:t>Filière</w:t>
            </w:r>
          </w:p>
        </w:tc>
        <w:tc>
          <w:tcPr>
            <w:tcW w:w="1145" w:type="dxa"/>
            <w:vMerge w:val="restart"/>
            <w:tcBorders>
              <w:top w:val="outset" w:sz="6" w:space="0" w:color="000001"/>
              <w:left w:val="outset" w:sz="6" w:space="0" w:color="000001"/>
              <w:bottom w:val="outset" w:sz="6" w:space="0" w:color="000001"/>
              <w:right w:val="outset" w:sz="6" w:space="0" w:color="000001"/>
            </w:tcBorders>
            <w:shd w:val="clear" w:color="auto" w:fill="83CAFF"/>
            <w:vAlign w:val="center"/>
            <w:hideMark/>
          </w:tcPr>
          <w:p w14:paraId="48483BCB"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b/>
                <w:bCs/>
              </w:rPr>
              <w:t>2015</w:t>
            </w:r>
          </w:p>
          <w:p w14:paraId="162AB4AA"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b/>
                <w:bCs/>
              </w:rPr>
              <w:t>MW</w:t>
            </w:r>
          </w:p>
        </w:tc>
        <w:tc>
          <w:tcPr>
            <w:tcW w:w="2893" w:type="dxa"/>
            <w:gridSpan w:val="2"/>
            <w:tcBorders>
              <w:top w:val="outset" w:sz="6" w:space="0" w:color="000001"/>
              <w:left w:val="outset" w:sz="6" w:space="0" w:color="000001"/>
              <w:bottom w:val="outset" w:sz="6" w:space="0" w:color="000001"/>
              <w:right w:val="outset" w:sz="6" w:space="0" w:color="000001"/>
            </w:tcBorders>
            <w:shd w:val="clear" w:color="auto" w:fill="83CAFF"/>
            <w:vAlign w:val="center"/>
            <w:hideMark/>
          </w:tcPr>
          <w:p w14:paraId="7F619008"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b/>
                <w:bCs/>
              </w:rPr>
              <w:t>PPE 2015 – 2018</w:t>
            </w:r>
          </w:p>
          <w:p w14:paraId="5CDF7E89"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b/>
                <w:bCs/>
              </w:rPr>
              <w:t>MW</w:t>
            </w:r>
          </w:p>
        </w:tc>
        <w:tc>
          <w:tcPr>
            <w:tcW w:w="2802" w:type="dxa"/>
            <w:gridSpan w:val="2"/>
            <w:tcBorders>
              <w:top w:val="outset" w:sz="6" w:space="0" w:color="000001"/>
              <w:left w:val="outset" w:sz="6" w:space="0" w:color="000001"/>
              <w:bottom w:val="outset" w:sz="6" w:space="0" w:color="000001"/>
              <w:right w:val="outset" w:sz="6" w:space="0" w:color="000001"/>
            </w:tcBorders>
            <w:shd w:val="clear" w:color="auto" w:fill="83CAFF"/>
            <w:vAlign w:val="center"/>
            <w:hideMark/>
          </w:tcPr>
          <w:p w14:paraId="050642E3"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b/>
                <w:bCs/>
              </w:rPr>
              <w:t>PPE 2019 – 2023</w:t>
            </w:r>
          </w:p>
          <w:p w14:paraId="5C40AE45"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b/>
                <w:bCs/>
              </w:rPr>
              <w:t>MW</w:t>
            </w:r>
          </w:p>
        </w:tc>
      </w:tr>
      <w:tr w:rsidR="008E153F" w:rsidRPr="00336FFC" w14:paraId="226BCCB0" w14:textId="77777777" w:rsidTr="00D94767">
        <w:trPr>
          <w:tblCellSpacing w:w="0" w:type="dxa"/>
          <w:jc w:val="center"/>
        </w:trPr>
        <w:tc>
          <w:tcPr>
            <w:tcW w:w="2741" w:type="dxa"/>
            <w:vMerge/>
            <w:tcBorders>
              <w:top w:val="outset" w:sz="6" w:space="0" w:color="000001"/>
              <w:left w:val="outset" w:sz="6" w:space="0" w:color="000001"/>
              <w:bottom w:val="outset" w:sz="6" w:space="0" w:color="000001"/>
              <w:right w:val="outset" w:sz="6" w:space="0" w:color="000001"/>
            </w:tcBorders>
            <w:vAlign w:val="center"/>
            <w:hideMark/>
          </w:tcPr>
          <w:p w14:paraId="6453EB74" w14:textId="77777777" w:rsidR="008E153F" w:rsidRPr="00336FFC" w:rsidRDefault="008E153F" w:rsidP="00CB4464">
            <w:pPr>
              <w:jc w:val="center"/>
              <w:rPr>
                <w:rFonts w:asciiTheme="minorHAnsi" w:hAnsiTheme="minorHAnsi" w:cstheme="minorHAnsi"/>
              </w:rPr>
            </w:pPr>
          </w:p>
        </w:tc>
        <w:tc>
          <w:tcPr>
            <w:tcW w:w="0" w:type="auto"/>
            <w:vMerge/>
            <w:tcBorders>
              <w:top w:val="outset" w:sz="6" w:space="0" w:color="000001"/>
              <w:left w:val="outset" w:sz="6" w:space="0" w:color="000001"/>
              <w:bottom w:val="outset" w:sz="6" w:space="0" w:color="000001"/>
              <w:right w:val="outset" w:sz="6" w:space="0" w:color="000001"/>
            </w:tcBorders>
            <w:vAlign w:val="center"/>
            <w:hideMark/>
          </w:tcPr>
          <w:p w14:paraId="027CA360" w14:textId="77777777" w:rsidR="008E153F" w:rsidRPr="00336FFC" w:rsidRDefault="008E153F" w:rsidP="00CB4464">
            <w:pPr>
              <w:jc w:val="center"/>
              <w:rPr>
                <w:rFonts w:asciiTheme="minorHAnsi" w:hAnsiTheme="minorHAnsi" w:cstheme="minorHAnsi"/>
              </w:rPr>
            </w:pPr>
          </w:p>
        </w:tc>
        <w:tc>
          <w:tcPr>
            <w:tcW w:w="1612" w:type="dxa"/>
            <w:tcBorders>
              <w:top w:val="outset" w:sz="6" w:space="0" w:color="000001"/>
              <w:left w:val="outset" w:sz="6" w:space="0" w:color="000001"/>
              <w:bottom w:val="outset" w:sz="6" w:space="0" w:color="000001"/>
              <w:right w:val="outset" w:sz="6" w:space="0" w:color="000001"/>
            </w:tcBorders>
            <w:shd w:val="clear" w:color="auto" w:fill="83CAFF"/>
            <w:vAlign w:val="center"/>
            <w:hideMark/>
          </w:tcPr>
          <w:p w14:paraId="02945260"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b/>
                <w:bCs/>
              </w:rPr>
              <w:t>Nouveau parc</w:t>
            </w:r>
          </w:p>
        </w:tc>
        <w:tc>
          <w:tcPr>
            <w:tcW w:w="1281" w:type="dxa"/>
            <w:tcBorders>
              <w:top w:val="outset" w:sz="6" w:space="0" w:color="000001"/>
              <w:left w:val="outset" w:sz="6" w:space="0" w:color="000001"/>
              <w:bottom w:val="outset" w:sz="6" w:space="0" w:color="000001"/>
              <w:right w:val="outset" w:sz="6" w:space="0" w:color="000001"/>
            </w:tcBorders>
            <w:shd w:val="clear" w:color="auto" w:fill="83CAFF"/>
            <w:vAlign w:val="center"/>
            <w:hideMark/>
          </w:tcPr>
          <w:p w14:paraId="0F28DEB5"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b/>
                <w:bCs/>
              </w:rPr>
              <w:t>Total</w:t>
            </w:r>
          </w:p>
        </w:tc>
        <w:tc>
          <w:tcPr>
            <w:tcW w:w="1627" w:type="dxa"/>
            <w:tcBorders>
              <w:top w:val="outset" w:sz="6" w:space="0" w:color="000001"/>
              <w:left w:val="outset" w:sz="6" w:space="0" w:color="000001"/>
              <w:bottom w:val="outset" w:sz="6" w:space="0" w:color="000001"/>
              <w:right w:val="outset" w:sz="6" w:space="0" w:color="000001"/>
            </w:tcBorders>
            <w:shd w:val="clear" w:color="auto" w:fill="83CAFF"/>
            <w:vAlign w:val="center"/>
            <w:hideMark/>
          </w:tcPr>
          <w:p w14:paraId="2DF48836"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b/>
                <w:bCs/>
              </w:rPr>
              <w:t>Nouveau parc</w:t>
            </w:r>
          </w:p>
        </w:tc>
        <w:tc>
          <w:tcPr>
            <w:tcW w:w="1175" w:type="dxa"/>
            <w:tcBorders>
              <w:top w:val="outset" w:sz="6" w:space="0" w:color="000001"/>
              <w:left w:val="outset" w:sz="6" w:space="0" w:color="000001"/>
              <w:bottom w:val="outset" w:sz="6" w:space="0" w:color="000001"/>
              <w:right w:val="outset" w:sz="6" w:space="0" w:color="000001"/>
            </w:tcBorders>
            <w:shd w:val="clear" w:color="auto" w:fill="83CAFF"/>
            <w:vAlign w:val="center"/>
            <w:hideMark/>
          </w:tcPr>
          <w:p w14:paraId="191A5641"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b/>
                <w:bCs/>
              </w:rPr>
              <w:t>Total</w:t>
            </w:r>
          </w:p>
        </w:tc>
      </w:tr>
      <w:tr w:rsidR="008E153F" w:rsidRPr="00336FFC" w14:paraId="737D73EA" w14:textId="77777777" w:rsidTr="00D94767">
        <w:trPr>
          <w:trHeight w:val="15"/>
          <w:tblCellSpacing w:w="0" w:type="dxa"/>
          <w:jc w:val="center"/>
        </w:trPr>
        <w:tc>
          <w:tcPr>
            <w:tcW w:w="2741"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1C9843F2"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Éolien sans stockage</w:t>
            </w:r>
          </w:p>
        </w:tc>
        <w:tc>
          <w:tcPr>
            <w:tcW w:w="1145"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187363BF"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1,1</w:t>
            </w:r>
          </w:p>
        </w:tc>
        <w:tc>
          <w:tcPr>
            <w:tcW w:w="1612"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1DC65F25"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0</w:t>
            </w:r>
          </w:p>
        </w:tc>
        <w:tc>
          <w:tcPr>
            <w:tcW w:w="1281"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5E3CD03A"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1,1</w:t>
            </w:r>
          </w:p>
        </w:tc>
        <w:tc>
          <w:tcPr>
            <w:tcW w:w="1627"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5E0D2D57"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-1,1</w:t>
            </w:r>
          </w:p>
        </w:tc>
        <w:tc>
          <w:tcPr>
            <w:tcW w:w="1175"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3A914E81"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0</w:t>
            </w:r>
          </w:p>
        </w:tc>
      </w:tr>
      <w:tr w:rsidR="008E153F" w:rsidRPr="00336FFC" w14:paraId="2044D336" w14:textId="77777777" w:rsidTr="00D94767">
        <w:trPr>
          <w:trHeight w:val="15"/>
          <w:tblCellSpacing w:w="0" w:type="dxa"/>
          <w:jc w:val="center"/>
        </w:trPr>
        <w:tc>
          <w:tcPr>
            <w:tcW w:w="2741"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2ED4DC08"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Éolien avec stockage</w:t>
            </w:r>
          </w:p>
        </w:tc>
        <w:tc>
          <w:tcPr>
            <w:tcW w:w="1145"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3709FAD8"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0</w:t>
            </w:r>
          </w:p>
        </w:tc>
        <w:tc>
          <w:tcPr>
            <w:tcW w:w="1612"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14E90571"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12</w:t>
            </w:r>
          </w:p>
        </w:tc>
        <w:tc>
          <w:tcPr>
            <w:tcW w:w="1281"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4A8272C7"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12</w:t>
            </w:r>
          </w:p>
        </w:tc>
        <w:tc>
          <w:tcPr>
            <w:tcW w:w="1627"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097A1503"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12</w:t>
            </w:r>
          </w:p>
        </w:tc>
        <w:tc>
          <w:tcPr>
            <w:tcW w:w="1175"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2B84C9F7"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24</w:t>
            </w:r>
          </w:p>
        </w:tc>
      </w:tr>
      <w:tr w:rsidR="008E153F" w:rsidRPr="00336FFC" w14:paraId="50F45825" w14:textId="77777777" w:rsidTr="00D94767">
        <w:trPr>
          <w:trHeight w:val="15"/>
          <w:tblCellSpacing w:w="0" w:type="dxa"/>
          <w:jc w:val="center"/>
        </w:trPr>
        <w:tc>
          <w:tcPr>
            <w:tcW w:w="2741"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0B67873A"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Photovoltaïque sans stockage</w:t>
            </w:r>
            <w:r w:rsidRPr="00336FFC">
              <w:rPr>
                <w:rFonts w:asciiTheme="minorHAnsi" w:hAnsiTheme="minorHAnsi" w:cstheme="minorHAnsi"/>
                <w:vertAlign w:val="superscript"/>
              </w:rPr>
              <w:footnoteReference w:id="32"/>
            </w:r>
          </w:p>
        </w:tc>
        <w:tc>
          <w:tcPr>
            <w:tcW w:w="1145"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1DBB6FEC"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63</w:t>
            </w:r>
          </w:p>
        </w:tc>
        <w:tc>
          <w:tcPr>
            <w:tcW w:w="1612"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3AC17EE3"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2</w:t>
            </w:r>
          </w:p>
        </w:tc>
        <w:tc>
          <w:tcPr>
            <w:tcW w:w="1281"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2C2D8F40"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65</w:t>
            </w:r>
          </w:p>
        </w:tc>
        <w:tc>
          <w:tcPr>
            <w:tcW w:w="1627"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6ADD5A59"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46</w:t>
            </w:r>
          </w:p>
        </w:tc>
        <w:tc>
          <w:tcPr>
            <w:tcW w:w="1175"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48DFE8D7"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111</w:t>
            </w:r>
          </w:p>
        </w:tc>
      </w:tr>
      <w:tr w:rsidR="008E153F" w:rsidRPr="00336FFC" w14:paraId="058B6FFF" w14:textId="77777777" w:rsidTr="00D94767">
        <w:trPr>
          <w:trHeight w:val="15"/>
          <w:tblCellSpacing w:w="0" w:type="dxa"/>
          <w:jc w:val="center"/>
        </w:trPr>
        <w:tc>
          <w:tcPr>
            <w:tcW w:w="2741"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48E66DB1"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Photovoltaïque avec stockage</w:t>
            </w:r>
            <w:r w:rsidRPr="00336FFC">
              <w:rPr>
                <w:rFonts w:asciiTheme="minorHAnsi" w:hAnsiTheme="minorHAnsi" w:cstheme="minorHAnsi"/>
                <w:vertAlign w:val="superscript"/>
              </w:rPr>
              <w:footnoteReference w:id="33"/>
            </w:r>
          </w:p>
        </w:tc>
        <w:tc>
          <w:tcPr>
            <w:tcW w:w="1145"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4B0AE881"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2,5</w:t>
            </w:r>
          </w:p>
        </w:tc>
        <w:tc>
          <w:tcPr>
            <w:tcW w:w="1612"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7C868875"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14,5</w:t>
            </w:r>
          </w:p>
        </w:tc>
        <w:tc>
          <w:tcPr>
            <w:tcW w:w="1281"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502DEA69"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17</w:t>
            </w:r>
          </w:p>
        </w:tc>
        <w:tc>
          <w:tcPr>
            <w:tcW w:w="1627"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0C86AC5E"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30</w:t>
            </w:r>
          </w:p>
        </w:tc>
        <w:tc>
          <w:tcPr>
            <w:tcW w:w="1175"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258F4D0B"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47</w:t>
            </w:r>
          </w:p>
        </w:tc>
      </w:tr>
      <w:tr w:rsidR="008E153F" w:rsidRPr="00336FFC" w14:paraId="70716C08" w14:textId="77777777" w:rsidTr="00D94767">
        <w:trPr>
          <w:trHeight w:val="15"/>
          <w:tblCellSpacing w:w="0" w:type="dxa"/>
          <w:jc w:val="center"/>
        </w:trPr>
        <w:tc>
          <w:tcPr>
            <w:tcW w:w="2741"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51544AAC"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Géothermie</w:t>
            </w:r>
          </w:p>
        </w:tc>
        <w:tc>
          <w:tcPr>
            <w:tcW w:w="1145"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29C19BCD"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0</w:t>
            </w:r>
          </w:p>
        </w:tc>
        <w:tc>
          <w:tcPr>
            <w:tcW w:w="1612"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0382CFDB"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0</w:t>
            </w:r>
          </w:p>
        </w:tc>
        <w:tc>
          <w:tcPr>
            <w:tcW w:w="1281"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4C6CC9DE"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0</w:t>
            </w:r>
          </w:p>
        </w:tc>
        <w:tc>
          <w:tcPr>
            <w:tcW w:w="1627"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0489242A"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50</w:t>
            </w:r>
          </w:p>
        </w:tc>
        <w:tc>
          <w:tcPr>
            <w:tcW w:w="1175"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1C3D22EC"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50</w:t>
            </w:r>
          </w:p>
        </w:tc>
      </w:tr>
      <w:tr w:rsidR="008E153F" w:rsidRPr="00336FFC" w14:paraId="566653F8" w14:textId="77777777" w:rsidTr="00D94767">
        <w:trPr>
          <w:trHeight w:val="15"/>
          <w:tblCellSpacing w:w="0" w:type="dxa"/>
          <w:jc w:val="center"/>
        </w:trPr>
        <w:tc>
          <w:tcPr>
            <w:tcW w:w="2741"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4A4A66DE"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Hydroélectricité</w:t>
            </w:r>
          </w:p>
        </w:tc>
        <w:tc>
          <w:tcPr>
            <w:tcW w:w="1145"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23592526"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0,02</w:t>
            </w:r>
          </w:p>
        </w:tc>
        <w:tc>
          <w:tcPr>
            <w:tcW w:w="1612"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2DF2D5C2"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0</w:t>
            </w:r>
          </w:p>
        </w:tc>
        <w:tc>
          <w:tcPr>
            <w:tcW w:w="1281"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57FF3ABB"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0,02</w:t>
            </w:r>
          </w:p>
        </w:tc>
        <w:tc>
          <w:tcPr>
            <w:tcW w:w="1627"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757D0E2B"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2,5</w:t>
            </w:r>
          </w:p>
        </w:tc>
        <w:tc>
          <w:tcPr>
            <w:tcW w:w="1175"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59957996"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2,5</w:t>
            </w:r>
          </w:p>
        </w:tc>
      </w:tr>
      <w:tr w:rsidR="008E153F" w:rsidRPr="00336FFC" w14:paraId="6B275775" w14:textId="77777777" w:rsidTr="00D94767">
        <w:trPr>
          <w:trHeight w:val="15"/>
          <w:tblCellSpacing w:w="0" w:type="dxa"/>
          <w:jc w:val="center"/>
        </w:trPr>
        <w:tc>
          <w:tcPr>
            <w:tcW w:w="2741"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2EB04130"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Biogaz</w:t>
            </w:r>
          </w:p>
        </w:tc>
        <w:tc>
          <w:tcPr>
            <w:tcW w:w="1145"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3AC19E16"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0,8</w:t>
            </w:r>
          </w:p>
        </w:tc>
        <w:tc>
          <w:tcPr>
            <w:tcW w:w="1612"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30DA8F0E"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0,6</w:t>
            </w:r>
          </w:p>
        </w:tc>
        <w:tc>
          <w:tcPr>
            <w:tcW w:w="1281"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4BAED67D"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1,4</w:t>
            </w:r>
          </w:p>
        </w:tc>
        <w:tc>
          <w:tcPr>
            <w:tcW w:w="1627"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0D67616A"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0,6</w:t>
            </w:r>
          </w:p>
        </w:tc>
        <w:tc>
          <w:tcPr>
            <w:tcW w:w="1175"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5210D77A"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2</w:t>
            </w:r>
          </w:p>
        </w:tc>
      </w:tr>
      <w:tr w:rsidR="008E153F" w:rsidRPr="00336FFC" w14:paraId="06B57D73" w14:textId="77777777" w:rsidTr="00D94767">
        <w:trPr>
          <w:trHeight w:val="15"/>
          <w:tblCellSpacing w:w="0" w:type="dxa"/>
          <w:jc w:val="center"/>
        </w:trPr>
        <w:tc>
          <w:tcPr>
            <w:tcW w:w="2741" w:type="dxa"/>
            <w:tcBorders>
              <w:top w:val="outset" w:sz="6" w:space="0" w:color="000001"/>
              <w:left w:val="outset" w:sz="6" w:space="0" w:color="000001"/>
              <w:bottom w:val="outset" w:sz="6" w:space="0" w:color="000001"/>
              <w:right w:val="outset" w:sz="6" w:space="0" w:color="000001"/>
            </w:tcBorders>
            <w:vAlign w:val="center"/>
            <w:hideMark/>
          </w:tcPr>
          <w:p w14:paraId="5F53122C"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Bioéthanol</w:t>
            </w:r>
          </w:p>
        </w:tc>
        <w:tc>
          <w:tcPr>
            <w:tcW w:w="1145" w:type="dxa"/>
            <w:tcBorders>
              <w:top w:val="outset" w:sz="6" w:space="0" w:color="000001"/>
              <w:left w:val="outset" w:sz="6" w:space="0" w:color="000001"/>
              <w:bottom w:val="outset" w:sz="6" w:space="0" w:color="000001"/>
              <w:right w:val="outset" w:sz="6" w:space="0" w:color="000001"/>
            </w:tcBorders>
            <w:vAlign w:val="center"/>
            <w:hideMark/>
          </w:tcPr>
          <w:p w14:paraId="10ED06C4"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0</w:t>
            </w:r>
          </w:p>
        </w:tc>
        <w:tc>
          <w:tcPr>
            <w:tcW w:w="1612" w:type="dxa"/>
            <w:tcBorders>
              <w:top w:val="outset" w:sz="6" w:space="0" w:color="000001"/>
              <w:left w:val="outset" w:sz="6" w:space="0" w:color="000001"/>
              <w:bottom w:val="outset" w:sz="6" w:space="0" w:color="000001"/>
              <w:right w:val="outset" w:sz="6" w:space="0" w:color="000001"/>
            </w:tcBorders>
            <w:vAlign w:val="center"/>
            <w:hideMark/>
          </w:tcPr>
          <w:p w14:paraId="70294C71"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0</w:t>
            </w:r>
          </w:p>
        </w:tc>
        <w:tc>
          <w:tcPr>
            <w:tcW w:w="1281" w:type="dxa"/>
            <w:tcBorders>
              <w:top w:val="outset" w:sz="6" w:space="0" w:color="000001"/>
              <w:left w:val="outset" w:sz="6" w:space="0" w:color="000001"/>
              <w:bottom w:val="outset" w:sz="6" w:space="0" w:color="000001"/>
              <w:right w:val="outset" w:sz="6" w:space="0" w:color="000001"/>
            </w:tcBorders>
            <w:vAlign w:val="center"/>
            <w:hideMark/>
          </w:tcPr>
          <w:p w14:paraId="7B667093"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0</w:t>
            </w:r>
          </w:p>
        </w:tc>
        <w:tc>
          <w:tcPr>
            <w:tcW w:w="1627" w:type="dxa"/>
            <w:tcBorders>
              <w:top w:val="outset" w:sz="6" w:space="0" w:color="000001"/>
              <w:left w:val="outset" w:sz="6" w:space="0" w:color="000001"/>
              <w:bottom w:val="outset" w:sz="6" w:space="0" w:color="000001"/>
              <w:right w:val="outset" w:sz="6" w:space="0" w:color="000001"/>
            </w:tcBorders>
            <w:vAlign w:val="center"/>
            <w:hideMark/>
          </w:tcPr>
          <w:p w14:paraId="23F9BC67"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10</w:t>
            </w:r>
          </w:p>
        </w:tc>
        <w:tc>
          <w:tcPr>
            <w:tcW w:w="1175" w:type="dxa"/>
            <w:tcBorders>
              <w:top w:val="outset" w:sz="6" w:space="0" w:color="000001"/>
              <w:left w:val="outset" w:sz="6" w:space="0" w:color="000001"/>
              <w:bottom w:val="outset" w:sz="6" w:space="0" w:color="000001"/>
              <w:right w:val="outset" w:sz="6" w:space="0" w:color="000001"/>
            </w:tcBorders>
            <w:vAlign w:val="center"/>
            <w:hideMark/>
          </w:tcPr>
          <w:p w14:paraId="3EBD7EC7"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10</w:t>
            </w:r>
          </w:p>
        </w:tc>
      </w:tr>
      <w:tr w:rsidR="008E153F" w:rsidRPr="00336FFC" w14:paraId="319657CA" w14:textId="77777777" w:rsidTr="00D94767">
        <w:trPr>
          <w:trHeight w:val="15"/>
          <w:tblCellSpacing w:w="0" w:type="dxa"/>
          <w:jc w:val="center"/>
        </w:trPr>
        <w:tc>
          <w:tcPr>
            <w:tcW w:w="2741"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7B9A607E"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Valorisation thermique des déchets</w:t>
            </w:r>
          </w:p>
        </w:tc>
        <w:tc>
          <w:tcPr>
            <w:tcW w:w="1145"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6C74B90F"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6,6</w:t>
            </w:r>
          </w:p>
        </w:tc>
        <w:tc>
          <w:tcPr>
            <w:tcW w:w="1612"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54EC54E2"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0</w:t>
            </w:r>
          </w:p>
        </w:tc>
        <w:tc>
          <w:tcPr>
            <w:tcW w:w="1281"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09813341"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6,6</w:t>
            </w:r>
          </w:p>
        </w:tc>
        <w:tc>
          <w:tcPr>
            <w:tcW w:w="1627"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3C97ED3A"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10,2</w:t>
            </w:r>
          </w:p>
        </w:tc>
        <w:tc>
          <w:tcPr>
            <w:tcW w:w="1175"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2B748EC8"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16,8</w:t>
            </w:r>
          </w:p>
        </w:tc>
      </w:tr>
      <w:tr w:rsidR="008E153F" w:rsidRPr="005B0B64" w14:paraId="169FFDB6" w14:textId="77777777" w:rsidTr="00D94767">
        <w:trPr>
          <w:tblCellSpacing w:w="0" w:type="dxa"/>
          <w:jc w:val="center"/>
        </w:trPr>
        <w:tc>
          <w:tcPr>
            <w:tcW w:w="2741"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6FB29EA5"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Pile à combustible</w:t>
            </w:r>
          </w:p>
        </w:tc>
        <w:tc>
          <w:tcPr>
            <w:tcW w:w="1145"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327D1DF9"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0</w:t>
            </w:r>
          </w:p>
        </w:tc>
        <w:tc>
          <w:tcPr>
            <w:tcW w:w="1612"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04F3A104"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1</w:t>
            </w:r>
          </w:p>
        </w:tc>
        <w:tc>
          <w:tcPr>
            <w:tcW w:w="1281"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1174DBD7"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1</w:t>
            </w:r>
          </w:p>
        </w:tc>
        <w:tc>
          <w:tcPr>
            <w:tcW w:w="1627"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4B228239"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0</w:t>
            </w:r>
          </w:p>
        </w:tc>
        <w:tc>
          <w:tcPr>
            <w:tcW w:w="1175"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14:paraId="05EAAA9D" w14:textId="77777777" w:rsidR="008E153F" w:rsidRPr="00336FFC" w:rsidRDefault="008E153F" w:rsidP="00CB4464">
            <w:pPr>
              <w:jc w:val="center"/>
              <w:rPr>
                <w:rFonts w:asciiTheme="minorHAnsi" w:hAnsiTheme="minorHAnsi" w:cstheme="minorHAnsi"/>
              </w:rPr>
            </w:pPr>
            <w:r w:rsidRPr="00336FFC">
              <w:rPr>
                <w:rFonts w:asciiTheme="minorHAnsi" w:hAnsiTheme="minorHAnsi" w:cstheme="minorHAnsi"/>
              </w:rPr>
              <w:t>1</w:t>
            </w:r>
          </w:p>
        </w:tc>
      </w:tr>
    </w:tbl>
    <w:p w14:paraId="020B9092" w14:textId="77777777" w:rsidR="00D8205B" w:rsidRDefault="00D8205B" w:rsidP="00AC1B70">
      <w:pPr>
        <w:contextualSpacing/>
        <w:jc w:val="both"/>
        <w:rPr>
          <w:rFonts w:asciiTheme="minorHAnsi" w:hAnsiTheme="minorHAnsi" w:cstheme="minorHAnsi"/>
        </w:rPr>
      </w:pPr>
    </w:p>
    <w:p w14:paraId="0026A4B2" w14:textId="0EF27020" w:rsidR="00AC1B70" w:rsidRPr="00113A68" w:rsidRDefault="007F066A" w:rsidP="00AC1B70">
      <w:pPr>
        <w:contextualSpacing/>
        <w:jc w:val="both"/>
        <w:rPr>
          <w:rFonts w:asciiTheme="minorHAnsi" w:hAnsiTheme="minorHAnsi" w:cstheme="minorHAnsi"/>
        </w:rPr>
      </w:pPr>
      <w:r>
        <w:rPr>
          <w:rFonts w:asciiTheme="minorHAnsi" w:hAnsiTheme="minorHAnsi" w:cstheme="minorHAnsi"/>
        </w:rPr>
        <w:t>La M</w:t>
      </w:r>
      <w:r w:rsidR="003D7525">
        <w:rPr>
          <w:rFonts w:asciiTheme="minorHAnsi" w:hAnsiTheme="minorHAnsi" w:cstheme="minorHAnsi"/>
        </w:rPr>
        <w:t>a</w:t>
      </w:r>
      <w:r>
        <w:rPr>
          <w:rFonts w:asciiTheme="minorHAnsi" w:hAnsiTheme="minorHAnsi" w:cstheme="minorHAnsi"/>
        </w:rPr>
        <w:t>rtinique vis</w:t>
      </w:r>
      <w:r w:rsidR="00CF4934">
        <w:rPr>
          <w:rFonts w:asciiTheme="minorHAnsi" w:hAnsiTheme="minorHAnsi" w:cstheme="minorHAnsi"/>
        </w:rPr>
        <w:t>e</w:t>
      </w:r>
      <w:r>
        <w:rPr>
          <w:rFonts w:asciiTheme="minorHAnsi" w:hAnsiTheme="minorHAnsi" w:cstheme="minorHAnsi"/>
        </w:rPr>
        <w:t xml:space="preserve"> une forte augmentation </w:t>
      </w:r>
      <w:r w:rsidR="003D7525">
        <w:rPr>
          <w:rFonts w:asciiTheme="minorHAnsi" w:hAnsiTheme="minorHAnsi" w:cstheme="minorHAnsi"/>
        </w:rPr>
        <w:t>de son parc photovoltaïque d’ici 2023</w:t>
      </w:r>
      <w:r w:rsidR="008B7952">
        <w:rPr>
          <w:rFonts w:asciiTheme="minorHAnsi" w:hAnsiTheme="minorHAnsi" w:cstheme="minorHAnsi"/>
        </w:rPr>
        <w:t xml:space="preserve">, de son parc d’éolienne avec stockage ainsi qu’un fort développement de la filière </w:t>
      </w:r>
      <w:r w:rsidR="00CF4934">
        <w:rPr>
          <w:rFonts w:asciiTheme="minorHAnsi" w:hAnsiTheme="minorHAnsi" w:cstheme="minorHAnsi"/>
        </w:rPr>
        <w:t xml:space="preserve">de production d’énergie à partir de la </w:t>
      </w:r>
      <w:r w:rsidR="008B7952">
        <w:rPr>
          <w:rFonts w:asciiTheme="minorHAnsi" w:hAnsiTheme="minorHAnsi" w:cstheme="minorHAnsi"/>
        </w:rPr>
        <w:t>géothermie</w:t>
      </w:r>
      <w:r w:rsidR="00CF4934">
        <w:rPr>
          <w:rFonts w:asciiTheme="minorHAnsi" w:hAnsiTheme="minorHAnsi" w:cstheme="minorHAnsi"/>
        </w:rPr>
        <w:t xml:space="preserve">. </w:t>
      </w:r>
      <w:r w:rsidR="00CD5A37">
        <w:rPr>
          <w:rFonts w:asciiTheme="minorHAnsi" w:hAnsiTheme="minorHAnsi" w:cstheme="minorHAnsi"/>
        </w:rPr>
        <w:t>La production de bioéthanol et la valorisation thermique des déchets</w:t>
      </w:r>
      <w:r w:rsidR="00D8205B">
        <w:rPr>
          <w:rFonts w:asciiTheme="minorHAnsi" w:hAnsiTheme="minorHAnsi" w:cstheme="minorHAnsi"/>
        </w:rPr>
        <w:t xml:space="preserve"> font également partie des filières pour lesquelles un fort taux de développement est attendu pour concourir à la part </w:t>
      </w:r>
      <w:r w:rsidR="001E3A82">
        <w:rPr>
          <w:rFonts w:asciiTheme="minorHAnsi" w:hAnsiTheme="minorHAnsi" w:cstheme="minorHAnsi"/>
        </w:rPr>
        <w:t>des énergies</w:t>
      </w:r>
      <w:r w:rsidR="00D8205B">
        <w:rPr>
          <w:rFonts w:asciiTheme="minorHAnsi" w:hAnsiTheme="minorHAnsi" w:cstheme="minorHAnsi"/>
        </w:rPr>
        <w:t xml:space="preserve"> renouvelable</w:t>
      </w:r>
      <w:r w:rsidR="001E3A82">
        <w:rPr>
          <w:rFonts w:asciiTheme="minorHAnsi" w:hAnsiTheme="minorHAnsi" w:cstheme="minorHAnsi"/>
        </w:rPr>
        <w:t>s</w:t>
      </w:r>
      <w:r w:rsidR="00D8205B">
        <w:rPr>
          <w:rFonts w:asciiTheme="minorHAnsi" w:hAnsiTheme="minorHAnsi" w:cstheme="minorHAnsi"/>
        </w:rPr>
        <w:t xml:space="preserve"> dans le mix énergétique total.</w:t>
      </w:r>
    </w:p>
    <w:p w14:paraId="288BB38A" w14:textId="77777777" w:rsidR="00E13066" w:rsidRDefault="00E13066" w:rsidP="00E13066">
      <w:pPr>
        <w:contextualSpacing/>
        <w:jc w:val="both"/>
        <w:rPr>
          <w:rFonts w:asciiTheme="minorHAnsi" w:hAnsiTheme="minorHAnsi" w:cstheme="minorHAnsi"/>
        </w:rPr>
      </w:pPr>
    </w:p>
    <w:p w14:paraId="6686E510" w14:textId="258E9085" w:rsidR="00E13066" w:rsidRPr="00E13066" w:rsidRDefault="00E13066" w:rsidP="00E13066">
      <w:pPr>
        <w:contextualSpacing/>
        <w:jc w:val="both"/>
        <w:rPr>
          <w:rFonts w:asciiTheme="minorHAnsi" w:hAnsiTheme="minorHAnsi" w:cstheme="minorHAnsi"/>
          <w:u w:val="single"/>
        </w:rPr>
      </w:pPr>
      <w:r w:rsidRPr="00E13066">
        <w:rPr>
          <w:rFonts w:asciiTheme="minorHAnsi" w:hAnsiTheme="minorHAnsi" w:cstheme="minorHAnsi"/>
          <w:u w:val="single"/>
        </w:rPr>
        <w:t>Filière photovoltaïque</w:t>
      </w:r>
    </w:p>
    <w:p w14:paraId="13FE9143" w14:textId="6F66F65E" w:rsidR="00252E39" w:rsidRDefault="002B33AC" w:rsidP="00A512E2">
      <w:pPr>
        <w:contextualSpacing/>
        <w:jc w:val="both"/>
        <w:rPr>
          <w:rFonts w:asciiTheme="minorHAnsi" w:hAnsiTheme="minorHAnsi" w:cstheme="minorHAnsi"/>
        </w:rPr>
      </w:pPr>
      <w:r w:rsidRPr="009245B7">
        <w:rPr>
          <w:rFonts w:asciiTheme="minorHAnsi" w:hAnsiTheme="minorHAnsi" w:cstheme="minorHAnsi"/>
        </w:rPr>
        <w:t xml:space="preserve">Le parc de production photovoltaïque a augmenté rapidement entre 2009 et 2011 passant de 14 MW en 2009 à 54 MW en 2011. </w:t>
      </w:r>
      <w:r>
        <w:rPr>
          <w:rFonts w:asciiTheme="minorHAnsi" w:hAnsiTheme="minorHAnsi" w:cstheme="minorHAnsi"/>
        </w:rPr>
        <w:t>Le parc se compose de 1029 installations photovoltaïques d’une capacité de 71,8 MWc en 2019 (dont 7,8 MWc de photovoltaïque avec stockage).</w:t>
      </w:r>
      <w:r w:rsidR="00926F55">
        <w:rPr>
          <w:rFonts w:asciiTheme="minorHAnsi" w:hAnsiTheme="minorHAnsi" w:cstheme="minorHAnsi"/>
        </w:rPr>
        <w:t xml:space="preserve"> </w:t>
      </w:r>
    </w:p>
    <w:p w14:paraId="28176F63" w14:textId="77777777" w:rsidR="00252E39" w:rsidRDefault="00252E39" w:rsidP="00252E39">
      <w:pPr>
        <w:jc w:val="both"/>
        <w:rPr>
          <w:rFonts w:asciiTheme="minorHAnsi" w:hAnsiTheme="minorHAnsi" w:cstheme="minorHAnsi"/>
          <w:u w:val="single"/>
        </w:rPr>
      </w:pPr>
    </w:p>
    <w:p w14:paraId="2618FDB6" w14:textId="7A028C7C" w:rsidR="00252E39" w:rsidRPr="009245B7" w:rsidRDefault="00252E39" w:rsidP="00252E39">
      <w:pPr>
        <w:jc w:val="both"/>
        <w:rPr>
          <w:rFonts w:asciiTheme="minorHAnsi" w:hAnsiTheme="minorHAnsi" w:cstheme="minorHAnsi"/>
          <w:u w:val="single"/>
        </w:rPr>
      </w:pPr>
      <w:r w:rsidRPr="009245B7">
        <w:rPr>
          <w:rFonts w:asciiTheme="minorHAnsi" w:hAnsiTheme="minorHAnsi" w:cstheme="minorHAnsi"/>
          <w:u w:val="single"/>
        </w:rPr>
        <w:t xml:space="preserve">Filière éolienne </w:t>
      </w:r>
    </w:p>
    <w:p w14:paraId="1F57F274" w14:textId="1649E258" w:rsidR="00025445" w:rsidRDefault="00252E39" w:rsidP="00E13066">
      <w:pPr>
        <w:contextualSpacing/>
        <w:jc w:val="both"/>
        <w:rPr>
          <w:rFonts w:asciiTheme="minorHAnsi" w:hAnsiTheme="minorHAnsi" w:cstheme="minorHAnsi"/>
        </w:rPr>
      </w:pPr>
      <w:r w:rsidRPr="009245B7">
        <w:rPr>
          <w:rFonts w:asciiTheme="minorHAnsi" w:hAnsiTheme="minorHAnsi" w:cstheme="minorHAnsi"/>
        </w:rPr>
        <w:t>Récemment, le Schéma Régional Eolien du SRCAE a estimé le potentiel de 23 à 47 MW. Pour 2023, c’est la fourchette de 24 à 30 MW qui est retenue.</w:t>
      </w:r>
      <w:r>
        <w:rPr>
          <w:rFonts w:asciiTheme="minorHAnsi" w:hAnsiTheme="minorHAnsi" w:cstheme="minorHAnsi"/>
        </w:rPr>
        <w:t xml:space="preserve"> </w:t>
      </w:r>
      <w:r w:rsidRPr="00142BB9">
        <w:rPr>
          <w:rFonts w:asciiTheme="minorHAnsi" w:hAnsiTheme="minorHAnsi" w:cstheme="minorHAnsi"/>
        </w:rPr>
        <w:t xml:space="preserve">Une ferme éolienne de 1,1 MW appartenant à Quadran est installée sur la commune du Vauclin. Sur la commune de Grand-Rivière, une centrale d’éoliennes avec stockage de 14 MW a été mise en service le 14 janvier 2019 par NW Energy. D’autres projets de même nature sont attendus dans le Nord Atlantique. </w:t>
      </w:r>
    </w:p>
    <w:p w14:paraId="521B2A7E" w14:textId="77777777" w:rsidR="00E13066" w:rsidRDefault="00E13066" w:rsidP="00E13066">
      <w:pPr>
        <w:contextualSpacing/>
        <w:jc w:val="both"/>
        <w:rPr>
          <w:rFonts w:asciiTheme="minorHAnsi" w:hAnsiTheme="minorHAnsi" w:cstheme="minorHAnsi"/>
          <w:u w:val="single"/>
        </w:rPr>
      </w:pPr>
    </w:p>
    <w:p w14:paraId="523DDD65" w14:textId="5B832B26" w:rsidR="00E13066" w:rsidRPr="009245B7" w:rsidRDefault="00E13066" w:rsidP="00E13066">
      <w:pPr>
        <w:contextualSpacing/>
        <w:jc w:val="both"/>
        <w:rPr>
          <w:rFonts w:asciiTheme="minorHAnsi" w:hAnsiTheme="minorHAnsi" w:cstheme="minorHAnsi"/>
          <w:u w:val="single"/>
        </w:rPr>
      </w:pPr>
      <w:r w:rsidRPr="009245B7">
        <w:rPr>
          <w:rFonts w:asciiTheme="minorHAnsi" w:hAnsiTheme="minorHAnsi" w:cstheme="minorHAnsi"/>
          <w:u w:val="single"/>
        </w:rPr>
        <w:t>Filière Géothermie</w:t>
      </w:r>
    </w:p>
    <w:p w14:paraId="2A635AAA" w14:textId="77777777" w:rsidR="00E13066" w:rsidRPr="009245B7" w:rsidRDefault="00E13066" w:rsidP="00E13066">
      <w:pPr>
        <w:contextualSpacing/>
        <w:jc w:val="both"/>
        <w:rPr>
          <w:rFonts w:asciiTheme="minorHAnsi" w:hAnsiTheme="minorHAnsi" w:cstheme="minorHAnsi"/>
        </w:rPr>
      </w:pPr>
      <w:r w:rsidRPr="009245B7">
        <w:rPr>
          <w:rFonts w:asciiTheme="minorHAnsi" w:hAnsiTheme="minorHAnsi" w:cstheme="minorHAnsi"/>
        </w:rPr>
        <w:t xml:space="preserve">La campagne d'exploration préalable du potentiel géothermique "haute énergie" (destinée à la production d'électricité) s'est achevée fin 2014. Ces recherches ont permis d'identifier des secteurs présentant des indices d’un potentiel de forage attractif (Étude BRGM/RP63019 –FR) : </w:t>
      </w:r>
    </w:p>
    <w:p w14:paraId="4099EB13" w14:textId="77777777" w:rsidR="00E13066" w:rsidRPr="009245B7" w:rsidRDefault="00E13066" w:rsidP="00E13066">
      <w:pPr>
        <w:contextualSpacing/>
        <w:jc w:val="both"/>
        <w:rPr>
          <w:rFonts w:asciiTheme="minorHAnsi" w:hAnsiTheme="minorHAnsi" w:cstheme="minorHAnsi"/>
        </w:rPr>
      </w:pPr>
      <w:r w:rsidRPr="009245B7">
        <w:rPr>
          <w:rFonts w:asciiTheme="minorHAnsi" w:hAnsiTheme="minorHAnsi" w:cstheme="minorHAnsi"/>
        </w:rPr>
        <w:t xml:space="preserve">• zone côtière de la source thermale des Anses d’Arlets : une source de chaleur à moins de 1 km de profondeur, </w:t>
      </w:r>
    </w:p>
    <w:p w14:paraId="6BDBFE08" w14:textId="77777777" w:rsidR="00E13066" w:rsidRPr="009245B7" w:rsidRDefault="00E13066" w:rsidP="00E13066">
      <w:pPr>
        <w:contextualSpacing/>
        <w:jc w:val="both"/>
        <w:rPr>
          <w:rFonts w:asciiTheme="minorHAnsi" w:hAnsiTheme="minorHAnsi" w:cstheme="minorHAnsi"/>
        </w:rPr>
      </w:pPr>
      <w:r w:rsidRPr="009245B7">
        <w:rPr>
          <w:rFonts w:asciiTheme="minorHAnsi" w:hAnsiTheme="minorHAnsi" w:cstheme="minorHAnsi"/>
        </w:rPr>
        <w:lastRenderedPageBreak/>
        <w:t>• coopération avec la Dominique : potentiel dans la vallée de Roseau.</w:t>
      </w:r>
    </w:p>
    <w:p w14:paraId="71AD79B5" w14:textId="77777777" w:rsidR="00E13066" w:rsidRPr="009245B7" w:rsidRDefault="00E13066" w:rsidP="00E13066">
      <w:pPr>
        <w:contextualSpacing/>
        <w:jc w:val="both"/>
        <w:rPr>
          <w:rFonts w:asciiTheme="minorHAnsi" w:hAnsiTheme="minorHAnsi" w:cstheme="minorHAnsi"/>
        </w:rPr>
      </w:pPr>
    </w:p>
    <w:p w14:paraId="2722F7E3" w14:textId="77777777" w:rsidR="00E13066" w:rsidRPr="009245B7" w:rsidRDefault="00E13066" w:rsidP="00E13066">
      <w:pPr>
        <w:jc w:val="both"/>
        <w:rPr>
          <w:rFonts w:asciiTheme="minorHAnsi" w:hAnsiTheme="minorHAnsi" w:cstheme="minorHAnsi"/>
        </w:rPr>
      </w:pPr>
      <w:r w:rsidRPr="009245B7">
        <w:rPr>
          <w:rFonts w:asciiTheme="minorHAnsi" w:hAnsiTheme="minorHAnsi" w:cstheme="minorHAnsi"/>
        </w:rPr>
        <w:t>Les études géothermiques de "basse énergie" (destinée à la production de froid ou autres usages directs de la chaleur) ont révélé un potentiel sur la plaine du Lamentin. Les premières études évaluent un potentiel d’une quarantaine de MW environ dont pourrait bénéficier la Martinique. Les forages d’exploration pourraient confirmer ce potentiel par l’existence et la quantification de la ressource.</w:t>
      </w:r>
    </w:p>
    <w:p w14:paraId="038C7EEF" w14:textId="682289B8" w:rsidR="00E13066" w:rsidRDefault="00E13066" w:rsidP="00E13066">
      <w:pPr>
        <w:jc w:val="both"/>
        <w:rPr>
          <w:rFonts w:asciiTheme="minorHAnsi" w:hAnsiTheme="minorHAnsi" w:cstheme="minorHAnsi"/>
        </w:rPr>
      </w:pPr>
      <w:r w:rsidRPr="009245B7">
        <w:rPr>
          <w:rFonts w:asciiTheme="minorHAnsi" w:hAnsiTheme="minorHAnsi" w:cstheme="minorHAnsi"/>
        </w:rPr>
        <w:t>Les études indispensables de caractérisation du potentiel géothermique iront de pair avec une levée des incertitudes concernant les gisements, permettant ainsi aux futurs investisseurs de réduire le risque industriel et, in fine, à la CSPE de supporter un prix d’achat qualifié et opposable.</w:t>
      </w:r>
    </w:p>
    <w:p w14:paraId="100A55E0" w14:textId="778D39C7" w:rsidR="002752C8" w:rsidRDefault="002752C8" w:rsidP="00E13066">
      <w:pPr>
        <w:jc w:val="both"/>
        <w:rPr>
          <w:rFonts w:asciiTheme="minorHAnsi" w:hAnsiTheme="minorHAnsi" w:cstheme="minorHAnsi"/>
        </w:rPr>
      </w:pPr>
    </w:p>
    <w:p w14:paraId="7D693DF3" w14:textId="77777777" w:rsidR="002752C8" w:rsidRPr="009245B7" w:rsidRDefault="002752C8" w:rsidP="002752C8">
      <w:pPr>
        <w:contextualSpacing/>
        <w:jc w:val="both"/>
        <w:rPr>
          <w:rFonts w:asciiTheme="minorHAnsi" w:hAnsiTheme="minorHAnsi" w:cstheme="minorHAnsi"/>
          <w:u w:val="single"/>
        </w:rPr>
      </w:pPr>
      <w:r w:rsidRPr="009245B7">
        <w:rPr>
          <w:rFonts w:asciiTheme="minorHAnsi" w:hAnsiTheme="minorHAnsi" w:cstheme="minorHAnsi"/>
          <w:u w:val="single"/>
        </w:rPr>
        <w:t>Filière Valorisation thermique des déchets</w:t>
      </w:r>
    </w:p>
    <w:p w14:paraId="497A9EDE" w14:textId="3EC13DB7" w:rsidR="002752C8" w:rsidRDefault="002752C8" w:rsidP="002752C8">
      <w:pPr>
        <w:contextualSpacing/>
        <w:jc w:val="both"/>
        <w:rPr>
          <w:rFonts w:asciiTheme="minorHAnsi" w:hAnsiTheme="minorHAnsi" w:cstheme="minorHAnsi"/>
        </w:rPr>
      </w:pPr>
      <w:r w:rsidRPr="009245B7">
        <w:rPr>
          <w:rFonts w:asciiTheme="minorHAnsi" w:hAnsiTheme="minorHAnsi" w:cstheme="minorHAnsi"/>
        </w:rPr>
        <w:t>L’usine d’incinération des ordures ménagères (UIOM) de la SMTVD qui a été mise en service en 2002, fonctionne au maximum de ses capacités et traite environ 120 000 tonnes de déchets par an (près de la moitié de la totalité des déchets ménagers produits chaque année en Martinique). La turbine de l’installation, bridée à 7MW délivre en moyenne une puissance de 6,6MW dont 4,4 MW sont vendus au réseau de distribution d’électricité. Compte tenu du volume de déchets collectés par les collectivités, il existe un potentiel de 10,2 MWe supplémentaires.</w:t>
      </w:r>
      <w:r>
        <w:rPr>
          <w:rFonts w:asciiTheme="minorHAnsi" w:hAnsiTheme="minorHAnsi" w:cstheme="minorHAnsi"/>
        </w:rPr>
        <w:t xml:space="preserve"> </w:t>
      </w:r>
      <w:r w:rsidRPr="00BD2577">
        <w:rPr>
          <w:rFonts w:asciiTheme="minorHAnsi" w:hAnsiTheme="minorHAnsi" w:cstheme="minorHAnsi"/>
        </w:rPr>
        <w:t>Les évolutions technologiques et réglementaires dans le domaine des déchets permettent d’ouvrir de nouvelles perspectives pour la gestion des déchets en Martinique. Le centre de tri qui est en construction sur le Parc Technologique Environnemental (PTE) de la Trompeuse vise à trier des encombrants et des Déchets Industriels Banals afin de les orienter vers les filières de valorisation adéquats. Plus de 140 000 tonnes de déchets sont encore simplement enfouis en Martinique sans respecter la hiérarchie de la gestion des déchets</w:t>
      </w:r>
      <w:r>
        <w:rPr>
          <w:rFonts w:asciiTheme="minorHAnsi" w:hAnsiTheme="minorHAnsi" w:cstheme="minorHAnsi"/>
        </w:rPr>
        <w:t xml:space="preserve">. </w:t>
      </w:r>
      <w:r w:rsidRPr="005402CC">
        <w:rPr>
          <w:rFonts w:asciiTheme="minorHAnsi" w:hAnsiTheme="minorHAnsi" w:cstheme="minorHAnsi"/>
        </w:rPr>
        <w:t>Pour sortir de la logique d’enfouissement des déchets, et pour combiner au mieux les enjeux de développement durable et de transition énergétique, la Martinique, s’appuyant sur des technologies éprouvées et fort</w:t>
      </w:r>
      <w:r>
        <w:rPr>
          <w:rFonts w:asciiTheme="minorHAnsi" w:hAnsiTheme="minorHAnsi" w:cstheme="minorHAnsi"/>
        </w:rPr>
        <w:t>e</w:t>
      </w:r>
      <w:r w:rsidRPr="005402CC">
        <w:rPr>
          <w:rFonts w:asciiTheme="minorHAnsi" w:hAnsiTheme="minorHAnsi" w:cstheme="minorHAnsi"/>
        </w:rPr>
        <w:t xml:space="preserve"> des évolutions réglementaires récentes, s’engage dans le développement d’une filière modernes de production de Combustible Solide de</w:t>
      </w:r>
      <w:r>
        <w:rPr>
          <w:rFonts w:asciiTheme="minorHAnsi" w:hAnsiTheme="minorHAnsi" w:cstheme="minorHAnsi"/>
        </w:rPr>
        <w:t xml:space="preserve"> </w:t>
      </w:r>
      <w:r w:rsidRPr="005402CC">
        <w:rPr>
          <w:rFonts w:asciiTheme="minorHAnsi" w:hAnsiTheme="minorHAnsi" w:cstheme="minorHAnsi"/>
        </w:rPr>
        <w:t>Récupération avec une valorisation énergétique.</w:t>
      </w:r>
    </w:p>
    <w:p w14:paraId="6A23B289" w14:textId="77777777" w:rsidR="00B21990" w:rsidRDefault="00B21990" w:rsidP="002752C8">
      <w:pPr>
        <w:contextualSpacing/>
        <w:jc w:val="both"/>
        <w:rPr>
          <w:rFonts w:asciiTheme="minorHAnsi" w:hAnsiTheme="minorHAnsi" w:cstheme="minorHAnsi"/>
        </w:rPr>
      </w:pPr>
    </w:p>
    <w:p w14:paraId="66422A10" w14:textId="77777777" w:rsidR="002752C8" w:rsidRPr="009245B7" w:rsidRDefault="002752C8" w:rsidP="002752C8">
      <w:pPr>
        <w:contextualSpacing/>
        <w:jc w:val="both"/>
        <w:rPr>
          <w:rFonts w:asciiTheme="minorHAnsi" w:hAnsiTheme="minorHAnsi" w:cstheme="minorHAnsi"/>
          <w:u w:val="single"/>
        </w:rPr>
      </w:pPr>
      <w:r w:rsidRPr="009245B7">
        <w:rPr>
          <w:rFonts w:asciiTheme="minorHAnsi" w:hAnsiTheme="minorHAnsi" w:cstheme="minorHAnsi"/>
          <w:u w:val="single"/>
        </w:rPr>
        <w:t>Filière Biogaz</w:t>
      </w:r>
    </w:p>
    <w:p w14:paraId="13548E8B" w14:textId="77777777" w:rsidR="002752C8" w:rsidRPr="009245B7" w:rsidRDefault="002752C8" w:rsidP="002752C8">
      <w:pPr>
        <w:contextualSpacing/>
        <w:jc w:val="both"/>
        <w:rPr>
          <w:rFonts w:asciiTheme="minorHAnsi" w:hAnsiTheme="minorHAnsi" w:cstheme="minorHAnsi"/>
        </w:rPr>
      </w:pPr>
      <w:r w:rsidRPr="009245B7">
        <w:rPr>
          <w:rFonts w:asciiTheme="minorHAnsi" w:hAnsiTheme="minorHAnsi" w:cstheme="minorHAnsi"/>
        </w:rPr>
        <w:t xml:space="preserve">Le Centre d’Enfouissement Technique (CET) de la Trompeuse </w:t>
      </w:r>
      <w:r>
        <w:rPr>
          <w:rFonts w:asciiTheme="minorHAnsi" w:hAnsiTheme="minorHAnsi" w:cstheme="minorHAnsi"/>
        </w:rPr>
        <w:t>comporte u</w:t>
      </w:r>
      <w:r w:rsidRPr="009245B7">
        <w:rPr>
          <w:rFonts w:asciiTheme="minorHAnsi" w:hAnsiTheme="minorHAnsi" w:cstheme="minorHAnsi"/>
        </w:rPr>
        <w:t xml:space="preserve">n groupe de 0,8 MW alimenté par le biogaz de la décharge a été mis en service depuis 2015. La distillerie Saint James </w:t>
      </w:r>
      <w:r>
        <w:rPr>
          <w:rFonts w:asciiTheme="minorHAnsi" w:hAnsiTheme="minorHAnsi" w:cstheme="minorHAnsi"/>
        </w:rPr>
        <w:t>présente u</w:t>
      </w:r>
      <w:r w:rsidRPr="009245B7">
        <w:rPr>
          <w:rFonts w:asciiTheme="minorHAnsi" w:hAnsiTheme="minorHAnsi" w:cstheme="minorHAnsi"/>
        </w:rPr>
        <w:t>n groupe de 0,6 MW alimenté par le biogaz issu des déchets de l’usine alimente en autoconsommation l’usine. Centre de Valorisation Organique (CVO) du Robert a été ouvert en 2006. Il doit permettre le compostage des déchets verts (20 000 tonnes/an), ainsi que la méthanisation de la fraction fermentescible des ordures ménagères et des déchets alimentaires (2 modules de 10 000 tonnes/an). Cette filière méthanisation comprend une installation de production d’électricité à partir du biogaz. La puissance nominale est de 637 kW pour un productible maximal de 4 900 Mwh/an.</w:t>
      </w:r>
      <w:r>
        <w:rPr>
          <w:rFonts w:asciiTheme="minorHAnsi" w:hAnsiTheme="minorHAnsi" w:cstheme="minorHAnsi"/>
        </w:rPr>
        <w:t xml:space="preserve"> </w:t>
      </w:r>
      <w:r w:rsidRPr="003E745B">
        <w:rPr>
          <w:rFonts w:asciiTheme="minorHAnsi" w:hAnsiTheme="minorHAnsi" w:cstheme="minorHAnsi"/>
        </w:rPr>
        <w:t xml:space="preserve">Des études sont à mener pour mieux évaluer le potentiel de cette filière et ses possibilités d’intégration environnementales. Le potentiel pourrait être </w:t>
      </w:r>
      <w:r>
        <w:rPr>
          <w:rFonts w:asciiTheme="minorHAnsi" w:hAnsiTheme="minorHAnsi" w:cstheme="minorHAnsi"/>
        </w:rPr>
        <w:t>de développer d’autres</w:t>
      </w:r>
      <w:r w:rsidRPr="003E745B">
        <w:rPr>
          <w:rFonts w:asciiTheme="minorHAnsi" w:hAnsiTheme="minorHAnsi" w:cstheme="minorHAnsi"/>
        </w:rPr>
        <w:t xml:space="preserve"> CET, </w:t>
      </w:r>
      <w:r>
        <w:rPr>
          <w:rFonts w:asciiTheme="minorHAnsi" w:hAnsiTheme="minorHAnsi" w:cstheme="minorHAnsi"/>
        </w:rPr>
        <w:t>d’</w:t>
      </w:r>
      <w:r w:rsidRPr="003E745B">
        <w:rPr>
          <w:rFonts w:asciiTheme="minorHAnsi" w:hAnsiTheme="minorHAnsi" w:cstheme="minorHAnsi"/>
        </w:rPr>
        <w:t>autres distilleries, et des projets de méthanisation agricole.</w:t>
      </w:r>
    </w:p>
    <w:p w14:paraId="166971DF" w14:textId="77777777" w:rsidR="002752C8" w:rsidRPr="009245B7" w:rsidRDefault="002752C8" w:rsidP="002752C8">
      <w:pPr>
        <w:contextualSpacing/>
        <w:jc w:val="both"/>
        <w:rPr>
          <w:rFonts w:asciiTheme="minorHAnsi" w:hAnsiTheme="minorHAnsi" w:cstheme="minorHAnsi"/>
        </w:rPr>
      </w:pPr>
    </w:p>
    <w:p w14:paraId="24091EBD" w14:textId="77777777" w:rsidR="002752C8" w:rsidRPr="009245B7" w:rsidRDefault="002752C8" w:rsidP="002752C8">
      <w:pPr>
        <w:contextualSpacing/>
        <w:jc w:val="both"/>
        <w:rPr>
          <w:rFonts w:asciiTheme="minorHAnsi" w:hAnsiTheme="minorHAnsi" w:cstheme="minorHAnsi"/>
          <w:u w:val="single"/>
        </w:rPr>
      </w:pPr>
      <w:r w:rsidRPr="009245B7">
        <w:rPr>
          <w:rFonts w:asciiTheme="minorHAnsi" w:hAnsiTheme="minorHAnsi" w:cstheme="minorHAnsi"/>
          <w:u w:val="single"/>
        </w:rPr>
        <w:t xml:space="preserve">Filière Bioéthanol </w:t>
      </w:r>
    </w:p>
    <w:p w14:paraId="7FEE8B77" w14:textId="5A1F7C1F" w:rsidR="002752C8" w:rsidRDefault="002752C8" w:rsidP="00E13066">
      <w:pPr>
        <w:contextualSpacing/>
        <w:jc w:val="both"/>
        <w:rPr>
          <w:rFonts w:asciiTheme="minorHAnsi" w:hAnsiTheme="minorHAnsi" w:cstheme="minorHAnsi"/>
        </w:rPr>
      </w:pPr>
      <w:r w:rsidRPr="009245B7">
        <w:rPr>
          <w:rFonts w:asciiTheme="minorHAnsi" w:hAnsiTheme="minorHAnsi" w:cstheme="minorHAnsi"/>
        </w:rPr>
        <w:t>Le bioéthanol peut être utilisé en remplacement du FOD pour alimenter les TAC (Turbines A Combustion) moyennant des investissements complémentaires. Actuellement, il n’y a pas de production de mélasse excédentaire disponible en Martinique pour le bioéthanol. Des études approfondies sont donc à mener pour étudier l’intérêt de mettre en place des cultures dédiées au bioéthanol dans le cadre du Schéma Régional Biomasse</w:t>
      </w:r>
    </w:p>
    <w:p w14:paraId="352B7EB1" w14:textId="77777777" w:rsidR="00530057" w:rsidRPr="009245B7" w:rsidRDefault="00530057" w:rsidP="00530057">
      <w:pPr>
        <w:jc w:val="both"/>
        <w:rPr>
          <w:rFonts w:asciiTheme="minorHAnsi" w:hAnsiTheme="minorHAnsi" w:cstheme="minorHAnsi"/>
        </w:rPr>
      </w:pPr>
    </w:p>
    <w:p w14:paraId="60A823E4" w14:textId="77777777" w:rsidR="00530057" w:rsidRPr="009245B7" w:rsidRDefault="00530057" w:rsidP="00530057">
      <w:pPr>
        <w:contextualSpacing/>
        <w:jc w:val="both"/>
        <w:rPr>
          <w:rFonts w:asciiTheme="minorHAnsi" w:hAnsiTheme="minorHAnsi" w:cstheme="minorHAnsi"/>
          <w:u w:val="single"/>
        </w:rPr>
      </w:pPr>
      <w:r w:rsidRPr="009245B7">
        <w:rPr>
          <w:rFonts w:asciiTheme="minorHAnsi" w:hAnsiTheme="minorHAnsi" w:cstheme="minorHAnsi"/>
          <w:u w:val="single"/>
        </w:rPr>
        <w:t>Filière Hydroélectricité</w:t>
      </w:r>
    </w:p>
    <w:p w14:paraId="383093D5" w14:textId="7D059484" w:rsidR="00530057" w:rsidRPr="009245B7" w:rsidRDefault="00530057" w:rsidP="00530057">
      <w:pPr>
        <w:contextualSpacing/>
        <w:jc w:val="both"/>
        <w:rPr>
          <w:rFonts w:asciiTheme="minorHAnsi" w:hAnsiTheme="minorHAnsi" w:cstheme="minorHAnsi"/>
        </w:rPr>
      </w:pPr>
      <w:r w:rsidRPr="009245B7">
        <w:rPr>
          <w:rFonts w:asciiTheme="minorHAnsi" w:hAnsiTheme="minorHAnsi" w:cstheme="minorHAnsi"/>
        </w:rPr>
        <w:t xml:space="preserve">En 2014, il existe une pico-centrale hydroélectrique de 15 kW en Martinique. Aussi, plusieurs petites installations sont prévues d’être mises en service à court terme. Leur puissance est estimée à 300 kW environ. </w:t>
      </w:r>
    </w:p>
    <w:p w14:paraId="13BA5A8B" w14:textId="77777777" w:rsidR="00530057" w:rsidRPr="009245B7" w:rsidRDefault="00530057" w:rsidP="00530057">
      <w:pPr>
        <w:contextualSpacing/>
        <w:jc w:val="both"/>
        <w:rPr>
          <w:rFonts w:asciiTheme="minorHAnsi" w:hAnsiTheme="minorHAnsi" w:cstheme="minorHAnsi"/>
        </w:rPr>
      </w:pPr>
    </w:p>
    <w:p w14:paraId="6F3052FF" w14:textId="77777777" w:rsidR="00530057" w:rsidRPr="009245B7" w:rsidRDefault="00530057" w:rsidP="00530057">
      <w:pPr>
        <w:contextualSpacing/>
        <w:jc w:val="both"/>
        <w:rPr>
          <w:rFonts w:asciiTheme="minorHAnsi" w:hAnsiTheme="minorHAnsi" w:cstheme="minorHAnsi"/>
          <w:u w:val="single"/>
        </w:rPr>
      </w:pPr>
      <w:r w:rsidRPr="009245B7">
        <w:rPr>
          <w:rFonts w:asciiTheme="minorHAnsi" w:hAnsiTheme="minorHAnsi" w:cstheme="minorHAnsi"/>
          <w:u w:val="single"/>
        </w:rPr>
        <w:t xml:space="preserve">Autres Filières </w:t>
      </w:r>
    </w:p>
    <w:p w14:paraId="5D840FC9" w14:textId="61AEE6EB" w:rsidR="002B33AC" w:rsidRPr="009245B7" w:rsidRDefault="00530057" w:rsidP="002B33AC">
      <w:pPr>
        <w:contextualSpacing/>
        <w:jc w:val="both"/>
        <w:rPr>
          <w:rFonts w:asciiTheme="minorHAnsi" w:hAnsiTheme="minorHAnsi" w:cstheme="minorHAnsi"/>
        </w:rPr>
      </w:pPr>
      <w:r w:rsidRPr="009245B7">
        <w:rPr>
          <w:rFonts w:asciiTheme="minorHAnsi" w:hAnsiTheme="minorHAnsi" w:cstheme="minorHAnsi"/>
        </w:rPr>
        <w:t>Un projet porté par « Hydrogène de Martinique » est actuellement en cours afin de mettre en service une pile à combustible de 1 MW.</w:t>
      </w:r>
    </w:p>
    <w:p w14:paraId="5C746C56" w14:textId="77777777" w:rsidR="002B33AC" w:rsidRPr="009245B7" w:rsidRDefault="002B33AC" w:rsidP="002B33AC">
      <w:pPr>
        <w:contextualSpacing/>
        <w:jc w:val="both"/>
        <w:rPr>
          <w:rFonts w:asciiTheme="minorHAnsi" w:hAnsiTheme="minorHAnsi" w:cstheme="minorHAnsi"/>
        </w:rPr>
      </w:pPr>
    </w:p>
    <w:p w14:paraId="796D043E" w14:textId="179CA78D" w:rsidR="002B33AC" w:rsidRPr="009245B7" w:rsidRDefault="002B33AC" w:rsidP="002B33AC">
      <w:pPr>
        <w:jc w:val="both"/>
        <w:rPr>
          <w:rFonts w:asciiTheme="minorHAnsi" w:hAnsiTheme="minorHAnsi" w:cstheme="minorHAnsi"/>
        </w:rPr>
      </w:pPr>
      <w:r w:rsidRPr="009245B7">
        <w:rPr>
          <w:rFonts w:asciiTheme="minorHAnsi" w:hAnsiTheme="minorHAnsi" w:cstheme="minorHAnsi"/>
        </w:rPr>
        <w:t>Le réseau électrique a historiquement été développé selon une architecture adaptée à des moyens de production centralisés. Le raccordement des moyens de production renouvelables, de moindre puissance unitaire et répartis sur le territoire, fera l'objet du Schéma Régional de Raccordement au Réseau des Energies Renouvelables (S</w:t>
      </w:r>
      <w:r>
        <w:rPr>
          <w:rFonts w:asciiTheme="minorHAnsi" w:hAnsiTheme="minorHAnsi" w:cstheme="minorHAnsi"/>
        </w:rPr>
        <w:t>2</w:t>
      </w:r>
      <w:r w:rsidRPr="009245B7">
        <w:rPr>
          <w:rFonts w:asciiTheme="minorHAnsi" w:hAnsiTheme="minorHAnsi" w:cstheme="minorHAnsi"/>
        </w:rPr>
        <w:t>REnR) tel que prévu par le code de l'énergie.</w:t>
      </w:r>
      <w:r w:rsidR="00136892">
        <w:rPr>
          <w:rFonts w:asciiTheme="minorHAnsi" w:hAnsiTheme="minorHAnsi" w:cstheme="minorHAnsi"/>
        </w:rPr>
        <w:t xml:space="preserve"> La consultation publique liée au S2EnR a d’ores et déjà été lancée.</w:t>
      </w:r>
      <w:r w:rsidRPr="009245B7">
        <w:rPr>
          <w:rFonts w:asciiTheme="minorHAnsi" w:hAnsiTheme="minorHAnsi" w:cstheme="minorHAnsi"/>
        </w:rPr>
        <w:t xml:space="preserve"> Le développement </w:t>
      </w:r>
      <w:r w:rsidR="00136892">
        <w:rPr>
          <w:rFonts w:asciiTheme="minorHAnsi" w:hAnsiTheme="minorHAnsi" w:cstheme="minorHAnsi"/>
        </w:rPr>
        <w:t xml:space="preserve">des EnR </w:t>
      </w:r>
      <w:r w:rsidRPr="009245B7">
        <w:rPr>
          <w:rFonts w:asciiTheme="minorHAnsi" w:hAnsiTheme="minorHAnsi" w:cstheme="minorHAnsi"/>
        </w:rPr>
        <w:t>sera soumis au respect des critères de stabilité du réseau électrique et de sécurité de l’approvisionnement.</w:t>
      </w:r>
    </w:p>
    <w:p w14:paraId="42393924" w14:textId="77777777" w:rsidR="005B30E7" w:rsidRPr="009245B7" w:rsidRDefault="005B30E7" w:rsidP="005B30E7">
      <w:pPr>
        <w:pStyle w:val="corpsdetexte0"/>
        <w:sectPr w:rsidR="005B30E7" w:rsidRPr="009245B7" w:rsidSect="001E149D">
          <w:pgSz w:w="11906" w:h="16838"/>
          <w:pgMar w:top="1418" w:right="1418" w:bottom="1418" w:left="1418" w:header="284" w:footer="0" w:gutter="0"/>
          <w:cols w:space="708"/>
          <w:docGrid w:linePitch="360"/>
        </w:sectPr>
      </w:pPr>
    </w:p>
    <w:p w14:paraId="2851FD0F" w14:textId="7F4CC798" w:rsidR="005B30E7" w:rsidRPr="009245B7" w:rsidRDefault="005B30E7" w:rsidP="002F0EE1">
      <w:pPr>
        <w:pStyle w:val="sous-titre1"/>
        <w:numPr>
          <w:ilvl w:val="2"/>
          <w:numId w:val="159"/>
        </w:numPr>
        <w:ind w:left="1134" w:hanging="567"/>
      </w:pPr>
      <w:bookmarkStart w:id="49" w:name="_Toc40448142"/>
      <w:r w:rsidRPr="009245B7">
        <w:lastRenderedPageBreak/>
        <w:t>Analyse AFOM pour la période 2021-2027</w:t>
      </w:r>
      <w:bookmarkEnd w:id="49"/>
    </w:p>
    <w:tbl>
      <w:tblPr>
        <w:tblW w:w="13892" w:type="dxa"/>
        <w:tblInd w:w="-152" w:type="dxa"/>
        <w:tblCellMar>
          <w:left w:w="0" w:type="dxa"/>
          <w:right w:w="0" w:type="dxa"/>
        </w:tblCellMar>
        <w:tblLook w:val="0420" w:firstRow="1" w:lastRow="0" w:firstColumn="0" w:lastColumn="0" w:noHBand="0" w:noVBand="1"/>
      </w:tblPr>
      <w:tblGrid>
        <w:gridCol w:w="6663"/>
        <w:gridCol w:w="7229"/>
      </w:tblGrid>
      <w:tr w:rsidR="005B30E7" w:rsidRPr="009245B7" w14:paraId="2025060C" w14:textId="77777777" w:rsidTr="000F3514">
        <w:trPr>
          <w:trHeight w:val="24"/>
        </w:trPr>
        <w:tc>
          <w:tcPr>
            <w:tcW w:w="13892" w:type="dxa"/>
            <w:gridSpan w:val="2"/>
            <w:tcBorders>
              <w:top w:val="single" w:sz="8" w:space="0" w:color="FFFFFF"/>
              <w:left w:val="single" w:sz="8" w:space="0" w:color="FFFFFF"/>
              <w:bottom w:val="single" w:sz="24" w:space="0" w:color="FFFFFF"/>
              <w:right w:val="single" w:sz="8" w:space="0" w:color="FFFFFF"/>
            </w:tcBorders>
            <w:shd w:val="clear" w:color="auto" w:fill="2BB4BB"/>
            <w:tcMar>
              <w:top w:w="144" w:type="dxa"/>
              <w:left w:w="288" w:type="dxa"/>
              <w:bottom w:w="144" w:type="dxa"/>
              <w:right w:w="288" w:type="dxa"/>
            </w:tcMar>
            <w:hideMark/>
          </w:tcPr>
          <w:p w14:paraId="6C660043" w14:textId="77777777" w:rsidR="005B30E7" w:rsidRPr="009245B7" w:rsidRDefault="005B30E7" w:rsidP="00FE28C6">
            <w:pPr>
              <w:pStyle w:val="corpsdetexte0"/>
              <w:spacing w:after="60"/>
              <w:rPr>
                <w:i/>
                <w:iCs/>
              </w:rPr>
            </w:pPr>
            <w:bookmarkStart w:id="50" w:name="_Hlk37840160"/>
            <w:r w:rsidRPr="009245B7">
              <w:rPr>
                <w:b/>
                <w:bCs/>
                <w:i/>
                <w:iCs/>
              </w:rPr>
              <w:t>Situation et tendances en Martinique</w:t>
            </w:r>
          </w:p>
        </w:tc>
      </w:tr>
      <w:tr w:rsidR="005B30E7" w:rsidRPr="009245B7" w14:paraId="4417A60A" w14:textId="77777777" w:rsidTr="000F3514">
        <w:trPr>
          <w:trHeight w:val="20"/>
        </w:trPr>
        <w:tc>
          <w:tcPr>
            <w:tcW w:w="6663" w:type="dxa"/>
            <w:tcBorders>
              <w:top w:val="single" w:sz="24"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4765D001" w14:textId="77777777" w:rsidR="005B30E7" w:rsidRPr="009245B7" w:rsidRDefault="005B30E7" w:rsidP="00FE28C6">
            <w:pPr>
              <w:pStyle w:val="corpsdetexte0"/>
            </w:pPr>
            <w:r w:rsidRPr="009245B7">
              <w:t>Atouts</w:t>
            </w:r>
          </w:p>
        </w:tc>
        <w:tc>
          <w:tcPr>
            <w:tcW w:w="7229" w:type="dxa"/>
            <w:tcBorders>
              <w:top w:val="single" w:sz="24"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27E98171" w14:textId="77777777" w:rsidR="005B30E7" w:rsidRPr="009245B7" w:rsidRDefault="005B30E7" w:rsidP="00FE28C6">
            <w:pPr>
              <w:pStyle w:val="corpsdetexte0"/>
              <w:spacing w:after="60"/>
              <w:rPr>
                <w:i/>
                <w:iCs/>
              </w:rPr>
            </w:pPr>
            <w:r w:rsidRPr="009245B7">
              <w:rPr>
                <w:b/>
                <w:bCs/>
                <w:i/>
                <w:iCs/>
              </w:rPr>
              <w:t>Faiblesses</w:t>
            </w:r>
          </w:p>
        </w:tc>
      </w:tr>
      <w:tr w:rsidR="005B30E7" w:rsidRPr="009245B7" w14:paraId="6DCCD89D" w14:textId="77777777" w:rsidTr="000F3514">
        <w:trPr>
          <w:trHeight w:val="6620"/>
        </w:trPr>
        <w:tc>
          <w:tcPr>
            <w:tcW w:w="6663"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5A49AD3D" w14:textId="1496EEC6" w:rsidR="005B30E7" w:rsidRDefault="005B30E7" w:rsidP="00346A86">
            <w:pPr>
              <w:pStyle w:val="Paragraphedeliste"/>
              <w:numPr>
                <w:ilvl w:val="0"/>
                <w:numId w:val="22"/>
              </w:numPr>
              <w:rPr>
                <w:rFonts w:cstheme="minorHAnsi"/>
              </w:rPr>
            </w:pPr>
            <w:r w:rsidRPr="009245B7">
              <w:rPr>
                <w:rFonts w:cstheme="minorHAnsi"/>
              </w:rPr>
              <w:t>Diversité des ressources énergétiques renouvelables locales</w:t>
            </w:r>
          </w:p>
          <w:p w14:paraId="7D52EA62" w14:textId="5FBA1F38" w:rsidR="002857D3" w:rsidRPr="009245B7" w:rsidRDefault="002857D3" w:rsidP="00346A86">
            <w:pPr>
              <w:pStyle w:val="Paragraphedeliste"/>
              <w:numPr>
                <w:ilvl w:val="0"/>
                <w:numId w:val="22"/>
              </w:numPr>
              <w:rPr>
                <w:rFonts w:cstheme="minorHAnsi"/>
              </w:rPr>
            </w:pPr>
            <w:r w:rsidRPr="002857D3">
              <w:rPr>
                <w:rFonts w:cstheme="minorHAnsi"/>
              </w:rPr>
              <w:t>Existence d’un gisement EnR sur le territoire</w:t>
            </w:r>
          </w:p>
          <w:p w14:paraId="5787F4AB" w14:textId="77777777" w:rsidR="005B30E7" w:rsidRPr="009245B7" w:rsidRDefault="005B30E7" w:rsidP="00346A86">
            <w:pPr>
              <w:pStyle w:val="Paragraphedeliste"/>
              <w:numPr>
                <w:ilvl w:val="0"/>
                <w:numId w:val="22"/>
              </w:numPr>
              <w:rPr>
                <w:rFonts w:cstheme="minorHAnsi"/>
              </w:rPr>
            </w:pPr>
            <w:r w:rsidRPr="009245B7">
              <w:rPr>
                <w:rFonts w:cstheme="minorHAnsi"/>
              </w:rPr>
              <w:t>Habilitation Energie</w:t>
            </w:r>
          </w:p>
          <w:p w14:paraId="15C23976" w14:textId="77777777" w:rsidR="005B30E7" w:rsidRPr="009245B7" w:rsidRDefault="005B30E7" w:rsidP="00346A86">
            <w:pPr>
              <w:pStyle w:val="Paragraphedeliste"/>
              <w:numPr>
                <w:ilvl w:val="0"/>
                <w:numId w:val="22"/>
              </w:numPr>
              <w:rPr>
                <w:rFonts w:cstheme="minorHAnsi"/>
              </w:rPr>
            </w:pPr>
            <w:r w:rsidRPr="009245B7">
              <w:rPr>
                <w:rFonts w:cstheme="minorHAnsi"/>
              </w:rPr>
              <w:t>PTME : accompagnement technique et financier sur le développement des énergies renouvelables et de la MDE</w:t>
            </w:r>
          </w:p>
          <w:p w14:paraId="57232893" w14:textId="77777777" w:rsidR="005B30E7" w:rsidRPr="009245B7" w:rsidRDefault="005B30E7" w:rsidP="00346A86">
            <w:pPr>
              <w:pStyle w:val="Paragraphedeliste"/>
              <w:numPr>
                <w:ilvl w:val="0"/>
                <w:numId w:val="22"/>
              </w:numPr>
              <w:rPr>
                <w:rFonts w:cstheme="minorHAnsi"/>
              </w:rPr>
            </w:pPr>
            <w:r w:rsidRPr="009245B7">
              <w:rPr>
                <w:rFonts w:cstheme="minorHAnsi"/>
              </w:rPr>
              <w:t>Appel à Projet territoriaux</w:t>
            </w:r>
          </w:p>
          <w:p w14:paraId="7AD87EE4" w14:textId="77777777" w:rsidR="005B30E7" w:rsidRPr="009245B7" w:rsidRDefault="005B30E7" w:rsidP="00346A86">
            <w:pPr>
              <w:pStyle w:val="Paragraphedeliste"/>
              <w:numPr>
                <w:ilvl w:val="0"/>
                <w:numId w:val="22"/>
              </w:numPr>
              <w:rPr>
                <w:rFonts w:cstheme="minorHAnsi"/>
              </w:rPr>
            </w:pPr>
            <w:r w:rsidRPr="009245B7">
              <w:rPr>
                <w:rFonts w:cstheme="minorHAnsi"/>
              </w:rPr>
              <w:t>Plan de Communication adaptée à la transition énergétique</w:t>
            </w:r>
          </w:p>
          <w:p w14:paraId="5E88FBD2" w14:textId="77777777" w:rsidR="005B30E7" w:rsidRPr="009245B7" w:rsidRDefault="005B30E7" w:rsidP="00346A86">
            <w:pPr>
              <w:pStyle w:val="Paragraphedeliste"/>
              <w:numPr>
                <w:ilvl w:val="0"/>
                <w:numId w:val="22"/>
              </w:numPr>
              <w:rPr>
                <w:rFonts w:cstheme="minorHAnsi"/>
              </w:rPr>
            </w:pPr>
            <w:r w:rsidRPr="009245B7">
              <w:rPr>
                <w:rFonts w:cstheme="minorHAnsi"/>
              </w:rPr>
              <w:t>Compétences locales en matière de transition énergétique dans l’industrie</w:t>
            </w:r>
          </w:p>
          <w:p w14:paraId="48317F08" w14:textId="77777777" w:rsidR="005B30E7" w:rsidRPr="009245B7" w:rsidRDefault="005B30E7" w:rsidP="00346A86">
            <w:pPr>
              <w:pStyle w:val="Paragraphedeliste"/>
              <w:numPr>
                <w:ilvl w:val="0"/>
                <w:numId w:val="22"/>
              </w:numPr>
              <w:rPr>
                <w:rFonts w:cstheme="minorHAnsi"/>
              </w:rPr>
            </w:pPr>
            <w:r w:rsidRPr="009245B7">
              <w:rPr>
                <w:rFonts w:cstheme="minorHAnsi"/>
              </w:rPr>
              <w:t>Ecosystème et contexte favorable à l’ingénierie en matière d’innovation</w:t>
            </w:r>
          </w:p>
          <w:p w14:paraId="2DE32448" w14:textId="77777777" w:rsidR="005B30E7" w:rsidRPr="009245B7" w:rsidRDefault="005B30E7" w:rsidP="00346A86">
            <w:pPr>
              <w:pStyle w:val="Paragraphedeliste"/>
              <w:numPr>
                <w:ilvl w:val="0"/>
                <w:numId w:val="22"/>
              </w:numPr>
              <w:rPr>
                <w:rFonts w:cstheme="minorHAnsi"/>
              </w:rPr>
            </w:pPr>
            <w:r w:rsidRPr="009245B7">
              <w:rPr>
                <w:rFonts w:cstheme="minorHAnsi"/>
              </w:rPr>
              <w:t>Une capacité de production d’EnR installée déjà importante</w:t>
            </w:r>
          </w:p>
          <w:p w14:paraId="44D95E77" w14:textId="77777777" w:rsidR="005B30E7" w:rsidRPr="003E0D37" w:rsidRDefault="005B30E7" w:rsidP="00256C37">
            <w:pPr>
              <w:pStyle w:val="corpsdetexte0"/>
              <w:numPr>
                <w:ilvl w:val="0"/>
                <w:numId w:val="14"/>
              </w:numPr>
              <w:spacing w:after="60"/>
              <w:rPr>
                <w:rFonts w:asciiTheme="minorHAnsi" w:hAnsiTheme="minorHAnsi" w:cstheme="minorHAnsi"/>
                <w:szCs w:val="20"/>
              </w:rPr>
            </w:pPr>
            <w:r w:rsidRPr="001462EB">
              <w:rPr>
                <w:rFonts w:ascii="Calibri" w:eastAsiaTheme="minorHAnsi" w:hAnsi="Calibri" w:cstheme="minorHAnsi"/>
                <w:color w:val="auto"/>
                <w:sz w:val="22"/>
                <w:szCs w:val="22"/>
                <w:lang w:eastAsia="en-US"/>
              </w:rPr>
              <w:t>Programme CESI</w:t>
            </w:r>
          </w:p>
          <w:p w14:paraId="7DF3B7D8" w14:textId="68AB6FA8" w:rsidR="001D6FD0" w:rsidRPr="009245B7" w:rsidRDefault="001D6FD0" w:rsidP="00256C37">
            <w:pPr>
              <w:pStyle w:val="corpsdetexte0"/>
              <w:numPr>
                <w:ilvl w:val="0"/>
                <w:numId w:val="14"/>
              </w:numPr>
              <w:spacing w:after="60"/>
              <w:rPr>
                <w:rFonts w:asciiTheme="minorHAnsi" w:hAnsiTheme="minorHAnsi" w:cstheme="minorHAnsi"/>
                <w:szCs w:val="20"/>
              </w:rPr>
            </w:pPr>
            <w:r>
              <w:rPr>
                <w:rFonts w:asciiTheme="minorHAnsi" w:eastAsiaTheme="minorHAnsi" w:hAnsiTheme="minorHAnsi" w:cstheme="minorHAnsi"/>
                <w:sz w:val="22"/>
                <w:szCs w:val="22"/>
                <w:lang w:eastAsia="en-US"/>
              </w:rPr>
              <w:t>Augmentation du coût des énergies fossiles</w:t>
            </w:r>
          </w:p>
        </w:tc>
        <w:tc>
          <w:tcPr>
            <w:tcW w:w="7229"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09E0C392" w14:textId="77777777" w:rsidR="005B30E7" w:rsidRPr="009245B7" w:rsidRDefault="005B30E7" w:rsidP="00256C37">
            <w:pPr>
              <w:pStyle w:val="Paragraphedeliste"/>
              <w:numPr>
                <w:ilvl w:val="0"/>
                <w:numId w:val="14"/>
              </w:numPr>
              <w:rPr>
                <w:rFonts w:cstheme="minorHAnsi"/>
              </w:rPr>
            </w:pPr>
            <w:r w:rsidRPr="009245B7">
              <w:rPr>
                <w:rFonts w:cstheme="minorHAnsi"/>
              </w:rPr>
              <w:t>Peu de Ressources EnR stables locales actuellement valorisées</w:t>
            </w:r>
          </w:p>
          <w:p w14:paraId="0EBB7350" w14:textId="77777777" w:rsidR="005B30E7" w:rsidRPr="009245B7" w:rsidRDefault="005B30E7" w:rsidP="00256C37">
            <w:pPr>
              <w:pStyle w:val="Paragraphedeliste"/>
              <w:numPr>
                <w:ilvl w:val="0"/>
                <w:numId w:val="14"/>
              </w:numPr>
              <w:rPr>
                <w:rFonts w:cstheme="minorHAnsi"/>
              </w:rPr>
            </w:pPr>
            <w:r w:rsidRPr="009245B7">
              <w:rPr>
                <w:rFonts w:cstheme="minorHAnsi"/>
              </w:rPr>
              <w:t xml:space="preserve">Dépendance énergétique forte </w:t>
            </w:r>
          </w:p>
          <w:p w14:paraId="48436B2D" w14:textId="77777777" w:rsidR="005B30E7" w:rsidRPr="009245B7" w:rsidRDefault="005B30E7" w:rsidP="00256C37">
            <w:pPr>
              <w:pStyle w:val="Paragraphedeliste"/>
              <w:numPr>
                <w:ilvl w:val="0"/>
                <w:numId w:val="14"/>
              </w:numPr>
              <w:rPr>
                <w:rFonts w:cstheme="minorHAnsi"/>
              </w:rPr>
            </w:pPr>
            <w:r w:rsidRPr="009245B7">
              <w:rPr>
                <w:rFonts w:cstheme="minorHAnsi"/>
              </w:rPr>
              <w:t>Manque d’accompagnement des collectivités</w:t>
            </w:r>
          </w:p>
          <w:p w14:paraId="5D737024" w14:textId="77777777" w:rsidR="005B30E7" w:rsidRPr="009245B7" w:rsidRDefault="005B30E7" w:rsidP="00256C37">
            <w:pPr>
              <w:pStyle w:val="Paragraphedeliste"/>
              <w:numPr>
                <w:ilvl w:val="0"/>
                <w:numId w:val="14"/>
              </w:numPr>
              <w:rPr>
                <w:rFonts w:cstheme="minorHAnsi"/>
              </w:rPr>
            </w:pPr>
            <w:r w:rsidRPr="009245B7">
              <w:rPr>
                <w:rFonts w:cstheme="minorHAnsi"/>
              </w:rPr>
              <w:t>Difficulté d’accessibilité aux solutions en faveur de la TE pour les particuliers : manque d’accompagnement du particulier (conseil, Autoconsommation, rénovation énergétique, sensibilisation, …)</w:t>
            </w:r>
          </w:p>
          <w:p w14:paraId="30A20A44" w14:textId="77777777" w:rsidR="005B30E7" w:rsidRPr="009245B7" w:rsidRDefault="005B30E7" w:rsidP="00256C37">
            <w:pPr>
              <w:pStyle w:val="Paragraphedeliste"/>
              <w:numPr>
                <w:ilvl w:val="0"/>
                <w:numId w:val="14"/>
              </w:numPr>
              <w:rPr>
                <w:rFonts w:cstheme="minorHAnsi"/>
              </w:rPr>
            </w:pPr>
            <w:r w:rsidRPr="009245B7">
              <w:rPr>
                <w:rFonts w:cstheme="minorHAnsi"/>
              </w:rPr>
              <w:t>Manque Capacité d’autofinancement</w:t>
            </w:r>
          </w:p>
          <w:p w14:paraId="5370AFD7" w14:textId="77777777" w:rsidR="005B30E7" w:rsidRPr="00E4135B" w:rsidRDefault="005B30E7" w:rsidP="00256C37">
            <w:pPr>
              <w:pStyle w:val="Paragraphedeliste"/>
              <w:numPr>
                <w:ilvl w:val="0"/>
                <w:numId w:val="14"/>
              </w:numPr>
              <w:rPr>
                <w:rFonts w:cstheme="minorHAnsi"/>
              </w:rPr>
            </w:pPr>
            <w:r w:rsidRPr="00E4135B">
              <w:rPr>
                <w:rFonts w:cstheme="minorHAnsi"/>
              </w:rPr>
              <w:t>Manque d’ingénierie au niveau des porteurs</w:t>
            </w:r>
          </w:p>
          <w:p w14:paraId="29B7352D" w14:textId="77777777" w:rsidR="00BE0C6E" w:rsidRDefault="005B30E7" w:rsidP="00256C37">
            <w:pPr>
              <w:pStyle w:val="Paragraphedeliste"/>
              <w:numPr>
                <w:ilvl w:val="0"/>
                <w:numId w:val="14"/>
              </w:numPr>
              <w:rPr>
                <w:rFonts w:cstheme="minorHAnsi"/>
              </w:rPr>
            </w:pPr>
            <w:r w:rsidRPr="009245B7">
              <w:rPr>
                <w:rFonts w:cstheme="minorHAnsi"/>
              </w:rPr>
              <w:t xml:space="preserve">Exiguïté du territoire qui accroit la pression foncière </w:t>
            </w:r>
          </w:p>
          <w:p w14:paraId="2789F34C" w14:textId="50DFC74C" w:rsidR="008D5614" w:rsidRDefault="008D5614" w:rsidP="00256C37">
            <w:pPr>
              <w:pStyle w:val="Paragraphedeliste"/>
              <w:numPr>
                <w:ilvl w:val="0"/>
                <w:numId w:val="14"/>
              </w:numPr>
              <w:rPr>
                <w:rFonts w:cstheme="minorHAnsi"/>
              </w:rPr>
            </w:pPr>
            <w:r>
              <w:rPr>
                <w:rFonts w:cstheme="minorHAnsi"/>
              </w:rPr>
              <w:t>Absence de granulats marins</w:t>
            </w:r>
          </w:p>
          <w:p w14:paraId="67D4351E" w14:textId="6FD47C66" w:rsidR="0093598B" w:rsidRDefault="0093598B" w:rsidP="00256C37">
            <w:pPr>
              <w:pStyle w:val="Paragraphedeliste"/>
              <w:numPr>
                <w:ilvl w:val="0"/>
                <w:numId w:val="14"/>
              </w:numPr>
              <w:rPr>
                <w:rFonts w:cstheme="minorHAnsi"/>
              </w:rPr>
            </w:pPr>
            <w:r w:rsidRPr="0093598B">
              <w:rPr>
                <w:rFonts w:cstheme="minorHAnsi"/>
              </w:rPr>
              <w:t>Documents d’urbanisme intégrant peu les EnR   Coût plus élevé des projets compte tenu du contexte insulaire</w:t>
            </w:r>
          </w:p>
          <w:p w14:paraId="6F7DD832" w14:textId="747FBA03" w:rsidR="005B30E7" w:rsidRPr="00BE0C6E" w:rsidRDefault="005B30E7" w:rsidP="00BE0C6E">
            <w:pPr>
              <w:ind w:left="360"/>
              <w:rPr>
                <w:rFonts w:cstheme="minorHAnsi"/>
              </w:rPr>
            </w:pPr>
          </w:p>
          <w:p w14:paraId="5E6F4592" w14:textId="52D79DD7" w:rsidR="005B30E7" w:rsidRPr="009245B7" w:rsidRDefault="005B30E7" w:rsidP="004E4621">
            <w:pPr>
              <w:pStyle w:val="corpsdetexte0"/>
              <w:spacing w:after="60"/>
              <w:ind w:left="720"/>
              <w:rPr>
                <w:rFonts w:asciiTheme="minorHAnsi" w:hAnsiTheme="minorHAnsi" w:cstheme="minorHAnsi"/>
                <w:szCs w:val="20"/>
              </w:rPr>
            </w:pPr>
          </w:p>
        </w:tc>
      </w:tr>
      <w:tr w:rsidR="005B30E7" w:rsidRPr="009245B7" w14:paraId="41954177" w14:textId="77777777" w:rsidTr="000F3514">
        <w:trPr>
          <w:trHeight w:val="24"/>
        </w:trPr>
        <w:tc>
          <w:tcPr>
            <w:tcW w:w="6663" w:type="dxa"/>
            <w:tcBorders>
              <w:top w:val="single" w:sz="8"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669EF26C" w14:textId="77777777" w:rsidR="005B30E7" w:rsidRPr="009245B7" w:rsidRDefault="005B30E7" w:rsidP="00FE28C6">
            <w:pPr>
              <w:pStyle w:val="corpsdetexte0"/>
              <w:spacing w:after="60"/>
              <w:rPr>
                <w:i/>
                <w:iCs/>
              </w:rPr>
            </w:pPr>
            <w:r w:rsidRPr="009245B7">
              <w:rPr>
                <w:b/>
                <w:bCs/>
                <w:i/>
                <w:iCs/>
              </w:rPr>
              <w:lastRenderedPageBreak/>
              <w:t>Opportunités</w:t>
            </w:r>
          </w:p>
        </w:tc>
        <w:tc>
          <w:tcPr>
            <w:tcW w:w="7229" w:type="dxa"/>
            <w:tcBorders>
              <w:top w:val="single" w:sz="8"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7AC70EF2" w14:textId="77777777" w:rsidR="005B30E7" w:rsidRPr="009245B7" w:rsidRDefault="005B30E7" w:rsidP="00FE28C6">
            <w:pPr>
              <w:pStyle w:val="corpsdetexte0"/>
              <w:spacing w:after="60"/>
              <w:rPr>
                <w:i/>
                <w:iCs/>
              </w:rPr>
            </w:pPr>
            <w:r w:rsidRPr="009245B7">
              <w:rPr>
                <w:b/>
                <w:bCs/>
                <w:i/>
                <w:iCs/>
              </w:rPr>
              <w:t>Menaces</w:t>
            </w:r>
          </w:p>
        </w:tc>
      </w:tr>
      <w:tr w:rsidR="005B30E7" w:rsidRPr="009245B7" w14:paraId="58451777" w14:textId="77777777" w:rsidTr="000F3514">
        <w:trPr>
          <w:trHeight w:val="2665"/>
        </w:trPr>
        <w:tc>
          <w:tcPr>
            <w:tcW w:w="6663"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6E2BC7A6" w14:textId="77777777" w:rsidR="005B30E7" w:rsidRPr="009245B7" w:rsidRDefault="005B30E7" w:rsidP="00256C37">
            <w:pPr>
              <w:pStyle w:val="Paragraphedeliste"/>
              <w:numPr>
                <w:ilvl w:val="0"/>
                <w:numId w:val="15"/>
              </w:numPr>
              <w:rPr>
                <w:rFonts w:cstheme="minorHAnsi"/>
              </w:rPr>
            </w:pPr>
            <w:r w:rsidRPr="009245B7">
              <w:rPr>
                <w:rFonts w:cstheme="minorHAnsi"/>
              </w:rPr>
              <w:t>Raréfaction des énergies fossiles</w:t>
            </w:r>
          </w:p>
          <w:p w14:paraId="66AA81AD" w14:textId="77777777" w:rsidR="005B30E7" w:rsidRDefault="005B30E7" w:rsidP="00256C37">
            <w:pPr>
              <w:pStyle w:val="Paragraphedeliste"/>
              <w:numPr>
                <w:ilvl w:val="0"/>
                <w:numId w:val="15"/>
              </w:numPr>
              <w:rPr>
                <w:rFonts w:cstheme="minorHAnsi"/>
              </w:rPr>
            </w:pPr>
            <w:r w:rsidRPr="009245B7">
              <w:rPr>
                <w:rFonts w:cstheme="minorHAnsi"/>
              </w:rPr>
              <w:t>Des projets de stockage des EnR au niveau du particuliers et du réseau</w:t>
            </w:r>
          </w:p>
          <w:p w14:paraId="512C1E62" w14:textId="77777777" w:rsidR="001D6FD0" w:rsidRDefault="001D6FD0" w:rsidP="001D6FD0">
            <w:pPr>
              <w:pStyle w:val="Paragraphedeliste"/>
              <w:numPr>
                <w:ilvl w:val="0"/>
                <w:numId w:val="15"/>
              </w:numPr>
              <w:rPr>
                <w:rFonts w:cstheme="minorHAnsi"/>
              </w:rPr>
            </w:pPr>
            <w:r w:rsidRPr="009245B7">
              <w:rPr>
                <w:rFonts w:cstheme="minorHAnsi"/>
              </w:rPr>
              <w:t>Non - Territorialisation et planification des Appel d’offre de la CRE</w:t>
            </w:r>
          </w:p>
          <w:p w14:paraId="20972883" w14:textId="53F84DBC" w:rsidR="002857D3" w:rsidRPr="001D6FD0" w:rsidRDefault="002857D3" w:rsidP="001D6FD0">
            <w:pPr>
              <w:pStyle w:val="Paragraphedeliste"/>
              <w:numPr>
                <w:ilvl w:val="0"/>
                <w:numId w:val="15"/>
              </w:numPr>
              <w:rPr>
                <w:rFonts w:cstheme="minorHAnsi"/>
              </w:rPr>
            </w:pPr>
            <w:r w:rsidRPr="002857D3">
              <w:rPr>
                <w:rFonts w:cstheme="minorHAnsi"/>
              </w:rPr>
              <w:t>Développement de filières locales d’approvisionnement des centrales EnR, en lien avec l’économie circulaire (biomasse par exemple)</w:t>
            </w:r>
          </w:p>
        </w:tc>
        <w:tc>
          <w:tcPr>
            <w:tcW w:w="7229"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1F00E894" w14:textId="77777777" w:rsidR="00F11C8B" w:rsidRDefault="005B30E7" w:rsidP="001D6FD0">
            <w:pPr>
              <w:pStyle w:val="Paragraphedeliste"/>
              <w:numPr>
                <w:ilvl w:val="0"/>
                <w:numId w:val="15"/>
              </w:numPr>
              <w:rPr>
                <w:rFonts w:cstheme="minorHAnsi"/>
              </w:rPr>
            </w:pPr>
            <w:r w:rsidRPr="009245B7">
              <w:rPr>
                <w:rFonts w:cstheme="minorHAnsi"/>
              </w:rPr>
              <w:t xml:space="preserve">Seuil de proportion d’EnR </w:t>
            </w:r>
          </w:p>
          <w:p w14:paraId="61F9F125" w14:textId="14C9004A" w:rsidR="005B30E7" w:rsidRDefault="009866F3" w:rsidP="001D6FD0">
            <w:pPr>
              <w:pStyle w:val="Paragraphedeliste"/>
              <w:numPr>
                <w:ilvl w:val="0"/>
                <w:numId w:val="15"/>
              </w:numPr>
              <w:rPr>
                <w:rFonts w:cstheme="minorHAnsi"/>
              </w:rPr>
            </w:pPr>
            <w:r>
              <w:rPr>
                <w:rFonts w:cstheme="minorHAnsi"/>
              </w:rPr>
              <w:t xml:space="preserve">Instabilité du système liée à l’inertie apportée par les EnR </w:t>
            </w:r>
          </w:p>
          <w:p w14:paraId="19170334" w14:textId="1FCD611C" w:rsidR="001D6FD0" w:rsidRPr="009245B7" w:rsidRDefault="001D6FD0" w:rsidP="001D6FD0">
            <w:pPr>
              <w:pStyle w:val="Paragraphedeliste"/>
              <w:numPr>
                <w:ilvl w:val="0"/>
                <w:numId w:val="15"/>
              </w:numPr>
              <w:rPr>
                <w:rFonts w:cstheme="minorHAnsi"/>
              </w:rPr>
            </w:pPr>
            <w:r>
              <w:rPr>
                <w:rFonts w:cstheme="minorHAnsi"/>
              </w:rPr>
              <w:t>Difficultés de stockage des EnR</w:t>
            </w:r>
          </w:p>
          <w:p w14:paraId="4CA50430" w14:textId="77777777" w:rsidR="005B30E7" w:rsidRPr="009245B7" w:rsidRDefault="005B30E7" w:rsidP="001D6FD0">
            <w:pPr>
              <w:pStyle w:val="Paragraphedeliste"/>
              <w:numPr>
                <w:ilvl w:val="0"/>
                <w:numId w:val="15"/>
              </w:numPr>
              <w:rPr>
                <w:rFonts w:cstheme="minorHAnsi"/>
              </w:rPr>
            </w:pPr>
            <w:r w:rsidRPr="009245B7">
              <w:rPr>
                <w:rFonts w:cstheme="minorHAnsi"/>
              </w:rPr>
              <w:t>Impacts liés aux Changements et aléas Climatiques</w:t>
            </w:r>
          </w:p>
          <w:p w14:paraId="31F1CEEE" w14:textId="77777777" w:rsidR="008B1F94" w:rsidRDefault="008B1F94" w:rsidP="001D6FD0">
            <w:pPr>
              <w:pStyle w:val="Paragraphedeliste"/>
              <w:numPr>
                <w:ilvl w:val="0"/>
                <w:numId w:val="15"/>
              </w:numPr>
              <w:rPr>
                <w:rFonts w:cstheme="minorHAnsi"/>
              </w:rPr>
            </w:pPr>
            <w:r>
              <w:rPr>
                <w:rFonts w:cstheme="minorHAnsi"/>
              </w:rPr>
              <w:t>Risques naturels</w:t>
            </w:r>
          </w:p>
          <w:p w14:paraId="320E8FB9" w14:textId="77777777" w:rsidR="0001280C" w:rsidRDefault="0001280C" w:rsidP="001D6FD0">
            <w:pPr>
              <w:pStyle w:val="Paragraphedeliste"/>
              <w:numPr>
                <w:ilvl w:val="0"/>
                <w:numId w:val="15"/>
              </w:numPr>
              <w:rPr>
                <w:rFonts w:cstheme="minorHAnsi"/>
              </w:rPr>
            </w:pPr>
            <w:r w:rsidRPr="0001280C">
              <w:rPr>
                <w:rFonts w:cstheme="minorHAnsi"/>
              </w:rPr>
              <w:t>Des obstacles potentiels à la navigation et aux activités économiques en mer</w:t>
            </w:r>
          </w:p>
          <w:p w14:paraId="69AACB45" w14:textId="46A521EC" w:rsidR="001D6FD0" w:rsidRPr="00D94767" w:rsidRDefault="001D6FD0" w:rsidP="00D94767">
            <w:pPr>
              <w:pStyle w:val="Paragraphedeliste"/>
              <w:numPr>
                <w:ilvl w:val="0"/>
                <w:numId w:val="15"/>
              </w:numPr>
              <w:rPr>
                <w:rFonts w:cstheme="minorHAnsi"/>
              </w:rPr>
            </w:pPr>
            <w:r w:rsidRPr="0019385A">
              <w:rPr>
                <w:rFonts w:cstheme="minorHAnsi"/>
              </w:rPr>
              <w:t>Non prise en compte ou retard par le pouvoir central des besoins de l’</w:t>
            </w:r>
            <w:r w:rsidR="00B8297C" w:rsidRPr="0019385A">
              <w:rPr>
                <w:rFonts w:cstheme="minorHAnsi"/>
              </w:rPr>
              <w:t>outre-mer</w:t>
            </w:r>
            <w:r w:rsidRPr="0019385A">
              <w:rPr>
                <w:rFonts w:cstheme="minorHAnsi"/>
              </w:rPr>
              <w:t xml:space="preserve"> dans les dispositifs nationaux (tarification des ENR…). L’échéance très courte pour l’atteinte des objectifs d’autonomie énergétique est très souvent oubliée par le national.</w:t>
            </w:r>
          </w:p>
        </w:tc>
      </w:tr>
      <w:bookmarkEnd w:id="50"/>
    </w:tbl>
    <w:p w14:paraId="6DA224AB" w14:textId="77777777" w:rsidR="005B30E7" w:rsidRPr="009245B7" w:rsidRDefault="005B30E7" w:rsidP="005B30E7">
      <w:pPr>
        <w:pStyle w:val="corpsdetexte0"/>
        <w:rPr>
          <w:i/>
          <w:iCs/>
        </w:rPr>
        <w:sectPr w:rsidR="005B30E7" w:rsidRPr="009245B7" w:rsidSect="006D749A">
          <w:pgSz w:w="16838" w:h="11906" w:orient="landscape"/>
          <w:pgMar w:top="1418" w:right="1418" w:bottom="1418" w:left="1418" w:header="284" w:footer="0" w:gutter="0"/>
          <w:cols w:space="708"/>
          <w:docGrid w:linePitch="360"/>
        </w:sectPr>
      </w:pPr>
    </w:p>
    <w:p w14:paraId="54909644" w14:textId="52A17E2A" w:rsidR="005B30E7" w:rsidRPr="009245B7" w:rsidRDefault="007865CE" w:rsidP="002F0EE1">
      <w:pPr>
        <w:pStyle w:val="sous-titre1"/>
        <w:numPr>
          <w:ilvl w:val="2"/>
          <w:numId w:val="159"/>
        </w:numPr>
        <w:ind w:left="1134" w:hanging="567"/>
      </w:pPr>
      <w:bookmarkStart w:id="51" w:name="_Toc40448143"/>
      <w:r>
        <w:lastRenderedPageBreak/>
        <w:t>Principaux besoins et enjeux identifiés</w:t>
      </w:r>
      <w:bookmarkEnd w:id="51"/>
    </w:p>
    <w:p w14:paraId="333405A6" w14:textId="1C97AC2E" w:rsidR="00942220" w:rsidRDefault="00853116" w:rsidP="005B30E7">
      <w:pPr>
        <w:contextualSpacing/>
        <w:jc w:val="both"/>
        <w:rPr>
          <w:rFonts w:ascii="Arial" w:hAnsi="Arial" w:cs="Arial"/>
          <w:sz w:val="16"/>
          <w:szCs w:val="16"/>
        </w:rPr>
      </w:pPr>
      <w:r>
        <w:rPr>
          <w:rFonts w:cstheme="minorHAnsi"/>
        </w:rPr>
        <w:t>Afin</w:t>
      </w:r>
      <w:r w:rsidR="005B30E7" w:rsidRPr="009245B7">
        <w:rPr>
          <w:rFonts w:cstheme="minorHAnsi"/>
        </w:rPr>
        <w:t xml:space="preserve"> d’augmenter la part des énergies renouvelables et de sécuriser l’approvisionnement en électricité (mix-énergétique durable)</w:t>
      </w:r>
      <w:r>
        <w:rPr>
          <w:rFonts w:cstheme="minorHAnsi"/>
        </w:rPr>
        <w:t>, les enjeux suivants sont identifiés :</w:t>
      </w:r>
    </w:p>
    <w:p w14:paraId="65371B47" w14:textId="77777777" w:rsidR="00942220" w:rsidRDefault="00942220" w:rsidP="005B30E7">
      <w:pPr>
        <w:contextualSpacing/>
        <w:jc w:val="both"/>
        <w:rPr>
          <w:rFonts w:ascii="Arial" w:hAnsi="Arial" w:cs="Arial"/>
          <w:sz w:val="16"/>
          <w:szCs w:val="16"/>
        </w:rPr>
      </w:pPr>
    </w:p>
    <w:p w14:paraId="49E195CE" w14:textId="232C202D" w:rsidR="005B30E7" w:rsidRDefault="00853116" w:rsidP="005B30E7">
      <w:pPr>
        <w:contextualSpacing/>
        <w:jc w:val="both"/>
        <w:rPr>
          <w:rFonts w:eastAsia="SimSun" w:cstheme="minorHAnsi"/>
          <w:color w:val="000000"/>
          <w:kern w:val="3"/>
          <w:lang w:eastAsia="zh-CN" w:bidi="fr-FR"/>
        </w:rPr>
      </w:pPr>
      <w:r>
        <w:rPr>
          <w:rFonts w:cstheme="minorHAnsi"/>
        </w:rPr>
        <w:t>Il</w:t>
      </w:r>
      <w:r w:rsidR="00942220" w:rsidRPr="00332BA0">
        <w:rPr>
          <w:rFonts w:cstheme="minorHAnsi"/>
        </w:rPr>
        <w:t xml:space="preserve"> est tout d’abord nécessaire </w:t>
      </w:r>
      <w:r w:rsidR="00942220" w:rsidRPr="007F731D">
        <w:rPr>
          <w:rFonts w:cstheme="minorHAnsi"/>
          <w:b/>
          <w:bCs/>
        </w:rPr>
        <w:t>d’</w:t>
      </w:r>
      <w:r w:rsidR="00332BA0" w:rsidRPr="007F731D">
        <w:rPr>
          <w:rFonts w:cstheme="minorHAnsi"/>
          <w:b/>
          <w:bCs/>
        </w:rPr>
        <w:t>accompagner</w:t>
      </w:r>
      <w:r w:rsidR="00942220" w:rsidRPr="007F731D">
        <w:rPr>
          <w:rFonts w:cstheme="minorHAnsi"/>
          <w:b/>
          <w:bCs/>
        </w:rPr>
        <w:t xml:space="preserve"> le développement de projet </w:t>
      </w:r>
      <w:r w:rsidR="00B12482" w:rsidRPr="007F731D">
        <w:rPr>
          <w:rFonts w:cstheme="minorHAnsi"/>
          <w:b/>
          <w:bCs/>
        </w:rPr>
        <w:t xml:space="preserve">d’exploitation </w:t>
      </w:r>
      <w:r w:rsidR="00B12482" w:rsidRPr="00227D6A">
        <w:rPr>
          <w:rFonts w:cstheme="minorHAnsi"/>
          <w:b/>
          <w:bCs/>
        </w:rPr>
        <w:t>d’EnR</w:t>
      </w:r>
      <w:r w:rsidR="00227D6A" w:rsidRPr="00332BA0">
        <w:rPr>
          <w:rFonts w:cstheme="minorHAnsi"/>
        </w:rPr>
        <w:t>.</w:t>
      </w:r>
      <w:r w:rsidR="00332BA0" w:rsidRPr="00332BA0">
        <w:rPr>
          <w:rFonts w:cstheme="minorHAnsi"/>
        </w:rPr>
        <w:t xml:space="preserve">. </w:t>
      </w:r>
      <w:r w:rsidR="00A26D8C">
        <w:rPr>
          <w:rFonts w:cstheme="minorHAnsi"/>
        </w:rPr>
        <w:t xml:space="preserve">Pour ce faire, il est identifié les besoins </w:t>
      </w:r>
      <w:r w:rsidR="00852558" w:rsidRPr="009245B7">
        <w:rPr>
          <w:rFonts w:eastAsia="SimSun" w:cstheme="minorHAnsi"/>
          <w:color w:val="000000"/>
          <w:kern w:val="3"/>
          <w:lang w:eastAsia="zh-CN" w:bidi="fr-FR"/>
        </w:rPr>
        <w:t>suivants</w:t>
      </w:r>
      <w:r w:rsidR="005B30E7" w:rsidRPr="009245B7">
        <w:rPr>
          <w:rFonts w:eastAsia="SimSun" w:cstheme="minorHAnsi"/>
          <w:color w:val="000000"/>
          <w:kern w:val="3"/>
          <w:lang w:eastAsia="zh-CN" w:bidi="fr-FR"/>
        </w:rPr>
        <w:t> :</w:t>
      </w:r>
    </w:p>
    <w:p w14:paraId="7756ED9C" w14:textId="6F779617" w:rsidR="00A6160E" w:rsidRDefault="00A6160E" w:rsidP="00323CEE">
      <w:pPr>
        <w:pStyle w:val="Paragraphedeliste"/>
        <w:numPr>
          <w:ilvl w:val="0"/>
          <w:numId w:val="44"/>
        </w:numPr>
        <w:suppressAutoHyphens/>
        <w:autoSpaceDN w:val="0"/>
        <w:ind w:left="850" w:hanging="357"/>
        <w:jc w:val="both"/>
        <w:textAlignment w:val="baseline"/>
        <w:rPr>
          <w:rFonts w:eastAsia="SimSun" w:cstheme="minorHAnsi"/>
          <w:color w:val="000000"/>
          <w:kern w:val="3"/>
          <w:lang w:eastAsia="zh-CN" w:bidi="hi-IN"/>
        </w:rPr>
      </w:pPr>
      <w:r w:rsidRPr="009245B7">
        <w:rPr>
          <w:rFonts w:eastAsia="SimSun" w:cstheme="minorHAnsi"/>
          <w:color w:val="000000"/>
          <w:kern w:val="3"/>
          <w:lang w:eastAsia="zh-CN" w:bidi="hi-IN"/>
        </w:rPr>
        <w:t xml:space="preserve">Accélérer le développement des projets photovoltaïques </w:t>
      </w:r>
      <w:r w:rsidR="00AE799E">
        <w:rPr>
          <w:rFonts w:eastAsia="SimSun" w:cstheme="minorHAnsi"/>
          <w:color w:val="000000"/>
          <w:kern w:val="3"/>
          <w:lang w:eastAsia="zh-CN" w:bidi="hi-IN"/>
        </w:rPr>
        <w:t xml:space="preserve">par </w:t>
      </w:r>
      <w:r w:rsidRPr="009245B7">
        <w:rPr>
          <w:rFonts w:eastAsia="SimSun" w:cstheme="minorHAnsi"/>
          <w:color w:val="000000"/>
          <w:kern w:val="3"/>
          <w:lang w:eastAsia="zh-CN" w:bidi="hi-IN"/>
        </w:rPr>
        <w:t xml:space="preserve">des aides aux </w:t>
      </w:r>
      <w:r w:rsidR="00B8297C" w:rsidRPr="009245B7">
        <w:rPr>
          <w:rFonts w:eastAsia="SimSun" w:cstheme="minorHAnsi"/>
          <w:color w:val="000000"/>
          <w:kern w:val="3"/>
          <w:lang w:eastAsia="zh-CN" w:bidi="hi-IN"/>
        </w:rPr>
        <w:t>associations et</w:t>
      </w:r>
      <w:r w:rsidR="00AE799E">
        <w:rPr>
          <w:rFonts w:eastAsia="SimSun" w:cstheme="minorHAnsi"/>
          <w:color w:val="000000"/>
          <w:kern w:val="3"/>
          <w:lang w:eastAsia="zh-CN" w:bidi="hi-IN"/>
        </w:rPr>
        <w:t xml:space="preserve"> </w:t>
      </w:r>
      <w:r w:rsidRPr="009245B7">
        <w:rPr>
          <w:rFonts w:eastAsia="SimSun" w:cstheme="minorHAnsi"/>
          <w:color w:val="000000"/>
          <w:kern w:val="3"/>
          <w:lang w:eastAsia="zh-CN" w:bidi="hi-IN"/>
        </w:rPr>
        <w:t>aux particuliers</w:t>
      </w:r>
      <w:r w:rsidR="00C61ABB">
        <w:rPr>
          <w:rFonts w:eastAsia="SimSun" w:cstheme="minorHAnsi"/>
          <w:color w:val="000000"/>
          <w:kern w:val="3"/>
          <w:lang w:eastAsia="zh-CN" w:bidi="hi-IN"/>
        </w:rPr>
        <w:t xml:space="preserve"> (garantie bancaire,etc…) </w:t>
      </w:r>
    </w:p>
    <w:p w14:paraId="7C88F259" w14:textId="08375E26" w:rsidR="004C6B72" w:rsidRPr="004C6B72" w:rsidRDefault="004C6B72" w:rsidP="00323CEE">
      <w:pPr>
        <w:pStyle w:val="Paragraphedeliste"/>
        <w:numPr>
          <w:ilvl w:val="0"/>
          <w:numId w:val="44"/>
        </w:numPr>
        <w:spacing w:line="276" w:lineRule="auto"/>
        <w:ind w:left="850" w:hanging="357"/>
        <w:jc w:val="both"/>
        <w:rPr>
          <w:rFonts w:cstheme="minorHAnsi"/>
          <w:iCs/>
        </w:rPr>
      </w:pPr>
      <w:r w:rsidRPr="007F5F1B">
        <w:rPr>
          <w:rFonts w:eastAsia="SimSun" w:cstheme="minorHAnsi"/>
          <w:color w:val="000000"/>
          <w:kern w:val="3"/>
          <w:lang w:eastAsia="zh-CN" w:bidi="hi-IN"/>
        </w:rPr>
        <w:t>Développer la géothermie notamment sur les secteurs des Anses d’Arlets (Haute enthalpie : Production d’électricité) et du Lamentin (Basse enthalpie : production de froid)</w:t>
      </w:r>
    </w:p>
    <w:p w14:paraId="1512C4AB" w14:textId="77777777" w:rsidR="00B8297C" w:rsidRDefault="00052099" w:rsidP="00323CEE">
      <w:pPr>
        <w:pStyle w:val="Paragraphedeliste"/>
        <w:numPr>
          <w:ilvl w:val="0"/>
          <w:numId w:val="43"/>
        </w:numPr>
        <w:spacing w:line="276" w:lineRule="auto"/>
        <w:ind w:left="850" w:hanging="357"/>
        <w:jc w:val="both"/>
        <w:rPr>
          <w:rFonts w:cstheme="minorHAnsi"/>
          <w:iCs/>
        </w:rPr>
      </w:pPr>
      <w:r>
        <w:rPr>
          <w:rFonts w:cstheme="minorHAnsi"/>
          <w:iCs/>
        </w:rPr>
        <w:t>D</w:t>
      </w:r>
      <w:r w:rsidRPr="009245B7">
        <w:rPr>
          <w:rFonts w:cstheme="minorHAnsi"/>
          <w:iCs/>
        </w:rPr>
        <w:t>évelopper</w:t>
      </w:r>
      <w:r w:rsidR="00A6160E" w:rsidRPr="009245B7">
        <w:rPr>
          <w:rFonts w:cstheme="minorHAnsi"/>
          <w:iCs/>
        </w:rPr>
        <w:t xml:space="preserve"> des filières de production de biomasse locale à destination de la centrale du Galion, en lien avec les programmes territoriaux existants ou à venir (SRB, PRFB, PPGD…)</w:t>
      </w:r>
    </w:p>
    <w:p w14:paraId="5F4DEB21" w14:textId="59C5D1E9" w:rsidR="007F5F1B" w:rsidRPr="007F5F1B" w:rsidRDefault="005B30E7" w:rsidP="00323CEE">
      <w:pPr>
        <w:pStyle w:val="Paragraphedeliste"/>
        <w:numPr>
          <w:ilvl w:val="0"/>
          <w:numId w:val="43"/>
        </w:numPr>
        <w:spacing w:line="276" w:lineRule="auto"/>
        <w:ind w:left="850" w:hanging="357"/>
        <w:jc w:val="both"/>
        <w:rPr>
          <w:rFonts w:cstheme="minorHAnsi"/>
          <w:iCs/>
        </w:rPr>
      </w:pPr>
      <w:r w:rsidRPr="00361010">
        <w:rPr>
          <w:rFonts w:eastAsia="SimSun" w:cstheme="minorHAnsi"/>
          <w:color w:val="000000"/>
          <w:kern w:val="3"/>
          <w:lang w:eastAsia="zh-CN" w:bidi="hi-IN"/>
        </w:rPr>
        <w:t>Identifi</w:t>
      </w:r>
      <w:r w:rsidR="00332BA0">
        <w:rPr>
          <w:rFonts w:eastAsia="SimSun" w:cstheme="minorHAnsi"/>
          <w:color w:val="000000"/>
          <w:kern w:val="3"/>
          <w:lang w:eastAsia="zh-CN" w:bidi="hi-IN"/>
        </w:rPr>
        <w:t>er</w:t>
      </w:r>
      <w:r w:rsidRPr="00361010">
        <w:rPr>
          <w:rFonts w:eastAsia="SimSun" w:cstheme="minorHAnsi"/>
          <w:color w:val="000000"/>
          <w:kern w:val="3"/>
          <w:lang w:eastAsia="zh-CN" w:bidi="hi-IN"/>
        </w:rPr>
        <w:t xml:space="preserve"> des gisements potentiels </w:t>
      </w:r>
      <w:r w:rsidR="004C6B72">
        <w:rPr>
          <w:rFonts w:eastAsia="SimSun" w:cstheme="minorHAnsi"/>
          <w:color w:val="000000"/>
          <w:kern w:val="3"/>
          <w:lang w:eastAsia="zh-CN" w:bidi="hi-IN"/>
        </w:rPr>
        <w:t>d’EnR</w:t>
      </w:r>
      <w:r w:rsidR="00052099">
        <w:rPr>
          <w:rFonts w:eastAsia="SimSun" w:cstheme="minorHAnsi"/>
          <w:color w:val="000000"/>
          <w:kern w:val="3"/>
          <w:lang w:eastAsia="zh-CN" w:bidi="hi-IN"/>
        </w:rPr>
        <w:t xml:space="preserve"> et les exploiter</w:t>
      </w:r>
      <w:r w:rsidR="00C61ABB">
        <w:rPr>
          <w:rFonts w:eastAsia="SimSun" w:cstheme="minorHAnsi"/>
          <w:color w:val="000000"/>
          <w:kern w:val="3"/>
          <w:lang w:eastAsia="zh-CN" w:bidi="hi-IN"/>
        </w:rPr>
        <w:t xml:space="preserve"> (par exemple : développement de l’hydro électricité, projets démonstrateurs d’énergie en mar…)</w:t>
      </w:r>
    </w:p>
    <w:p w14:paraId="72772A01" w14:textId="121F0909" w:rsidR="007F5F1B" w:rsidRPr="007F5F1B" w:rsidRDefault="005B30E7" w:rsidP="00323CEE">
      <w:pPr>
        <w:pStyle w:val="Paragraphedeliste"/>
        <w:numPr>
          <w:ilvl w:val="0"/>
          <w:numId w:val="43"/>
        </w:numPr>
        <w:spacing w:line="276" w:lineRule="auto"/>
        <w:ind w:left="850" w:hanging="357"/>
        <w:jc w:val="both"/>
        <w:rPr>
          <w:rFonts w:cstheme="minorHAnsi"/>
          <w:iCs/>
        </w:rPr>
      </w:pPr>
      <w:r w:rsidRPr="007F5F1B">
        <w:rPr>
          <w:rFonts w:eastAsia="SimSun" w:cstheme="minorHAnsi"/>
          <w:color w:val="000000"/>
          <w:kern w:val="3"/>
          <w:lang w:eastAsia="zh-CN" w:bidi="hi-IN"/>
        </w:rPr>
        <w:t>Sensibilis</w:t>
      </w:r>
      <w:r w:rsidR="00332BA0">
        <w:rPr>
          <w:rFonts w:eastAsia="SimSun" w:cstheme="minorHAnsi"/>
          <w:color w:val="000000"/>
          <w:kern w:val="3"/>
          <w:lang w:eastAsia="zh-CN" w:bidi="hi-IN"/>
        </w:rPr>
        <w:t>er</w:t>
      </w:r>
      <w:r w:rsidRPr="007F5F1B">
        <w:rPr>
          <w:rFonts w:eastAsia="SimSun" w:cstheme="minorHAnsi"/>
          <w:color w:val="000000"/>
          <w:kern w:val="3"/>
          <w:lang w:eastAsia="zh-CN" w:bidi="hi-IN"/>
        </w:rPr>
        <w:t xml:space="preserve"> des futurs utilisateurs</w:t>
      </w:r>
      <w:r w:rsidR="004160C1">
        <w:rPr>
          <w:rFonts w:eastAsia="SimSun" w:cstheme="minorHAnsi"/>
          <w:color w:val="000000"/>
          <w:kern w:val="3"/>
          <w:lang w:eastAsia="zh-CN" w:bidi="hi-IN"/>
        </w:rPr>
        <w:t xml:space="preserve"> aux EnR</w:t>
      </w:r>
    </w:p>
    <w:p w14:paraId="751C3538" w14:textId="77777777" w:rsidR="007F5F1B" w:rsidRPr="007F5F1B" w:rsidRDefault="005B30E7" w:rsidP="00323CEE">
      <w:pPr>
        <w:pStyle w:val="Paragraphedeliste"/>
        <w:numPr>
          <w:ilvl w:val="0"/>
          <w:numId w:val="43"/>
        </w:numPr>
        <w:spacing w:line="276" w:lineRule="auto"/>
        <w:ind w:left="850" w:hanging="357"/>
        <w:jc w:val="both"/>
        <w:rPr>
          <w:rFonts w:cstheme="minorHAnsi"/>
          <w:iCs/>
        </w:rPr>
      </w:pPr>
      <w:r w:rsidRPr="007F5F1B">
        <w:rPr>
          <w:rFonts w:eastAsia="SimSun" w:cstheme="minorHAnsi"/>
          <w:color w:val="000000"/>
          <w:kern w:val="3"/>
          <w:lang w:eastAsia="zh-CN" w:bidi="hi-IN"/>
        </w:rPr>
        <w:t>Promouvoir la création de partenariat multi consommateur</w:t>
      </w:r>
    </w:p>
    <w:p w14:paraId="7930EB84" w14:textId="34914BB9" w:rsidR="007F5F1B" w:rsidRPr="007F5F1B" w:rsidRDefault="005B30E7" w:rsidP="00323CEE">
      <w:pPr>
        <w:pStyle w:val="Paragraphedeliste"/>
        <w:numPr>
          <w:ilvl w:val="0"/>
          <w:numId w:val="43"/>
        </w:numPr>
        <w:spacing w:line="276" w:lineRule="auto"/>
        <w:ind w:left="850" w:hanging="357"/>
        <w:jc w:val="both"/>
        <w:rPr>
          <w:rFonts w:cstheme="minorHAnsi"/>
          <w:iCs/>
        </w:rPr>
      </w:pPr>
      <w:r w:rsidRPr="007F5F1B">
        <w:rPr>
          <w:rFonts w:eastAsia="SimSun" w:cstheme="minorHAnsi"/>
          <w:color w:val="000000"/>
          <w:kern w:val="3"/>
          <w:lang w:eastAsia="zh-CN" w:bidi="hi-IN"/>
        </w:rPr>
        <w:t>Recherche</w:t>
      </w:r>
      <w:r w:rsidR="00332BA0">
        <w:rPr>
          <w:rFonts w:eastAsia="SimSun" w:cstheme="minorHAnsi"/>
          <w:color w:val="000000"/>
          <w:kern w:val="3"/>
          <w:lang w:eastAsia="zh-CN" w:bidi="hi-IN"/>
        </w:rPr>
        <w:t>r</w:t>
      </w:r>
      <w:r w:rsidRPr="007F5F1B">
        <w:rPr>
          <w:rFonts w:eastAsia="SimSun" w:cstheme="minorHAnsi"/>
          <w:color w:val="000000"/>
          <w:kern w:val="3"/>
          <w:lang w:eastAsia="zh-CN" w:bidi="hi-IN"/>
        </w:rPr>
        <w:t xml:space="preserve"> de</w:t>
      </w:r>
      <w:r w:rsidR="00332BA0">
        <w:rPr>
          <w:rFonts w:eastAsia="SimSun" w:cstheme="minorHAnsi"/>
          <w:color w:val="000000"/>
          <w:kern w:val="3"/>
          <w:lang w:eastAsia="zh-CN" w:bidi="hi-IN"/>
        </w:rPr>
        <w:t>s</w:t>
      </w:r>
      <w:r w:rsidRPr="007F5F1B">
        <w:rPr>
          <w:rFonts w:eastAsia="SimSun" w:cstheme="minorHAnsi"/>
          <w:color w:val="000000"/>
          <w:kern w:val="3"/>
          <w:lang w:eastAsia="zh-CN" w:bidi="hi-IN"/>
        </w:rPr>
        <w:t xml:space="preserve"> porteur</w:t>
      </w:r>
      <w:r w:rsidR="00332BA0">
        <w:rPr>
          <w:rFonts w:eastAsia="SimSun" w:cstheme="minorHAnsi"/>
          <w:color w:val="000000"/>
          <w:kern w:val="3"/>
          <w:lang w:eastAsia="zh-CN" w:bidi="hi-IN"/>
        </w:rPr>
        <w:t>s</w:t>
      </w:r>
      <w:r w:rsidRPr="007F5F1B">
        <w:rPr>
          <w:rFonts w:eastAsia="SimSun" w:cstheme="minorHAnsi"/>
          <w:color w:val="000000"/>
          <w:kern w:val="3"/>
          <w:lang w:eastAsia="zh-CN" w:bidi="hi-IN"/>
        </w:rPr>
        <w:t xml:space="preserve"> projet</w:t>
      </w:r>
      <w:r w:rsidR="00332BA0">
        <w:rPr>
          <w:rFonts w:eastAsia="SimSun" w:cstheme="minorHAnsi"/>
          <w:color w:val="000000"/>
          <w:kern w:val="3"/>
          <w:lang w:eastAsia="zh-CN" w:bidi="hi-IN"/>
        </w:rPr>
        <w:t>s</w:t>
      </w:r>
      <w:r w:rsidRPr="007F5F1B">
        <w:rPr>
          <w:rFonts w:eastAsia="SimSun" w:cstheme="minorHAnsi"/>
          <w:color w:val="000000"/>
          <w:kern w:val="3"/>
          <w:lang w:eastAsia="zh-CN" w:bidi="hi-IN"/>
        </w:rPr>
        <w:t xml:space="preserve"> et promo</w:t>
      </w:r>
      <w:r w:rsidR="00332BA0">
        <w:rPr>
          <w:rFonts w:eastAsia="SimSun" w:cstheme="minorHAnsi"/>
          <w:color w:val="000000"/>
          <w:kern w:val="3"/>
          <w:lang w:eastAsia="zh-CN" w:bidi="hi-IN"/>
        </w:rPr>
        <w:t>uvoir</w:t>
      </w:r>
      <w:r w:rsidRPr="007F5F1B">
        <w:rPr>
          <w:rFonts w:eastAsia="SimSun" w:cstheme="minorHAnsi"/>
          <w:color w:val="000000"/>
          <w:kern w:val="3"/>
          <w:lang w:eastAsia="zh-CN" w:bidi="hi-IN"/>
        </w:rPr>
        <w:t xml:space="preserve"> la filière</w:t>
      </w:r>
    </w:p>
    <w:p w14:paraId="2B0C56AE" w14:textId="5A0DDC76" w:rsidR="007F5F1B" w:rsidRPr="007F5F1B" w:rsidRDefault="005B30E7" w:rsidP="00323CEE">
      <w:pPr>
        <w:pStyle w:val="Paragraphedeliste"/>
        <w:numPr>
          <w:ilvl w:val="0"/>
          <w:numId w:val="43"/>
        </w:numPr>
        <w:spacing w:line="276" w:lineRule="auto"/>
        <w:ind w:left="850" w:hanging="357"/>
        <w:jc w:val="both"/>
        <w:rPr>
          <w:rFonts w:cstheme="minorHAnsi"/>
          <w:iCs/>
        </w:rPr>
      </w:pPr>
      <w:r w:rsidRPr="007F5F1B">
        <w:rPr>
          <w:rFonts w:eastAsia="SimSun" w:cstheme="minorHAnsi"/>
          <w:color w:val="000000"/>
          <w:kern w:val="3"/>
          <w:lang w:eastAsia="zh-CN" w:bidi="hi-IN"/>
        </w:rPr>
        <w:t>Quantifi</w:t>
      </w:r>
      <w:r w:rsidR="00332BA0">
        <w:rPr>
          <w:rFonts w:eastAsia="SimSun" w:cstheme="minorHAnsi"/>
          <w:color w:val="000000"/>
          <w:kern w:val="3"/>
          <w:lang w:eastAsia="zh-CN" w:bidi="hi-IN"/>
        </w:rPr>
        <w:t>er</w:t>
      </w:r>
      <w:r w:rsidRPr="007F5F1B">
        <w:rPr>
          <w:rFonts w:eastAsia="SimSun" w:cstheme="minorHAnsi"/>
          <w:color w:val="000000"/>
          <w:kern w:val="3"/>
          <w:lang w:eastAsia="zh-CN" w:bidi="hi-IN"/>
        </w:rPr>
        <w:t xml:space="preserve"> du gain énergétique de ce type de production</w:t>
      </w:r>
    </w:p>
    <w:p w14:paraId="6A57C22F" w14:textId="76E9EF32" w:rsidR="005B30E7" w:rsidRPr="00EF506C" w:rsidRDefault="005B30E7" w:rsidP="00227D6A">
      <w:pPr>
        <w:pStyle w:val="Paragraphedeliste"/>
        <w:numPr>
          <w:ilvl w:val="0"/>
          <w:numId w:val="25"/>
        </w:numPr>
        <w:suppressAutoHyphens/>
        <w:autoSpaceDN w:val="0"/>
        <w:ind w:left="850" w:hanging="357"/>
        <w:jc w:val="both"/>
        <w:textAlignment w:val="baseline"/>
        <w:rPr>
          <w:rFonts w:eastAsia="SimSun" w:cstheme="minorHAnsi"/>
          <w:color w:val="000000"/>
          <w:kern w:val="3"/>
          <w:lang w:eastAsia="zh-CN" w:bidi="hi-IN"/>
        </w:rPr>
      </w:pPr>
      <w:r w:rsidRPr="009245B7">
        <w:rPr>
          <w:rFonts w:cstheme="minorHAnsi"/>
        </w:rPr>
        <w:t>Développer l’autoconsommation collective notamment avec des synergies résidentielles et tertiaire</w:t>
      </w:r>
      <w:r w:rsidR="00A26D8C">
        <w:rPr>
          <w:rFonts w:cstheme="minorHAnsi"/>
        </w:rPr>
        <w:t>s</w:t>
      </w:r>
    </w:p>
    <w:p w14:paraId="35B5EC90" w14:textId="77777777" w:rsidR="00363CB9" w:rsidRPr="00363CB9" w:rsidRDefault="00EF506C" w:rsidP="00363CB9">
      <w:pPr>
        <w:pStyle w:val="Paragraphedeliste"/>
        <w:numPr>
          <w:ilvl w:val="0"/>
          <w:numId w:val="25"/>
        </w:numPr>
        <w:suppressAutoHyphens/>
        <w:autoSpaceDN w:val="0"/>
        <w:ind w:left="850" w:hanging="357"/>
        <w:jc w:val="both"/>
        <w:textAlignment w:val="baseline"/>
        <w:rPr>
          <w:rFonts w:eastAsia="SimSun" w:cstheme="minorHAnsi"/>
          <w:color w:val="000000"/>
          <w:kern w:val="3"/>
          <w:lang w:eastAsia="zh-CN" w:bidi="hi-IN"/>
        </w:rPr>
      </w:pPr>
      <w:r>
        <w:rPr>
          <w:rFonts w:cstheme="minorHAnsi"/>
        </w:rPr>
        <w:t>Intégrer les sources d’EnR d’autres territoires dans le mix énergétique de la Martinique</w:t>
      </w:r>
    </w:p>
    <w:p w14:paraId="3B91777B" w14:textId="4DB862DF" w:rsidR="00F82855" w:rsidRPr="00363CB9" w:rsidRDefault="00F82855" w:rsidP="00363CB9">
      <w:pPr>
        <w:pStyle w:val="Paragraphedeliste"/>
        <w:numPr>
          <w:ilvl w:val="0"/>
          <w:numId w:val="25"/>
        </w:numPr>
        <w:suppressAutoHyphens/>
        <w:autoSpaceDN w:val="0"/>
        <w:ind w:left="850" w:hanging="357"/>
        <w:jc w:val="both"/>
        <w:textAlignment w:val="baseline"/>
        <w:rPr>
          <w:rFonts w:cstheme="minorHAnsi"/>
        </w:rPr>
      </w:pPr>
      <w:r w:rsidRPr="00363CB9">
        <w:rPr>
          <w:rFonts w:cstheme="minorHAnsi"/>
        </w:rPr>
        <w:t xml:space="preserve">Développer des pôles d’excellence </w:t>
      </w:r>
      <w:r w:rsidR="00874742" w:rsidRPr="00363CB9">
        <w:rPr>
          <w:rFonts w:cstheme="minorHAnsi"/>
        </w:rPr>
        <w:t xml:space="preserve">en partenariat avec la Caraïbe </w:t>
      </w:r>
      <w:r w:rsidRPr="00363CB9">
        <w:rPr>
          <w:rFonts w:cstheme="minorHAnsi"/>
        </w:rPr>
        <w:t>et créer un hub technologique dans les domaines des énergies renouvelables en Martinique.</w:t>
      </w:r>
    </w:p>
    <w:p w14:paraId="0CED75DD" w14:textId="77777777" w:rsidR="005B30E7" w:rsidRPr="009245B7" w:rsidRDefault="005B30E7" w:rsidP="005B30E7">
      <w:pPr>
        <w:pStyle w:val="Paragraphedeliste"/>
        <w:spacing w:after="200" w:line="276" w:lineRule="auto"/>
        <w:ind w:left="1134"/>
        <w:jc w:val="both"/>
        <w:rPr>
          <w:rFonts w:cstheme="minorHAnsi"/>
          <w:iCs/>
        </w:rPr>
      </w:pPr>
    </w:p>
    <w:p w14:paraId="3FBCF156" w14:textId="77777777" w:rsidR="00BB532A" w:rsidRPr="009245B7" w:rsidRDefault="00BB532A" w:rsidP="00BB532A">
      <w:pPr>
        <w:pStyle w:val="Paragraphedeliste"/>
        <w:ind w:left="0"/>
        <w:jc w:val="both"/>
        <w:rPr>
          <w:rFonts w:cstheme="minorHAnsi"/>
        </w:rPr>
      </w:pPr>
      <w:r>
        <w:rPr>
          <w:rFonts w:cstheme="minorHAnsi"/>
        </w:rPr>
        <w:t>I</w:t>
      </w:r>
      <w:r w:rsidRPr="009245B7">
        <w:rPr>
          <w:rFonts w:cstheme="minorHAnsi"/>
        </w:rPr>
        <w:t xml:space="preserve">l apparaît nécessaire </w:t>
      </w:r>
      <w:r>
        <w:rPr>
          <w:rFonts w:cstheme="minorHAnsi"/>
        </w:rPr>
        <w:t xml:space="preserve">de développer </w:t>
      </w:r>
      <w:r w:rsidRPr="00B4033C">
        <w:rPr>
          <w:rFonts w:cstheme="minorHAnsi"/>
          <w:b/>
          <w:bCs/>
        </w:rPr>
        <w:t>la connaissance et les compétences locales</w:t>
      </w:r>
      <w:r>
        <w:rPr>
          <w:rFonts w:cstheme="minorHAnsi"/>
        </w:rPr>
        <w:t xml:space="preserve"> pour assurer le développement </w:t>
      </w:r>
      <w:r w:rsidRPr="009245B7">
        <w:rPr>
          <w:rFonts w:cstheme="minorHAnsi"/>
        </w:rPr>
        <w:t>des énergies renouvelables en Martinique. Pour cela, il faut :</w:t>
      </w:r>
    </w:p>
    <w:p w14:paraId="4E835146" w14:textId="77777777" w:rsidR="00BB532A" w:rsidRPr="009245B7" w:rsidRDefault="00BB532A" w:rsidP="00BB532A">
      <w:pPr>
        <w:pStyle w:val="Paragraphedeliste"/>
        <w:numPr>
          <w:ilvl w:val="0"/>
          <w:numId w:val="28"/>
        </w:numPr>
        <w:tabs>
          <w:tab w:val="left" w:pos="993"/>
        </w:tabs>
        <w:spacing w:after="160" w:line="256" w:lineRule="auto"/>
        <w:ind w:left="993" w:hanging="426"/>
        <w:jc w:val="both"/>
      </w:pPr>
      <w:r w:rsidRPr="009245B7">
        <w:t xml:space="preserve">Multiplier les compétences et savoir-faire avec des territoires ayant un contexte géographique similaire </w:t>
      </w:r>
    </w:p>
    <w:p w14:paraId="1ED1CCE3" w14:textId="77777777" w:rsidR="00BB532A" w:rsidRPr="009245B7" w:rsidRDefault="00BB532A" w:rsidP="00BB532A">
      <w:pPr>
        <w:pStyle w:val="Paragraphedeliste"/>
        <w:numPr>
          <w:ilvl w:val="0"/>
          <w:numId w:val="28"/>
        </w:numPr>
        <w:tabs>
          <w:tab w:val="left" w:pos="993"/>
        </w:tabs>
        <w:spacing w:after="160" w:line="256" w:lineRule="auto"/>
        <w:ind w:left="993" w:hanging="426"/>
        <w:jc w:val="both"/>
      </w:pPr>
      <w:r w:rsidRPr="009245B7">
        <w:t>Mettre en perspective de solutions appliquées dans d’autre territoire</w:t>
      </w:r>
    </w:p>
    <w:p w14:paraId="71ADEDDD" w14:textId="7053EC47" w:rsidR="00BB532A" w:rsidRPr="009245B7" w:rsidRDefault="002475B2" w:rsidP="00BB532A">
      <w:pPr>
        <w:pStyle w:val="Paragraphedeliste"/>
        <w:numPr>
          <w:ilvl w:val="0"/>
          <w:numId w:val="28"/>
        </w:numPr>
        <w:tabs>
          <w:tab w:val="left" w:pos="993"/>
        </w:tabs>
        <w:spacing w:after="160" w:line="256" w:lineRule="auto"/>
        <w:ind w:left="993" w:hanging="426"/>
        <w:jc w:val="both"/>
      </w:pPr>
      <w:r w:rsidRPr="009245B7">
        <w:t>M</w:t>
      </w:r>
      <w:r>
        <w:t>ettre</w:t>
      </w:r>
      <w:r w:rsidRPr="009245B7">
        <w:t xml:space="preserve"> </w:t>
      </w:r>
      <w:r w:rsidR="00BB532A" w:rsidRPr="009245B7">
        <w:t xml:space="preserve">en place de formation à l’échelle caribéenne  </w:t>
      </w:r>
    </w:p>
    <w:p w14:paraId="388B297A" w14:textId="77777777" w:rsidR="00BB532A" w:rsidRPr="009245B7" w:rsidRDefault="00BB532A" w:rsidP="00BB532A">
      <w:pPr>
        <w:pStyle w:val="Paragraphedeliste"/>
        <w:numPr>
          <w:ilvl w:val="0"/>
          <w:numId w:val="28"/>
        </w:numPr>
        <w:tabs>
          <w:tab w:val="left" w:pos="993"/>
        </w:tabs>
        <w:spacing w:after="160" w:line="254" w:lineRule="auto"/>
        <w:ind w:left="993" w:hanging="426"/>
        <w:jc w:val="both"/>
      </w:pPr>
      <w:r w:rsidRPr="009245B7">
        <w:t>Améliorer la connaissance</w:t>
      </w:r>
    </w:p>
    <w:p w14:paraId="4DC30044" w14:textId="77777777" w:rsidR="00BB532A" w:rsidRPr="009245B7" w:rsidRDefault="00BB532A" w:rsidP="00BB532A">
      <w:pPr>
        <w:pStyle w:val="Paragraphedeliste"/>
        <w:numPr>
          <w:ilvl w:val="0"/>
          <w:numId w:val="28"/>
        </w:numPr>
        <w:tabs>
          <w:tab w:val="left" w:pos="993"/>
        </w:tabs>
        <w:spacing w:after="160" w:line="254" w:lineRule="auto"/>
        <w:ind w:left="993" w:hanging="426"/>
        <w:jc w:val="both"/>
      </w:pPr>
      <w:r w:rsidRPr="009245B7">
        <w:t>Intégrer des sources EnR d’autres territoires dans notre mix</w:t>
      </w:r>
    </w:p>
    <w:p w14:paraId="4CEE0D77" w14:textId="77777777" w:rsidR="00BB532A" w:rsidRPr="009245B7" w:rsidRDefault="00BB532A" w:rsidP="00BB532A">
      <w:pPr>
        <w:pStyle w:val="Paragraphedeliste"/>
        <w:numPr>
          <w:ilvl w:val="0"/>
          <w:numId w:val="28"/>
        </w:numPr>
        <w:tabs>
          <w:tab w:val="left" w:pos="993"/>
        </w:tabs>
        <w:spacing w:after="160" w:line="256" w:lineRule="auto"/>
        <w:ind w:left="993" w:hanging="426"/>
        <w:jc w:val="both"/>
      </w:pPr>
      <w:r w:rsidRPr="009245B7">
        <w:t xml:space="preserve">Encourager les réflexions communes autour de la </w:t>
      </w:r>
      <w:r>
        <w:t>transition énergétique</w:t>
      </w:r>
      <w:r w:rsidRPr="009245B7">
        <w:t xml:space="preserve"> caribéenne</w:t>
      </w:r>
    </w:p>
    <w:p w14:paraId="6387631F" w14:textId="426BBB6E" w:rsidR="00BB532A" w:rsidRDefault="00BB532A" w:rsidP="00BB532A">
      <w:pPr>
        <w:pStyle w:val="Paragraphedeliste"/>
        <w:numPr>
          <w:ilvl w:val="0"/>
          <w:numId w:val="28"/>
        </w:numPr>
        <w:tabs>
          <w:tab w:val="left" w:pos="993"/>
        </w:tabs>
        <w:spacing w:after="160" w:line="256" w:lineRule="auto"/>
        <w:ind w:left="993" w:hanging="426"/>
        <w:jc w:val="both"/>
      </w:pPr>
      <w:r w:rsidRPr="009245B7">
        <w:t>Soutenir les actions de montage et de coordination de partenariat, portées par les acteurs locaux (publics, privés, associations) au sein des instances de coopération régionales (Conseil de Coordination Interportuaire Antilles-Guyane, Caribbean Shipping Association, …)</w:t>
      </w:r>
    </w:p>
    <w:p w14:paraId="0EC9F965" w14:textId="77777777" w:rsidR="00B4033C" w:rsidRDefault="00B4033C" w:rsidP="005B30E7">
      <w:pPr>
        <w:pStyle w:val="Paragraphedeliste"/>
        <w:ind w:left="0"/>
        <w:jc w:val="both"/>
        <w:rPr>
          <w:rFonts w:cstheme="minorHAnsi"/>
        </w:rPr>
      </w:pPr>
    </w:p>
    <w:p w14:paraId="0B14E1CF" w14:textId="77777777" w:rsidR="007B516B" w:rsidRPr="009245B7" w:rsidRDefault="007B516B" w:rsidP="007B516B">
      <w:pPr>
        <w:pStyle w:val="Paragraphedeliste"/>
        <w:ind w:left="0"/>
        <w:jc w:val="both"/>
        <w:rPr>
          <w:rFonts w:cstheme="minorHAnsi"/>
        </w:rPr>
      </w:pPr>
      <w:r w:rsidRPr="009245B7">
        <w:rPr>
          <w:rFonts w:cstheme="minorHAnsi"/>
        </w:rPr>
        <w:t>En second enjeu principal, il est nécessaire d’avoir une connaissance précise de la situation énergétique et l'environnement territorial. Pour cela, il est identifié la nécessité de réaliser des études et d’organiser la collecte de données au service de la transition énergétique. Ces études auront pour objectifs :</w:t>
      </w:r>
    </w:p>
    <w:p w14:paraId="3B277CF2" w14:textId="60036B49" w:rsidR="007B516B" w:rsidRPr="009245B7" w:rsidRDefault="002475B2" w:rsidP="007B516B">
      <w:pPr>
        <w:pStyle w:val="Paragraphedeliste"/>
        <w:numPr>
          <w:ilvl w:val="0"/>
          <w:numId w:val="24"/>
        </w:numPr>
        <w:spacing w:after="160" w:line="256" w:lineRule="auto"/>
        <w:ind w:left="851"/>
        <w:jc w:val="both"/>
        <w:rPr>
          <w:rFonts w:cstheme="minorHAnsi"/>
        </w:rPr>
      </w:pPr>
      <w:r>
        <w:rPr>
          <w:rFonts w:cstheme="minorHAnsi"/>
        </w:rPr>
        <w:t xml:space="preserve">Mener des </w:t>
      </w:r>
      <w:r w:rsidR="007B516B" w:rsidRPr="009245B7">
        <w:rPr>
          <w:rFonts w:cstheme="minorHAnsi"/>
        </w:rPr>
        <w:t>Etudes d’expérimentation de solutions de stockage froid alimenté par une production photovoltaïque</w:t>
      </w:r>
    </w:p>
    <w:p w14:paraId="74F112F9" w14:textId="77777777" w:rsidR="007B516B" w:rsidRPr="009245B7" w:rsidRDefault="007B516B" w:rsidP="007B516B">
      <w:pPr>
        <w:pStyle w:val="Paragraphedeliste"/>
        <w:numPr>
          <w:ilvl w:val="0"/>
          <w:numId w:val="24"/>
        </w:numPr>
        <w:spacing w:after="160" w:line="256" w:lineRule="auto"/>
        <w:ind w:left="851"/>
        <w:jc w:val="both"/>
        <w:rPr>
          <w:rFonts w:cstheme="minorHAnsi"/>
        </w:rPr>
      </w:pPr>
      <w:r w:rsidRPr="009245B7">
        <w:rPr>
          <w:rFonts w:cstheme="minorHAnsi"/>
        </w:rPr>
        <w:t>Elaborer un schéma territorial de développement des ENR (avec la localisation des sources en fonction des gisements et des critères d’intégration sur le territoire en fonction de l’habitat, des gisements etc…)</w:t>
      </w:r>
    </w:p>
    <w:p w14:paraId="7D0FF7CB" w14:textId="77777777" w:rsidR="002475B2" w:rsidRDefault="002475B2" w:rsidP="007B516B">
      <w:pPr>
        <w:pStyle w:val="Paragraphedeliste"/>
        <w:numPr>
          <w:ilvl w:val="0"/>
          <w:numId w:val="24"/>
        </w:numPr>
        <w:spacing w:after="160" w:line="256" w:lineRule="auto"/>
        <w:ind w:left="851"/>
        <w:jc w:val="both"/>
        <w:rPr>
          <w:rFonts w:cstheme="minorHAnsi"/>
        </w:rPr>
      </w:pPr>
      <w:r>
        <w:rPr>
          <w:rFonts w:cstheme="minorHAnsi"/>
        </w:rPr>
        <w:lastRenderedPageBreak/>
        <w:t>Développer la connaissance :</w:t>
      </w:r>
    </w:p>
    <w:p w14:paraId="5F71CA19" w14:textId="01A048A8" w:rsidR="007B516B" w:rsidRPr="009245B7" w:rsidRDefault="007B516B" w:rsidP="00363CB9">
      <w:pPr>
        <w:pStyle w:val="Paragraphedeliste"/>
        <w:numPr>
          <w:ilvl w:val="1"/>
          <w:numId w:val="24"/>
        </w:numPr>
        <w:spacing w:after="160" w:line="256" w:lineRule="auto"/>
        <w:jc w:val="both"/>
        <w:rPr>
          <w:rFonts w:cstheme="minorHAnsi"/>
        </w:rPr>
      </w:pPr>
      <w:r w:rsidRPr="009245B7">
        <w:rPr>
          <w:rFonts w:cstheme="minorHAnsi"/>
        </w:rPr>
        <w:t>Etudes de qualification fine et industrielle du gisement de géothermie</w:t>
      </w:r>
    </w:p>
    <w:p w14:paraId="2B6313CC" w14:textId="77777777" w:rsidR="007B516B" w:rsidRPr="009245B7" w:rsidRDefault="007B516B" w:rsidP="00363CB9">
      <w:pPr>
        <w:pStyle w:val="Paragraphedeliste"/>
        <w:numPr>
          <w:ilvl w:val="1"/>
          <w:numId w:val="24"/>
        </w:numPr>
        <w:spacing w:after="160" w:line="256" w:lineRule="auto"/>
        <w:jc w:val="both"/>
        <w:rPr>
          <w:rFonts w:cstheme="minorHAnsi"/>
        </w:rPr>
      </w:pPr>
      <w:r w:rsidRPr="009245B7">
        <w:rPr>
          <w:rFonts w:cstheme="minorHAnsi"/>
        </w:rPr>
        <w:t>Etudes en matière de potentiel hydroélectrique pour les cours d’eau</w:t>
      </w:r>
    </w:p>
    <w:p w14:paraId="12FB5679" w14:textId="77777777" w:rsidR="007B516B" w:rsidRPr="009245B7" w:rsidRDefault="007B516B" w:rsidP="00363CB9">
      <w:pPr>
        <w:pStyle w:val="Paragraphedeliste"/>
        <w:numPr>
          <w:ilvl w:val="1"/>
          <w:numId w:val="24"/>
        </w:numPr>
        <w:spacing w:after="160" w:line="256" w:lineRule="auto"/>
        <w:jc w:val="both"/>
        <w:rPr>
          <w:rFonts w:cstheme="minorHAnsi"/>
        </w:rPr>
      </w:pPr>
      <w:r w:rsidRPr="009245B7">
        <w:rPr>
          <w:rFonts w:cstheme="minorHAnsi"/>
        </w:rPr>
        <w:t>Etudes en matière de gisement des énergies des mers (bathymétrie, courantologie et éolien offshore)</w:t>
      </w:r>
    </w:p>
    <w:p w14:paraId="4F311FDF" w14:textId="77777777" w:rsidR="007B516B" w:rsidRPr="009245B7" w:rsidRDefault="007B516B" w:rsidP="00363CB9">
      <w:pPr>
        <w:pStyle w:val="Paragraphedeliste"/>
        <w:numPr>
          <w:ilvl w:val="1"/>
          <w:numId w:val="24"/>
        </w:numPr>
        <w:spacing w:after="160" w:line="256" w:lineRule="auto"/>
        <w:jc w:val="both"/>
        <w:rPr>
          <w:rFonts w:cstheme="minorHAnsi"/>
        </w:rPr>
      </w:pPr>
      <w:r w:rsidRPr="009245B7">
        <w:rPr>
          <w:rFonts w:cstheme="minorHAnsi"/>
        </w:rPr>
        <w:t>Etudes liées au développement des combustibles solides de récupération et leur valorisation énergétique</w:t>
      </w:r>
    </w:p>
    <w:p w14:paraId="2AA08588" w14:textId="77777777" w:rsidR="007B516B" w:rsidRPr="009245B7" w:rsidRDefault="007B516B" w:rsidP="00363CB9">
      <w:pPr>
        <w:pStyle w:val="Paragraphedeliste"/>
        <w:numPr>
          <w:ilvl w:val="1"/>
          <w:numId w:val="24"/>
        </w:numPr>
        <w:spacing w:after="160" w:line="256" w:lineRule="auto"/>
        <w:jc w:val="both"/>
        <w:rPr>
          <w:rFonts w:cstheme="minorHAnsi"/>
        </w:rPr>
      </w:pPr>
      <w:r w:rsidRPr="009245B7">
        <w:rPr>
          <w:rFonts w:cstheme="minorHAnsi"/>
        </w:rPr>
        <w:t>Etudes visant à évaluer l'intérêt de convertir la centrale EDF PEI de Bellefontaine avec une énergie alternative</w:t>
      </w:r>
    </w:p>
    <w:p w14:paraId="6B2F6BE0" w14:textId="1B6C36AC" w:rsidR="007B516B" w:rsidRPr="009245B7" w:rsidRDefault="007B516B" w:rsidP="00363CB9">
      <w:pPr>
        <w:pStyle w:val="Paragraphedeliste"/>
        <w:numPr>
          <w:ilvl w:val="1"/>
          <w:numId w:val="24"/>
        </w:numPr>
        <w:spacing w:after="160" w:line="256" w:lineRule="auto"/>
        <w:jc w:val="both"/>
        <w:rPr>
          <w:rFonts w:cstheme="minorHAnsi"/>
        </w:rPr>
      </w:pPr>
      <w:r w:rsidRPr="009245B7">
        <w:rPr>
          <w:rFonts w:cstheme="minorHAnsi"/>
        </w:rPr>
        <w:t>Études de potentiels : cogénération et valorisation de la chaleur fatale</w:t>
      </w:r>
    </w:p>
    <w:p w14:paraId="63F125DC" w14:textId="77777777" w:rsidR="005B30E7" w:rsidRPr="009245B7" w:rsidRDefault="005B30E7" w:rsidP="005B30E7">
      <w:pPr>
        <w:pStyle w:val="Paragraphedeliste"/>
        <w:spacing w:after="160" w:line="256" w:lineRule="auto"/>
        <w:jc w:val="both"/>
        <w:rPr>
          <w:rFonts w:cstheme="minorHAnsi"/>
        </w:rPr>
      </w:pPr>
    </w:p>
    <w:p w14:paraId="6B37A259" w14:textId="5E9C42EC" w:rsidR="005B30E7" w:rsidRPr="009245B7" w:rsidRDefault="009D3063" w:rsidP="00363CB9">
      <w:pPr>
        <w:tabs>
          <w:tab w:val="left" w:pos="993"/>
        </w:tabs>
        <w:spacing w:after="160" w:line="256" w:lineRule="auto"/>
        <w:jc w:val="both"/>
        <w:sectPr w:rsidR="005B30E7" w:rsidRPr="009245B7" w:rsidSect="001E149D">
          <w:pgSz w:w="11906" w:h="16838"/>
          <w:pgMar w:top="1418" w:right="1418" w:bottom="1418" w:left="1418" w:header="284" w:footer="0" w:gutter="0"/>
          <w:cols w:space="708"/>
          <w:docGrid w:linePitch="360"/>
        </w:sectPr>
      </w:pPr>
      <w:r>
        <w:t>Par ailleurs, le développement des EnR passera également par le soutien et l’appui aux démarches d’innovation qui pourraient être déployées sur le territoire, ainsi qu’au soutien aux filières de formations spécifiques.</w:t>
      </w:r>
    </w:p>
    <w:p w14:paraId="0B956B15" w14:textId="40E8A7E1" w:rsidR="005B30E7" w:rsidRPr="00EF3FFD" w:rsidRDefault="00EF3FFD" w:rsidP="00F66AE9">
      <w:pPr>
        <w:pStyle w:val="Titre2"/>
        <w:numPr>
          <w:ilvl w:val="0"/>
          <w:numId w:val="0"/>
        </w:numPr>
      </w:pPr>
      <w:bookmarkStart w:id="52" w:name="_Toc42697186"/>
      <w:r>
        <w:lastRenderedPageBreak/>
        <w:t xml:space="preserve">2.6 </w:t>
      </w:r>
      <w:r w:rsidR="00D43B79">
        <w:t>Assurer l’</w:t>
      </w:r>
      <w:r w:rsidR="00410091" w:rsidRPr="00EF3FFD">
        <w:t>adaptation nécessaire des</w:t>
      </w:r>
      <w:r w:rsidR="005B30E7" w:rsidRPr="00EF3FFD">
        <w:t xml:space="preserve"> systèmes</w:t>
      </w:r>
      <w:r w:rsidR="00C67039" w:rsidRPr="00EF3FFD">
        <w:t xml:space="preserve"> </w:t>
      </w:r>
      <w:r w:rsidR="005B30E7" w:rsidRPr="00EF3FFD">
        <w:t>de stockage</w:t>
      </w:r>
      <w:r w:rsidR="00F66AE9">
        <w:t xml:space="preserve"> </w:t>
      </w:r>
      <w:r w:rsidR="005B30E7" w:rsidRPr="00EF3FFD">
        <w:t xml:space="preserve">énergétiques </w:t>
      </w:r>
      <w:r w:rsidR="00827204" w:rsidRPr="00EF3FFD">
        <w:t>de la Martinique</w:t>
      </w:r>
      <w:bookmarkEnd w:id="52"/>
    </w:p>
    <w:p w14:paraId="7E39CA4F" w14:textId="35825403" w:rsidR="005B30E7" w:rsidRPr="009245B7" w:rsidRDefault="00BF11F8" w:rsidP="00821FEF">
      <w:pPr>
        <w:pStyle w:val="sous-titre1"/>
        <w:tabs>
          <w:tab w:val="clear" w:pos="426"/>
          <w:tab w:val="left" w:pos="1134"/>
        </w:tabs>
        <w:ind w:left="1134" w:hanging="567"/>
      </w:pPr>
      <w:bookmarkStart w:id="53" w:name="_Toc40448145"/>
      <w:r>
        <w:t>2.</w:t>
      </w:r>
      <w:r w:rsidR="002F5B2B">
        <w:t xml:space="preserve">6.1 </w:t>
      </w:r>
      <w:r w:rsidR="005B30E7" w:rsidRPr="009245B7">
        <w:t>Présentation de l’état des lieux et des chiffres clés</w:t>
      </w:r>
      <w:bookmarkEnd w:id="53"/>
    </w:p>
    <w:p w14:paraId="28757FA5" w14:textId="4CED123F" w:rsidR="00C76753" w:rsidRPr="009245B7" w:rsidRDefault="00C76753" w:rsidP="00C76753">
      <w:pPr>
        <w:jc w:val="both"/>
      </w:pPr>
      <w:r w:rsidRPr="009245B7">
        <w:t>La capacité installée du parc de production d’électricité à fin 201</w:t>
      </w:r>
      <w:r>
        <w:t>9</w:t>
      </w:r>
      <w:r w:rsidRPr="009245B7">
        <w:t xml:space="preserve"> s’élève à </w:t>
      </w:r>
      <w:r>
        <w:t>5</w:t>
      </w:r>
      <w:r w:rsidR="00136892">
        <w:t>44</w:t>
      </w:r>
      <w:r w:rsidRPr="009245B7">
        <w:t xml:space="preserve"> MW</w:t>
      </w:r>
      <w:r w:rsidR="007F32D6">
        <w:rPr>
          <w:rStyle w:val="Appelnotedebasdep"/>
        </w:rPr>
        <w:footnoteReference w:id="34"/>
      </w:r>
      <w:r w:rsidRPr="009245B7">
        <w:t>. La production d’électricité est majoritairement assurée par les centrales thermiques (</w:t>
      </w:r>
      <w:r>
        <w:t>76</w:t>
      </w:r>
      <w:r w:rsidRPr="009245B7">
        <w:t xml:space="preserve"> % de la production en 201</w:t>
      </w:r>
      <w:r>
        <w:t>9</w:t>
      </w:r>
      <w:r w:rsidRPr="009245B7">
        <w:t xml:space="preserve">), réparties entre les deux principaux sites de Bellefontaine et de Pointe des Carrières, ce qui rend le parc de production fortement bipolaire. Ce regroupement des moyens de production à proximité de la capitale Fort-de-France et au nord de l’île, ne correspond plus aux nouveaux centres de consommation qui se développent désormais dans le centre et dans le Sud de l’île. </w:t>
      </w:r>
      <w:r>
        <w:t>Depuis 2018, la centrale thermique Bagasse-biomasse d’Albioma vient</w:t>
      </w:r>
      <w:r w:rsidRPr="009245B7">
        <w:t xml:space="preserve"> sécuriser l’approvisionnement de l’Est </w:t>
      </w:r>
      <w:r>
        <w:t>comme moyen de base.</w:t>
      </w:r>
    </w:p>
    <w:p w14:paraId="3EAEAFD0" w14:textId="77777777" w:rsidR="00C76753" w:rsidRDefault="00C76753" w:rsidP="00C76753">
      <w:pPr>
        <w:jc w:val="both"/>
      </w:pPr>
    </w:p>
    <w:p w14:paraId="4E9B945B" w14:textId="77777777" w:rsidR="00C76753" w:rsidRPr="00C76753" w:rsidRDefault="00C76753" w:rsidP="00C76753">
      <w:pPr>
        <w:jc w:val="center"/>
        <w:rPr>
          <w:i/>
          <w:iCs/>
          <w:sz w:val="18"/>
          <w:szCs w:val="18"/>
        </w:rPr>
      </w:pPr>
      <w:r w:rsidRPr="00C76753">
        <w:rPr>
          <w:i/>
          <w:iCs/>
          <w:sz w:val="18"/>
          <w:szCs w:val="18"/>
        </w:rPr>
        <w:t>Système électrique de la Martinique au 31/12/2018</w:t>
      </w:r>
    </w:p>
    <w:p w14:paraId="41974013" w14:textId="77777777" w:rsidR="00C76753" w:rsidRPr="00C76753" w:rsidRDefault="00C76753" w:rsidP="00C76753">
      <w:pPr>
        <w:jc w:val="center"/>
        <w:rPr>
          <w:i/>
          <w:iCs/>
          <w:sz w:val="18"/>
          <w:szCs w:val="18"/>
        </w:rPr>
      </w:pPr>
      <w:r w:rsidRPr="00D74946">
        <w:rPr>
          <w:noProof/>
          <w:lang w:eastAsia="fr-FR"/>
        </w:rPr>
        <w:drawing>
          <wp:inline distT="0" distB="0" distL="0" distR="0" wp14:anchorId="10A29CC1" wp14:editId="49644346">
            <wp:extent cx="5759450" cy="4086860"/>
            <wp:effectExtent l="0" t="0" r="6350" b="2540"/>
            <wp:docPr id="697" name="Imag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4086860"/>
                    </a:xfrm>
                    <a:prstGeom prst="rect">
                      <a:avLst/>
                    </a:prstGeom>
                  </pic:spPr>
                </pic:pic>
              </a:graphicData>
            </a:graphic>
          </wp:inline>
        </w:drawing>
      </w:r>
    </w:p>
    <w:p w14:paraId="19A2681C" w14:textId="77777777" w:rsidR="00C76753" w:rsidRPr="009245B7" w:rsidRDefault="00C76753" w:rsidP="00C76753">
      <w:pPr>
        <w:jc w:val="both"/>
      </w:pPr>
    </w:p>
    <w:p w14:paraId="0680A81B" w14:textId="4C4F0116" w:rsidR="00C76753" w:rsidRPr="009245B7" w:rsidRDefault="00C76753" w:rsidP="00C76753">
      <w:pPr>
        <w:jc w:val="both"/>
      </w:pPr>
      <w:r w:rsidRPr="009245B7">
        <w:t>Les réseaux électriques insulaires sont soumis à divers aléas qui ont des conséquences sur la qualité de fourniture : défaillance des matériels qui sont soumis des conditions climatiques sévères</w:t>
      </w:r>
      <w:r w:rsidR="00923DB4">
        <w:t xml:space="preserve">, </w:t>
      </w:r>
      <w:r w:rsidRPr="009245B7">
        <w:t xml:space="preserve">problème d’élagage dû à la complexité des accès et à une végétation luxuriante, agressions des câbles souterrains générés par des travaux tiers. Le temps d’interruption de fourniture en Martinique oscille autour de 400 minutes par an en moyenne, ce qui correspond à un niveau dégradé par rapport aux autres ZNI où EDF SEI exerce les missions de gestionnaire du réseau. </w:t>
      </w:r>
      <w:r w:rsidRPr="00155366">
        <w:rPr>
          <w:b/>
          <w:bCs/>
        </w:rPr>
        <w:t>Ce niveau est presque sept fois plus élevé que le temps de coupure en métropole.</w:t>
      </w:r>
      <w:r w:rsidR="009D1225">
        <w:rPr>
          <w:rStyle w:val="Appelnotedebasdep"/>
          <w:b/>
          <w:bCs/>
        </w:rPr>
        <w:footnoteReference w:id="35"/>
      </w:r>
    </w:p>
    <w:p w14:paraId="10BDD48D" w14:textId="77777777" w:rsidR="00C76753" w:rsidRPr="009245B7" w:rsidRDefault="00C76753" w:rsidP="00C76753">
      <w:pPr>
        <w:jc w:val="both"/>
      </w:pPr>
    </w:p>
    <w:p w14:paraId="5D8FD64D" w14:textId="77777777" w:rsidR="00C76753" w:rsidRPr="009245B7" w:rsidRDefault="00C76753" w:rsidP="00C76753">
      <w:pPr>
        <w:jc w:val="center"/>
      </w:pPr>
      <w:r w:rsidRPr="009245B7">
        <w:rPr>
          <w:noProof/>
          <w:lang w:eastAsia="fr-FR"/>
        </w:rPr>
        <w:lastRenderedPageBreak/>
        <w:drawing>
          <wp:inline distT="0" distB="0" distL="0" distR="0" wp14:anchorId="138EE70C" wp14:editId="6C426404">
            <wp:extent cx="4095961" cy="2502029"/>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95961" cy="2502029"/>
                    </a:xfrm>
                    <a:prstGeom prst="rect">
                      <a:avLst/>
                    </a:prstGeom>
                  </pic:spPr>
                </pic:pic>
              </a:graphicData>
            </a:graphic>
          </wp:inline>
        </w:drawing>
      </w:r>
    </w:p>
    <w:p w14:paraId="721D20D6" w14:textId="77777777" w:rsidR="00C76753" w:rsidRPr="009245B7" w:rsidRDefault="00C76753" w:rsidP="00C76753">
      <w:pPr>
        <w:jc w:val="both"/>
      </w:pPr>
    </w:p>
    <w:p w14:paraId="62819BEA" w14:textId="16B5301C" w:rsidR="00C76753" w:rsidRDefault="00C76753" w:rsidP="00C76753">
      <w:pPr>
        <w:jc w:val="both"/>
      </w:pPr>
      <w:r w:rsidRPr="009245B7">
        <w:t xml:space="preserve">Pour sécuriser le fonctionnement du système électrique sur l’île, EDF, </w:t>
      </w:r>
      <w:r w:rsidR="003C61AA">
        <w:t>met en service de</w:t>
      </w:r>
      <w:r w:rsidRPr="009245B7">
        <w:t xml:space="preserve"> nouvelles liaisons souterraines. Ces liaisons sont nécessaires pour sécuriser le système électrique et permettre l’évacuation de production thermique et renouvelable. Sur le réseau de distribution HTA, les travaux visant à renforcer le réseau en améliorant les secours entre les lignes et en enfouissant du réseau continuent. A noter </w:t>
      </w:r>
      <w:r>
        <w:t>qu’en 2019</w:t>
      </w:r>
      <w:r w:rsidRPr="009245B7">
        <w:t>, suite à d’importants programmes d’enfouissement ces dernières années, 6</w:t>
      </w:r>
      <w:r>
        <w:t>7</w:t>
      </w:r>
      <w:r w:rsidRPr="009245B7">
        <w:t>% du réseau HTA est en souterrain.</w:t>
      </w:r>
      <w:r w:rsidR="007F32D6">
        <w:t xml:space="preserve"> L</w:t>
      </w:r>
      <w:r w:rsidR="007F32D6" w:rsidRPr="009245B7">
        <w:t>a résorption des longueurs en fils nus est quasiment achevée, en revanche il existe encore de nombreux supports vétustes à remplacer.</w:t>
      </w:r>
    </w:p>
    <w:p w14:paraId="214748AF" w14:textId="77777777" w:rsidR="00C76753" w:rsidRDefault="00C76753" w:rsidP="00C76753">
      <w:pPr>
        <w:jc w:val="both"/>
      </w:pPr>
    </w:p>
    <w:p w14:paraId="46BC31E6" w14:textId="77777777" w:rsidR="00C76753" w:rsidRDefault="00C76753" w:rsidP="00C76753">
      <w:pPr>
        <w:jc w:val="center"/>
      </w:pPr>
      <w:r>
        <w:t>Distribution électrique en 2019</w:t>
      </w:r>
    </w:p>
    <w:p w14:paraId="3CD3139B" w14:textId="77777777" w:rsidR="00C76753" w:rsidRDefault="00C76753" w:rsidP="00C76753">
      <w:pPr>
        <w:jc w:val="center"/>
      </w:pPr>
      <w:r w:rsidRPr="00586DD3">
        <w:rPr>
          <w:noProof/>
          <w:lang w:eastAsia="fr-FR"/>
        </w:rPr>
        <w:drawing>
          <wp:inline distT="0" distB="0" distL="0" distR="0" wp14:anchorId="4A03D12F" wp14:editId="0F7CC8ED">
            <wp:extent cx="4522762" cy="882113"/>
            <wp:effectExtent l="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49283" cy="887286"/>
                    </a:xfrm>
                    <a:prstGeom prst="rect">
                      <a:avLst/>
                    </a:prstGeom>
                  </pic:spPr>
                </pic:pic>
              </a:graphicData>
            </a:graphic>
          </wp:inline>
        </w:drawing>
      </w:r>
    </w:p>
    <w:p w14:paraId="08A3ECFD" w14:textId="77777777" w:rsidR="00C76753" w:rsidRDefault="00C76753" w:rsidP="00C76753">
      <w:pPr>
        <w:jc w:val="both"/>
      </w:pPr>
    </w:p>
    <w:p w14:paraId="13C76AEC" w14:textId="77777777" w:rsidR="00C76753" w:rsidRDefault="00C76753" w:rsidP="00C76753">
      <w:pPr>
        <w:jc w:val="center"/>
      </w:pPr>
      <w:r>
        <w:t>Évolution du réseau HTA de 2013 à 2019</w:t>
      </w:r>
    </w:p>
    <w:p w14:paraId="645D9E5F" w14:textId="77777777" w:rsidR="00C76753" w:rsidRDefault="00C76753" w:rsidP="00C76753">
      <w:pPr>
        <w:jc w:val="center"/>
      </w:pPr>
      <w:r w:rsidRPr="00586DD3">
        <w:rPr>
          <w:noProof/>
          <w:lang w:eastAsia="fr-FR"/>
        </w:rPr>
        <w:drawing>
          <wp:inline distT="0" distB="0" distL="0" distR="0" wp14:anchorId="4134DF33" wp14:editId="24637CB9">
            <wp:extent cx="5759450" cy="897255"/>
            <wp:effectExtent l="0" t="0" r="6350" b="4445"/>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9450" cy="897255"/>
                    </a:xfrm>
                    <a:prstGeom prst="rect">
                      <a:avLst/>
                    </a:prstGeom>
                  </pic:spPr>
                </pic:pic>
              </a:graphicData>
            </a:graphic>
          </wp:inline>
        </w:drawing>
      </w:r>
    </w:p>
    <w:p w14:paraId="76919D04" w14:textId="77777777" w:rsidR="00C76753" w:rsidRPr="009245B7" w:rsidRDefault="00C76753" w:rsidP="00C76753">
      <w:pPr>
        <w:jc w:val="center"/>
      </w:pPr>
    </w:p>
    <w:p w14:paraId="2D4CBFF1" w14:textId="289C31C1" w:rsidR="00C76753" w:rsidRPr="009245B7" w:rsidRDefault="00C76753" w:rsidP="00C76753">
      <w:pPr>
        <w:jc w:val="both"/>
      </w:pPr>
      <w:r w:rsidRPr="009245B7">
        <w:t xml:space="preserve">Par ailleurs, EDF </w:t>
      </w:r>
      <w:r w:rsidRPr="00B54C0B">
        <w:rPr>
          <w:b/>
          <w:bCs/>
        </w:rPr>
        <w:t>fait évoluer la technologie de supervision de ses réseaux, en utilisant les potentialités offertes par les NTIC</w:t>
      </w:r>
      <w:r w:rsidRPr="009245B7">
        <w:t xml:space="preserve"> (nouvelles technologies de l'information et de la communication) : mise en service  fin 2015 au dispatching d’EDF d’un nouvel outil de conduite, déploiement de contrôle-commande numérique dans les postes sources, mise en place d’un nouveau réseau de télécommunication entre le dispatching et les postes se basant sur des liaisons optiques, étude d’un déploiement généralisé de compteurs communicants. Ces projets contribuent grandement à sécuriser l’alimentation sur le territoire.</w:t>
      </w:r>
      <w:r w:rsidR="00B54C0B">
        <w:t xml:space="preserve"> </w:t>
      </w:r>
    </w:p>
    <w:p w14:paraId="746C3F1D" w14:textId="77777777" w:rsidR="00C76753" w:rsidRDefault="00C76753" w:rsidP="00C76753">
      <w:pPr>
        <w:jc w:val="center"/>
        <w:rPr>
          <w:noProof/>
          <w:lang w:eastAsia="fr-FR"/>
        </w:rPr>
      </w:pPr>
    </w:p>
    <w:p w14:paraId="77BE2F12" w14:textId="77777777" w:rsidR="00C76753" w:rsidRDefault="00C76753" w:rsidP="00C76753">
      <w:pPr>
        <w:jc w:val="center"/>
      </w:pPr>
      <w:r w:rsidRPr="002B48D6">
        <w:rPr>
          <w:noProof/>
          <w:lang w:eastAsia="fr-FR"/>
        </w:rPr>
        <w:lastRenderedPageBreak/>
        <w:drawing>
          <wp:inline distT="0" distB="0" distL="0" distR="0" wp14:anchorId="17B48CD7" wp14:editId="048BE076">
            <wp:extent cx="3430515" cy="1613139"/>
            <wp:effectExtent l="0" t="0" r="0" b="6350"/>
            <wp:docPr id="201" name="Image 201"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500391" cy="1645997"/>
                    </a:xfrm>
                    <a:prstGeom prst="rect">
                      <a:avLst/>
                    </a:prstGeom>
                  </pic:spPr>
                </pic:pic>
              </a:graphicData>
            </a:graphic>
          </wp:inline>
        </w:drawing>
      </w:r>
    </w:p>
    <w:p w14:paraId="5620C956" w14:textId="77777777" w:rsidR="00C76753" w:rsidRDefault="00C76753" w:rsidP="00C76753">
      <w:pPr>
        <w:jc w:val="center"/>
      </w:pPr>
    </w:p>
    <w:p w14:paraId="2E60970F" w14:textId="4A8FE2E8" w:rsidR="00ED2F68" w:rsidRDefault="00ED2F68" w:rsidP="00C76753">
      <w:pPr>
        <w:jc w:val="both"/>
      </w:pPr>
    </w:p>
    <w:p w14:paraId="6D9C0657" w14:textId="0031BD50" w:rsidR="00ED2F68" w:rsidRPr="009245B7" w:rsidRDefault="00ED2F68" w:rsidP="00ED2F68">
      <w:pPr>
        <w:contextualSpacing/>
        <w:jc w:val="both"/>
        <w:rPr>
          <w:rFonts w:asciiTheme="minorHAnsi" w:hAnsiTheme="minorHAnsi" w:cstheme="minorHAnsi"/>
          <w:b/>
          <w:bCs/>
          <w:u w:val="single"/>
        </w:rPr>
      </w:pPr>
      <w:r w:rsidRPr="009245B7">
        <w:rPr>
          <w:rFonts w:asciiTheme="minorHAnsi" w:hAnsiTheme="minorHAnsi" w:cstheme="minorHAnsi"/>
          <w:b/>
          <w:bCs/>
          <w:u w:val="single"/>
        </w:rPr>
        <w:t>Réseau électrique</w:t>
      </w:r>
      <w:r w:rsidR="006B6909">
        <w:rPr>
          <w:rFonts w:asciiTheme="minorHAnsi" w:hAnsiTheme="minorHAnsi" w:cstheme="minorHAnsi"/>
          <w:b/>
          <w:bCs/>
          <w:u w:val="single"/>
        </w:rPr>
        <w:t xml:space="preserve"> et EnR</w:t>
      </w:r>
    </w:p>
    <w:p w14:paraId="01F811C4" w14:textId="66DAFA71" w:rsidR="00ED2F68" w:rsidRPr="009245B7" w:rsidRDefault="00ED2F68" w:rsidP="00ED2F68">
      <w:pPr>
        <w:contextualSpacing/>
        <w:jc w:val="both"/>
        <w:rPr>
          <w:rFonts w:asciiTheme="minorHAnsi" w:hAnsiTheme="minorHAnsi" w:cstheme="minorHAnsi"/>
        </w:rPr>
      </w:pPr>
      <w:r w:rsidRPr="009245B7">
        <w:rPr>
          <w:rFonts w:asciiTheme="minorHAnsi" w:hAnsiTheme="minorHAnsi" w:cstheme="minorHAnsi"/>
        </w:rPr>
        <w:t xml:space="preserve">On distingue l’énergie photovoltaïque et l’énergie éolienne comme étant des énergies à caractère aléatoire, c’est-à-dire qu’elles présentent des variations de production dans le temps qui ne peuvent, pour l’heure, être anticipées. Ces énergies intermittentes sont susceptibles, compte tenu de leurs fluctuations, de mettre en </w:t>
      </w:r>
      <w:r w:rsidR="00C61ABB">
        <w:rPr>
          <w:rFonts w:asciiTheme="minorHAnsi" w:hAnsiTheme="minorHAnsi" w:cstheme="minorHAnsi"/>
        </w:rPr>
        <w:t>danger</w:t>
      </w:r>
      <w:r w:rsidR="00F00332">
        <w:rPr>
          <w:rFonts w:asciiTheme="minorHAnsi" w:hAnsiTheme="minorHAnsi" w:cstheme="minorHAnsi"/>
        </w:rPr>
        <w:t xml:space="preserve"> </w:t>
      </w:r>
      <w:r w:rsidRPr="009245B7">
        <w:rPr>
          <w:rFonts w:asciiTheme="minorHAnsi" w:hAnsiTheme="minorHAnsi" w:cstheme="minorHAnsi"/>
        </w:rPr>
        <w:t>l’équilibre des systèmes électrique</w:t>
      </w:r>
      <w:r>
        <w:rPr>
          <w:rFonts w:asciiTheme="minorHAnsi" w:hAnsiTheme="minorHAnsi" w:cstheme="minorHAnsi"/>
        </w:rPr>
        <w:t>s</w:t>
      </w:r>
      <w:r w:rsidRPr="009245B7">
        <w:rPr>
          <w:rFonts w:asciiTheme="minorHAnsi" w:hAnsiTheme="minorHAnsi" w:cstheme="minorHAnsi"/>
        </w:rPr>
        <w:t xml:space="preserve"> de la Martinique.</w:t>
      </w:r>
      <w:r w:rsidRPr="00142BB9">
        <w:rPr>
          <w:rFonts w:asciiTheme="minorHAnsi" w:hAnsiTheme="minorHAnsi" w:cstheme="minorHAnsi"/>
        </w:rPr>
        <w:t xml:space="preserve"> </w:t>
      </w:r>
      <w:r w:rsidRPr="00F07D63">
        <w:rPr>
          <w:rFonts w:asciiTheme="minorHAnsi" w:hAnsiTheme="minorHAnsi" w:cstheme="minorHAnsi"/>
          <w:b/>
          <w:bCs/>
        </w:rPr>
        <w:t>L’intégration supplémentaire d’installations éoliennes et photovoltaïques ne pourra se faire qu’en travaillant sur le</w:t>
      </w:r>
      <w:r w:rsidR="001E529C" w:rsidRPr="00F07D63">
        <w:rPr>
          <w:rFonts w:asciiTheme="minorHAnsi" w:hAnsiTheme="minorHAnsi" w:cstheme="minorHAnsi"/>
          <w:b/>
          <w:bCs/>
        </w:rPr>
        <w:t xml:space="preserve"> </w:t>
      </w:r>
      <w:r w:rsidRPr="00F07D63">
        <w:rPr>
          <w:rFonts w:asciiTheme="minorHAnsi" w:hAnsiTheme="minorHAnsi" w:cstheme="minorHAnsi"/>
          <w:b/>
          <w:bCs/>
        </w:rPr>
        <w:t>développement des capacités de stockage de l’électricité</w:t>
      </w:r>
      <w:r w:rsidR="001E529C" w:rsidRPr="00F07D63">
        <w:rPr>
          <w:rFonts w:asciiTheme="minorHAnsi" w:hAnsiTheme="minorHAnsi" w:cstheme="minorHAnsi"/>
          <w:b/>
          <w:bCs/>
        </w:rPr>
        <w:t xml:space="preserve"> et l</w:t>
      </w:r>
      <w:r w:rsidRPr="00F07D63">
        <w:rPr>
          <w:rFonts w:asciiTheme="minorHAnsi" w:hAnsiTheme="minorHAnsi" w:cstheme="minorHAnsi"/>
          <w:b/>
          <w:bCs/>
        </w:rPr>
        <w:t>a prévisibilité de la production électrique de ces installations</w:t>
      </w:r>
      <w:r w:rsidRPr="009245B7">
        <w:rPr>
          <w:rFonts w:asciiTheme="minorHAnsi" w:hAnsiTheme="minorHAnsi" w:cstheme="minorHAnsi"/>
        </w:rPr>
        <w:t xml:space="preserve">. Le système électrique martiniquais doit donc </w:t>
      </w:r>
      <w:r>
        <w:rPr>
          <w:rFonts w:asciiTheme="minorHAnsi" w:hAnsiTheme="minorHAnsi" w:cstheme="minorHAnsi"/>
        </w:rPr>
        <w:t xml:space="preserve">continuer de </w:t>
      </w:r>
      <w:r w:rsidRPr="009245B7">
        <w:rPr>
          <w:rFonts w:asciiTheme="minorHAnsi" w:hAnsiTheme="minorHAnsi" w:cstheme="minorHAnsi"/>
        </w:rPr>
        <w:t xml:space="preserve">répondre aux enjeux de stabilité du système pour permettre une insertion accrue des EnR. Il convient de développer, en parallèle des EnR intermittentes, des énergies renouvelables dispatchables ou génératrices d’inertie telles que la géothermie et la valorisation des déchets. </w:t>
      </w:r>
      <w:r w:rsidR="0029291B">
        <w:rPr>
          <w:rFonts w:asciiTheme="minorHAnsi" w:hAnsiTheme="minorHAnsi" w:cstheme="minorHAnsi"/>
        </w:rPr>
        <w:t>D</w:t>
      </w:r>
      <w:r w:rsidRPr="009245B7">
        <w:rPr>
          <w:rFonts w:asciiTheme="minorHAnsi" w:hAnsiTheme="minorHAnsi" w:cstheme="minorHAnsi"/>
        </w:rPr>
        <w:t xml:space="preserve">ifférentes solutions de stockage seront également </w:t>
      </w:r>
      <w:r w:rsidR="0029291B">
        <w:rPr>
          <w:rFonts w:asciiTheme="minorHAnsi" w:hAnsiTheme="minorHAnsi" w:cstheme="minorHAnsi"/>
        </w:rPr>
        <w:t>à mettre</w:t>
      </w:r>
      <w:r w:rsidRPr="009245B7">
        <w:rPr>
          <w:rFonts w:asciiTheme="minorHAnsi" w:hAnsiTheme="minorHAnsi" w:cstheme="minorHAnsi"/>
        </w:rPr>
        <w:t xml:space="preserve"> en place afin d’accompagner le développement des ENR intermittentes. Certaines répondront à des usages privés (véhicule électrique, sécurisation de l’alimentation pour des usages essentiels, volonté d’autonomie par rapport au réseau…), d’autres contribueront à des besoins du réseau et/ou du système électrique. Elles sont de plusieurs types : </w:t>
      </w:r>
    </w:p>
    <w:p w14:paraId="24CE4E71" w14:textId="77777777" w:rsidR="00ED2F68" w:rsidRPr="009245B7" w:rsidRDefault="00ED2F68" w:rsidP="00ED2F68">
      <w:pPr>
        <w:contextualSpacing/>
        <w:jc w:val="both"/>
        <w:rPr>
          <w:rFonts w:asciiTheme="minorHAnsi" w:hAnsiTheme="minorHAnsi" w:cstheme="minorHAnsi"/>
        </w:rPr>
      </w:pPr>
      <w:r w:rsidRPr="009245B7">
        <w:rPr>
          <w:rFonts w:asciiTheme="minorHAnsi" w:hAnsiTheme="minorHAnsi" w:cstheme="minorHAnsi"/>
        </w:rPr>
        <w:t>- des batteries de stockage électrochimiques couplées aux installations des producteurs qui devront répondre aux exigences du gestionnaire de réseau en matière de sûreté système</w:t>
      </w:r>
    </w:p>
    <w:p w14:paraId="19A40E69" w14:textId="77777777" w:rsidR="00ED2F68" w:rsidRPr="009245B7" w:rsidRDefault="00ED2F68" w:rsidP="00ED2F68">
      <w:pPr>
        <w:contextualSpacing/>
        <w:jc w:val="both"/>
        <w:rPr>
          <w:rFonts w:asciiTheme="minorHAnsi" w:hAnsiTheme="minorHAnsi" w:cstheme="minorHAnsi"/>
        </w:rPr>
      </w:pPr>
      <w:r w:rsidRPr="009245B7">
        <w:rPr>
          <w:rFonts w:asciiTheme="minorHAnsi" w:hAnsiTheme="minorHAnsi" w:cstheme="minorHAnsi"/>
        </w:rPr>
        <w:t xml:space="preserve"> - des systèmes de stockage centralisés ou mutualisés raccordés au réseau, permettant de fournir des services système pour stabiliser le système électrique. </w:t>
      </w:r>
    </w:p>
    <w:p w14:paraId="2ABB9222" w14:textId="77777777" w:rsidR="001F2010" w:rsidRDefault="00ED2F68" w:rsidP="000B7A18">
      <w:pPr>
        <w:contextualSpacing/>
        <w:jc w:val="both"/>
        <w:rPr>
          <w:rFonts w:asciiTheme="minorHAnsi" w:hAnsiTheme="minorHAnsi" w:cstheme="minorHAnsi"/>
        </w:rPr>
      </w:pPr>
      <w:r w:rsidRPr="009245B7">
        <w:rPr>
          <w:rFonts w:asciiTheme="minorHAnsi" w:hAnsiTheme="minorHAnsi" w:cstheme="minorHAnsi"/>
        </w:rPr>
        <w:t>- des systèmes de stockages hydrauliques (STEP) permettant de stocker l’énergie puis la restituer à la pointe.</w:t>
      </w:r>
      <w:r w:rsidRPr="009245B7">
        <w:rPr>
          <w:rStyle w:val="Appelnotedebasdep"/>
          <w:rFonts w:asciiTheme="minorHAnsi" w:hAnsiTheme="minorHAnsi" w:cstheme="minorHAnsi"/>
        </w:rPr>
        <w:footnoteReference w:id="36"/>
      </w:r>
    </w:p>
    <w:p w14:paraId="0FD9B67A" w14:textId="6FE120FE" w:rsidR="005B30E7" w:rsidRPr="001F2010" w:rsidRDefault="00C76753" w:rsidP="001F2010">
      <w:pPr>
        <w:contextualSpacing/>
        <w:jc w:val="both"/>
        <w:rPr>
          <w:rFonts w:asciiTheme="minorHAnsi" w:hAnsiTheme="minorHAnsi" w:cstheme="minorHAnsi"/>
        </w:rPr>
        <w:sectPr w:rsidR="005B30E7" w:rsidRPr="001F2010" w:rsidSect="001E149D">
          <w:pgSz w:w="11906" w:h="16838"/>
          <w:pgMar w:top="1418" w:right="1418" w:bottom="1418" w:left="1418" w:header="284" w:footer="0" w:gutter="0"/>
          <w:cols w:space="708"/>
          <w:docGrid w:linePitch="360"/>
        </w:sectPr>
      </w:pPr>
      <w:r w:rsidRPr="009245B7">
        <w:t xml:space="preserve">Le SMEM, propriétaire du réseau de distribution (HTA et BT), envisage en collaboration avec EDF, la réalisation d’un schéma directeur de ce réseau. L’objectif est de le préparer au foisonnement des sources de stockages et de production d’électricité, notamment à partir d’énergies renouvelables. Dans ce cadre, il s’agira de développer les conditions techniques et financières de l’intégration de réseaux intelligents (Smart Grids) et de villes connectées (Smart Cities) à l’échelle du Territoire. </w:t>
      </w:r>
    </w:p>
    <w:p w14:paraId="2E3A0F9B" w14:textId="5632D27F" w:rsidR="005B30E7" w:rsidRPr="009245B7" w:rsidRDefault="002F5B2B" w:rsidP="00821FEF">
      <w:pPr>
        <w:pStyle w:val="sous-titre1"/>
        <w:tabs>
          <w:tab w:val="clear" w:pos="426"/>
        </w:tabs>
        <w:ind w:left="1134" w:hanging="567"/>
      </w:pPr>
      <w:bookmarkStart w:id="54" w:name="_Toc40448146"/>
      <w:r>
        <w:lastRenderedPageBreak/>
        <w:t xml:space="preserve">2.6.2 </w:t>
      </w:r>
      <w:r w:rsidR="005B30E7" w:rsidRPr="009245B7">
        <w:t>Analyse AFOM pour la période 2021-2027</w:t>
      </w:r>
      <w:bookmarkEnd w:id="54"/>
    </w:p>
    <w:tbl>
      <w:tblPr>
        <w:tblW w:w="14034" w:type="dxa"/>
        <w:tblInd w:w="-436" w:type="dxa"/>
        <w:tblCellMar>
          <w:left w:w="0" w:type="dxa"/>
          <w:right w:w="0" w:type="dxa"/>
        </w:tblCellMar>
        <w:tblLook w:val="0420" w:firstRow="1" w:lastRow="0" w:firstColumn="0" w:lastColumn="0" w:noHBand="0" w:noVBand="1"/>
      </w:tblPr>
      <w:tblGrid>
        <w:gridCol w:w="6947"/>
        <w:gridCol w:w="7087"/>
      </w:tblGrid>
      <w:tr w:rsidR="005B30E7" w:rsidRPr="0075297D" w14:paraId="2C4A28EB" w14:textId="77777777" w:rsidTr="000F3514">
        <w:trPr>
          <w:trHeight w:val="24"/>
        </w:trPr>
        <w:tc>
          <w:tcPr>
            <w:tcW w:w="14034" w:type="dxa"/>
            <w:gridSpan w:val="2"/>
            <w:tcBorders>
              <w:top w:val="single" w:sz="8" w:space="0" w:color="FFFFFF"/>
              <w:left w:val="single" w:sz="8" w:space="0" w:color="FFFFFF"/>
              <w:bottom w:val="single" w:sz="24" w:space="0" w:color="FFFFFF"/>
              <w:right w:val="single" w:sz="8" w:space="0" w:color="FFFFFF"/>
            </w:tcBorders>
            <w:shd w:val="clear" w:color="auto" w:fill="2BB4BB"/>
            <w:tcMar>
              <w:top w:w="144" w:type="dxa"/>
              <w:left w:w="288" w:type="dxa"/>
              <w:bottom w:w="144" w:type="dxa"/>
              <w:right w:w="288" w:type="dxa"/>
            </w:tcMar>
            <w:hideMark/>
          </w:tcPr>
          <w:p w14:paraId="04758A60" w14:textId="77777777" w:rsidR="005B30E7" w:rsidRPr="0075297D" w:rsidRDefault="005B30E7" w:rsidP="00FE28C6">
            <w:pPr>
              <w:pStyle w:val="corpsdetexte0"/>
              <w:spacing w:after="60"/>
              <w:rPr>
                <w:i/>
                <w:iCs/>
                <w:szCs w:val="20"/>
              </w:rPr>
            </w:pPr>
            <w:r w:rsidRPr="0075297D">
              <w:rPr>
                <w:b/>
                <w:bCs/>
                <w:i/>
                <w:iCs/>
                <w:szCs w:val="20"/>
              </w:rPr>
              <w:t>Situation et tendances en Martinique</w:t>
            </w:r>
          </w:p>
        </w:tc>
      </w:tr>
      <w:tr w:rsidR="005B30E7" w:rsidRPr="0075297D" w14:paraId="326C1B97" w14:textId="77777777" w:rsidTr="000F3514">
        <w:trPr>
          <w:trHeight w:val="20"/>
        </w:trPr>
        <w:tc>
          <w:tcPr>
            <w:tcW w:w="6947" w:type="dxa"/>
            <w:tcBorders>
              <w:top w:val="single" w:sz="24"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34108102" w14:textId="77777777" w:rsidR="005B30E7" w:rsidRPr="0075297D" w:rsidRDefault="005B30E7" w:rsidP="00FE28C6">
            <w:pPr>
              <w:pStyle w:val="corpsdetexte0"/>
              <w:rPr>
                <w:szCs w:val="20"/>
              </w:rPr>
            </w:pPr>
            <w:r w:rsidRPr="0075297D">
              <w:rPr>
                <w:szCs w:val="20"/>
              </w:rPr>
              <w:t>Atouts</w:t>
            </w:r>
          </w:p>
        </w:tc>
        <w:tc>
          <w:tcPr>
            <w:tcW w:w="7087" w:type="dxa"/>
            <w:tcBorders>
              <w:top w:val="single" w:sz="24"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7832080F" w14:textId="77777777" w:rsidR="005B30E7" w:rsidRPr="0075297D" w:rsidRDefault="005B30E7" w:rsidP="00FE28C6">
            <w:pPr>
              <w:pStyle w:val="corpsdetexte0"/>
              <w:spacing w:after="60"/>
              <w:rPr>
                <w:i/>
                <w:iCs/>
                <w:szCs w:val="20"/>
              </w:rPr>
            </w:pPr>
            <w:r w:rsidRPr="0075297D">
              <w:rPr>
                <w:b/>
                <w:bCs/>
                <w:i/>
                <w:iCs/>
                <w:szCs w:val="20"/>
              </w:rPr>
              <w:t>Faiblesses</w:t>
            </w:r>
          </w:p>
        </w:tc>
      </w:tr>
      <w:tr w:rsidR="005B30E7" w:rsidRPr="0075297D" w14:paraId="149028E7" w14:textId="77777777" w:rsidTr="000F3514">
        <w:trPr>
          <w:trHeight w:val="2964"/>
        </w:trPr>
        <w:tc>
          <w:tcPr>
            <w:tcW w:w="6947"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786B384F" w14:textId="77777777" w:rsidR="005B30E7" w:rsidRPr="0075297D" w:rsidRDefault="005B30E7" w:rsidP="00346A86">
            <w:pPr>
              <w:pStyle w:val="Paragraphedeliste"/>
              <w:numPr>
                <w:ilvl w:val="0"/>
                <w:numId w:val="22"/>
              </w:numPr>
              <w:rPr>
                <w:rFonts w:cstheme="minorHAnsi"/>
                <w:sz w:val="20"/>
                <w:szCs w:val="20"/>
              </w:rPr>
            </w:pPr>
            <w:r w:rsidRPr="0075297D">
              <w:rPr>
                <w:rFonts w:cstheme="minorHAnsi"/>
                <w:sz w:val="20"/>
                <w:szCs w:val="20"/>
              </w:rPr>
              <w:t>Diversité des ressources énergétiques renouvelables locales</w:t>
            </w:r>
          </w:p>
          <w:p w14:paraId="445C2157" w14:textId="03C8341E" w:rsidR="005B30E7" w:rsidRPr="0075297D" w:rsidRDefault="005B30E7" w:rsidP="00346A86">
            <w:pPr>
              <w:pStyle w:val="Paragraphedeliste"/>
              <w:numPr>
                <w:ilvl w:val="0"/>
                <w:numId w:val="22"/>
              </w:numPr>
              <w:rPr>
                <w:rFonts w:cstheme="minorHAnsi"/>
                <w:sz w:val="20"/>
                <w:szCs w:val="20"/>
              </w:rPr>
            </w:pPr>
            <w:r w:rsidRPr="0075297D">
              <w:rPr>
                <w:rFonts w:cstheme="minorHAnsi"/>
                <w:sz w:val="20"/>
                <w:szCs w:val="20"/>
              </w:rPr>
              <w:t>Une bonne connaissance des caractéristiques locales par les acteurs territoriaux</w:t>
            </w:r>
            <w:r w:rsidR="0002592E" w:rsidRPr="0075297D">
              <w:rPr>
                <w:rFonts w:cstheme="minorHAnsi"/>
                <w:sz w:val="20"/>
                <w:szCs w:val="20"/>
              </w:rPr>
              <w:t xml:space="preserve"> engendrant de nombreux appels à projet territoriaux</w:t>
            </w:r>
          </w:p>
          <w:p w14:paraId="1A6BCCC7" w14:textId="77777777" w:rsidR="005B30E7" w:rsidRPr="0075297D" w:rsidRDefault="005B30E7" w:rsidP="00346A86">
            <w:pPr>
              <w:pStyle w:val="Paragraphedeliste"/>
              <w:numPr>
                <w:ilvl w:val="0"/>
                <w:numId w:val="22"/>
              </w:numPr>
              <w:rPr>
                <w:rFonts w:cstheme="minorHAnsi"/>
                <w:sz w:val="20"/>
                <w:szCs w:val="20"/>
              </w:rPr>
            </w:pPr>
            <w:r w:rsidRPr="0075297D">
              <w:rPr>
                <w:rFonts w:cstheme="minorHAnsi"/>
                <w:sz w:val="20"/>
                <w:szCs w:val="20"/>
              </w:rPr>
              <w:t>Plan de Communication adaptée à la transition énergétique</w:t>
            </w:r>
          </w:p>
          <w:p w14:paraId="349BBD32" w14:textId="77777777" w:rsidR="005B30E7" w:rsidRPr="0075297D" w:rsidRDefault="005B30E7" w:rsidP="00346A86">
            <w:pPr>
              <w:pStyle w:val="Paragraphedeliste"/>
              <w:numPr>
                <w:ilvl w:val="0"/>
                <w:numId w:val="22"/>
              </w:numPr>
              <w:rPr>
                <w:rFonts w:cstheme="minorHAnsi"/>
                <w:sz w:val="20"/>
                <w:szCs w:val="20"/>
              </w:rPr>
            </w:pPr>
            <w:r w:rsidRPr="0075297D">
              <w:rPr>
                <w:rFonts w:cstheme="minorHAnsi"/>
                <w:sz w:val="20"/>
                <w:szCs w:val="20"/>
              </w:rPr>
              <w:t>Compétences locales en matière de transition énergétique dans l’industrie</w:t>
            </w:r>
          </w:p>
          <w:p w14:paraId="55B5E4E7" w14:textId="77CB0401" w:rsidR="005B30E7" w:rsidRPr="0075297D" w:rsidRDefault="005B30E7" w:rsidP="00346A86">
            <w:pPr>
              <w:pStyle w:val="Paragraphedeliste"/>
              <w:numPr>
                <w:ilvl w:val="0"/>
                <w:numId w:val="22"/>
              </w:numPr>
              <w:rPr>
                <w:rFonts w:cstheme="minorHAnsi"/>
                <w:sz w:val="20"/>
                <w:szCs w:val="20"/>
              </w:rPr>
            </w:pPr>
            <w:r w:rsidRPr="0075297D">
              <w:rPr>
                <w:rFonts w:cstheme="minorHAnsi"/>
                <w:sz w:val="20"/>
                <w:szCs w:val="20"/>
              </w:rPr>
              <w:t>Ecosystème et contexte favorable à l’ingénierie en matière d’innovation</w:t>
            </w:r>
          </w:p>
          <w:p w14:paraId="3E1B6588" w14:textId="77777777" w:rsidR="005B30E7" w:rsidRPr="0075297D" w:rsidRDefault="005B30E7" w:rsidP="00256C37">
            <w:pPr>
              <w:pStyle w:val="corpsdetexte0"/>
              <w:numPr>
                <w:ilvl w:val="0"/>
                <w:numId w:val="14"/>
              </w:numPr>
              <w:spacing w:after="60"/>
              <w:rPr>
                <w:rFonts w:asciiTheme="minorHAnsi" w:hAnsiTheme="minorHAnsi" w:cstheme="minorHAnsi"/>
                <w:szCs w:val="20"/>
              </w:rPr>
            </w:pPr>
            <w:r w:rsidRPr="0075297D">
              <w:rPr>
                <w:rFonts w:asciiTheme="minorHAnsi" w:hAnsiTheme="minorHAnsi" w:cstheme="minorHAnsi"/>
                <w:szCs w:val="20"/>
              </w:rPr>
              <w:t>Une forte capacité de production d’EnR déjà installée</w:t>
            </w:r>
          </w:p>
          <w:p w14:paraId="3C12F6A9" w14:textId="77777777" w:rsidR="005B30E7" w:rsidRPr="0075297D" w:rsidRDefault="005B30E7" w:rsidP="00256C37">
            <w:pPr>
              <w:pStyle w:val="corpsdetexte0"/>
              <w:numPr>
                <w:ilvl w:val="0"/>
                <w:numId w:val="14"/>
              </w:numPr>
              <w:spacing w:after="60"/>
              <w:rPr>
                <w:rFonts w:cs="Arial"/>
                <w:szCs w:val="20"/>
              </w:rPr>
            </w:pPr>
            <w:r w:rsidRPr="0075297D">
              <w:rPr>
                <w:rFonts w:asciiTheme="minorHAnsi" w:hAnsiTheme="minorHAnsi" w:cstheme="minorHAnsi"/>
                <w:szCs w:val="20"/>
              </w:rPr>
              <w:t>Un réseau en cours de renforcement</w:t>
            </w:r>
          </w:p>
        </w:tc>
        <w:tc>
          <w:tcPr>
            <w:tcW w:w="7087"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3E8D8C95" w14:textId="77777777" w:rsidR="005B30E7" w:rsidRPr="0075297D" w:rsidRDefault="005B30E7" w:rsidP="00256C37">
            <w:pPr>
              <w:pStyle w:val="Paragraphedeliste"/>
              <w:numPr>
                <w:ilvl w:val="0"/>
                <w:numId w:val="14"/>
              </w:numPr>
              <w:rPr>
                <w:rFonts w:cstheme="minorHAnsi"/>
                <w:sz w:val="20"/>
                <w:szCs w:val="20"/>
              </w:rPr>
            </w:pPr>
            <w:r w:rsidRPr="0075297D">
              <w:rPr>
                <w:rFonts w:cstheme="minorHAnsi"/>
                <w:sz w:val="20"/>
                <w:szCs w:val="20"/>
              </w:rPr>
              <w:t>Peu de Ressources EnR stables locales actuellement valorisées</w:t>
            </w:r>
          </w:p>
          <w:p w14:paraId="57570C24" w14:textId="77777777" w:rsidR="005B30E7" w:rsidRPr="0075297D" w:rsidRDefault="005B30E7" w:rsidP="00256C37">
            <w:pPr>
              <w:pStyle w:val="Paragraphedeliste"/>
              <w:numPr>
                <w:ilvl w:val="0"/>
                <w:numId w:val="14"/>
              </w:numPr>
              <w:rPr>
                <w:rFonts w:cstheme="minorHAnsi"/>
                <w:sz w:val="20"/>
                <w:szCs w:val="20"/>
              </w:rPr>
            </w:pPr>
            <w:r w:rsidRPr="0075297D">
              <w:rPr>
                <w:rFonts w:cstheme="minorHAnsi"/>
                <w:sz w:val="20"/>
                <w:szCs w:val="20"/>
              </w:rPr>
              <w:t xml:space="preserve">Dépendance énergétique </w:t>
            </w:r>
          </w:p>
          <w:p w14:paraId="41799D04" w14:textId="77777777" w:rsidR="005B30E7" w:rsidRPr="0075297D" w:rsidRDefault="005B30E7" w:rsidP="00256C37">
            <w:pPr>
              <w:pStyle w:val="Paragraphedeliste"/>
              <w:numPr>
                <w:ilvl w:val="0"/>
                <w:numId w:val="14"/>
              </w:numPr>
              <w:rPr>
                <w:rFonts w:cstheme="minorHAnsi"/>
                <w:sz w:val="20"/>
                <w:szCs w:val="20"/>
              </w:rPr>
            </w:pPr>
            <w:r w:rsidRPr="0075297D">
              <w:rPr>
                <w:rFonts w:cstheme="minorHAnsi"/>
                <w:sz w:val="20"/>
                <w:szCs w:val="20"/>
              </w:rPr>
              <w:t>Concentration de la production d’énergie</w:t>
            </w:r>
          </w:p>
          <w:p w14:paraId="7189776B" w14:textId="77777777" w:rsidR="005B30E7" w:rsidRPr="0075297D" w:rsidRDefault="005B30E7" w:rsidP="00256C37">
            <w:pPr>
              <w:pStyle w:val="Paragraphedeliste"/>
              <w:numPr>
                <w:ilvl w:val="0"/>
                <w:numId w:val="14"/>
              </w:numPr>
              <w:rPr>
                <w:rFonts w:cstheme="minorHAnsi"/>
                <w:sz w:val="20"/>
                <w:szCs w:val="20"/>
              </w:rPr>
            </w:pPr>
            <w:r w:rsidRPr="0075297D">
              <w:rPr>
                <w:rFonts w:cstheme="minorHAnsi"/>
                <w:sz w:val="20"/>
                <w:szCs w:val="20"/>
              </w:rPr>
              <w:t>Une discontinuité forte de la fourniture en énergie du réseau</w:t>
            </w:r>
          </w:p>
          <w:p w14:paraId="41B74353" w14:textId="77777777" w:rsidR="005B30E7" w:rsidRPr="0075297D" w:rsidRDefault="005B30E7" w:rsidP="00256C37">
            <w:pPr>
              <w:pStyle w:val="Paragraphedeliste"/>
              <w:numPr>
                <w:ilvl w:val="0"/>
                <w:numId w:val="14"/>
              </w:numPr>
              <w:rPr>
                <w:rFonts w:cstheme="minorHAnsi"/>
                <w:sz w:val="20"/>
                <w:szCs w:val="20"/>
              </w:rPr>
            </w:pPr>
            <w:r w:rsidRPr="0075297D">
              <w:rPr>
                <w:rFonts w:cstheme="minorHAnsi"/>
                <w:sz w:val="20"/>
                <w:szCs w:val="20"/>
              </w:rPr>
              <w:t>Manque d’ingénierie au niveau des porteurs</w:t>
            </w:r>
          </w:p>
          <w:p w14:paraId="51EFA08C" w14:textId="30C52DD9" w:rsidR="009866F3" w:rsidRPr="0075297D" w:rsidRDefault="009866F3" w:rsidP="003E0D37">
            <w:pPr>
              <w:ind w:left="360"/>
              <w:rPr>
                <w:rFonts w:cstheme="minorHAnsi"/>
                <w:sz w:val="20"/>
                <w:szCs w:val="20"/>
              </w:rPr>
            </w:pPr>
            <w:r w:rsidRPr="0075297D">
              <w:rPr>
                <w:rFonts w:cstheme="minorHAnsi"/>
                <w:sz w:val="20"/>
                <w:szCs w:val="20"/>
              </w:rPr>
              <w:t>Réseau électrique pas adapté à l’évacuation de l’énergie renouvelable depuis les zones de gisement (nord atlantique)</w:t>
            </w:r>
          </w:p>
          <w:p w14:paraId="166AC3C2" w14:textId="77777777" w:rsidR="005B30E7" w:rsidRPr="0075297D" w:rsidRDefault="005B30E7" w:rsidP="00256C37">
            <w:pPr>
              <w:pStyle w:val="corpsdetexte0"/>
              <w:numPr>
                <w:ilvl w:val="0"/>
                <w:numId w:val="14"/>
              </w:numPr>
              <w:spacing w:after="60"/>
              <w:rPr>
                <w:rFonts w:asciiTheme="minorHAnsi" w:hAnsiTheme="minorHAnsi" w:cstheme="minorHAnsi"/>
                <w:szCs w:val="20"/>
              </w:rPr>
            </w:pPr>
            <w:r w:rsidRPr="0075297D">
              <w:rPr>
                <w:rFonts w:asciiTheme="minorHAnsi" w:hAnsiTheme="minorHAnsi" w:cstheme="minorHAnsi"/>
                <w:szCs w:val="20"/>
              </w:rPr>
              <w:t>Peu d’opérateurs MDE localement</w:t>
            </w:r>
          </w:p>
          <w:p w14:paraId="18E4AFD6" w14:textId="77777777" w:rsidR="005B30E7" w:rsidRPr="0075297D" w:rsidRDefault="005B30E7" w:rsidP="00256C37">
            <w:pPr>
              <w:pStyle w:val="corpsdetexte0"/>
              <w:numPr>
                <w:ilvl w:val="0"/>
                <w:numId w:val="14"/>
              </w:numPr>
              <w:spacing w:after="60"/>
              <w:rPr>
                <w:rFonts w:asciiTheme="minorHAnsi" w:hAnsiTheme="minorHAnsi" w:cstheme="minorHAnsi"/>
                <w:szCs w:val="20"/>
              </w:rPr>
            </w:pPr>
            <w:r w:rsidRPr="0075297D">
              <w:rPr>
                <w:rFonts w:asciiTheme="minorHAnsi" w:hAnsiTheme="minorHAnsi" w:cstheme="minorHAnsi"/>
                <w:szCs w:val="20"/>
              </w:rPr>
              <w:t xml:space="preserve">Des centrales de faible inertie </w:t>
            </w:r>
          </w:p>
          <w:p w14:paraId="183A6DBA" w14:textId="5108B076" w:rsidR="009866F3" w:rsidRPr="000F3514" w:rsidRDefault="005B30E7" w:rsidP="003E0D37">
            <w:pPr>
              <w:pStyle w:val="corpsdetexte0"/>
              <w:numPr>
                <w:ilvl w:val="0"/>
                <w:numId w:val="14"/>
              </w:numPr>
              <w:spacing w:after="60"/>
              <w:rPr>
                <w:rFonts w:cs="Arial"/>
                <w:szCs w:val="20"/>
              </w:rPr>
            </w:pPr>
            <w:r w:rsidRPr="0075297D">
              <w:rPr>
                <w:rFonts w:asciiTheme="minorHAnsi" w:hAnsiTheme="minorHAnsi" w:cstheme="minorHAnsi"/>
                <w:szCs w:val="20"/>
              </w:rPr>
              <w:t>Des centres de productions d’énergie éloignés des zones d’habitation en développement (sud de l’île)</w:t>
            </w:r>
          </w:p>
        </w:tc>
      </w:tr>
      <w:tr w:rsidR="005B30E7" w:rsidRPr="0075297D" w14:paraId="32C64F65" w14:textId="77777777" w:rsidTr="000F3514">
        <w:trPr>
          <w:trHeight w:val="24"/>
        </w:trPr>
        <w:tc>
          <w:tcPr>
            <w:tcW w:w="6947" w:type="dxa"/>
            <w:tcBorders>
              <w:top w:val="single" w:sz="8"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797DDF76" w14:textId="77777777" w:rsidR="005B30E7" w:rsidRPr="0075297D" w:rsidRDefault="005B30E7" w:rsidP="00FE28C6">
            <w:pPr>
              <w:pStyle w:val="corpsdetexte0"/>
              <w:spacing w:after="60"/>
              <w:rPr>
                <w:i/>
                <w:iCs/>
                <w:szCs w:val="20"/>
              </w:rPr>
            </w:pPr>
            <w:r w:rsidRPr="0075297D">
              <w:rPr>
                <w:b/>
                <w:bCs/>
                <w:i/>
                <w:iCs/>
                <w:szCs w:val="20"/>
              </w:rPr>
              <w:t>Opportunités</w:t>
            </w:r>
          </w:p>
        </w:tc>
        <w:tc>
          <w:tcPr>
            <w:tcW w:w="7087" w:type="dxa"/>
            <w:tcBorders>
              <w:top w:val="single" w:sz="8"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6CF29EE3" w14:textId="77777777" w:rsidR="005B30E7" w:rsidRPr="0075297D" w:rsidRDefault="005B30E7" w:rsidP="00FE28C6">
            <w:pPr>
              <w:pStyle w:val="corpsdetexte0"/>
              <w:spacing w:after="60"/>
              <w:rPr>
                <w:i/>
                <w:iCs/>
                <w:szCs w:val="20"/>
              </w:rPr>
            </w:pPr>
            <w:r w:rsidRPr="0075297D">
              <w:rPr>
                <w:b/>
                <w:bCs/>
                <w:i/>
                <w:iCs/>
                <w:szCs w:val="20"/>
              </w:rPr>
              <w:t>Menaces</w:t>
            </w:r>
          </w:p>
        </w:tc>
      </w:tr>
      <w:tr w:rsidR="005B30E7" w:rsidRPr="0075297D" w14:paraId="466BDC30" w14:textId="77777777" w:rsidTr="000F3514">
        <w:trPr>
          <w:trHeight w:val="2209"/>
        </w:trPr>
        <w:tc>
          <w:tcPr>
            <w:tcW w:w="6947"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7CE0A2F0" w14:textId="77777777" w:rsidR="005B30E7" w:rsidRPr="0075297D" w:rsidRDefault="005B30E7" w:rsidP="00256C37">
            <w:pPr>
              <w:pStyle w:val="Paragraphedeliste"/>
              <w:numPr>
                <w:ilvl w:val="0"/>
                <w:numId w:val="15"/>
              </w:numPr>
              <w:rPr>
                <w:rFonts w:cstheme="minorHAnsi"/>
                <w:sz w:val="20"/>
                <w:szCs w:val="20"/>
              </w:rPr>
            </w:pPr>
            <w:r w:rsidRPr="0075297D">
              <w:rPr>
                <w:rFonts w:cstheme="minorHAnsi"/>
                <w:sz w:val="20"/>
                <w:szCs w:val="20"/>
              </w:rPr>
              <w:t>Des projets d’innovation technologique prévu</w:t>
            </w:r>
          </w:p>
          <w:p w14:paraId="50D7DBCE" w14:textId="77777777" w:rsidR="005B30E7" w:rsidRPr="0075297D" w:rsidRDefault="005B30E7" w:rsidP="00256C37">
            <w:pPr>
              <w:pStyle w:val="Paragraphedeliste"/>
              <w:numPr>
                <w:ilvl w:val="0"/>
                <w:numId w:val="15"/>
              </w:numPr>
              <w:rPr>
                <w:rFonts w:cstheme="minorHAnsi"/>
                <w:sz w:val="20"/>
                <w:szCs w:val="20"/>
              </w:rPr>
            </w:pPr>
            <w:r w:rsidRPr="0075297D">
              <w:rPr>
                <w:rFonts w:cstheme="minorHAnsi"/>
                <w:sz w:val="20"/>
                <w:szCs w:val="20"/>
              </w:rPr>
              <w:t>Révision de la PPE : définition des objectifs et de la stratégie territoriale dans le cadre de la LTECV</w:t>
            </w:r>
          </w:p>
          <w:p w14:paraId="0418492D" w14:textId="1BA43CAD" w:rsidR="005B30E7" w:rsidRPr="0075297D" w:rsidRDefault="005B30E7" w:rsidP="003E0D37">
            <w:pPr>
              <w:pStyle w:val="Paragraphedeliste"/>
              <w:numPr>
                <w:ilvl w:val="0"/>
                <w:numId w:val="22"/>
              </w:numPr>
              <w:rPr>
                <w:rFonts w:cstheme="minorHAnsi"/>
                <w:sz w:val="20"/>
                <w:szCs w:val="20"/>
              </w:rPr>
            </w:pPr>
            <w:r w:rsidRPr="0075297D">
              <w:rPr>
                <w:rFonts w:cstheme="minorHAnsi"/>
                <w:sz w:val="20"/>
                <w:szCs w:val="20"/>
              </w:rPr>
              <w:t>Un fort potentiel de développement du photovoltaïque</w:t>
            </w:r>
            <w:r w:rsidR="002857D3" w:rsidRPr="0075297D">
              <w:rPr>
                <w:rFonts w:cstheme="minorHAnsi"/>
                <w:sz w:val="20"/>
                <w:szCs w:val="20"/>
              </w:rPr>
              <w:t xml:space="preserve"> et de l’éolien</w:t>
            </w:r>
          </w:p>
          <w:p w14:paraId="32BC06EF" w14:textId="77777777" w:rsidR="005B30E7" w:rsidRPr="0075297D" w:rsidRDefault="005B30E7" w:rsidP="00256C37">
            <w:pPr>
              <w:pStyle w:val="Paragraphedeliste"/>
              <w:numPr>
                <w:ilvl w:val="0"/>
                <w:numId w:val="15"/>
              </w:numPr>
              <w:rPr>
                <w:rFonts w:cstheme="minorHAnsi"/>
                <w:sz w:val="20"/>
                <w:szCs w:val="20"/>
              </w:rPr>
            </w:pPr>
            <w:r w:rsidRPr="0075297D">
              <w:rPr>
                <w:rFonts w:cstheme="minorHAnsi"/>
                <w:sz w:val="20"/>
                <w:szCs w:val="20"/>
              </w:rPr>
              <w:t>Appel d’offre de la CRE</w:t>
            </w:r>
          </w:p>
          <w:p w14:paraId="7262D284" w14:textId="77777777" w:rsidR="005B30E7" w:rsidRPr="0075297D" w:rsidRDefault="005B30E7" w:rsidP="00256C37">
            <w:pPr>
              <w:pStyle w:val="Paragraphedeliste"/>
              <w:numPr>
                <w:ilvl w:val="0"/>
                <w:numId w:val="15"/>
              </w:numPr>
              <w:rPr>
                <w:rFonts w:cstheme="minorHAnsi"/>
                <w:sz w:val="20"/>
                <w:szCs w:val="20"/>
              </w:rPr>
            </w:pPr>
            <w:r w:rsidRPr="0075297D">
              <w:rPr>
                <w:rFonts w:cstheme="minorHAnsi"/>
                <w:sz w:val="20"/>
                <w:szCs w:val="20"/>
              </w:rPr>
              <w:t>Projets communs aux RUP</w:t>
            </w:r>
          </w:p>
          <w:p w14:paraId="490C964B" w14:textId="24E44C4C" w:rsidR="005B30E7" w:rsidRPr="0075297D" w:rsidRDefault="005B30E7" w:rsidP="001F2010">
            <w:pPr>
              <w:pStyle w:val="Paragraphedeliste"/>
              <w:numPr>
                <w:ilvl w:val="0"/>
                <w:numId w:val="15"/>
              </w:numPr>
              <w:rPr>
                <w:rFonts w:cstheme="minorHAnsi"/>
                <w:sz w:val="20"/>
                <w:szCs w:val="20"/>
              </w:rPr>
            </w:pPr>
            <w:r w:rsidRPr="0075297D">
              <w:rPr>
                <w:rFonts w:cstheme="minorHAnsi"/>
                <w:sz w:val="20"/>
                <w:szCs w:val="20"/>
              </w:rPr>
              <w:t>Tiers investisseurs (AFD, Caisse des Dépôts, BPI …)</w:t>
            </w:r>
          </w:p>
        </w:tc>
        <w:tc>
          <w:tcPr>
            <w:tcW w:w="7087"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02EE9B3C" w14:textId="77777777" w:rsidR="005B30E7" w:rsidRPr="0075297D" w:rsidRDefault="005B30E7" w:rsidP="00346A86">
            <w:pPr>
              <w:pStyle w:val="Paragraphedeliste"/>
              <w:numPr>
                <w:ilvl w:val="0"/>
                <w:numId w:val="23"/>
              </w:numPr>
              <w:rPr>
                <w:rFonts w:cstheme="minorHAnsi"/>
                <w:sz w:val="20"/>
                <w:szCs w:val="20"/>
              </w:rPr>
            </w:pPr>
            <w:r w:rsidRPr="0075297D">
              <w:rPr>
                <w:rFonts w:cstheme="minorHAnsi"/>
                <w:sz w:val="20"/>
                <w:szCs w:val="20"/>
              </w:rPr>
              <w:t>Impacts liés aux Changements et aléas Climatiques</w:t>
            </w:r>
          </w:p>
          <w:p w14:paraId="16C5F410" w14:textId="77777777" w:rsidR="005B30E7" w:rsidRPr="0075297D" w:rsidRDefault="005B30E7" w:rsidP="00346A86">
            <w:pPr>
              <w:pStyle w:val="Paragraphedeliste"/>
              <w:numPr>
                <w:ilvl w:val="0"/>
                <w:numId w:val="23"/>
              </w:numPr>
              <w:rPr>
                <w:rFonts w:cstheme="minorHAnsi"/>
                <w:sz w:val="20"/>
                <w:szCs w:val="20"/>
              </w:rPr>
            </w:pPr>
            <w:r w:rsidRPr="0075297D">
              <w:rPr>
                <w:rFonts w:cstheme="minorHAnsi"/>
                <w:sz w:val="20"/>
                <w:szCs w:val="20"/>
              </w:rPr>
              <w:t>Impacts du contexte insulaire sur les réseaux</w:t>
            </w:r>
          </w:p>
          <w:p w14:paraId="4330C42F" w14:textId="177CB2BB" w:rsidR="005B30E7" w:rsidRPr="0075297D" w:rsidRDefault="009866F3" w:rsidP="00346A86">
            <w:pPr>
              <w:pStyle w:val="Paragraphedeliste"/>
              <w:numPr>
                <w:ilvl w:val="0"/>
                <w:numId w:val="23"/>
              </w:numPr>
              <w:rPr>
                <w:rFonts w:cstheme="minorHAnsi"/>
                <w:sz w:val="20"/>
                <w:szCs w:val="20"/>
              </w:rPr>
            </w:pPr>
            <w:r w:rsidRPr="0075297D">
              <w:rPr>
                <w:rFonts w:cstheme="minorHAnsi"/>
                <w:sz w:val="20"/>
                <w:szCs w:val="20"/>
              </w:rPr>
              <w:t xml:space="preserve">Augmentation du coût </w:t>
            </w:r>
            <w:r w:rsidR="005B30E7" w:rsidRPr="0075297D">
              <w:rPr>
                <w:rFonts w:cstheme="minorHAnsi"/>
                <w:sz w:val="20"/>
                <w:szCs w:val="20"/>
              </w:rPr>
              <w:t>des énergies fossiles</w:t>
            </w:r>
          </w:p>
          <w:p w14:paraId="63CF5436" w14:textId="03FFB78B" w:rsidR="005B30E7" w:rsidRPr="0075297D" w:rsidRDefault="005B30E7" w:rsidP="00346A86">
            <w:pPr>
              <w:pStyle w:val="Paragraphedeliste"/>
              <w:numPr>
                <w:ilvl w:val="0"/>
                <w:numId w:val="23"/>
              </w:numPr>
              <w:rPr>
                <w:rFonts w:cstheme="minorHAnsi"/>
                <w:sz w:val="20"/>
                <w:szCs w:val="20"/>
              </w:rPr>
            </w:pPr>
            <w:r w:rsidRPr="0075297D">
              <w:rPr>
                <w:rFonts w:cstheme="minorHAnsi"/>
                <w:sz w:val="20"/>
                <w:szCs w:val="20"/>
              </w:rPr>
              <w:t>Difficultés à coordonner la production et l’utilisation des différentes sources d’énergies</w:t>
            </w:r>
          </w:p>
          <w:p w14:paraId="043114E2" w14:textId="49F17A91" w:rsidR="009866F3" w:rsidRPr="0075297D" w:rsidRDefault="009866F3" w:rsidP="00346A86">
            <w:pPr>
              <w:pStyle w:val="Paragraphedeliste"/>
              <w:numPr>
                <w:ilvl w:val="0"/>
                <w:numId w:val="23"/>
              </w:numPr>
              <w:rPr>
                <w:rFonts w:cstheme="minorHAnsi"/>
                <w:sz w:val="20"/>
                <w:szCs w:val="20"/>
              </w:rPr>
            </w:pPr>
            <w:r w:rsidRPr="0075297D">
              <w:rPr>
                <w:rFonts w:cstheme="minorHAnsi"/>
                <w:sz w:val="20"/>
                <w:szCs w:val="20"/>
              </w:rPr>
              <w:t>Caractère aléatoire des EnR</w:t>
            </w:r>
          </w:p>
          <w:p w14:paraId="23DE8D23" w14:textId="77777777" w:rsidR="005B30E7" w:rsidRPr="0075297D" w:rsidRDefault="005B30E7" w:rsidP="00346A86">
            <w:pPr>
              <w:pStyle w:val="Paragraphedeliste"/>
              <w:numPr>
                <w:ilvl w:val="0"/>
                <w:numId w:val="23"/>
              </w:numPr>
              <w:rPr>
                <w:rFonts w:cstheme="minorHAnsi"/>
                <w:sz w:val="20"/>
                <w:szCs w:val="20"/>
              </w:rPr>
            </w:pPr>
            <w:r w:rsidRPr="0075297D">
              <w:rPr>
                <w:rFonts w:cstheme="minorHAnsi"/>
                <w:sz w:val="20"/>
                <w:szCs w:val="20"/>
              </w:rPr>
              <w:t>Déplacement des zones de consommations énergétiques</w:t>
            </w:r>
          </w:p>
          <w:p w14:paraId="2BD9324F" w14:textId="77777777" w:rsidR="005B30E7" w:rsidRPr="0075297D" w:rsidRDefault="005B30E7" w:rsidP="00346A86">
            <w:pPr>
              <w:pStyle w:val="corpsdetexte0"/>
              <w:numPr>
                <w:ilvl w:val="0"/>
                <w:numId w:val="23"/>
              </w:numPr>
              <w:spacing w:after="60"/>
              <w:rPr>
                <w:rFonts w:asciiTheme="minorHAnsi" w:hAnsiTheme="minorHAnsi" w:cstheme="minorHAnsi"/>
                <w:szCs w:val="20"/>
              </w:rPr>
            </w:pPr>
            <w:r w:rsidRPr="0075297D">
              <w:rPr>
                <w:rFonts w:asciiTheme="minorHAnsi" w:hAnsiTheme="minorHAnsi" w:cstheme="minorHAnsi"/>
                <w:szCs w:val="20"/>
              </w:rPr>
              <w:t>Méconnaissance des spécificités locales par les autorités externes</w:t>
            </w:r>
          </w:p>
        </w:tc>
      </w:tr>
    </w:tbl>
    <w:p w14:paraId="32EAEEF6" w14:textId="77777777" w:rsidR="005B30E7" w:rsidRPr="009245B7" w:rsidRDefault="005B30E7" w:rsidP="005B30E7">
      <w:pPr>
        <w:pStyle w:val="corpsdetexte0"/>
        <w:sectPr w:rsidR="005B30E7" w:rsidRPr="009245B7" w:rsidSect="00253274">
          <w:pgSz w:w="16838" w:h="11906" w:orient="landscape"/>
          <w:pgMar w:top="1418" w:right="1418" w:bottom="1418" w:left="1418" w:header="284" w:footer="0" w:gutter="0"/>
          <w:cols w:space="708"/>
          <w:docGrid w:linePitch="360"/>
        </w:sectPr>
      </w:pPr>
    </w:p>
    <w:p w14:paraId="595134C1" w14:textId="68BA7C39" w:rsidR="005B30E7" w:rsidRPr="009245B7" w:rsidRDefault="002F5B2B" w:rsidP="00821FEF">
      <w:pPr>
        <w:pStyle w:val="sous-titre1"/>
        <w:ind w:left="1134" w:hanging="567"/>
      </w:pPr>
      <w:bookmarkStart w:id="55" w:name="_Toc40448147"/>
      <w:r>
        <w:lastRenderedPageBreak/>
        <w:t xml:space="preserve">2.6.3 </w:t>
      </w:r>
      <w:r w:rsidR="007865CE">
        <w:t xml:space="preserve">Principaux </w:t>
      </w:r>
      <w:r w:rsidR="000935C7">
        <w:t>enjeux et pistes d’actions</w:t>
      </w:r>
      <w:r w:rsidR="007865CE">
        <w:t xml:space="preserve"> </w:t>
      </w:r>
      <w:bookmarkEnd w:id="55"/>
      <w:r w:rsidR="008C630B">
        <w:t>identifiés</w:t>
      </w:r>
    </w:p>
    <w:p w14:paraId="1B61C1A2" w14:textId="77777777" w:rsidR="005B30E7" w:rsidRPr="009245B7" w:rsidRDefault="005B30E7" w:rsidP="005B30E7">
      <w:pPr>
        <w:pStyle w:val="Paragraphedeliste"/>
        <w:ind w:left="0"/>
        <w:jc w:val="both"/>
        <w:rPr>
          <w:rFonts w:cstheme="minorHAnsi"/>
        </w:rPr>
      </w:pPr>
      <w:r w:rsidRPr="009245B7">
        <w:rPr>
          <w:rFonts w:cstheme="minorHAnsi"/>
        </w:rPr>
        <w:t xml:space="preserve">L’enjeu principal afin de sécuriser l’approvisionnement en électricité est de </w:t>
      </w:r>
      <w:r w:rsidRPr="00D55A38">
        <w:rPr>
          <w:rFonts w:cstheme="minorHAnsi"/>
          <w:b/>
          <w:bCs/>
        </w:rPr>
        <w:t>développer les réseaux, le stockage, la transformation des énergies</w:t>
      </w:r>
      <w:r w:rsidRPr="00D55A38">
        <w:rPr>
          <w:rFonts w:cstheme="minorHAnsi"/>
        </w:rPr>
        <w:t xml:space="preserve"> </w:t>
      </w:r>
      <w:r w:rsidRPr="009245B7">
        <w:rPr>
          <w:rFonts w:cstheme="minorHAnsi"/>
        </w:rPr>
        <w:t xml:space="preserve">et le </w:t>
      </w:r>
      <w:r w:rsidRPr="00D55A38">
        <w:rPr>
          <w:rFonts w:cstheme="minorHAnsi"/>
          <w:b/>
          <w:bCs/>
        </w:rPr>
        <w:t>pilotage de la demande</w:t>
      </w:r>
      <w:r w:rsidRPr="009245B7">
        <w:rPr>
          <w:rFonts w:cstheme="minorHAnsi"/>
        </w:rPr>
        <w:t>. Pour cela, il est identifié les sous-besoins suivants :</w:t>
      </w:r>
    </w:p>
    <w:p w14:paraId="7D1CC1C3" w14:textId="30CA0DBA" w:rsidR="009866F3" w:rsidRDefault="00DE7AC0" w:rsidP="00346A86">
      <w:pPr>
        <w:pStyle w:val="Paragraphedeliste"/>
        <w:numPr>
          <w:ilvl w:val="0"/>
          <w:numId w:val="26"/>
        </w:numPr>
        <w:spacing w:after="160" w:line="259" w:lineRule="auto"/>
        <w:jc w:val="both"/>
      </w:pPr>
      <w:r>
        <w:t>R</w:t>
      </w:r>
      <w:r w:rsidRPr="009866F3">
        <w:t>enforce</w:t>
      </w:r>
      <w:r>
        <w:t>r</w:t>
      </w:r>
      <w:r w:rsidRPr="009866F3">
        <w:t xml:space="preserve"> </w:t>
      </w:r>
      <w:r w:rsidR="009866F3" w:rsidRPr="009866F3">
        <w:t>rapide</w:t>
      </w:r>
      <w:r>
        <w:t>ment</w:t>
      </w:r>
      <w:r w:rsidR="009866F3" w:rsidRPr="009866F3">
        <w:t xml:space="preserve"> la capacité du réseau entre le nord atlantique et le centre</w:t>
      </w:r>
    </w:p>
    <w:p w14:paraId="13D897CB" w14:textId="77777777" w:rsidR="009866F3" w:rsidRDefault="009866F3" w:rsidP="009866F3">
      <w:pPr>
        <w:pStyle w:val="Paragraphedeliste"/>
        <w:numPr>
          <w:ilvl w:val="0"/>
          <w:numId w:val="26"/>
        </w:numPr>
        <w:spacing w:after="200" w:line="276" w:lineRule="auto"/>
        <w:jc w:val="both"/>
        <w:rPr>
          <w:rFonts w:cstheme="minorHAnsi"/>
          <w:iCs/>
        </w:rPr>
      </w:pPr>
      <w:r w:rsidRPr="001D6FD0">
        <w:rPr>
          <w:rFonts w:cstheme="minorHAnsi"/>
          <w:iCs/>
        </w:rPr>
        <w:t xml:space="preserve">Développer un réseau électrique permettant le raccordement des ENR sur les lieux de gisement </w:t>
      </w:r>
    </w:p>
    <w:p w14:paraId="04FAD59E" w14:textId="77777777" w:rsidR="002475B2" w:rsidRDefault="002475B2" w:rsidP="003E0D37">
      <w:pPr>
        <w:pStyle w:val="Paragraphedeliste"/>
        <w:numPr>
          <w:ilvl w:val="0"/>
          <w:numId w:val="26"/>
        </w:numPr>
        <w:spacing w:after="200" w:line="276" w:lineRule="auto"/>
        <w:jc w:val="both"/>
        <w:rPr>
          <w:rFonts w:cstheme="minorHAnsi"/>
          <w:iCs/>
        </w:rPr>
      </w:pPr>
      <w:r>
        <w:rPr>
          <w:rFonts w:cstheme="minorHAnsi"/>
          <w:iCs/>
        </w:rPr>
        <w:t>Développer le concept d’éco-quartiers</w:t>
      </w:r>
    </w:p>
    <w:p w14:paraId="71959DEE" w14:textId="6D0C1E7F" w:rsidR="009866F3" w:rsidRPr="009866F3" w:rsidRDefault="009866F3" w:rsidP="003E0D37">
      <w:pPr>
        <w:pStyle w:val="Paragraphedeliste"/>
        <w:numPr>
          <w:ilvl w:val="0"/>
          <w:numId w:val="26"/>
        </w:numPr>
        <w:spacing w:after="200" w:line="276" w:lineRule="auto"/>
        <w:jc w:val="both"/>
        <w:rPr>
          <w:rFonts w:cstheme="minorHAnsi"/>
          <w:iCs/>
        </w:rPr>
      </w:pPr>
      <w:r w:rsidRPr="001D6FD0">
        <w:rPr>
          <w:rFonts w:cstheme="minorHAnsi"/>
          <w:iCs/>
        </w:rPr>
        <w:t>Faciliter le raccordement des ENR au réseau : cadrage et transparence des couts et délais de raccordemen</w:t>
      </w:r>
      <w:r>
        <w:rPr>
          <w:rFonts w:cstheme="minorHAnsi"/>
          <w:iCs/>
        </w:rPr>
        <w:t>t</w:t>
      </w:r>
    </w:p>
    <w:p w14:paraId="0D7B1382" w14:textId="31F413CF" w:rsidR="005B30E7" w:rsidRDefault="00DE7AC0" w:rsidP="00346A86">
      <w:pPr>
        <w:pStyle w:val="Paragraphedeliste"/>
        <w:numPr>
          <w:ilvl w:val="0"/>
          <w:numId w:val="26"/>
        </w:numPr>
        <w:spacing w:after="160" w:line="259" w:lineRule="auto"/>
        <w:jc w:val="both"/>
      </w:pPr>
      <w:r w:rsidRPr="009245B7">
        <w:t>Augment</w:t>
      </w:r>
      <w:r>
        <w:t>er le</w:t>
      </w:r>
      <w:r w:rsidRPr="009245B7">
        <w:t xml:space="preserve"> </w:t>
      </w:r>
      <w:r w:rsidR="005B30E7" w:rsidRPr="009245B7">
        <w:t>seuil de déconnexion</w:t>
      </w:r>
    </w:p>
    <w:p w14:paraId="76D0EE8C" w14:textId="079BAEC2" w:rsidR="00AB4923" w:rsidRDefault="00AB4923" w:rsidP="00346A86">
      <w:pPr>
        <w:pStyle w:val="Paragraphedeliste"/>
        <w:numPr>
          <w:ilvl w:val="0"/>
          <w:numId w:val="26"/>
        </w:numPr>
        <w:spacing w:after="160" w:line="259" w:lineRule="auto"/>
        <w:ind w:left="714" w:hanging="357"/>
        <w:jc w:val="both"/>
      </w:pPr>
      <w:r w:rsidRPr="00853A05">
        <w:t>Expérimenter la mise en place de compensateurs synchrones permettant d’apporter la stabilité et la sureté du système électrique (stabilisation de la fréquence) en remplacement des moyens de production conventionnels substitués par les ENR intermittentes.</w:t>
      </w:r>
    </w:p>
    <w:p w14:paraId="7A8BFD13" w14:textId="7BA8B8EC" w:rsidR="006F23CD" w:rsidRPr="009245B7" w:rsidRDefault="00DE7AC0" w:rsidP="00346A86">
      <w:pPr>
        <w:pStyle w:val="Paragraphedeliste"/>
        <w:numPr>
          <w:ilvl w:val="0"/>
          <w:numId w:val="26"/>
        </w:numPr>
        <w:spacing w:after="160" w:line="259" w:lineRule="auto"/>
        <w:jc w:val="both"/>
      </w:pPr>
      <w:r w:rsidRPr="009245B7">
        <w:t>M</w:t>
      </w:r>
      <w:r>
        <w:t>ettre</w:t>
      </w:r>
      <w:r w:rsidRPr="009245B7">
        <w:t xml:space="preserve"> </w:t>
      </w:r>
      <w:r w:rsidR="006F23CD" w:rsidRPr="009245B7">
        <w:t>en place d'une liaison sous-marine électrique</w:t>
      </w:r>
    </w:p>
    <w:p w14:paraId="7A4E0E52" w14:textId="0C46F62F" w:rsidR="00804686" w:rsidRDefault="00804686" w:rsidP="00346A86">
      <w:pPr>
        <w:pStyle w:val="Paragraphedeliste"/>
        <w:numPr>
          <w:ilvl w:val="0"/>
          <w:numId w:val="26"/>
        </w:numPr>
        <w:spacing w:after="160" w:line="259" w:lineRule="auto"/>
        <w:jc w:val="both"/>
      </w:pPr>
      <w:r w:rsidRPr="00853A05">
        <w:t xml:space="preserve">Développer </w:t>
      </w:r>
      <w:r w:rsidR="00DE7AC0">
        <w:t>d</w:t>
      </w:r>
      <w:r w:rsidRPr="00853A05">
        <w:t>es dispositifs de stockage centralisés</w:t>
      </w:r>
    </w:p>
    <w:p w14:paraId="48F2AD68" w14:textId="12CB35F1" w:rsidR="009833BC" w:rsidRPr="00853A05" w:rsidRDefault="00DE7AC0" w:rsidP="00346A86">
      <w:pPr>
        <w:pStyle w:val="Paragraphedeliste"/>
        <w:numPr>
          <w:ilvl w:val="0"/>
          <w:numId w:val="26"/>
        </w:numPr>
        <w:spacing w:after="160" w:line="259" w:lineRule="auto"/>
        <w:jc w:val="both"/>
      </w:pPr>
      <w:r w:rsidRPr="009245B7">
        <w:t>Déplo</w:t>
      </w:r>
      <w:r>
        <w:t>yer</w:t>
      </w:r>
      <w:r w:rsidRPr="009245B7">
        <w:t xml:space="preserve"> </w:t>
      </w:r>
      <w:r w:rsidR="009833BC" w:rsidRPr="009245B7">
        <w:t>de dispositifs publics de charge au cas par cas</w:t>
      </w:r>
    </w:p>
    <w:p w14:paraId="1F8857E7" w14:textId="18E109F0" w:rsidR="00804686" w:rsidRPr="00853A05" w:rsidRDefault="00DE7AC0" w:rsidP="00346A86">
      <w:pPr>
        <w:pStyle w:val="Paragraphedeliste"/>
        <w:numPr>
          <w:ilvl w:val="0"/>
          <w:numId w:val="26"/>
        </w:numPr>
        <w:spacing w:after="160" w:line="259" w:lineRule="auto"/>
        <w:jc w:val="both"/>
      </w:pPr>
      <w:r w:rsidRPr="00853A05">
        <w:t>Sécuris</w:t>
      </w:r>
      <w:r>
        <w:t>er</w:t>
      </w:r>
      <w:r w:rsidRPr="00853A05">
        <w:t xml:space="preserve"> </w:t>
      </w:r>
      <w:r w:rsidR="00804686" w:rsidRPr="00853A05">
        <w:t xml:space="preserve">du réseau électrique </w:t>
      </w:r>
    </w:p>
    <w:p w14:paraId="437B536B" w14:textId="660C19EF" w:rsidR="00804686" w:rsidRDefault="00804686" w:rsidP="00346A86">
      <w:pPr>
        <w:pStyle w:val="Paragraphedeliste"/>
        <w:numPr>
          <w:ilvl w:val="0"/>
          <w:numId w:val="26"/>
        </w:numPr>
        <w:spacing w:after="160" w:line="259" w:lineRule="auto"/>
        <w:ind w:left="714" w:hanging="357"/>
        <w:jc w:val="both"/>
      </w:pPr>
      <w:r w:rsidRPr="00427930">
        <w:t>Accompagner le développement du réseau fermé de distribution de la zone portuaire</w:t>
      </w:r>
    </w:p>
    <w:p w14:paraId="24F0BD19" w14:textId="77777777" w:rsidR="005B30E7" w:rsidRPr="009245B7" w:rsidRDefault="005B30E7" w:rsidP="005B30E7">
      <w:pPr>
        <w:rPr>
          <w:lang w:eastAsia="fr-FR"/>
        </w:rPr>
      </w:pPr>
    </w:p>
    <w:p w14:paraId="42931F28" w14:textId="77777777" w:rsidR="005B30E7" w:rsidRPr="009245B7" w:rsidRDefault="005B30E7" w:rsidP="002F0EE1">
      <w:pPr>
        <w:pStyle w:val="sous-titre1"/>
        <w:numPr>
          <w:ilvl w:val="0"/>
          <w:numId w:val="144"/>
        </w:numPr>
        <w:sectPr w:rsidR="005B30E7" w:rsidRPr="009245B7" w:rsidSect="001E149D">
          <w:pgSz w:w="11906" w:h="16838"/>
          <w:pgMar w:top="1418" w:right="1418" w:bottom="1418" w:left="1418" w:header="284" w:footer="0" w:gutter="0"/>
          <w:cols w:space="708"/>
          <w:docGrid w:linePitch="360"/>
        </w:sectPr>
      </w:pPr>
    </w:p>
    <w:p w14:paraId="049D5110" w14:textId="545760F0" w:rsidR="005B30E7" w:rsidRPr="009245B7" w:rsidRDefault="005B30E7" w:rsidP="00821FEF">
      <w:pPr>
        <w:pStyle w:val="Titre2"/>
        <w:numPr>
          <w:ilvl w:val="0"/>
          <w:numId w:val="0"/>
        </w:numPr>
      </w:pPr>
      <w:bookmarkStart w:id="56" w:name="_Toc42697187"/>
      <w:r w:rsidRPr="009245B7">
        <w:lastRenderedPageBreak/>
        <w:t>2.</w:t>
      </w:r>
      <w:r w:rsidR="00D251D9">
        <w:t>7</w:t>
      </w:r>
      <w:r w:rsidRPr="009245B7">
        <w:t xml:space="preserve"> </w:t>
      </w:r>
      <w:r w:rsidR="00D43B79">
        <w:t>D</w:t>
      </w:r>
      <w:r w:rsidR="002475B2">
        <w:t>éveloppe</w:t>
      </w:r>
      <w:r w:rsidR="00D43B79">
        <w:t xml:space="preserve">r </w:t>
      </w:r>
      <w:r w:rsidR="002475B2">
        <w:t xml:space="preserve">une expertise en matière de </w:t>
      </w:r>
      <w:r w:rsidRPr="009245B7">
        <w:t xml:space="preserve">prévention des risques et </w:t>
      </w:r>
      <w:r w:rsidR="002475B2">
        <w:t xml:space="preserve">de </w:t>
      </w:r>
      <w:r w:rsidR="00C94AFD">
        <w:t xml:space="preserve">développement de </w:t>
      </w:r>
      <w:r w:rsidRPr="009245B7">
        <w:t xml:space="preserve">la résilience face aux </w:t>
      </w:r>
      <w:r w:rsidR="006F0CDE" w:rsidRPr="009245B7">
        <w:t>catastrophes</w:t>
      </w:r>
      <w:bookmarkEnd w:id="56"/>
    </w:p>
    <w:p w14:paraId="223B8C0F" w14:textId="5C82364A" w:rsidR="005B30E7" w:rsidRPr="009245B7" w:rsidRDefault="00D251D9" w:rsidP="002F0EE1">
      <w:pPr>
        <w:pStyle w:val="sous-titre1"/>
        <w:numPr>
          <w:ilvl w:val="2"/>
          <w:numId w:val="166"/>
        </w:numPr>
        <w:ind w:left="1134" w:hanging="567"/>
      </w:pPr>
      <w:bookmarkStart w:id="57" w:name="_Toc40448149"/>
      <w:r>
        <w:t xml:space="preserve"> </w:t>
      </w:r>
      <w:r w:rsidR="005B30E7" w:rsidRPr="009245B7">
        <w:t>Présentation de l’état des lieux et des chiffres clés</w:t>
      </w:r>
      <w:bookmarkEnd w:id="57"/>
    </w:p>
    <w:p w14:paraId="626FB60E" w14:textId="4B67C434" w:rsidR="00FD21B7" w:rsidRDefault="00024787" w:rsidP="0081141D">
      <w:pPr>
        <w:jc w:val="both"/>
      </w:pPr>
      <w:r w:rsidRPr="00B37FC8">
        <w:rPr>
          <w:lang w:eastAsia="fr-FR"/>
        </w:rPr>
        <w:t xml:space="preserve">La situation insulaire en zone tropicale entraîne une très forte exposition aux </w:t>
      </w:r>
      <w:r w:rsidR="00576EC3">
        <w:rPr>
          <w:lang w:eastAsia="fr-FR"/>
        </w:rPr>
        <w:t>risques naturels</w:t>
      </w:r>
      <w:r w:rsidR="006E3773">
        <w:rPr>
          <w:lang w:eastAsia="fr-FR"/>
        </w:rPr>
        <w:t xml:space="preserve">. </w:t>
      </w:r>
      <w:r w:rsidR="00FD21B7" w:rsidRPr="00B37FC8">
        <w:rPr>
          <w:lang w:eastAsia="fr-FR"/>
        </w:rPr>
        <w:t>On estime que 94% des communes martiniquaise sont exposé</w:t>
      </w:r>
      <w:r w:rsidR="003226B1" w:rsidRPr="00B37FC8">
        <w:rPr>
          <w:lang w:eastAsia="fr-FR"/>
        </w:rPr>
        <w:t>es aux risques naturels et climatiques. L</w:t>
      </w:r>
      <w:r w:rsidRPr="00B37FC8">
        <w:rPr>
          <w:lang w:eastAsia="fr-FR"/>
        </w:rPr>
        <w:t>’insularité, l’éloignement, la fragilité du bâti et des réseaux sont autant de facteurs de vulnérabilité d</w:t>
      </w:r>
      <w:r w:rsidR="00B52612">
        <w:rPr>
          <w:lang w:eastAsia="fr-FR"/>
        </w:rPr>
        <w:t>u</w:t>
      </w:r>
      <w:r w:rsidRPr="00B37FC8">
        <w:rPr>
          <w:lang w:eastAsia="fr-FR"/>
        </w:rPr>
        <w:t xml:space="preserve"> territoire. </w:t>
      </w:r>
      <w:r w:rsidR="00745EEF" w:rsidRPr="009245B7">
        <w:t>Chacune des 34 communes de Martinique est couverte par un plan de prévention des risques naturels (PPRN). Les PPRN proposent une cartographie des aléas, des enjeux et des risques, et rappellent la réglementation et les procédures à suivre</w:t>
      </w:r>
      <w:r w:rsidR="00332BEF">
        <w:t>.</w:t>
      </w:r>
    </w:p>
    <w:p w14:paraId="0EE8B3D2" w14:textId="77777777" w:rsidR="007742DE" w:rsidRDefault="007742DE" w:rsidP="007742DE">
      <w:pPr>
        <w:pStyle w:val="Textebrut"/>
        <w:jc w:val="both"/>
      </w:pPr>
    </w:p>
    <w:p w14:paraId="3A49D5E0" w14:textId="70E76E38" w:rsidR="00F66AE9" w:rsidRDefault="00231EC7" w:rsidP="007742DE">
      <w:pPr>
        <w:pStyle w:val="Textebrut"/>
        <w:jc w:val="both"/>
        <w:rPr>
          <w:b/>
        </w:rPr>
      </w:pPr>
      <w:r>
        <w:t>Cette exposition au</w:t>
      </w:r>
      <w:r w:rsidR="00CC5DA7">
        <w:t>x</w:t>
      </w:r>
      <w:r>
        <w:t xml:space="preserve"> risque</w:t>
      </w:r>
      <w:r w:rsidR="00CC5DA7">
        <w:t>s</w:t>
      </w:r>
      <w:r w:rsidR="008B2FFD">
        <w:t xml:space="preserve"> naturels qui s’élargit éga</w:t>
      </w:r>
      <w:r w:rsidR="002475B2">
        <w:t xml:space="preserve">lement aux risques sanitaires, </w:t>
      </w:r>
      <w:r w:rsidR="008B2FFD">
        <w:t>aux risques technologiques</w:t>
      </w:r>
      <w:r w:rsidR="002475B2">
        <w:t xml:space="preserve">, aux risques </w:t>
      </w:r>
      <w:r w:rsidR="00F66AE9">
        <w:t>sociétaux constitue</w:t>
      </w:r>
      <w:r w:rsidR="007742DE">
        <w:t xml:space="preserve"> une obligation pour la Martinique </w:t>
      </w:r>
      <w:r w:rsidR="00457F8C">
        <w:t>de maintenir des actions visant à protéger et à sécuriser sa population</w:t>
      </w:r>
      <w:r w:rsidR="00CC5DA7">
        <w:t>.</w:t>
      </w:r>
      <w:r w:rsidR="00457F8C">
        <w:t xml:space="preserve"> </w:t>
      </w:r>
      <w:r w:rsidR="00C81D26">
        <w:t xml:space="preserve">Mais la forte exposition </w:t>
      </w:r>
      <w:r w:rsidR="008B2FFD">
        <w:t xml:space="preserve">à des formes multiples de </w:t>
      </w:r>
      <w:r w:rsidR="00C81D26">
        <w:t xml:space="preserve">risques constitue </w:t>
      </w:r>
      <w:r w:rsidR="00B47BE5">
        <w:t xml:space="preserve">également </w:t>
      </w:r>
      <w:r w:rsidR="00C81D26">
        <w:t xml:space="preserve">pour la Martinique </w:t>
      </w:r>
      <w:r w:rsidR="007742DE">
        <w:t xml:space="preserve">une opportunité en termes de développement avec la possibilité de créer des expertises, </w:t>
      </w:r>
      <w:r w:rsidR="00C81D26">
        <w:t xml:space="preserve">de </w:t>
      </w:r>
      <w:r w:rsidR="007742DE">
        <w:t>renforce</w:t>
      </w:r>
      <w:r w:rsidR="00C81D26">
        <w:t>r</w:t>
      </w:r>
      <w:r w:rsidR="007742DE">
        <w:t xml:space="preserve"> des compétences</w:t>
      </w:r>
      <w:r w:rsidR="00C81D26">
        <w:t xml:space="preserve"> et d’</w:t>
      </w:r>
      <w:r w:rsidR="007742DE">
        <w:t>amélior</w:t>
      </w:r>
      <w:r w:rsidR="00C81D26">
        <w:t>er</w:t>
      </w:r>
      <w:r w:rsidR="007742DE">
        <w:t xml:space="preserve"> de la connaissance dans la logique </w:t>
      </w:r>
      <w:r w:rsidR="00C81D26">
        <w:t xml:space="preserve">de création d’une </w:t>
      </w:r>
      <w:r w:rsidR="00C81D26" w:rsidRPr="004A684D">
        <w:rPr>
          <w:b/>
        </w:rPr>
        <w:t>chaîne</w:t>
      </w:r>
      <w:r w:rsidR="007742DE" w:rsidRPr="004A684D">
        <w:rPr>
          <w:b/>
        </w:rPr>
        <w:t xml:space="preserve"> de valeur organisée sur le mode </w:t>
      </w:r>
      <w:r w:rsidR="00C81D26">
        <w:rPr>
          <w:b/>
        </w:rPr>
        <w:t xml:space="preserve">du développement </w:t>
      </w:r>
      <w:r w:rsidR="007742DE" w:rsidRPr="004A684D">
        <w:rPr>
          <w:b/>
        </w:rPr>
        <w:t>durable.</w:t>
      </w:r>
    </w:p>
    <w:p w14:paraId="0C52D698" w14:textId="77777777" w:rsidR="00F66AE9" w:rsidRDefault="00F66AE9" w:rsidP="007742DE">
      <w:pPr>
        <w:pStyle w:val="Textebrut"/>
        <w:jc w:val="both"/>
        <w:rPr>
          <w:b/>
        </w:rPr>
      </w:pPr>
    </w:p>
    <w:p w14:paraId="178CA403" w14:textId="60FF2B5B" w:rsidR="005B6D35" w:rsidRPr="00F66AE9" w:rsidRDefault="00630AAF" w:rsidP="00F66AE9">
      <w:pPr>
        <w:pStyle w:val="Textebrut"/>
        <w:jc w:val="both"/>
        <w:rPr>
          <w:b/>
        </w:rPr>
      </w:pPr>
      <w:r w:rsidRPr="00F66AE9">
        <w:t>Cette démarche devra s’inscrire dans une logique de coopération régionale, de partage et d’échanges avec les pays de la Caraïbe.</w:t>
      </w:r>
    </w:p>
    <w:p w14:paraId="5EEE37DE" w14:textId="73E22253" w:rsidR="00332BEF" w:rsidRDefault="00332BEF" w:rsidP="0081141D">
      <w:pPr>
        <w:jc w:val="both"/>
      </w:pPr>
    </w:p>
    <w:p w14:paraId="08E3A81F" w14:textId="77777777" w:rsidR="00332BEF" w:rsidRPr="009245B7" w:rsidRDefault="00332BEF" w:rsidP="00332BEF">
      <w:pPr>
        <w:pStyle w:val="Paragraphedeliste"/>
        <w:ind w:left="0"/>
        <w:jc w:val="both"/>
        <w:rPr>
          <w:b/>
          <w:bCs/>
          <w:u w:val="single"/>
        </w:rPr>
      </w:pPr>
      <w:r w:rsidRPr="009245B7">
        <w:rPr>
          <w:b/>
          <w:bCs/>
          <w:u w:val="single"/>
        </w:rPr>
        <w:t>Changement climatique</w:t>
      </w:r>
    </w:p>
    <w:p w14:paraId="454BD2D2" w14:textId="782960BE" w:rsidR="00332BEF" w:rsidRPr="00332BEF" w:rsidRDefault="001545D0" w:rsidP="00332BEF">
      <w:pPr>
        <w:pStyle w:val="Paragraphedeliste"/>
        <w:ind w:left="0"/>
        <w:jc w:val="both"/>
        <w:rPr>
          <w:b/>
          <w:bCs/>
          <w:u w:val="single"/>
        </w:rPr>
      </w:pPr>
      <w:r>
        <w:t>Les</w:t>
      </w:r>
      <w:r w:rsidR="00332BEF" w:rsidRPr="009245B7">
        <w:t xml:space="preserve"> effets du changement climatique risquent d’accentuer la vulnérabilité environnementale du territoire</w:t>
      </w:r>
      <w:r>
        <w:t xml:space="preserve"> martiniquais</w:t>
      </w:r>
      <w:r w:rsidR="00332BEF" w:rsidRPr="009245B7">
        <w:t xml:space="preserve"> et d’aggraver le niveau actuel de plusieurs aléas. La houle cyclonique et l’élévation du niveau de la mer </w:t>
      </w:r>
      <w:r w:rsidR="00332BEF">
        <w:t>(</w:t>
      </w:r>
      <w:r w:rsidR="00332BEF" w:rsidRPr="00EE3162">
        <w:t xml:space="preserve">sur la période 1993-2011, le niveau marin a cru de 0 à 3 mm/an en Martinique </w:t>
      </w:r>
      <w:r w:rsidR="00332BEF">
        <w:rPr>
          <w:rStyle w:val="Appelnotedebasdep"/>
        </w:rPr>
        <w:footnoteReference w:id="37"/>
      </w:r>
      <w:r w:rsidR="00332BEF">
        <w:t xml:space="preserve">) </w:t>
      </w:r>
      <w:r w:rsidR="00332BEF" w:rsidRPr="009245B7">
        <w:t xml:space="preserve">incitent ainsi à reconsidérer la relation au littoral. </w:t>
      </w:r>
      <w:r w:rsidR="00DC4718">
        <w:t>L’</w:t>
      </w:r>
      <w:r w:rsidR="00DB5998">
        <w:t>élévation</w:t>
      </w:r>
      <w:r w:rsidR="00DC4718">
        <w:t xml:space="preserve"> du niveau de la mer renforce le phénomène naturel d’érosion côtière</w:t>
      </w:r>
      <w:r w:rsidR="00DB5998">
        <w:t xml:space="preserve"> qui a un impact fort sur le littoral martiniquais. </w:t>
      </w:r>
      <w:r w:rsidR="00332BEF" w:rsidRPr="009245B7">
        <w:t>Fortement urbanisé au cours de ces dernières années, le littoral de certaines communes de l’île se trouve de plus en plus menacé. Il s’agit aujourd’hui de s’adapter aux aléas naturels et de s’interroger sur la transformation du littoral et le déplacement de certaines populations. L’acidification et le réchauffement des océans ont des impacts forts sur les récifs coralliens qui tendent à disparaître, accentuant l’exposition du rivage à la mer. Les invasions d’algues sargasses sur les littoraux touristiques prennent de l’ampleur depuis les premiers échouages massifs de 2011 et s’inscrivent dans la durée.</w:t>
      </w:r>
    </w:p>
    <w:p w14:paraId="720E92F4" w14:textId="77777777" w:rsidR="00FD21B7" w:rsidRDefault="00FD21B7" w:rsidP="0081141D">
      <w:pPr>
        <w:jc w:val="both"/>
        <w:rPr>
          <w:b/>
          <w:bCs/>
          <w:u w:val="single"/>
          <w:lang w:eastAsia="fr-FR"/>
        </w:rPr>
      </w:pPr>
    </w:p>
    <w:p w14:paraId="164A19E9" w14:textId="7D58012A" w:rsidR="00FD21B7" w:rsidRPr="00FD21B7" w:rsidRDefault="006F6405" w:rsidP="002507FE">
      <w:pPr>
        <w:jc w:val="both"/>
        <w:rPr>
          <w:b/>
          <w:bCs/>
          <w:u w:val="single"/>
          <w:lang w:eastAsia="fr-FR"/>
        </w:rPr>
      </w:pPr>
      <w:r>
        <w:rPr>
          <w:b/>
          <w:bCs/>
          <w:u w:val="single"/>
          <w:lang w:eastAsia="fr-FR"/>
        </w:rPr>
        <w:t>Risques naturels</w:t>
      </w:r>
    </w:p>
    <w:p w14:paraId="78A6D1AF" w14:textId="382F2D5B" w:rsidR="006F6405" w:rsidRPr="009245B7" w:rsidRDefault="008F30EF" w:rsidP="002507FE">
      <w:pPr>
        <w:jc w:val="both"/>
      </w:pPr>
      <w:r w:rsidRPr="009245B7">
        <w:t xml:space="preserve">À l’image des autres territoires insulaires caribéens, la Martinique est confrontée de manière permanente à de multiples risques naturels : </w:t>
      </w:r>
    </w:p>
    <w:p w14:paraId="68AF459A" w14:textId="4BB6ED0F" w:rsidR="00E96BE5" w:rsidRDefault="00BE3136" w:rsidP="002507FE">
      <w:pPr>
        <w:contextualSpacing/>
        <w:jc w:val="both"/>
      </w:pPr>
      <w:r w:rsidRPr="009245B7">
        <w:t xml:space="preserve">• </w:t>
      </w:r>
      <w:r w:rsidRPr="00893733">
        <w:rPr>
          <w:b/>
          <w:bCs/>
        </w:rPr>
        <w:t>les cyclones et leurs conséquences</w:t>
      </w:r>
      <w:r w:rsidRPr="009245B7">
        <w:t xml:space="preserve"> (vents violents, fortes pluies/orages, houle cyclonique, marée de tempête), </w:t>
      </w:r>
    </w:p>
    <w:p w14:paraId="43B13C8E" w14:textId="77777777" w:rsidR="002507FE" w:rsidRDefault="002507FE" w:rsidP="002507FE">
      <w:pPr>
        <w:contextualSpacing/>
        <w:jc w:val="both"/>
      </w:pPr>
    </w:p>
    <w:p w14:paraId="56286166" w14:textId="77777777" w:rsidR="003F15F9" w:rsidRDefault="003F15F9" w:rsidP="002507FE">
      <w:pPr>
        <w:contextualSpacing/>
        <w:jc w:val="both"/>
      </w:pPr>
      <w:r w:rsidRPr="009245B7">
        <w:t xml:space="preserve">• </w:t>
      </w:r>
      <w:r w:rsidRPr="00C715BB">
        <w:rPr>
          <w:b/>
          <w:bCs/>
        </w:rPr>
        <w:t>les séismes</w:t>
      </w:r>
    </w:p>
    <w:p w14:paraId="353E7D6B" w14:textId="125D94F4" w:rsidR="003F15F9" w:rsidRPr="00863B4F" w:rsidRDefault="003F15F9" w:rsidP="00863B4F">
      <w:pPr>
        <w:contextualSpacing/>
        <w:jc w:val="both"/>
      </w:pPr>
      <w:r w:rsidRPr="009245B7">
        <w:t>La Martinique est une zone de forte sismicité (niveau 5). L’île est soumise dans sa totalité aux risques sismiques.</w:t>
      </w:r>
      <w:r w:rsidR="00AE165E">
        <w:t xml:space="preserve"> </w:t>
      </w:r>
      <w:r w:rsidRPr="009245B7">
        <w:t>En fonction de la répartition de la population et de l’exposition des biens, les conséquences humaines, économiques et sociales d’un séisme peuvent être plus ou moins importantes. En cas de séisme, les installations à risques peuvent constituer une menace importante pour l’environnement (installations classées pour la protection de l’environnement stockant des produits dangereux, barrage de la Manzo, etc.). Or, on dénombre plus de 80 ICPE en Martinique</w:t>
      </w:r>
      <w:r w:rsidR="00A057AF">
        <w:t>.</w:t>
      </w:r>
      <w:r w:rsidR="00863B4F">
        <w:t xml:space="preserve"> </w:t>
      </w:r>
      <w:r w:rsidRPr="009245B7">
        <w:rPr>
          <w:rFonts w:eastAsia="Times New Roman" w:cstheme="minorHAnsi"/>
          <w:lang w:eastAsia="fr-FR"/>
        </w:rPr>
        <w:t>Les scientifiques s’accordent pour dire qu’il est fort probable qu’un </w:t>
      </w:r>
      <w:bookmarkStart w:id="58" w:name="mot154_13"/>
      <w:r w:rsidRPr="009245B7">
        <w:rPr>
          <w:rFonts w:eastAsia="Times New Roman" w:cstheme="minorHAnsi"/>
          <w:lang w:eastAsia="fr-FR"/>
        </w:rPr>
        <w:fldChar w:fldCharType="begin"/>
      </w:r>
      <w:r w:rsidRPr="009245B7">
        <w:rPr>
          <w:rFonts w:eastAsia="Times New Roman" w:cstheme="minorHAnsi"/>
          <w:lang w:eastAsia="fr-FR"/>
        </w:rPr>
        <w:instrText xml:space="preserve"> HYPERLINK "http://www.planseisme.fr/spip.php?page=glossaire" \l "gloss154" </w:instrText>
      </w:r>
      <w:r w:rsidRPr="009245B7">
        <w:rPr>
          <w:rFonts w:eastAsia="Times New Roman" w:cstheme="minorHAnsi"/>
          <w:lang w:eastAsia="fr-FR"/>
        </w:rPr>
        <w:fldChar w:fldCharType="separate"/>
      </w:r>
      <w:r w:rsidRPr="009245B7">
        <w:rPr>
          <w:rFonts w:eastAsia="Times New Roman" w:cstheme="minorHAnsi"/>
          <w:lang w:eastAsia="fr-FR"/>
        </w:rPr>
        <w:t>séisme</w:t>
      </w:r>
      <w:r w:rsidRPr="009245B7">
        <w:rPr>
          <w:rFonts w:eastAsia="Times New Roman" w:cstheme="minorHAnsi"/>
          <w:lang w:eastAsia="fr-FR"/>
        </w:rPr>
        <w:fldChar w:fldCharType="end"/>
      </w:r>
      <w:bookmarkEnd w:id="58"/>
      <w:r w:rsidRPr="009245B7">
        <w:rPr>
          <w:rFonts w:eastAsia="Times New Roman" w:cstheme="minorHAnsi"/>
          <w:lang w:eastAsia="fr-FR"/>
        </w:rPr>
        <w:t xml:space="preserve"> majeure touche l’une des îles antillaises françaises dans les </w:t>
      </w:r>
      <w:r w:rsidRPr="009245B7">
        <w:rPr>
          <w:rFonts w:eastAsia="Times New Roman" w:cstheme="minorHAnsi"/>
          <w:lang w:eastAsia="fr-FR"/>
        </w:rPr>
        <w:lastRenderedPageBreak/>
        <w:t>décennies à venir, comme ce fut le cas par le passé. Cependant, du fait de l’accroissement continu des enjeux en présence et de la forte </w:t>
      </w:r>
      <w:bookmarkStart w:id="59" w:name="mot163_14"/>
      <w:r w:rsidRPr="009245B7">
        <w:rPr>
          <w:rFonts w:eastAsia="Times New Roman" w:cstheme="minorHAnsi"/>
          <w:lang w:eastAsia="fr-FR"/>
        </w:rPr>
        <w:fldChar w:fldCharType="begin"/>
      </w:r>
      <w:r w:rsidRPr="009245B7">
        <w:rPr>
          <w:rFonts w:eastAsia="Times New Roman" w:cstheme="minorHAnsi"/>
          <w:lang w:eastAsia="fr-FR"/>
        </w:rPr>
        <w:instrText xml:space="preserve"> HYPERLINK "http://www.planseisme.fr/spip.php?page=glossaire" \l "gloss163" </w:instrText>
      </w:r>
      <w:r w:rsidRPr="009245B7">
        <w:rPr>
          <w:rFonts w:eastAsia="Times New Roman" w:cstheme="minorHAnsi"/>
          <w:lang w:eastAsia="fr-FR"/>
        </w:rPr>
        <w:fldChar w:fldCharType="separate"/>
      </w:r>
      <w:r w:rsidRPr="009245B7">
        <w:rPr>
          <w:rFonts w:eastAsia="Times New Roman" w:cstheme="minorHAnsi"/>
          <w:lang w:eastAsia="fr-FR"/>
        </w:rPr>
        <w:t>vulnérabilité</w:t>
      </w:r>
      <w:r w:rsidRPr="009245B7">
        <w:rPr>
          <w:rFonts w:eastAsia="Times New Roman" w:cstheme="minorHAnsi"/>
          <w:lang w:eastAsia="fr-FR"/>
        </w:rPr>
        <w:fldChar w:fldCharType="end"/>
      </w:r>
      <w:bookmarkEnd w:id="59"/>
      <w:r w:rsidRPr="009245B7">
        <w:rPr>
          <w:rFonts w:eastAsia="Times New Roman" w:cstheme="minorHAnsi"/>
          <w:lang w:eastAsia="fr-FR"/>
        </w:rPr>
        <w:t> actuelle du bâti antillais, la survenue aujourd’hui d’un </w:t>
      </w:r>
      <w:bookmarkStart w:id="60" w:name="mot154_15"/>
      <w:r w:rsidRPr="009245B7">
        <w:rPr>
          <w:rFonts w:eastAsia="Times New Roman" w:cstheme="minorHAnsi"/>
          <w:lang w:eastAsia="fr-FR"/>
        </w:rPr>
        <w:fldChar w:fldCharType="begin"/>
      </w:r>
      <w:r w:rsidRPr="009245B7">
        <w:rPr>
          <w:rFonts w:eastAsia="Times New Roman" w:cstheme="minorHAnsi"/>
          <w:lang w:eastAsia="fr-FR"/>
        </w:rPr>
        <w:instrText xml:space="preserve"> HYPERLINK "http://www.planseisme.fr/spip.php?page=glossaire" \l "gloss154" </w:instrText>
      </w:r>
      <w:r w:rsidRPr="009245B7">
        <w:rPr>
          <w:rFonts w:eastAsia="Times New Roman" w:cstheme="minorHAnsi"/>
          <w:lang w:eastAsia="fr-FR"/>
        </w:rPr>
        <w:fldChar w:fldCharType="separate"/>
      </w:r>
      <w:r w:rsidRPr="009245B7">
        <w:rPr>
          <w:rFonts w:eastAsia="Times New Roman" w:cstheme="minorHAnsi"/>
          <w:lang w:eastAsia="fr-FR"/>
        </w:rPr>
        <w:t>séisme</w:t>
      </w:r>
      <w:r w:rsidRPr="009245B7">
        <w:rPr>
          <w:rFonts w:eastAsia="Times New Roman" w:cstheme="minorHAnsi"/>
          <w:lang w:eastAsia="fr-FR"/>
        </w:rPr>
        <w:fldChar w:fldCharType="end"/>
      </w:r>
      <w:bookmarkEnd w:id="60"/>
      <w:r w:rsidRPr="009245B7">
        <w:rPr>
          <w:rFonts w:eastAsia="Times New Roman" w:cstheme="minorHAnsi"/>
          <w:lang w:eastAsia="fr-FR"/>
        </w:rPr>
        <w:t> majeur pourrait être plus dramatique encore que ne le fut le grand </w:t>
      </w:r>
      <w:hyperlink r:id="rId42" w:tooltip="séisme historique de 1839 – PDF (2 Mo)" w:history="1">
        <w:r w:rsidRPr="009245B7">
          <w:rPr>
            <w:rFonts w:eastAsia="Times New Roman" w:cstheme="minorHAnsi"/>
            <w:u w:val="single"/>
            <w:lang w:eastAsia="fr-FR"/>
          </w:rPr>
          <w:t>séisme historique de 1839</w:t>
        </w:r>
      </w:hyperlink>
      <w:r w:rsidRPr="009245B7">
        <w:rPr>
          <w:rFonts w:eastAsia="Times New Roman" w:cstheme="minorHAnsi"/>
          <w:lang w:eastAsia="fr-FR"/>
        </w:rPr>
        <w:t> (intensité IX) en Martinique.</w:t>
      </w:r>
      <w:r w:rsidRPr="009245B7">
        <w:rPr>
          <w:rStyle w:val="Appelnotedebasdep"/>
          <w:rFonts w:eastAsia="Times New Roman" w:cstheme="minorHAnsi"/>
          <w:lang w:eastAsia="fr-FR"/>
        </w:rPr>
        <w:footnoteReference w:id="38"/>
      </w:r>
      <w:r>
        <w:rPr>
          <w:rFonts w:eastAsia="Times New Roman" w:cstheme="minorHAnsi"/>
          <w:lang w:eastAsia="fr-FR"/>
        </w:rPr>
        <w:t xml:space="preserve"> </w:t>
      </w:r>
      <w:r w:rsidRPr="009245B7">
        <w:rPr>
          <w:rFonts w:eastAsia="Times New Roman" w:cstheme="minorHAnsi"/>
          <w:lang w:eastAsia="fr-FR"/>
        </w:rPr>
        <w:t>Fort de ce constat, le gouvernement a adopté en janvier 2007 le </w:t>
      </w:r>
      <w:hyperlink r:id="rId43" w:history="1">
        <w:r w:rsidRPr="009245B7">
          <w:rPr>
            <w:rFonts w:eastAsia="Times New Roman" w:cstheme="minorHAnsi"/>
            <w:u w:val="single"/>
            <w:lang w:eastAsia="fr-FR"/>
          </w:rPr>
          <w:t>Plan Séisme Antilles</w:t>
        </w:r>
      </w:hyperlink>
      <w:r w:rsidR="005441EB">
        <w:rPr>
          <w:rFonts w:eastAsia="Times New Roman" w:cstheme="minorHAnsi"/>
          <w:lang w:eastAsia="fr-FR"/>
        </w:rPr>
        <w:t xml:space="preserve"> </w:t>
      </w:r>
      <w:r w:rsidRPr="009245B7">
        <w:rPr>
          <w:rFonts w:eastAsia="Times New Roman" w:cstheme="minorHAnsi"/>
          <w:lang w:eastAsia="fr-FR"/>
        </w:rPr>
        <w:t>dont l’objet premier est de réduire le nombre de victimes en cas de </w:t>
      </w:r>
      <w:bookmarkStart w:id="61" w:name="mot154_16"/>
      <w:r w:rsidRPr="009245B7">
        <w:rPr>
          <w:rFonts w:eastAsia="Times New Roman" w:cstheme="minorHAnsi"/>
          <w:lang w:eastAsia="fr-FR"/>
        </w:rPr>
        <w:fldChar w:fldCharType="begin"/>
      </w:r>
      <w:r w:rsidRPr="009245B7">
        <w:rPr>
          <w:rFonts w:eastAsia="Times New Roman" w:cstheme="minorHAnsi"/>
          <w:lang w:eastAsia="fr-FR"/>
        </w:rPr>
        <w:instrText xml:space="preserve"> HYPERLINK "http://www.planseisme.fr/spip.php?page=glossaire" \l "gloss154" </w:instrText>
      </w:r>
      <w:r w:rsidRPr="009245B7">
        <w:rPr>
          <w:rFonts w:eastAsia="Times New Roman" w:cstheme="minorHAnsi"/>
          <w:lang w:eastAsia="fr-FR"/>
        </w:rPr>
        <w:fldChar w:fldCharType="separate"/>
      </w:r>
      <w:r w:rsidRPr="009245B7">
        <w:rPr>
          <w:rFonts w:eastAsia="Times New Roman" w:cstheme="minorHAnsi"/>
          <w:lang w:eastAsia="fr-FR"/>
        </w:rPr>
        <w:t>séisme</w:t>
      </w:r>
      <w:r w:rsidRPr="009245B7">
        <w:rPr>
          <w:rFonts w:eastAsia="Times New Roman" w:cstheme="minorHAnsi"/>
          <w:lang w:eastAsia="fr-FR"/>
        </w:rPr>
        <w:fldChar w:fldCharType="end"/>
      </w:r>
      <w:bookmarkEnd w:id="61"/>
      <w:r w:rsidRPr="009245B7">
        <w:rPr>
          <w:rFonts w:eastAsia="Times New Roman" w:cstheme="minorHAnsi"/>
          <w:lang w:eastAsia="fr-FR"/>
        </w:rPr>
        <w:t> majeur.</w:t>
      </w:r>
      <w:r w:rsidR="00863B4F">
        <w:rPr>
          <w:rFonts w:eastAsia="Times New Roman" w:cstheme="minorHAnsi"/>
          <w:lang w:eastAsia="fr-FR"/>
        </w:rPr>
        <w:t xml:space="preserve"> </w:t>
      </w:r>
      <w:r w:rsidR="005441EB" w:rsidRPr="003E0D37">
        <w:rPr>
          <w:rFonts w:asciiTheme="minorHAnsi" w:hAnsiTheme="minorHAnsi" w:cstheme="minorHAnsi"/>
          <w:color w:val="202328"/>
          <w:shd w:val="clear" w:color="auto" w:fill="FFFFFF"/>
        </w:rPr>
        <w:t>Il définit une stratégie complète de prévention, qui prévoit le confortement parasismique ou la reconstruction de bâtiments publics devant être prioritairement sécurisés (établissements scolaires, habitat social, casernes de pompiers, bâtiments de l’État servant à la gestion de crise, etc.) ainsi que les actions indispensables de formation et de sensibilisation au risque sismique.</w:t>
      </w:r>
      <w:r w:rsidR="005441EB">
        <w:rPr>
          <w:rFonts w:asciiTheme="minorHAnsi" w:hAnsiTheme="minorHAnsi" w:cstheme="minorHAnsi"/>
          <w:color w:val="202328"/>
          <w:shd w:val="clear" w:color="auto" w:fill="FFFFFF"/>
        </w:rPr>
        <w:t xml:space="preserve"> En 2019</w:t>
      </w:r>
      <w:r w:rsidR="005441EB" w:rsidRPr="003E0D37">
        <w:rPr>
          <w:rFonts w:asciiTheme="minorHAnsi" w:hAnsiTheme="minorHAnsi" w:cstheme="minorHAnsi"/>
          <w:color w:val="202328"/>
          <w:shd w:val="clear" w:color="auto" w:fill="FFFFFF"/>
        </w:rPr>
        <w:t>, le plan séismes Antilles a permis de réaliser et de conventionner les travaux pour 30 % des établissements scolaires vulnérables, 30 % des logements sociaux vulnérables et 75% des Services Départementaux d’Incendie et de Secours</w:t>
      </w:r>
      <w:r w:rsidR="00863B4F">
        <w:rPr>
          <w:rFonts w:asciiTheme="minorHAnsi" w:hAnsiTheme="minorHAnsi" w:cstheme="minorHAnsi"/>
          <w:color w:val="202328"/>
          <w:shd w:val="clear" w:color="auto" w:fill="FFFFFF"/>
        </w:rPr>
        <w:t xml:space="preserve"> aux Antilles</w:t>
      </w:r>
      <w:r w:rsidR="005441EB">
        <w:rPr>
          <w:rFonts w:asciiTheme="minorHAnsi" w:hAnsiTheme="minorHAnsi" w:cstheme="minorHAnsi"/>
          <w:color w:val="202328"/>
          <w:shd w:val="clear" w:color="auto" w:fill="FFFFFF"/>
        </w:rPr>
        <w:t>.</w:t>
      </w:r>
      <w:r w:rsidR="00A057AF">
        <w:rPr>
          <w:rFonts w:asciiTheme="minorHAnsi" w:hAnsiTheme="minorHAnsi" w:cstheme="minorHAnsi"/>
          <w:color w:val="202328"/>
          <w:shd w:val="clear" w:color="auto" w:fill="FFFFFF"/>
        </w:rPr>
        <w:t xml:space="preserve"> </w:t>
      </w:r>
      <w:r w:rsidR="00A057AF" w:rsidRPr="00A057AF">
        <w:rPr>
          <w:rFonts w:asciiTheme="minorHAnsi" w:hAnsiTheme="minorHAnsi" w:cstheme="minorHAnsi"/>
          <w:color w:val="202328"/>
          <w:shd w:val="clear" w:color="auto" w:fill="FFFFFF"/>
        </w:rPr>
        <w:t xml:space="preserve">A l’heure actuelle, seulement 20% des élèves scolarisés sont protégés </w:t>
      </w:r>
      <w:r w:rsidR="00863B4F">
        <w:rPr>
          <w:rFonts w:asciiTheme="minorHAnsi" w:hAnsiTheme="minorHAnsi" w:cstheme="minorHAnsi"/>
          <w:color w:val="202328"/>
          <w:shd w:val="clear" w:color="auto" w:fill="FFFFFF"/>
        </w:rPr>
        <w:t xml:space="preserve">en Martinique </w:t>
      </w:r>
      <w:r w:rsidR="00A057AF" w:rsidRPr="00A057AF">
        <w:rPr>
          <w:rFonts w:asciiTheme="minorHAnsi" w:hAnsiTheme="minorHAnsi" w:cstheme="minorHAnsi"/>
          <w:color w:val="202328"/>
          <w:shd w:val="clear" w:color="auto" w:fill="FFFFFF"/>
        </w:rPr>
        <w:t>vis-à-vis du risque sismique (bâtiments répondants à la réglementation parasismique ou renforcés) : 19 % dans les écoles du 1er degré, 37 % dans les collèges et 23 % dans les lycées.</w:t>
      </w:r>
      <w:r w:rsidR="00A057AF">
        <w:rPr>
          <w:rFonts w:asciiTheme="minorHAnsi" w:hAnsiTheme="minorHAnsi" w:cstheme="minorHAnsi"/>
          <w:color w:val="202328"/>
          <w:shd w:val="clear" w:color="auto" w:fill="FFFFFF"/>
        </w:rPr>
        <w:t xml:space="preserve"> </w:t>
      </w:r>
      <w:r w:rsidR="00A057AF" w:rsidRPr="00A057AF">
        <w:rPr>
          <w:rFonts w:asciiTheme="minorHAnsi" w:hAnsiTheme="minorHAnsi" w:cstheme="minorHAnsi"/>
          <w:color w:val="202328"/>
          <w:shd w:val="clear" w:color="auto" w:fill="FFFFFF"/>
        </w:rPr>
        <w:t>La 3ᵉ phase du plan séisme Antilles (2021-2027) reprendra et complétera les axes des phases précédentes avec un objectif de dynamisation et d’accélération des opérations. A cet effet, le gouvernement a confié le pilotage du plan séisme Antilles à la délégation interministérielle aux risques majeurs outre-mer (DIRMOM) et d’associer plus largement les élus et autres partenaires au dialogue, à la décision, au suivi et à la mise en œuvre des différentes actions du plan.</w:t>
      </w:r>
    </w:p>
    <w:p w14:paraId="7ED99BD5" w14:textId="77777777" w:rsidR="00AF0908" w:rsidRPr="009245B7" w:rsidRDefault="00AF0908" w:rsidP="0081141D">
      <w:pPr>
        <w:contextualSpacing/>
        <w:jc w:val="both"/>
      </w:pPr>
    </w:p>
    <w:p w14:paraId="0C4F1036" w14:textId="6E3D9B7B" w:rsidR="00E96BE5" w:rsidRDefault="00BE3136" w:rsidP="0081141D">
      <w:pPr>
        <w:contextualSpacing/>
        <w:jc w:val="both"/>
      </w:pPr>
      <w:r w:rsidRPr="009245B7">
        <w:t xml:space="preserve">• </w:t>
      </w:r>
      <w:r w:rsidRPr="00893733">
        <w:rPr>
          <w:b/>
          <w:bCs/>
        </w:rPr>
        <w:t>les fortes pluies et leurs conséquences</w:t>
      </w:r>
      <w:r w:rsidRPr="009245B7">
        <w:t xml:space="preserve"> (inondations, coulées de boues, glissements de terrains, etc.</w:t>
      </w:r>
      <w:r w:rsidR="00E96BE5">
        <w:t>)</w:t>
      </w:r>
      <w:r w:rsidR="00F463E4" w:rsidRPr="00F463E4">
        <w:rPr>
          <w:rStyle w:val="Appelnotedebasdep"/>
          <w:b/>
          <w:bCs/>
          <w:u w:val="single"/>
        </w:rPr>
        <w:t xml:space="preserve"> </w:t>
      </w:r>
      <w:r w:rsidR="00F463E4" w:rsidRPr="00F463E4">
        <w:rPr>
          <w:rStyle w:val="Appelnotedebasdep"/>
        </w:rPr>
        <w:footnoteReference w:id="39"/>
      </w:r>
    </w:p>
    <w:p w14:paraId="25AA5C8E" w14:textId="32251892" w:rsidR="00F463E4" w:rsidRDefault="00982E6A" w:rsidP="00E14200">
      <w:pPr>
        <w:jc w:val="both"/>
      </w:pPr>
      <w:r w:rsidRPr="009245B7">
        <w:t>Les fortes pluies et inondations engendrent l’exposition du territoire à deux grandes catégories de risques :</w:t>
      </w:r>
      <w:r w:rsidR="00E14200">
        <w:t xml:space="preserve"> l</w:t>
      </w:r>
      <w:r w:rsidRPr="009245B7">
        <w:t>es inondations</w:t>
      </w:r>
      <w:r w:rsidR="00E14200">
        <w:t xml:space="preserve"> et l</w:t>
      </w:r>
      <w:r w:rsidRPr="009245B7">
        <w:t>es coulées de boues et glissements de terrains</w:t>
      </w:r>
      <w:r w:rsidR="00E14200">
        <w:t xml:space="preserve">. </w:t>
      </w:r>
      <w:r w:rsidR="00F463E4" w:rsidRPr="009245B7">
        <w:t>Concernant les inondations, toutes les communes de la Martinique sont exposées au phénomène d’inondation du fait des caractéristiques topographiques et hydrographiques du département. De plus, le risque d'inondation peut survenir à n’importe quel moment, malgré le caractère saisonnier des pluies (maximum de pluviométrie en période cyclonique), aucune période ne peut être considérée comme exempte de risques</w:t>
      </w:r>
      <w:r w:rsidR="001165AF">
        <w:t>.</w:t>
      </w:r>
    </w:p>
    <w:p w14:paraId="542C720E" w14:textId="77777777" w:rsidR="00E14200" w:rsidRDefault="00E14200" w:rsidP="00E14200">
      <w:pPr>
        <w:jc w:val="both"/>
      </w:pPr>
    </w:p>
    <w:p w14:paraId="4BAAD099" w14:textId="16F1890B" w:rsidR="009B1993" w:rsidRPr="009B1993" w:rsidRDefault="00BE3136" w:rsidP="009B1993">
      <w:pPr>
        <w:contextualSpacing/>
        <w:jc w:val="both"/>
      </w:pPr>
      <w:r w:rsidRPr="009245B7">
        <w:t xml:space="preserve">• </w:t>
      </w:r>
      <w:r w:rsidRPr="00893733">
        <w:rPr>
          <w:b/>
          <w:bCs/>
        </w:rPr>
        <w:t>les sécheresses</w:t>
      </w:r>
      <w:r w:rsidRPr="009245B7">
        <w:t xml:space="preserve"> </w:t>
      </w:r>
      <w:r w:rsidR="009B1993" w:rsidRPr="009B1993">
        <w:rPr>
          <w:rStyle w:val="Appelnotedebasdep"/>
          <w:b/>
          <w:bCs/>
        </w:rPr>
        <w:footnoteReference w:id="40"/>
      </w:r>
    </w:p>
    <w:p w14:paraId="7D87028E" w14:textId="7E42E26F" w:rsidR="009B1993" w:rsidRPr="009245B7" w:rsidRDefault="009B1993" w:rsidP="009B1993">
      <w:pPr>
        <w:contextualSpacing/>
        <w:jc w:val="both"/>
      </w:pPr>
      <w:r w:rsidRPr="00A73DBE">
        <w:t>En Martinique, l’augmentation de la température moyenne annuelle est de + 1,47 °C sur la période 1965-2009, soit près du double de la hausse moyenne constatée sur le globe durant la même période</w:t>
      </w:r>
      <w:r>
        <w:rPr>
          <w:rStyle w:val="Appelnotedebasdep"/>
        </w:rPr>
        <w:footnoteReference w:id="41"/>
      </w:r>
      <w:r w:rsidRPr="00A73DBE">
        <w:t>. La moyenne des températures maximales en Martinique en 2019 a été la plus élevée depuis 1953</w:t>
      </w:r>
      <w:r>
        <w:rPr>
          <w:rStyle w:val="Appelnotedebasdep"/>
        </w:rPr>
        <w:footnoteReference w:id="42"/>
      </w:r>
      <w:r>
        <w:t>.</w:t>
      </w:r>
    </w:p>
    <w:p w14:paraId="10ACAE63" w14:textId="77777777" w:rsidR="009B1993" w:rsidRPr="009245B7" w:rsidRDefault="009B1993" w:rsidP="0081141D">
      <w:pPr>
        <w:contextualSpacing/>
        <w:jc w:val="both"/>
      </w:pPr>
    </w:p>
    <w:p w14:paraId="1678AAEB" w14:textId="78B4E1D7" w:rsidR="00BE3136" w:rsidRDefault="00BE3136" w:rsidP="0081141D">
      <w:pPr>
        <w:contextualSpacing/>
        <w:jc w:val="both"/>
      </w:pPr>
      <w:r w:rsidRPr="009245B7">
        <w:t xml:space="preserve">• </w:t>
      </w:r>
      <w:r w:rsidRPr="00893733">
        <w:rPr>
          <w:b/>
          <w:bCs/>
        </w:rPr>
        <w:t>les mouvements de terrain</w:t>
      </w:r>
    </w:p>
    <w:p w14:paraId="538DD270" w14:textId="1CE2DDFF" w:rsidR="001165AF" w:rsidRDefault="00156BF3" w:rsidP="0081141D">
      <w:pPr>
        <w:contextualSpacing/>
        <w:jc w:val="both"/>
      </w:pPr>
      <w:r w:rsidRPr="00156BF3">
        <w:t xml:space="preserve"> </w:t>
      </w:r>
      <w:r>
        <w:t>La Martinique est une région très exposée aux mouvements de terrain (plus de 650 événements inventoriés depuis les années 1990). En termes de dommages, comparativement aux autres phénomènes naturels, les mouvements de terrain représentent une très forte menace : plusieurs habitations sont endommagées chaque année</w:t>
      </w:r>
      <w:r>
        <w:rPr>
          <w:rStyle w:val="Appelnotedebasdep"/>
        </w:rPr>
        <w:footnoteReference w:id="43"/>
      </w:r>
      <w:r>
        <w:t>. Parmi les mouvements de terrain, on trouve principalement les glissements de terrain (qui constituent plus de 80 % des mouvements de terrain recensés), les coulées de boue et les chutes de blocs.</w:t>
      </w:r>
    </w:p>
    <w:p w14:paraId="466B3C41" w14:textId="69DDE41F" w:rsidR="00863B4F" w:rsidRDefault="00863B4F" w:rsidP="0081141D">
      <w:pPr>
        <w:contextualSpacing/>
        <w:jc w:val="both"/>
      </w:pPr>
    </w:p>
    <w:p w14:paraId="00856430" w14:textId="77777777" w:rsidR="0075297D" w:rsidRPr="009245B7" w:rsidRDefault="0075297D" w:rsidP="0081141D">
      <w:pPr>
        <w:contextualSpacing/>
        <w:jc w:val="both"/>
      </w:pPr>
    </w:p>
    <w:p w14:paraId="05791BE8" w14:textId="77777777" w:rsidR="00863B4F" w:rsidRDefault="00BE3136" w:rsidP="00863B4F">
      <w:pPr>
        <w:contextualSpacing/>
        <w:jc w:val="both"/>
      </w:pPr>
      <w:r w:rsidRPr="009245B7">
        <w:lastRenderedPageBreak/>
        <w:t xml:space="preserve">• </w:t>
      </w:r>
      <w:r w:rsidRPr="00C715BB">
        <w:rPr>
          <w:b/>
          <w:bCs/>
        </w:rPr>
        <w:t>les submersions marines, d'origine météorologique (à rapporter aux fortes houles et aux marées de tempêtes) ou d'origine géologique (tsunami)</w:t>
      </w:r>
      <w:r w:rsidR="00DD63B7" w:rsidRPr="00C715BB">
        <w:rPr>
          <w:rStyle w:val="Appelnotedebasdep"/>
          <w:b/>
          <w:bCs/>
        </w:rPr>
        <w:t xml:space="preserve"> </w:t>
      </w:r>
      <w:r w:rsidR="00DD63B7" w:rsidRPr="00C715BB">
        <w:rPr>
          <w:rStyle w:val="Appelnotedebasdep"/>
          <w:b/>
          <w:bCs/>
        </w:rPr>
        <w:footnoteReference w:id="44"/>
      </w:r>
      <w:r w:rsidRPr="00C715BB">
        <w:rPr>
          <w:b/>
          <w:bCs/>
        </w:rPr>
        <w:t>,</w:t>
      </w:r>
      <w:r w:rsidRPr="009245B7">
        <w:t xml:space="preserve"> </w:t>
      </w:r>
    </w:p>
    <w:p w14:paraId="0CB01940" w14:textId="05ED8E4F" w:rsidR="000D2E51" w:rsidRPr="009245B7" w:rsidRDefault="00DF5C3E" w:rsidP="00863B4F">
      <w:pPr>
        <w:contextualSpacing/>
        <w:jc w:val="both"/>
      </w:pPr>
      <w:r w:rsidRPr="009245B7">
        <w:rPr>
          <w:lang w:eastAsia="fr-FR"/>
        </w:rPr>
        <w:t>La Martinique comprend 450 km de linéaire côtier dont 40 km de mangrove</w:t>
      </w:r>
      <w:r w:rsidRPr="009245B7">
        <w:rPr>
          <w:rStyle w:val="Appelnotedebasdep"/>
          <w:lang w:eastAsia="fr-FR"/>
        </w:rPr>
        <w:footnoteReference w:id="45"/>
      </w:r>
      <w:r w:rsidRPr="009245B7">
        <w:rPr>
          <w:lang w:eastAsia="fr-FR"/>
        </w:rPr>
        <w:t xml:space="preserve"> et une population résidente sur le littoral d’environ 160 000 habitants.</w:t>
      </w:r>
      <w:r>
        <w:rPr>
          <w:lang w:eastAsia="fr-FR"/>
        </w:rPr>
        <w:t xml:space="preserve"> </w:t>
      </w:r>
      <w:r w:rsidR="000D2E51" w:rsidRPr="009245B7">
        <w:t>L'EAIP « submersions marines » représente l'emprise potentielle des inondations par les submersions marines intégrant la rupture d'ouvrages de protection. On dénombre une quinzaine de kilomètres en EAIP submersion marine en Martinique et 27 communes exposées au risque submersion marine et tsunami.</w:t>
      </w:r>
    </w:p>
    <w:p w14:paraId="2163E369" w14:textId="77777777" w:rsidR="00DD63B7" w:rsidRPr="009245B7" w:rsidRDefault="00DD63B7" w:rsidP="0081141D">
      <w:pPr>
        <w:contextualSpacing/>
        <w:jc w:val="both"/>
      </w:pPr>
    </w:p>
    <w:p w14:paraId="390F0079" w14:textId="2B27FD1A" w:rsidR="00373AB2" w:rsidRDefault="00BE3136" w:rsidP="00373AB2">
      <w:pPr>
        <w:contextualSpacing/>
        <w:jc w:val="both"/>
        <w:rPr>
          <w:b/>
          <w:bCs/>
        </w:rPr>
      </w:pPr>
      <w:r w:rsidRPr="009245B7">
        <w:t xml:space="preserve">• </w:t>
      </w:r>
      <w:r w:rsidRPr="00C715BB">
        <w:rPr>
          <w:b/>
          <w:bCs/>
        </w:rPr>
        <w:t xml:space="preserve">les </w:t>
      </w:r>
      <w:r w:rsidR="007F32D6">
        <w:rPr>
          <w:b/>
          <w:bCs/>
        </w:rPr>
        <w:t>risques</w:t>
      </w:r>
      <w:r w:rsidR="00863B4F">
        <w:rPr>
          <w:b/>
          <w:bCs/>
        </w:rPr>
        <w:t xml:space="preserve"> </w:t>
      </w:r>
      <w:r w:rsidRPr="00C715BB">
        <w:rPr>
          <w:b/>
          <w:bCs/>
        </w:rPr>
        <w:t>volcaniques</w:t>
      </w:r>
    </w:p>
    <w:p w14:paraId="156B3A6F" w14:textId="77777777" w:rsidR="00274D1F" w:rsidRDefault="00D67805" w:rsidP="00373AB2">
      <w:pPr>
        <w:contextualSpacing/>
        <w:jc w:val="both"/>
      </w:pPr>
      <w:r w:rsidRPr="00D67805">
        <w:t>Le volcan de la Montagne Pelée est en activité, et ses dernières crises éruptives meurtrières datent de</w:t>
      </w:r>
      <w:r>
        <w:t xml:space="preserve"> 1902-1905. Le nord de l’île concentre la plus importante exposition à ce risque.</w:t>
      </w:r>
      <w:r w:rsidRPr="00D67805">
        <w:t xml:space="preserve"> </w:t>
      </w:r>
    </w:p>
    <w:p w14:paraId="0F3D831D" w14:textId="77777777" w:rsidR="00274D1F" w:rsidRDefault="00274D1F" w:rsidP="00373AB2">
      <w:pPr>
        <w:contextualSpacing/>
        <w:jc w:val="both"/>
      </w:pPr>
    </w:p>
    <w:p w14:paraId="5C62AC7F" w14:textId="78539234" w:rsidR="00D67805" w:rsidRPr="003E0D37" w:rsidRDefault="00274D1F" w:rsidP="00373AB2">
      <w:pPr>
        <w:contextualSpacing/>
        <w:jc w:val="both"/>
      </w:pPr>
      <w:r>
        <w:t>Les lahars</w:t>
      </w:r>
      <w:r w:rsidR="00D67805" w:rsidRPr="003E0D37">
        <w:t xml:space="preserve"> ne sont pas </w:t>
      </w:r>
      <w:r>
        <w:t xml:space="preserve">des évènements directement </w:t>
      </w:r>
      <w:r w:rsidR="00D67805" w:rsidRPr="003E0D37">
        <w:t>liés à une activité éruptive de la Montagne Pelée mais à l’érosion de terrains volcaniques anciens à l’intérieur desquels circulent des eaux souterraines.</w:t>
      </w:r>
      <w:r>
        <w:t xml:space="preserve"> Les </w:t>
      </w:r>
      <w:r w:rsidRPr="00274D1F">
        <w:t>lahars sont des laves torrentielles liées à un massif volcanique. A partir des pentes supérieures du volcan, la mobilisation par les cours d'eaux de matériel d'origine primaire (cendres, blocs) ou secondaire (matériel altéré) provoque une crue au pouvoir très destructeur.</w:t>
      </w:r>
      <w:r>
        <w:t xml:space="preserve"> La commune du Prêcheur (au Nord de l’île) est particulièrement </w:t>
      </w:r>
      <w:r w:rsidR="00EA3FED">
        <w:t>exposée</w:t>
      </w:r>
      <w:r>
        <w:t xml:space="preserve"> à ce risque.</w:t>
      </w:r>
    </w:p>
    <w:p w14:paraId="0099B3E6" w14:textId="77777777" w:rsidR="00373AB2" w:rsidRDefault="00373AB2" w:rsidP="00373AB2">
      <w:pPr>
        <w:contextualSpacing/>
        <w:jc w:val="both"/>
        <w:rPr>
          <w:b/>
          <w:bCs/>
        </w:rPr>
      </w:pPr>
    </w:p>
    <w:p w14:paraId="170B7691" w14:textId="3F545CC9" w:rsidR="00BE3136" w:rsidRPr="00373AB2" w:rsidRDefault="00373AB2" w:rsidP="00373AB2">
      <w:pPr>
        <w:jc w:val="both"/>
        <w:rPr>
          <w:b/>
          <w:bCs/>
        </w:rPr>
      </w:pPr>
      <w:r w:rsidRPr="009245B7">
        <w:t xml:space="preserve">• </w:t>
      </w:r>
      <w:r w:rsidR="00BE3136" w:rsidRPr="00373AB2">
        <w:rPr>
          <w:b/>
          <w:bCs/>
        </w:rPr>
        <w:t>Sargasses</w:t>
      </w:r>
      <w:r w:rsidR="00BE3136" w:rsidRPr="00373AB2">
        <w:rPr>
          <w:rStyle w:val="Appelnotedebasdep"/>
          <w:b/>
          <w:bCs/>
        </w:rPr>
        <w:footnoteReference w:id="46"/>
      </w:r>
    </w:p>
    <w:p w14:paraId="23AD18C8" w14:textId="2A91B878" w:rsidR="00BE3136" w:rsidRDefault="00BE3136" w:rsidP="00DA4E31">
      <w:pPr>
        <w:pStyle w:val="Paragraphedeliste"/>
        <w:ind w:left="0"/>
        <w:jc w:val="both"/>
      </w:pPr>
      <w:r w:rsidRPr="009245B7">
        <w:t>Depuis 2011, une partie du bassin caribéen est confrontée épisodiquement à un nouveau phénomène d’échouages massifs de sargasses pélagiques en provenance de l’océan Atlantique tropical. Les côtes des Antilles françaises, subissent pleinement les conséquences de ce phénomène qui semble s’inscrire dans la durée et s’intensifier avec les années, l’épisode de 2018/2019 ayant été particulièrement intense. La décomposition de ces algues provoque des dégagements de gaz divers : méthane (CH4), gaz carbonique (CO2), ammoniac (NH3), azote (N2), hydrogène sulfuré (H2S), mercaptans, etc.</w:t>
      </w:r>
      <w:r w:rsidR="00373AB2">
        <w:t xml:space="preserve"> </w:t>
      </w:r>
      <w:r w:rsidRPr="009245B7">
        <w:t>La question de la prévision des futurs échouages revêt un rôle particulièrement important dans l’anticipation des situations de crise rencontrées par le passé. La décomposition rapide des algues échouées provocant l’émission de gaz toxiques comme l’hydrogène sulfuré et l’ammoniac, un ramassage et une évacuation dans les 48 h constitue un objectif annoncé que seule une anticipation suffisante permet d’atteindre. Depuis le dernier épisode d’échouages massifs de 2015, la mise en orbite des satellites publics Sentinel 2 et 3, dédiés à la surveillance des océans, offre de nouvelles perspectives pour la télédétection des bancs de sargasses, en améliorant sensiblement la résolution des images et la fréquence de couverture des zones à surveiller.</w:t>
      </w:r>
      <w:r w:rsidR="00A057AF">
        <w:t xml:space="preserve"> </w:t>
      </w:r>
      <w:r w:rsidR="00A057AF" w:rsidRPr="00A057AF">
        <w:t>Une stratégie d'organisation technique ou financière est encore à déployer afin de juguler les impacts du phénomène, d’en prévenir les effets et surtout de trouver des dispositifs permettant de transformer une menace en opportunité.</w:t>
      </w:r>
      <w:r w:rsidR="004F2EB6">
        <w:t xml:space="preserve"> Le déploiement</w:t>
      </w:r>
      <w:r w:rsidR="00EB03EC">
        <w:t xml:space="preserve"> d’une stratégie pour la gestion de l’échouages de ces algues est rendu compliqué par la</w:t>
      </w:r>
      <w:r w:rsidR="00EB03EC" w:rsidRPr="00A057AF">
        <w:t xml:space="preserve"> variabilité et </w:t>
      </w:r>
      <w:r w:rsidR="00EB03EC">
        <w:t>l’</w:t>
      </w:r>
      <w:r w:rsidR="00EB03EC" w:rsidRPr="00A057AF">
        <w:t xml:space="preserve">imprévisibilité du phénomène, </w:t>
      </w:r>
      <w:r w:rsidR="00EB03EC">
        <w:t xml:space="preserve">leur localisation </w:t>
      </w:r>
      <w:r w:rsidR="002C158E">
        <w:t xml:space="preserve">parfois </w:t>
      </w:r>
      <w:r w:rsidR="00EB03EC" w:rsidRPr="00A057AF">
        <w:t>très urbanisée</w:t>
      </w:r>
      <w:r w:rsidR="002C158E">
        <w:t>, parfois</w:t>
      </w:r>
      <w:r w:rsidR="00EB03EC" w:rsidRPr="00A057AF">
        <w:t xml:space="preserve"> peu accessible</w:t>
      </w:r>
      <w:r w:rsidR="002C158E">
        <w:t xml:space="preserve"> et la difficulté à accéder à un</w:t>
      </w:r>
      <w:r w:rsidR="00EB03EC" w:rsidRPr="00A057AF">
        <w:t xml:space="preserve"> matériel de collecte adapté</w:t>
      </w:r>
      <w:r w:rsidR="002C158E">
        <w:t>.</w:t>
      </w:r>
    </w:p>
    <w:p w14:paraId="79F834BF" w14:textId="23972F69" w:rsidR="00B7468F" w:rsidRDefault="00B7468F" w:rsidP="00BE3136">
      <w:pPr>
        <w:jc w:val="center"/>
      </w:pPr>
    </w:p>
    <w:p w14:paraId="7EDC25B6" w14:textId="04EBDA19" w:rsidR="008B2FFD" w:rsidRDefault="008C393B" w:rsidP="00B7468F">
      <w:pPr>
        <w:jc w:val="both"/>
      </w:pPr>
      <w:r w:rsidRPr="00482535">
        <w:t>La Martinique est donc soumise à l’enjeu de la protection de son bâti et de ses infrastructures</w:t>
      </w:r>
      <w:r w:rsidR="00482535">
        <w:t xml:space="preserve"> (routières, hydrauliques, énergétiques, etc…)</w:t>
      </w:r>
      <w:r w:rsidRPr="00482535">
        <w:t xml:space="preserve"> </w:t>
      </w:r>
      <w:r w:rsidR="00482535">
        <w:t xml:space="preserve">pour faire </w:t>
      </w:r>
      <w:r w:rsidRPr="00482535">
        <w:t xml:space="preserve">face aux différents risques naturels auxquels elle est exposée. </w:t>
      </w:r>
      <w:r w:rsidR="00DB71DA">
        <w:t>Il est à noter qu</w:t>
      </w:r>
      <w:r w:rsidR="00DB71DA" w:rsidRPr="00BB0178">
        <w:t>e l</w:t>
      </w:r>
      <w:r w:rsidR="00B7468F" w:rsidRPr="00BB0178">
        <w:t>e renforcement des bâtiments de la Martinique face aux risques de séismes et de cyclones s’accompagne de la gestion du désamiantage des bâtiments.</w:t>
      </w:r>
      <w:r w:rsidR="00B7468F" w:rsidRPr="00BB0178">
        <w:rPr>
          <w:b/>
          <w:bCs/>
        </w:rPr>
        <w:t xml:space="preserve"> </w:t>
      </w:r>
      <w:r w:rsidR="00B7468F" w:rsidRPr="00BB0178">
        <w:t>Cela implique de prévoir les modalités de gestion des déchets associés à ce process qui pose plusieurs difficultés à la Martinique. En effet, ces déchets doivent être exportés vers leur lieux de traitement final, ce qui induit des coûts supplémentaires et une charge logistique pour prévoir des expéditions groupées des déchets</w:t>
      </w:r>
      <w:r w:rsidR="00B7468F" w:rsidRPr="00E4135B">
        <w:t xml:space="preserve">. </w:t>
      </w:r>
      <w:r w:rsidR="000E50BD">
        <w:t>La protection face aux risques naturels fait également écho aux besoin</w:t>
      </w:r>
      <w:r w:rsidR="008E2057">
        <w:t>s</w:t>
      </w:r>
      <w:r w:rsidR="000E50BD">
        <w:t xml:space="preserve"> d’autonomie </w:t>
      </w:r>
      <w:r w:rsidR="000E50BD">
        <w:lastRenderedPageBreak/>
        <w:t xml:space="preserve">énergétique. En effet, le développement des équipements de stockage individuel de l’énergie et </w:t>
      </w:r>
      <w:r w:rsidR="008E2057">
        <w:t>la production d’énergie renouvelable offre une garantie supplémentaire en cas de catastrophe naturelle.</w:t>
      </w:r>
    </w:p>
    <w:p w14:paraId="42C669F9" w14:textId="77777777" w:rsidR="008B2FFD" w:rsidRDefault="008B2FFD" w:rsidP="00B7468F">
      <w:pPr>
        <w:jc w:val="both"/>
      </w:pPr>
    </w:p>
    <w:p w14:paraId="2C245A32" w14:textId="3FC6A576" w:rsidR="00B7468F" w:rsidRPr="00E4135B" w:rsidRDefault="00B7468F" w:rsidP="00B7468F">
      <w:pPr>
        <w:jc w:val="both"/>
      </w:pPr>
      <w:r w:rsidRPr="00E4135B">
        <w:rPr>
          <w:b/>
          <w:bCs/>
        </w:rPr>
        <w:t xml:space="preserve">Le développement de compétences </w:t>
      </w:r>
      <w:r w:rsidR="00562661">
        <w:rPr>
          <w:b/>
          <w:bCs/>
        </w:rPr>
        <w:t xml:space="preserve">et de prestations </w:t>
      </w:r>
      <w:r w:rsidRPr="00E4135B">
        <w:rPr>
          <w:b/>
          <w:bCs/>
        </w:rPr>
        <w:t>locales dans le domaine de</w:t>
      </w:r>
      <w:r w:rsidR="00241DF9">
        <w:rPr>
          <w:b/>
          <w:bCs/>
        </w:rPr>
        <w:t xml:space="preserve"> la gestion des risques naturels</w:t>
      </w:r>
      <w:r w:rsidRPr="00E4135B">
        <w:rPr>
          <w:b/>
          <w:bCs/>
        </w:rPr>
        <w:t xml:space="preserve"> </w:t>
      </w:r>
      <w:r w:rsidR="00241DF9">
        <w:rPr>
          <w:b/>
          <w:bCs/>
        </w:rPr>
        <w:t xml:space="preserve">est </w:t>
      </w:r>
      <w:r w:rsidRPr="00E4135B">
        <w:rPr>
          <w:b/>
          <w:bCs/>
        </w:rPr>
        <w:t>un enjeu essentiel pour la Martinique.</w:t>
      </w:r>
      <w:r w:rsidRPr="00E4135B">
        <w:t xml:space="preserve"> </w:t>
      </w:r>
      <w:r w:rsidR="00C36972">
        <w:t>A titre illustratif, u</w:t>
      </w:r>
      <w:r w:rsidRPr="00E4135B">
        <w:t>n état des lieux partagé avec les professionnels du bâtiment antillais montre la nécessité de poursuivre ou de développer la formation à la construction parasismique des différents corps de métiers. Une estimation très globale indique qu’environ 300 à 400 personnes devraient être formées par an.</w:t>
      </w:r>
      <w:r w:rsidRPr="00E4135B">
        <w:rPr>
          <w:rStyle w:val="Appelnotedebasdep"/>
        </w:rPr>
        <w:footnoteReference w:id="47"/>
      </w:r>
    </w:p>
    <w:p w14:paraId="7327205C" w14:textId="77777777" w:rsidR="00B7468F" w:rsidRPr="009245B7" w:rsidRDefault="00B7468F" w:rsidP="00B7468F"/>
    <w:p w14:paraId="6CA6AE46" w14:textId="77777777" w:rsidR="00A1455B" w:rsidRPr="00A1455B" w:rsidRDefault="00A1455B" w:rsidP="00A1455B">
      <w:pPr>
        <w:rPr>
          <w:b/>
          <w:bCs/>
          <w:u w:val="single"/>
        </w:rPr>
      </w:pPr>
      <w:r w:rsidRPr="00A1455B">
        <w:rPr>
          <w:b/>
          <w:bCs/>
          <w:u w:val="single"/>
        </w:rPr>
        <w:t>Risques liés au trafic maritime</w:t>
      </w:r>
    </w:p>
    <w:p w14:paraId="415F1836" w14:textId="25FF0D3E" w:rsidR="00A1455B" w:rsidRDefault="00A1455B" w:rsidP="00A1455B">
      <w:pPr>
        <w:jc w:val="both"/>
      </w:pPr>
      <w:r>
        <w:t xml:space="preserve">La Caraïbe concentre près de la moitié de l'activité de croisière mondiale. Pendant la saison touristique, de novembre à mai, on enregistre en moyenne la présence simultanée d’une vingtaine de navires de croisières représentant environ 70 000 personnes. Le risque d’une intervention de type SMGA (Secours Maritime de Grande Ampleur) est donc particulièrement prégnant. La sécurité maritime est sous la responsabilité aux Antilles françaises du délégué du Gouvernement pour l’action de l’État en mer (DDG AEM), le préfet de Martinique, assisté par le commandant de zone maritime (CZM). Le DDG AEM engage et coordonne les moyens des administrations et autres acteurs agissant en mer (affaires maritimes, douane, marine nationale, sécurité civile, SNSM, </w:t>
      </w:r>
      <w:r w:rsidR="00D7629C">
        <w:t>gendarmerie) pour</w:t>
      </w:r>
      <w:r>
        <w:t xml:space="preserve"> assurer les secours en mer, prévenir et lutter contre les pollutions marines.</w:t>
      </w:r>
      <w:r w:rsidR="00D7629C">
        <w:t xml:space="preserve"> </w:t>
      </w:r>
      <w:r>
        <w:t>Il dispose d’un centre opérationnel, le CROSS Antilles-Guyane, qui assure le suivi du trafic maritime et la coordination des opérations de sauvetage des personnes et d’assistance en mer dans une zone de 3 millions de kilomètres allant d’Anguilla à la Guyane jusqu’au milieu de l’Atlantique. Le CROSS assure un rôle important d’animateur du réseau de sécurité civile des moyens intervenants en mer, et possède de nombreux accords de coopération avec les pays voisins. La plaisance reste l’activité suscitant le plus de sauvetages et d’assistances (près de 60 % des opérations).</w:t>
      </w:r>
      <w:r w:rsidR="00D7629C">
        <w:t xml:space="preserve"> </w:t>
      </w:r>
      <w:r>
        <w:t>Enfin, les établissements de signalisation maritime (ESM), dont l’entretien est assuré par le service des Phares et Balises des Directions de la Mer, permettent de sécuriser la navigation aux abords des ports et abris. Du matériel de lutte contre la pollution est stocké dans des centres POLMAR en Martinique et en Guadeloupe et mis à disposition du SDIS en cas de pollutions marines menaçant les côtes. La Marine nationale dispose également dans la base navale de Fort-de-France de moyens de lutte contre les pollutions marines pouvant intervenir en mer.</w:t>
      </w:r>
    </w:p>
    <w:p w14:paraId="44ABD532" w14:textId="53BC7B21" w:rsidR="00B47BE5" w:rsidRDefault="00B47BE5" w:rsidP="00A1455B">
      <w:pPr>
        <w:jc w:val="both"/>
      </w:pPr>
    </w:p>
    <w:p w14:paraId="0D3CFBC8" w14:textId="49FD3596" w:rsidR="00B47BE5" w:rsidRPr="00F66AE9" w:rsidRDefault="00B47BE5" w:rsidP="00F66AE9">
      <w:pPr>
        <w:autoSpaceDE w:val="0"/>
        <w:autoSpaceDN w:val="0"/>
        <w:adjustRightInd w:val="0"/>
        <w:jc w:val="both"/>
        <w:rPr>
          <w:b/>
          <w:bCs/>
          <w:u w:val="single"/>
        </w:rPr>
      </w:pPr>
      <w:r w:rsidRPr="00F66AE9">
        <w:rPr>
          <w:b/>
          <w:bCs/>
          <w:u w:val="single"/>
        </w:rPr>
        <w:t xml:space="preserve">Risques sanitaires  </w:t>
      </w:r>
    </w:p>
    <w:p w14:paraId="7561BD1A" w14:textId="24AF2FEE" w:rsidR="00B47BE5" w:rsidRPr="00F66AE9" w:rsidRDefault="00B47BE5" w:rsidP="00B47BE5">
      <w:pPr>
        <w:autoSpaceDE w:val="0"/>
        <w:autoSpaceDN w:val="0"/>
        <w:adjustRightInd w:val="0"/>
        <w:jc w:val="both"/>
      </w:pPr>
      <w:r w:rsidRPr="00F66AE9">
        <w:t xml:space="preserve">La Martinique, par son positionnement dans la Caraïbe, est en interaction avec de nombreux pays et territoires (Caraïbe, Amériques, Europe) et est fortement exposées à des flux importants d’hommes, d’animaux, de végétaux. Ce contexte est propice à l’émergence et à la dispersion de maladies infectieuses comme en témoignent les émergences qui ont frappé ces dernières années (Chikungunya, Zika, cercosporiose noire des bananiers, Huanglonbing des agrumes). D’autres menaces sont présentes (diarrhée épidémique porcine, jaunissement mortel du cocotier, fusariose TR4 du bananier …). </w:t>
      </w:r>
    </w:p>
    <w:p w14:paraId="060C4349" w14:textId="6C605296" w:rsidR="00B47BE5" w:rsidRDefault="00B47BE5" w:rsidP="00B47BE5">
      <w:pPr>
        <w:jc w:val="both"/>
        <w:rPr>
          <w:rFonts w:ascii="Times New Roman" w:hAnsi="Times New Roman"/>
        </w:rPr>
      </w:pPr>
    </w:p>
    <w:p w14:paraId="18560360" w14:textId="318DD72D" w:rsidR="00B47BE5" w:rsidRDefault="00B47BE5" w:rsidP="00B47BE5">
      <w:pPr>
        <w:jc w:val="both"/>
        <w:rPr>
          <w:rFonts w:ascii="Times New Roman" w:hAnsi="Times New Roman"/>
        </w:rPr>
      </w:pPr>
    </w:p>
    <w:p w14:paraId="29849C69" w14:textId="2347DC05" w:rsidR="00B47BE5" w:rsidRPr="00F66AE9" w:rsidRDefault="00B27BFE" w:rsidP="00B47BE5">
      <w:pPr>
        <w:jc w:val="both"/>
        <w:rPr>
          <w:b/>
          <w:bCs/>
          <w:u w:val="single"/>
        </w:rPr>
      </w:pPr>
      <w:r w:rsidRPr="00F66AE9">
        <w:rPr>
          <w:b/>
          <w:bCs/>
          <w:u w:val="single"/>
        </w:rPr>
        <w:t>Gestion des risques et des crises</w:t>
      </w:r>
    </w:p>
    <w:p w14:paraId="3D80AE89" w14:textId="3D58AD47" w:rsidR="0007222C" w:rsidRDefault="00B27BFE" w:rsidP="00B27BFE">
      <w:pPr>
        <w:autoSpaceDE w:val="0"/>
        <w:autoSpaceDN w:val="0"/>
        <w:adjustRightInd w:val="0"/>
        <w:jc w:val="both"/>
      </w:pPr>
      <w:r w:rsidRPr="00F66AE9">
        <w:t xml:space="preserve">La fréquence élevée de survenue d’aléas climatiques, la forte activité géodynamique autour de cette zone intertropicale, les différents évènements cataclysmiques (volcanisme, séismes, tsunamis, cyclones…), l’exposition aux risques sanitaires militent pour </w:t>
      </w:r>
      <w:r w:rsidRPr="0007222C">
        <w:rPr>
          <w:b/>
          <w:bCs/>
        </w:rPr>
        <w:t>le développement d’expertises dans la prévention et la gestion des crises</w:t>
      </w:r>
      <w:r w:rsidR="008E2C48">
        <w:t xml:space="preserve">. </w:t>
      </w:r>
    </w:p>
    <w:p w14:paraId="1F7338BE" w14:textId="52345A7F" w:rsidR="00B27BFE" w:rsidRPr="00F66AE9" w:rsidRDefault="00B27BFE" w:rsidP="00B27BFE">
      <w:pPr>
        <w:autoSpaceDE w:val="0"/>
        <w:autoSpaceDN w:val="0"/>
        <w:adjustRightInd w:val="0"/>
        <w:jc w:val="both"/>
      </w:pPr>
      <w:r w:rsidRPr="00F66AE9">
        <w:t>La nécessité de leur prévision et leur suivi, les besoins inéluctables en matière de gestion (avant, pendant, après)</w:t>
      </w:r>
      <w:r w:rsidR="0007222C">
        <w:t>, en</w:t>
      </w:r>
      <w:r w:rsidRPr="00F66AE9">
        <w:t xml:space="preserve"> matière d’aménagement du territoire, impose que soit mis en place un espace de recherche et de formation dédié pour identifier les outils de modélisation, et les méthodologies à mettre en œuvre pour accroître la résilience face à ces aléas et améliorer la gestion des crises générées par la survenue de ces épisodes.</w:t>
      </w:r>
    </w:p>
    <w:p w14:paraId="00CC8CF7" w14:textId="77777777" w:rsidR="00B47BE5" w:rsidRDefault="00B47BE5" w:rsidP="00A1455B">
      <w:pPr>
        <w:jc w:val="both"/>
        <w:sectPr w:rsidR="00B47BE5">
          <w:headerReference w:type="default" r:id="rId44"/>
          <w:footerReference w:type="default" r:id="rId45"/>
          <w:pgSz w:w="11906" w:h="16838"/>
          <w:pgMar w:top="1418" w:right="1418" w:bottom="1418" w:left="1418" w:header="284" w:footer="0" w:gutter="0"/>
          <w:cols w:space="720"/>
          <w:formProt w:val="0"/>
          <w:docGrid w:linePitch="360" w:charSpace="-2049"/>
        </w:sectPr>
      </w:pPr>
    </w:p>
    <w:p w14:paraId="238A5123" w14:textId="3EE3BA6F" w:rsidR="005B30E7" w:rsidRPr="009245B7" w:rsidRDefault="005B30E7" w:rsidP="002F0EE1">
      <w:pPr>
        <w:pStyle w:val="sous-titre1"/>
        <w:numPr>
          <w:ilvl w:val="2"/>
          <w:numId w:val="166"/>
        </w:numPr>
        <w:ind w:left="1134" w:hanging="567"/>
      </w:pPr>
      <w:bookmarkStart w:id="62" w:name="_Toc40448150"/>
      <w:r w:rsidRPr="009245B7">
        <w:lastRenderedPageBreak/>
        <w:t>Analyse AFOM pour la période 2021-</w:t>
      </w:r>
      <w:r w:rsidR="008E0617" w:rsidRPr="009245B7">
        <w:t>2027</w:t>
      </w:r>
      <w:bookmarkEnd w:id="62"/>
    </w:p>
    <w:tbl>
      <w:tblPr>
        <w:tblW w:w="14460" w:type="dxa"/>
        <w:tblInd w:w="-436" w:type="dxa"/>
        <w:tblCellMar>
          <w:left w:w="0" w:type="dxa"/>
          <w:right w:w="0" w:type="dxa"/>
        </w:tblCellMar>
        <w:tblLook w:val="0420" w:firstRow="1" w:lastRow="0" w:firstColumn="0" w:lastColumn="0" w:noHBand="0" w:noVBand="1"/>
      </w:tblPr>
      <w:tblGrid>
        <w:gridCol w:w="7230"/>
        <w:gridCol w:w="7230"/>
      </w:tblGrid>
      <w:tr w:rsidR="005B30E7" w:rsidRPr="008E2C48" w14:paraId="145AEDE2" w14:textId="77777777" w:rsidTr="000F3514">
        <w:trPr>
          <w:trHeight w:val="24"/>
        </w:trPr>
        <w:tc>
          <w:tcPr>
            <w:tcW w:w="14460" w:type="dxa"/>
            <w:gridSpan w:val="2"/>
            <w:tcBorders>
              <w:top w:val="single" w:sz="8" w:space="0" w:color="FFFFFF"/>
              <w:left w:val="single" w:sz="8" w:space="0" w:color="FFFFFF"/>
              <w:bottom w:val="single" w:sz="24" w:space="0" w:color="FFFFFF"/>
              <w:right w:val="single" w:sz="8" w:space="0" w:color="FFFFFF"/>
            </w:tcBorders>
            <w:shd w:val="clear" w:color="auto" w:fill="2BB4BB"/>
            <w:tcMar>
              <w:top w:w="144" w:type="dxa"/>
              <w:left w:w="288" w:type="dxa"/>
              <w:bottom w:w="144" w:type="dxa"/>
              <w:right w:w="288" w:type="dxa"/>
            </w:tcMar>
            <w:hideMark/>
          </w:tcPr>
          <w:p w14:paraId="0C578376" w14:textId="77777777" w:rsidR="005B30E7" w:rsidRPr="008E2C48" w:rsidRDefault="005B30E7" w:rsidP="00FE28C6">
            <w:pPr>
              <w:pStyle w:val="corpsdetexte0"/>
              <w:spacing w:after="60"/>
              <w:rPr>
                <w:i/>
                <w:iCs/>
                <w:szCs w:val="20"/>
              </w:rPr>
            </w:pPr>
            <w:r w:rsidRPr="008E2C48">
              <w:rPr>
                <w:b/>
                <w:bCs/>
                <w:i/>
                <w:iCs/>
                <w:szCs w:val="20"/>
              </w:rPr>
              <w:t>Situation et tendances en Martinique</w:t>
            </w:r>
          </w:p>
        </w:tc>
      </w:tr>
      <w:tr w:rsidR="005B30E7" w:rsidRPr="008E2C48" w14:paraId="79ACEB4B" w14:textId="77777777" w:rsidTr="000F3514">
        <w:trPr>
          <w:trHeight w:val="20"/>
        </w:trPr>
        <w:tc>
          <w:tcPr>
            <w:tcW w:w="7230" w:type="dxa"/>
            <w:tcBorders>
              <w:top w:val="single" w:sz="24"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7F64AA6D" w14:textId="77777777" w:rsidR="005B30E7" w:rsidRPr="008E2C48" w:rsidRDefault="005B30E7" w:rsidP="00FE28C6">
            <w:pPr>
              <w:pStyle w:val="corpsdetexte0"/>
              <w:rPr>
                <w:szCs w:val="20"/>
              </w:rPr>
            </w:pPr>
            <w:r w:rsidRPr="008E2C48">
              <w:rPr>
                <w:szCs w:val="20"/>
              </w:rPr>
              <w:t>Atouts</w:t>
            </w:r>
          </w:p>
        </w:tc>
        <w:tc>
          <w:tcPr>
            <w:tcW w:w="7230" w:type="dxa"/>
            <w:tcBorders>
              <w:top w:val="single" w:sz="24"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53EB01B2" w14:textId="77777777" w:rsidR="005B30E7" w:rsidRPr="008E2C48" w:rsidRDefault="005B30E7" w:rsidP="00FE28C6">
            <w:pPr>
              <w:pStyle w:val="corpsdetexte0"/>
              <w:spacing w:after="60"/>
              <w:rPr>
                <w:i/>
                <w:iCs/>
                <w:szCs w:val="20"/>
              </w:rPr>
            </w:pPr>
            <w:r w:rsidRPr="008E2C48">
              <w:rPr>
                <w:b/>
                <w:bCs/>
                <w:i/>
                <w:iCs/>
                <w:szCs w:val="20"/>
              </w:rPr>
              <w:t>Faiblesses</w:t>
            </w:r>
          </w:p>
        </w:tc>
      </w:tr>
      <w:tr w:rsidR="005B30E7" w:rsidRPr="008E2C48" w14:paraId="05C5E5FA" w14:textId="77777777" w:rsidTr="000F3514">
        <w:trPr>
          <w:trHeight w:val="23"/>
        </w:trPr>
        <w:tc>
          <w:tcPr>
            <w:tcW w:w="7230"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2EA3CA06" w14:textId="77F9389B" w:rsidR="005B30E7" w:rsidRPr="008E2C48" w:rsidRDefault="005B30E7" w:rsidP="00323CEE">
            <w:pPr>
              <w:pStyle w:val="Paragraphedeliste"/>
              <w:numPr>
                <w:ilvl w:val="0"/>
                <w:numId w:val="45"/>
              </w:numPr>
              <w:suppressAutoHyphens/>
              <w:ind w:left="273"/>
              <w:rPr>
                <w:sz w:val="20"/>
                <w:szCs w:val="20"/>
              </w:rPr>
            </w:pPr>
            <w:r w:rsidRPr="008E2C48">
              <w:rPr>
                <w:sz w:val="20"/>
                <w:szCs w:val="20"/>
              </w:rPr>
              <w:t>Population majoritairement informée</w:t>
            </w:r>
          </w:p>
          <w:p w14:paraId="2EFD90DD" w14:textId="4EA56EBB" w:rsidR="00A057AF" w:rsidRPr="008E2C48" w:rsidRDefault="00A057AF" w:rsidP="00323CEE">
            <w:pPr>
              <w:pStyle w:val="Paragraphedeliste"/>
              <w:numPr>
                <w:ilvl w:val="0"/>
                <w:numId w:val="45"/>
              </w:numPr>
              <w:suppressAutoHyphens/>
              <w:ind w:left="273"/>
              <w:rPr>
                <w:sz w:val="20"/>
                <w:szCs w:val="20"/>
              </w:rPr>
            </w:pPr>
            <w:r w:rsidRPr="008E2C48">
              <w:rPr>
                <w:sz w:val="20"/>
                <w:szCs w:val="20"/>
              </w:rPr>
              <w:t>Présence de bureaux d’études géotechniques et hydrauliques compétents en local</w:t>
            </w:r>
          </w:p>
          <w:p w14:paraId="383CDC30" w14:textId="77777777" w:rsidR="00A057AF" w:rsidRPr="008E2C48" w:rsidRDefault="00A057AF" w:rsidP="00323CEE">
            <w:pPr>
              <w:pStyle w:val="Paragraphedeliste"/>
              <w:numPr>
                <w:ilvl w:val="0"/>
                <w:numId w:val="45"/>
              </w:numPr>
              <w:suppressAutoHyphens/>
              <w:ind w:left="273"/>
              <w:rPr>
                <w:sz w:val="20"/>
                <w:szCs w:val="20"/>
              </w:rPr>
            </w:pPr>
            <w:r w:rsidRPr="008E2C48">
              <w:rPr>
                <w:sz w:val="20"/>
                <w:szCs w:val="20"/>
              </w:rPr>
              <w:t xml:space="preserve">Des PPRN multi-aléas approuvés et révisés en 2013 pour l’ensemble des 34 communes de Martinique </w:t>
            </w:r>
          </w:p>
          <w:p w14:paraId="3B95E3B6" w14:textId="4EE81365" w:rsidR="00A057AF" w:rsidRPr="008E2C48" w:rsidRDefault="00A057AF" w:rsidP="00323CEE">
            <w:pPr>
              <w:pStyle w:val="Paragraphedeliste"/>
              <w:numPr>
                <w:ilvl w:val="0"/>
                <w:numId w:val="45"/>
              </w:numPr>
              <w:suppressAutoHyphens/>
              <w:ind w:left="273"/>
              <w:rPr>
                <w:sz w:val="20"/>
                <w:szCs w:val="20"/>
              </w:rPr>
            </w:pPr>
            <w:r w:rsidRPr="008E2C48">
              <w:rPr>
                <w:sz w:val="20"/>
                <w:szCs w:val="20"/>
              </w:rPr>
              <w:t>Obligation fixée par le PPRN de réaliser une étude géotechnique pour tout nouveau projet</w:t>
            </w:r>
          </w:p>
          <w:p w14:paraId="5C8A240A" w14:textId="77777777" w:rsidR="005B30E7" w:rsidRPr="008E2C48" w:rsidRDefault="005B30E7" w:rsidP="00323CEE">
            <w:pPr>
              <w:pStyle w:val="Paragraphedeliste"/>
              <w:numPr>
                <w:ilvl w:val="0"/>
                <w:numId w:val="45"/>
              </w:numPr>
              <w:suppressAutoHyphens/>
              <w:ind w:left="273"/>
              <w:rPr>
                <w:sz w:val="20"/>
                <w:szCs w:val="20"/>
              </w:rPr>
            </w:pPr>
            <w:r w:rsidRPr="008E2C48">
              <w:rPr>
                <w:sz w:val="20"/>
                <w:szCs w:val="20"/>
              </w:rPr>
              <w:t>Tissu associatif important et actif</w:t>
            </w:r>
          </w:p>
          <w:p w14:paraId="3A9587FF" w14:textId="77777777" w:rsidR="005B30E7" w:rsidRPr="008E2C48" w:rsidRDefault="005B30E7" w:rsidP="00323CEE">
            <w:pPr>
              <w:pStyle w:val="Paragraphedeliste"/>
              <w:numPr>
                <w:ilvl w:val="0"/>
                <w:numId w:val="45"/>
              </w:numPr>
              <w:suppressAutoHyphens/>
              <w:ind w:left="273"/>
              <w:rPr>
                <w:sz w:val="20"/>
                <w:szCs w:val="20"/>
              </w:rPr>
            </w:pPr>
            <w:r w:rsidRPr="008E2C48">
              <w:rPr>
                <w:sz w:val="20"/>
                <w:szCs w:val="20"/>
              </w:rPr>
              <w:t>Savoirs traditionnels</w:t>
            </w:r>
          </w:p>
          <w:p w14:paraId="158F1EDA" w14:textId="77777777" w:rsidR="005B30E7" w:rsidRPr="008E2C48" w:rsidRDefault="005B30E7" w:rsidP="00323CEE">
            <w:pPr>
              <w:pStyle w:val="Paragraphedeliste"/>
              <w:numPr>
                <w:ilvl w:val="0"/>
                <w:numId w:val="45"/>
              </w:numPr>
              <w:suppressAutoHyphens/>
              <w:ind w:left="273"/>
              <w:rPr>
                <w:sz w:val="20"/>
                <w:szCs w:val="20"/>
              </w:rPr>
            </w:pPr>
            <w:r w:rsidRPr="008E2C48">
              <w:rPr>
                <w:sz w:val="20"/>
                <w:szCs w:val="20"/>
              </w:rPr>
              <w:t xml:space="preserve">Primes à la construction parasismique </w:t>
            </w:r>
          </w:p>
          <w:p w14:paraId="2E9F432D" w14:textId="0B998B9F" w:rsidR="005B30E7" w:rsidRPr="008E2C48" w:rsidRDefault="005B30E7" w:rsidP="00323CEE">
            <w:pPr>
              <w:pStyle w:val="Paragraphedeliste"/>
              <w:numPr>
                <w:ilvl w:val="0"/>
                <w:numId w:val="45"/>
              </w:numPr>
              <w:suppressAutoHyphens/>
              <w:ind w:left="273"/>
              <w:rPr>
                <w:sz w:val="20"/>
                <w:szCs w:val="20"/>
              </w:rPr>
            </w:pPr>
            <w:r w:rsidRPr="008E2C48">
              <w:rPr>
                <w:sz w:val="20"/>
                <w:szCs w:val="20"/>
              </w:rPr>
              <w:t xml:space="preserve">Eurocodes prenant en compte la construction parasismique et </w:t>
            </w:r>
            <w:r w:rsidR="00DC345E" w:rsidRPr="008E2C48">
              <w:rPr>
                <w:sz w:val="20"/>
                <w:szCs w:val="20"/>
              </w:rPr>
              <w:t>para cyclonique</w:t>
            </w:r>
          </w:p>
          <w:p w14:paraId="2EE0CEBE" w14:textId="77777777" w:rsidR="005B30E7" w:rsidRPr="008E2C48" w:rsidRDefault="005B30E7" w:rsidP="00323CEE">
            <w:pPr>
              <w:pStyle w:val="Paragraphedeliste"/>
              <w:numPr>
                <w:ilvl w:val="0"/>
                <w:numId w:val="45"/>
              </w:numPr>
              <w:suppressAutoHyphens/>
              <w:ind w:left="273"/>
              <w:rPr>
                <w:sz w:val="20"/>
                <w:szCs w:val="20"/>
              </w:rPr>
            </w:pPr>
            <w:r w:rsidRPr="008E2C48">
              <w:rPr>
                <w:sz w:val="20"/>
                <w:szCs w:val="20"/>
              </w:rPr>
              <w:t>Coordination des services opérationnels</w:t>
            </w:r>
          </w:p>
          <w:p w14:paraId="01682E1D" w14:textId="77777777" w:rsidR="005B30E7" w:rsidRPr="008E2C48" w:rsidRDefault="005B30E7" w:rsidP="00323CEE">
            <w:pPr>
              <w:pStyle w:val="Paragraphedeliste"/>
              <w:numPr>
                <w:ilvl w:val="0"/>
                <w:numId w:val="45"/>
              </w:numPr>
              <w:suppressAutoHyphens/>
              <w:ind w:left="273"/>
              <w:rPr>
                <w:sz w:val="20"/>
                <w:szCs w:val="20"/>
              </w:rPr>
            </w:pPr>
            <w:r w:rsidRPr="008E2C48">
              <w:rPr>
                <w:sz w:val="20"/>
                <w:szCs w:val="20"/>
              </w:rPr>
              <w:t>Moyens de sécurité civile</w:t>
            </w:r>
          </w:p>
          <w:p w14:paraId="14BDAEE8" w14:textId="3483316B" w:rsidR="005B30E7" w:rsidRPr="008E2C48" w:rsidRDefault="005B30E7" w:rsidP="00323CEE">
            <w:pPr>
              <w:pStyle w:val="Paragraphedeliste"/>
              <w:numPr>
                <w:ilvl w:val="0"/>
                <w:numId w:val="45"/>
              </w:numPr>
              <w:suppressAutoHyphens/>
              <w:ind w:left="273"/>
              <w:rPr>
                <w:sz w:val="20"/>
                <w:szCs w:val="20"/>
              </w:rPr>
            </w:pPr>
            <w:r w:rsidRPr="008E2C48">
              <w:rPr>
                <w:sz w:val="20"/>
                <w:szCs w:val="20"/>
              </w:rPr>
              <w:t xml:space="preserve">Formation parasismique des professionnels du bâtiment </w:t>
            </w:r>
          </w:p>
          <w:p w14:paraId="4BEBBFBE" w14:textId="77777777" w:rsidR="005B30E7" w:rsidRPr="008E2C48" w:rsidRDefault="005B30E7" w:rsidP="00323CEE">
            <w:pPr>
              <w:pStyle w:val="Paragraphedeliste"/>
              <w:numPr>
                <w:ilvl w:val="0"/>
                <w:numId w:val="45"/>
              </w:numPr>
              <w:ind w:left="273"/>
              <w:rPr>
                <w:sz w:val="20"/>
                <w:szCs w:val="20"/>
              </w:rPr>
            </w:pPr>
            <w:r w:rsidRPr="008E2C48">
              <w:rPr>
                <w:sz w:val="20"/>
                <w:szCs w:val="20"/>
              </w:rPr>
              <w:t>Des solidarités locales</w:t>
            </w:r>
          </w:p>
          <w:p w14:paraId="2F997C65" w14:textId="77777777" w:rsidR="00A270FB" w:rsidRPr="008E2C48" w:rsidRDefault="005B30E7" w:rsidP="00323CEE">
            <w:pPr>
              <w:pStyle w:val="Paragraphedeliste"/>
              <w:numPr>
                <w:ilvl w:val="0"/>
                <w:numId w:val="45"/>
              </w:numPr>
              <w:ind w:left="273"/>
              <w:rPr>
                <w:sz w:val="20"/>
                <w:szCs w:val="20"/>
              </w:rPr>
            </w:pPr>
            <w:r w:rsidRPr="008E2C48">
              <w:rPr>
                <w:sz w:val="20"/>
                <w:szCs w:val="20"/>
              </w:rPr>
              <w:t>Une autonomie alimentaire individuelle ou provenant des solidarités familiales (à renforcer)</w:t>
            </w:r>
          </w:p>
          <w:p w14:paraId="23D37955" w14:textId="77777777" w:rsidR="00585D0E" w:rsidRPr="008E2C48" w:rsidRDefault="00585D0E" w:rsidP="00323CEE">
            <w:pPr>
              <w:pStyle w:val="Paragraphedeliste"/>
              <w:numPr>
                <w:ilvl w:val="0"/>
                <w:numId w:val="45"/>
              </w:numPr>
              <w:ind w:left="273"/>
              <w:rPr>
                <w:sz w:val="20"/>
                <w:szCs w:val="20"/>
              </w:rPr>
            </w:pPr>
            <w:r w:rsidRPr="008E2C48">
              <w:rPr>
                <w:sz w:val="20"/>
                <w:szCs w:val="20"/>
              </w:rPr>
              <w:t>La présence de moyens aéromaritimes d’État conséquents (Affaires maritimes, Gendarmerie, Marine, Service Garde-Côtes des douanes)</w:t>
            </w:r>
          </w:p>
          <w:p w14:paraId="02E26F79" w14:textId="2489565A" w:rsidR="00585D0E" w:rsidRPr="008E2C48" w:rsidRDefault="00585D0E" w:rsidP="00323CEE">
            <w:pPr>
              <w:pStyle w:val="Paragraphedeliste"/>
              <w:numPr>
                <w:ilvl w:val="0"/>
                <w:numId w:val="45"/>
              </w:numPr>
              <w:ind w:left="273"/>
              <w:rPr>
                <w:sz w:val="20"/>
                <w:szCs w:val="20"/>
              </w:rPr>
            </w:pPr>
            <w:r w:rsidRPr="008E2C48">
              <w:rPr>
                <w:sz w:val="20"/>
                <w:szCs w:val="20"/>
              </w:rPr>
              <w:t>Un réseau ORSEC maritime qui s’appuie sur les réseaux POLMAR (anti-pollution), ANED (assistance aux navires en difficultés) et SAR (Search And Rescue)</w:t>
            </w:r>
          </w:p>
          <w:p w14:paraId="43DB3446" w14:textId="77777777" w:rsidR="00585D0E" w:rsidRPr="008E2C48" w:rsidRDefault="00585D0E" w:rsidP="00323CEE">
            <w:pPr>
              <w:pStyle w:val="Paragraphedeliste"/>
              <w:numPr>
                <w:ilvl w:val="0"/>
                <w:numId w:val="45"/>
              </w:numPr>
              <w:ind w:left="273"/>
              <w:rPr>
                <w:sz w:val="20"/>
                <w:szCs w:val="20"/>
              </w:rPr>
            </w:pPr>
            <w:r w:rsidRPr="008E2C48">
              <w:rPr>
                <w:sz w:val="20"/>
                <w:szCs w:val="20"/>
              </w:rPr>
              <w:t>Le CROSS AG comme centre régional opérationnel de coordination du sauvetage en mer et de surveillance du trafic maritime</w:t>
            </w:r>
          </w:p>
          <w:p w14:paraId="772F6F55" w14:textId="2771B7E2" w:rsidR="00BF2F91" w:rsidRPr="00753DA9" w:rsidRDefault="00BF2F91" w:rsidP="00753DA9">
            <w:pPr>
              <w:rPr>
                <w:sz w:val="20"/>
                <w:szCs w:val="20"/>
              </w:rPr>
            </w:pPr>
          </w:p>
        </w:tc>
        <w:tc>
          <w:tcPr>
            <w:tcW w:w="7230"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45A5E77E" w14:textId="77777777" w:rsidR="00A057AF" w:rsidRPr="008E2C48" w:rsidRDefault="00A057AF" w:rsidP="00323CEE">
            <w:pPr>
              <w:pStyle w:val="Paragraphedeliste"/>
              <w:numPr>
                <w:ilvl w:val="0"/>
                <w:numId w:val="46"/>
              </w:numPr>
              <w:suppressAutoHyphens/>
              <w:ind w:left="419"/>
              <w:rPr>
                <w:rFonts w:cstheme="minorHAnsi"/>
                <w:sz w:val="20"/>
                <w:szCs w:val="20"/>
              </w:rPr>
            </w:pPr>
            <w:r w:rsidRPr="008E2C48">
              <w:rPr>
                <w:rFonts w:cstheme="minorHAnsi"/>
                <w:sz w:val="20"/>
                <w:szCs w:val="20"/>
              </w:rPr>
              <w:t xml:space="preserve">Un territoire soumis à de multiples aléas naturels </w:t>
            </w:r>
          </w:p>
          <w:p w14:paraId="1C1CDD15" w14:textId="6B08A4C4" w:rsidR="00A057AF" w:rsidRPr="008E2C48" w:rsidRDefault="00A057AF" w:rsidP="00323CEE">
            <w:pPr>
              <w:pStyle w:val="Paragraphedeliste"/>
              <w:numPr>
                <w:ilvl w:val="0"/>
                <w:numId w:val="46"/>
              </w:numPr>
              <w:suppressAutoHyphens/>
              <w:ind w:left="419"/>
              <w:rPr>
                <w:rFonts w:cstheme="minorHAnsi"/>
                <w:sz w:val="20"/>
                <w:szCs w:val="20"/>
              </w:rPr>
            </w:pPr>
            <w:r w:rsidRPr="008E2C48">
              <w:rPr>
                <w:rFonts w:cstheme="minorHAnsi"/>
                <w:sz w:val="20"/>
                <w:szCs w:val="20"/>
              </w:rPr>
              <w:t xml:space="preserve">Dégradation des protections naturelles contre les aléas (destruction des zones humides, défrichements, artificialisation...) </w:t>
            </w:r>
          </w:p>
          <w:p w14:paraId="71CF02D1" w14:textId="322311A9" w:rsidR="005B30E7" w:rsidRPr="008E2C48" w:rsidRDefault="005B30E7" w:rsidP="00323CEE">
            <w:pPr>
              <w:pStyle w:val="Paragraphedeliste"/>
              <w:numPr>
                <w:ilvl w:val="0"/>
                <w:numId w:val="46"/>
              </w:numPr>
              <w:suppressAutoHyphens/>
              <w:ind w:left="419"/>
              <w:rPr>
                <w:rFonts w:cstheme="minorHAnsi"/>
                <w:sz w:val="20"/>
                <w:szCs w:val="20"/>
              </w:rPr>
            </w:pPr>
            <w:r w:rsidRPr="008E2C48">
              <w:rPr>
                <w:rFonts w:cstheme="minorHAnsi"/>
                <w:sz w:val="20"/>
                <w:szCs w:val="20"/>
              </w:rPr>
              <w:t>Insularité</w:t>
            </w:r>
            <w:r w:rsidR="00716B83" w:rsidRPr="008E2C48">
              <w:rPr>
                <w:rFonts w:cstheme="minorHAnsi"/>
                <w:sz w:val="20"/>
                <w:szCs w:val="20"/>
              </w:rPr>
              <w:t xml:space="preserve"> (isolement </w:t>
            </w:r>
            <w:r w:rsidR="00DC345E" w:rsidRPr="008E2C48">
              <w:rPr>
                <w:rFonts w:cstheme="minorHAnsi"/>
                <w:sz w:val="20"/>
                <w:szCs w:val="20"/>
              </w:rPr>
              <w:t>géographique</w:t>
            </w:r>
            <w:r w:rsidR="00716B83" w:rsidRPr="008E2C48">
              <w:rPr>
                <w:rFonts w:cstheme="minorHAnsi"/>
                <w:sz w:val="20"/>
                <w:szCs w:val="20"/>
              </w:rPr>
              <w:t>)</w:t>
            </w:r>
          </w:p>
          <w:p w14:paraId="279E5FE4" w14:textId="42EF129B" w:rsidR="00C248D2" w:rsidRPr="008E2C48" w:rsidRDefault="00C248D2" w:rsidP="00323CEE">
            <w:pPr>
              <w:pStyle w:val="Paragraphedeliste"/>
              <w:numPr>
                <w:ilvl w:val="0"/>
                <w:numId w:val="46"/>
              </w:numPr>
              <w:suppressAutoHyphens/>
              <w:ind w:left="419"/>
              <w:rPr>
                <w:rFonts w:cstheme="minorHAnsi"/>
                <w:sz w:val="20"/>
                <w:szCs w:val="20"/>
              </w:rPr>
            </w:pPr>
            <w:r w:rsidRPr="008E2C48">
              <w:rPr>
                <w:rFonts w:cstheme="minorHAnsi"/>
                <w:sz w:val="20"/>
                <w:szCs w:val="20"/>
              </w:rPr>
              <w:t xml:space="preserve">Diversité </w:t>
            </w:r>
            <w:r w:rsidR="00D2530F" w:rsidRPr="008E2C48">
              <w:rPr>
                <w:rFonts w:cstheme="minorHAnsi"/>
                <w:sz w:val="20"/>
                <w:szCs w:val="20"/>
              </w:rPr>
              <w:t xml:space="preserve">et récurrence </w:t>
            </w:r>
            <w:r w:rsidRPr="008E2C48">
              <w:rPr>
                <w:rFonts w:cstheme="minorHAnsi"/>
                <w:sz w:val="20"/>
                <w:szCs w:val="20"/>
              </w:rPr>
              <w:t>des risques naturels auxquels la Martinique est exposée</w:t>
            </w:r>
            <w:r w:rsidR="00307FAE" w:rsidRPr="008E2C48">
              <w:rPr>
                <w:rFonts w:cstheme="minorHAnsi"/>
                <w:sz w:val="20"/>
                <w:szCs w:val="20"/>
              </w:rPr>
              <w:t> : séismes, cyclones,</w:t>
            </w:r>
            <w:r w:rsidR="00C10855" w:rsidRPr="008E2C48">
              <w:rPr>
                <w:rFonts w:cstheme="minorHAnsi"/>
                <w:sz w:val="20"/>
                <w:szCs w:val="20"/>
              </w:rPr>
              <w:t xml:space="preserve"> inondations</w:t>
            </w:r>
            <w:r w:rsidR="009A30CA" w:rsidRPr="008E2C48">
              <w:rPr>
                <w:rFonts w:cstheme="minorHAnsi"/>
                <w:sz w:val="20"/>
                <w:szCs w:val="20"/>
              </w:rPr>
              <w:t>, éruption volcaniques…</w:t>
            </w:r>
            <w:r w:rsidR="00C10855" w:rsidRPr="008E2C48">
              <w:rPr>
                <w:rFonts w:cstheme="minorHAnsi"/>
                <w:sz w:val="20"/>
                <w:szCs w:val="20"/>
              </w:rPr>
              <w:t xml:space="preserve"> </w:t>
            </w:r>
          </w:p>
          <w:p w14:paraId="2DABFE58" w14:textId="77777777" w:rsidR="005B30E7" w:rsidRPr="008E2C48" w:rsidRDefault="005B30E7" w:rsidP="00323CEE">
            <w:pPr>
              <w:pStyle w:val="Paragraphedeliste"/>
              <w:numPr>
                <w:ilvl w:val="0"/>
                <w:numId w:val="46"/>
              </w:numPr>
              <w:suppressAutoHyphens/>
              <w:ind w:left="419"/>
              <w:rPr>
                <w:rFonts w:cstheme="minorHAnsi"/>
                <w:sz w:val="20"/>
                <w:szCs w:val="20"/>
              </w:rPr>
            </w:pPr>
            <w:r w:rsidRPr="008E2C48">
              <w:rPr>
                <w:rFonts w:cstheme="minorHAnsi"/>
                <w:sz w:val="20"/>
                <w:szCs w:val="20"/>
              </w:rPr>
              <w:t>Insuffisance des systèmes d’alerte</w:t>
            </w:r>
          </w:p>
          <w:p w14:paraId="3EA304D4" w14:textId="639AB08B" w:rsidR="005B30E7" w:rsidRPr="008E2C48" w:rsidRDefault="005B30E7" w:rsidP="00323CEE">
            <w:pPr>
              <w:pStyle w:val="Paragraphedeliste"/>
              <w:numPr>
                <w:ilvl w:val="0"/>
                <w:numId w:val="46"/>
              </w:numPr>
              <w:suppressAutoHyphens/>
              <w:ind w:left="419"/>
              <w:rPr>
                <w:rFonts w:cstheme="minorHAnsi"/>
                <w:sz w:val="20"/>
                <w:szCs w:val="20"/>
              </w:rPr>
            </w:pPr>
            <w:r w:rsidRPr="008E2C48">
              <w:rPr>
                <w:rFonts w:cstheme="minorHAnsi"/>
                <w:sz w:val="20"/>
                <w:szCs w:val="20"/>
              </w:rPr>
              <w:t xml:space="preserve">Habitat ancien majoritairement </w:t>
            </w:r>
            <w:r w:rsidR="00A057AF" w:rsidRPr="008E2C48">
              <w:rPr>
                <w:rFonts w:cstheme="minorHAnsi"/>
                <w:sz w:val="20"/>
                <w:szCs w:val="20"/>
              </w:rPr>
              <w:t xml:space="preserve">de plus </w:t>
            </w:r>
            <w:r w:rsidR="00DC345E" w:rsidRPr="008E2C48">
              <w:rPr>
                <w:rFonts w:cstheme="minorHAnsi"/>
                <w:sz w:val="20"/>
                <w:szCs w:val="20"/>
              </w:rPr>
              <w:t>de 40</w:t>
            </w:r>
            <w:r w:rsidRPr="008E2C48">
              <w:rPr>
                <w:rFonts w:cstheme="minorHAnsi"/>
                <w:sz w:val="20"/>
                <w:szCs w:val="20"/>
              </w:rPr>
              <w:t xml:space="preserve"> ans (non conforme aux normes de construction actuelles ; présence d’amiante)</w:t>
            </w:r>
          </w:p>
          <w:p w14:paraId="2EB0ACEB" w14:textId="72C58DD0" w:rsidR="00A057AF" w:rsidRPr="008E2C48" w:rsidRDefault="00A057AF" w:rsidP="00323CEE">
            <w:pPr>
              <w:pStyle w:val="Paragraphedeliste"/>
              <w:numPr>
                <w:ilvl w:val="0"/>
                <w:numId w:val="46"/>
              </w:numPr>
              <w:suppressAutoHyphens/>
              <w:ind w:left="419"/>
              <w:rPr>
                <w:rFonts w:cstheme="minorHAnsi"/>
                <w:sz w:val="20"/>
                <w:szCs w:val="20"/>
              </w:rPr>
            </w:pPr>
            <w:r w:rsidRPr="008E2C48">
              <w:rPr>
                <w:rFonts w:cstheme="minorHAnsi"/>
                <w:sz w:val="20"/>
                <w:szCs w:val="20"/>
              </w:rPr>
              <w:t>Habitat informel et non assuré, ce qui complique, en cas de catastrophe naturelle, les procédures d’indem</w:t>
            </w:r>
            <w:r w:rsidR="00753DA9">
              <w:rPr>
                <w:rFonts w:cstheme="minorHAnsi"/>
                <w:sz w:val="20"/>
                <w:szCs w:val="20"/>
              </w:rPr>
              <w:t>nisation et de délocalisations</w:t>
            </w:r>
          </w:p>
          <w:p w14:paraId="2E7AAE35" w14:textId="41FB495E" w:rsidR="00A057AF" w:rsidRPr="008E2C48" w:rsidRDefault="00A057AF" w:rsidP="00323CEE">
            <w:pPr>
              <w:pStyle w:val="Paragraphedeliste"/>
              <w:numPr>
                <w:ilvl w:val="0"/>
                <w:numId w:val="46"/>
              </w:numPr>
              <w:suppressAutoHyphens/>
              <w:ind w:left="419"/>
              <w:rPr>
                <w:rFonts w:cstheme="minorHAnsi"/>
                <w:sz w:val="20"/>
                <w:szCs w:val="20"/>
              </w:rPr>
            </w:pPr>
            <w:r w:rsidRPr="008E2C48">
              <w:rPr>
                <w:rFonts w:cstheme="minorHAnsi"/>
                <w:sz w:val="20"/>
                <w:szCs w:val="20"/>
              </w:rPr>
              <w:t xml:space="preserve">Normes de constructions non adaptées au contexte ultramarin à </w:t>
            </w:r>
            <w:r w:rsidR="00DC345E" w:rsidRPr="008E2C48">
              <w:rPr>
                <w:rFonts w:cstheme="minorHAnsi"/>
                <w:sz w:val="20"/>
                <w:szCs w:val="20"/>
              </w:rPr>
              <w:t>risques multiples</w:t>
            </w:r>
          </w:p>
          <w:p w14:paraId="3431CF3A" w14:textId="7CE13BC8" w:rsidR="00A057AF" w:rsidRPr="008E2C48" w:rsidRDefault="00A057AF" w:rsidP="00323CEE">
            <w:pPr>
              <w:pStyle w:val="Paragraphedeliste"/>
              <w:numPr>
                <w:ilvl w:val="0"/>
                <w:numId w:val="46"/>
              </w:numPr>
              <w:suppressAutoHyphens/>
              <w:ind w:left="419"/>
              <w:rPr>
                <w:rFonts w:cstheme="minorHAnsi"/>
                <w:sz w:val="20"/>
                <w:szCs w:val="20"/>
              </w:rPr>
            </w:pPr>
            <w:r w:rsidRPr="008E2C48">
              <w:rPr>
                <w:rFonts w:cstheme="minorHAnsi"/>
                <w:sz w:val="20"/>
                <w:szCs w:val="20"/>
              </w:rPr>
              <w:t>Manque de moyens en matière de police de l’urbanisme</w:t>
            </w:r>
          </w:p>
          <w:p w14:paraId="0EFD00F3" w14:textId="721B9DCC" w:rsidR="005B30E7" w:rsidRPr="008E2C48" w:rsidRDefault="005B30E7" w:rsidP="00323CEE">
            <w:pPr>
              <w:pStyle w:val="Paragraphedeliste"/>
              <w:numPr>
                <w:ilvl w:val="0"/>
                <w:numId w:val="46"/>
              </w:numPr>
              <w:suppressAutoHyphens/>
              <w:ind w:left="419"/>
              <w:rPr>
                <w:rFonts w:cstheme="minorHAnsi"/>
                <w:sz w:val="20"/>
                <w:szCs w:val="20"/>
              </w:rPr>
            </w:pPr>
            <w:r w:rsidRPr="008E2C48">
              <w:rPr>
                <w:rFonts w:cstheme="minorHAnsi"/>
                <w:sz w:val="20"/>
                <w:szCs w:val="20"/>
              </w:rPr>
              <w:t>Délais trop importants pour la reconnaissance par arrêté ministériel et remboursement</w:t>
            </w:r>
            <w:r w:rsidR="008F1399" w:rsidRPr="008E2C48">
              <w:rPr>
                <w:rFonts w:cstheme="minorHAnsi"/>
                <w:sz w:val="20"/>
                <w:szCs w:val="20"/>
              </w:rPr>
              <w:t xml:space="preserve"> </w:t>
            </w:r>
          </w:p>
          <w:p w14:paraId="1B1A2C24" w14:textId="42401774" w:rsidR="005B30E7" w:rsidRPr="008E2C48" w:rsidRDefault="005B30E7" w:rsidP="00323CEE">
            <w:pPr>
              <w:pStyle w:val="Paragraphedeliste"/>
              <w:numPr>
                <w:ilvl w:val="0"/>
                <w:numId w:val="46"/>
              </w:numPr>
              <w:suppressAutoHyphens/>
              <w:ind w:left="419"/>
              <w:rPr>
                <w:rFonts w:cstheme="minorHAnsi"/>
                <w:sz w:val="20"/>
                <w:szCs w:val="20"/>
              </w:rPr>
            </w:pPr>
            <w:r w:rsidRPr="008E2C48">
              <w:rPr>
                <w:rFonts w:cstheme="minorHAnsi"/>
                <w:sz w:val="20"/>
                <w:szCs w:val="20"/>
              </w:rPr>
              <w:t>Absence de Schéma Territorial de Risques Majeurs</w:t>
            </w:r>
          </w:p>
          <w:p w14:paraId="561C2DF4" w14:textId="77777777" w:rsidR="005B30E7" w:rsidRPr="008E2C48" w:rsidRDefault="005B30E7" w:rsidP="00323CEE">
            <w:pPr>
              <w:pStyle w:val="Paragraphedeliste"/>
              <w:numPr>
                <w:ilvl w:val="0"/>
                <w:numId w:val="46"/>
              </w:numPr>
              <w:suppressAutoHyphens/>
              <w:ind w:left="419"/>
              <w:rPr>
                <w:rFonts w:cstheme="minorHAnsi"/>
                <w:sz w:val="20"/>
                <w:szCs w:val="20"/>
              </w:rPr>
            </w:pPr>
            <w:r w:rsidRPr="008E2C48">
              <w:rPr>
                <w:rFonts w:cstheme="minorHAnsi"/>
                <w:sz w:val="20"/>
                <w:szCs w:val="20"/>
              </w:rPr>
              <w:t>Absence de stratégie d’adaptation au changement climatique</w:t>
            </w:r>
          </w:p>
          <w:p w14:paraId="503DBF4D" w14:textId="77777777" w:rsidR="005B30E7" w:rsidRPr="008E2C48" w:rsidRDefault="005B30E7" w:rsidP="00323CEE">
            <w:pPr>
              <w:pStyle w:val="Paragraphedeliste"/>
              <w:numPr>
                <w:ilvl w:val="0"/>
                <w:numId w:val="46"/>
              </w:numPr>
              <w:suppressAutoHyphens/>
              <w:ind w:left="419"/>
              <w:rPr>
                <w:rFonts w:cstheme="minorHAnsi"/>
                <w:sz w:val="20"/>
                <w:szCs w:val="20"/>
              </w:rPr>
            </w:pPr>
            <w:r w:rsidRPr="008E2C48">
              <w:rPr>
                <w:rFonts w:cstheme="minorHAnsi"/>
                <w:sz w:val="20"/>
                <w:szCs w:val="20"/>
              </w:rPr>
              <w:t>Manque de cohésion et de coordination des acteurs /défaut de Pilotage</w:t>
            </w:r>
          </w:p>
          <w:p w14:paraId="1A61DDE7" w14:textId="77777777" w:rsidR="005B30E7" w:rsidRPr="008E2C48" w:rsidRDefault="005B30E7" w:rsidP="00323CEE">
            <w:pPr>
              <w:pStyle w:val="Paragraphedeliste"/>
              <w:numPr>
                <w:ilvl w:val="0"/>
                <w:numId w:val="46"/>
              </w:numPr>
              <w:suppressAutoHyphens/>
              <w:ind w:left="419"/>
              <w:rPr>
                <w:rFonts w:cstheme="minorHAnsi"/>
                <w:sz w:val="20"/>
                <w:szCs w:val="20"/>
              </w:rPr>
            </w:pPr>
            <w:r w:rsidRPr="008E2C48">
              <w:rPr>
                <w:rFonts w:cstheme="minorHAnsi"/>
                <w:sz w:val="20"/>
                <w:szCs w:val="20"/>
              </w:rPr>
              <w:t>Insuffisance de moyens humain et matériel pour une gestion de crise sanitaire post catastrophe.</w:t>
            </w:r>
            <w:r w:rsidRPr="008E2C48">
              <w:rPr>
                <w:rFonts w:cstheme="minorHAnsi"/>
                <w:i/>
                <w:sz w:val="20"/>
                <w:szCs w:val="20"/>
              </w:rPr>
              <w:t xml:space="preserve"> </w:t>
            </w:r>
            <w:r w:rsidRPr="008E2C48">
              <w:rPr>
                <w:rFonts w:cstheme="minorHAnsi"/>
                <w:sz w:val="20"/>
                <w:szCs w:val="20"/>
              </w:rPr>
              <w:t>Inégale répartition des maisons médicales. Couverture insuffisante.</w:t>
            </w:r>
          </w:p>
          <w:p w14:paraId="5BE47FC4" w14:textId="00EE0325" w:rsidR="005B30E7" w:rsidRPr="008E2C48" w:rsidRDefault="005B30E7" w:rsidP="00323CEE">
            <w:pPr>
              <w:pStyle w:val="Paragraphedeliste"/>
              <w:numPr>
                <w:ilvl w:val="0"/>
                <w:numId w:val="47"/>
              </w:numPr>
              <w:suppressAutoHyphens/>
              <w:ind w:left="419"/>
              <w:rPr>
                <w:rFonts w:cstheme="minorHAnsi"/>
                <w:sz w:val="20"/>
                <w:szCs w:val="20"/>
              </w:rPr>
            </w:pPr>
            <w:r w:rsidRPr="008E2C48">
              <w:rPr>
                <w:rFonts w:cstheme="minorHAnsi"/>
                <w:sz w:val="20"/>
                <w:szCs w:val="20"/>
              </w:rPr>
              <w:t>Connaissance insuffisante de la vulnérabilité des réseaux (eau, électricité, téléphone…) et des infrastructures (routières, aéroportuaires...)</w:t>
            </w:r>
          </w:p>
          <w:p w14:paraId="70EBCEA6" w14:textId="04E63501" w:rsidR="00BF2F91" w:rsidRPr="008E2C48" w:rsidRDefault="00BE10ED" w:rsidP="00323CEE">
            <w:pPr>
              <w:pStyle w:val="Paragraphedeliste"/>
              <w:numPr>
                <w:ilvl w:val="0"/>
                <w:numId w:val="47"/>
              </w:numPr>
              <w:suppressAutoHyphens/>
              <w:ind w:left="419"/>
              <w:rPr>
                <w:rFonts w:cstheme="minorHAnsi"/>
                <w:sz w:val="20"/>
                <w:szCs w:val="20"/>
              </w:rPr>
            </w:pPr>
            <w:r w:rsidRPr="008E2C48">
              <w:rPr>
                <w:rFonts w:cstheme="minorHAnsi"/>
                <w:sz w:val="20"/>
                <w:szCs w:val="20"/>
              </w:rPr>
              <w:t>Forte occupation du littoral</w:t>
            </w:r>
          </w:p>
          <w:p w14:paraId="0E8C2050" w14:textId="1C8E11C7" w:rsidR="00A057AF" w:rsidRPr="008E2C48" w:rsidRDefault="00A057AF" w:rsidP="00323CEE">
            <w:pPr>
              <w:pStyle w:val="Paragraphedeliste"/>
              <w:numPr>
                <w:ilvl w:val="0"/>
                <w:numId w:val="47"/>
              </w:numPr>
              <w:suppressAutoHyphens/>
              <w:ind w:left="419"/>
              <w:rPr>
                <w:rFonts w:cstheme="minorHAnsi"/>
                <w:sz w:val="20"/>
                <w:szCs w:val="20"/>
              </w:rPr>
            </w:pPr>
            <w:r w:rsidRPr="008E2C48">
              <w:rPr>
                <w:rFonts w:cstheme="minorHAnsi"/>
                <w:sz w:val="20"/>
                <w:szCs w:val="20"/>
              </w:rPr>
              <w:lastRenderedPageBreak/>
              <w:t>Peu de capitalisation sur « la mémoire du risque » : retours d’expériences post catastrophes naturelles (en matière d’impacts humains et économiques par ex), relevés de laisses de crue, pose de repères de crue.</w:t>
            </w:r>
          </w:p>
          <w:p w14:paraId="59F421EA" w14:textId="6BFF1DDE" w:rsidR="00BF2F91" w:rsidRPr="00753DA9" w:rsidRDefault="00BF2F91" w:rsidP="00753DA9">
            <w:pPr>
              <w:pStyle w:val="Paragraphedeliste"/>
              <w:suppressAutoHyphens/>
              <w:ind w:left="419"/>
              <w:rPr>
                <w:rFonts w:cstheme="minorHAnsi"/>
                <w:sz w:val="20"/>
                <w:szCs w:val="20"/>
              </w:rPr>
            </w:pPr>
          </w:p>
        </w:tc>
      </w:tr>
      <w:tr w:rsidR="005B30E7" w:rsidRPr="008E2C48" w14:paraId="019375C6" w14:textId="77777777" w:rsidTr="000F3514">
        <w:trPr>
          <w:trHeight w:val="24"/>
        </w:trPr>
        <w:tc>
          <w:tcPr>
            <w:tcW w:w="7230" w:type="dxa"/>
            <w:tcBorders>
              <w:top w:val="single" w:sz="8"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141464BD" w14:textId="77777777" w:rsidR="005B30E7" w:rsidRPr="008E2C48" w:rsidRDefault="005B30E7" w:rsidP="00FE28C6">
            <w:pPr>
              <w:pStyle w:val="corpsdetexte0"/>
              <w:spacing w:after="60"/>
              <w:rPr>
                <w:i/>
                <w:iCs/>
                <w:szCs w:val="20"/>
              </w:rPr>
            </w:pPr>
            <w:r w:rsidRPr="008E2C48">
              <w:rPr>
                <w:b/>
                <w:bCs/>
                <w:i/>
                <w:iCs/>
                <w:szCs w:val="20"/>
              </w:rPr>
              <w:lastRenderedPageBreak/>
              <w:t>Opportunités</w:t>
            </w:r>
          </w:p>
        </w:tc>
        <w:tc>
          <w:tcPr>
            <w:tcW w:w="7230" w:type="dxa"/>
            <w:tcBorders>
              <w:top w:val="single" w:sz="8"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6D6973FC" w14:textId="77777777" w:rsidR="005B30E7" w:rsidRPr="008E2C48" w:rsidRDefault="005B30E7" w:rsidP="00FE28C6">
            <w:pPr>
              <w:pStyle w:val="corpsdetexte0"/>
              <w:spacing w:after="60"/>
              <w:rPr>
                <w:i/>
                <w:iCs/>
                <w:szCs w:val="20"/>
              </w:rPr>
            </w:pPr>
            <w:r w:rsidRPr="008E2C48">
              <w:rPr>
                <w:b/>
                <w:bCs/>
                <w:i/>
                <w:iCs/>
                <w:szCs w:val="20"/>
              </w:rPr>
              <w:t>Menaces</w:t>
            </w:r>
          </w:p>
        </w:tc>
      </w:tr>
      <w:tr w:rsidR="005B30E7" w:rsidRPr="008E2C48" w14:paraId="60F3F33C" w14:textId="77777777" w:rsidTr="000F3514">
        <w:trPr>
          <w:trHeight w:val="2209"/>
        </w:trPr>
        <w:tc>
          <w:tcPr>
            <w:tcW w:w="7230"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1119DDB6" w14:textId="38056254" w:rsidR="005B30E7" w:rsidRPr="008E2C48" w:rsidRDefault="005B30E7" w:rsidP="00256C37">
            <w:pPr>
              <w:pStyle w:val="Paragraphedeliste"/>
              <w:numPr>
                <w:ilvl w:val="0"/>
                <w:numId w:val="15"/>
              </w:numPr>
              <w:tabs>
                <w:tab w:val="clear" w:pos="720"/>
              </w:tabs>
              <w:suppressAutoHyphens/>
              <w:ind w:left="280"/>
              <w:rPr>
                <w:rFonts w:cstheme="minorHAnsi"/>
                <w:sz w:val="20"/>
                <w:szCs w:val="20"/>
              </w:rPr>
            </w:pPr>
            <w:r w:rsidRPr="008E2C48">
              <w:rPr>
                <w:rFonts w:cstheme="minorHAnsi"/>
                <w:sz w:val="20"/>
                <w:szCs w:val="20"/>
              </w:rPr>
              <w:t>Rapports des missions sénatoriales et création d’une délégation interministérielle outre-mer conséquence des sinistres causés par</w:t>
            </w:r>
            <w:r w:rsidR="00753DA9">
              <w:rPr>
                <w:rFonts w:cstheme="minorHAnsi"/>
                <w:sz w:val="20"/>
                <w:szCs w:val="20"/>
              </w:rPr>
              <w:t xml:space="preserve"> IRMA.</w:t>
            </w:r>
          </w:p>
          <w:p w14:paraId="285B4C1D" w14:textId="784D1190" w:rsidR="005B30E7" w:rsidRPr="008E2C48" w:rsidRDefault="00C0060C" w:rsidP="00256C37">
            <w:pPr>
              <w:pStyle w:val="Paragraphedeliste"/>
              <w:numPr>
                <w:ilvl w:val="0"/>
                <w:numId w:val="15"/>
              </w:numPr>
              <w:tabs>
                <w:tab w:val="clear" w:pos="720"/>
              </w:tabs>
              <w:suppressAutoHyphens/>
              <w:ind w:left="280"/>
              <w:rPr>
                <w:rFonts w:cstheme="minorHAnsi"/>
                <w:sz w:val="20"/>
                <w:szCs w:val="20"/>
              </w:rPr>
            </w:pPr>
            <w:r w:rsidRPr="008E2C48">
              <w:rPr>
                <w:rFonts w:cstheme="minorHAnsi"/>
                <w:sz w:val="20"/>
                <w:szCs w:val="20"/>
              </w:rPr>
              <w:t>Coopération au sein du</w:t>
            </w:r>
            <w:r w:rsidR="005B30E7" w:rsidRPr="008E2C48">
              <w:rPr>
                <w:rFonts w:cstheme="minorHAnsi"/>
                <w:sz w:val="20"/>
                <w:szCs w:val="20"/>
              </w:rPr>
              <w:t xml:space="preserve"> bassin caribéen (AEC, OECS, GIC-SATCAR…) </w:t>
            </w:r>
          </w:p>
          <w:p w14:paraId="5183ADF8" w14:textId="6060EEAA" w:rsidR="005B30E7" w:rsidRPr="008E2C48" w:rsidRDefault="005B30E7" w:rsidP="00256C37">
            <w:pPr>
              <w:pStyle w:val="Paragraphedeliste"/>
              <w:numPr>
                <w:ilvl w:val="0"/>
                <w:numId w:val="15"/>
              </w:numPr>
              <w:tabs>
                <w:tab w:val="clear" w:pos="720"/>
              </w:tabs>
              <w:suppressAutoHyphens/>
              <w:ind w:left="280"/>
              <w:rPr>
                <w:rFonts w:cstheme="minorHAnsi"/>
                <w:sz w:val="20"/>
                <w:szCs w:val="20"/>
              </w:rPr>
            </w:pPr>
            <w:r w:rsidRPr="008E2C48">
              <w:rPr>
                <w:rFonts w:cstheme="minorHAnsi"/>
                <w:sz w:val="20"/>
                <w:szCs w:val="20"/>
              </w:rPr>
              <w:t xml:space="preserve">Fonds de prévention des risques naturels majeurs mobilisable pour des études, travaux et autres actions de prévention </w:t>
            </w:r>
            <w:r w:rsidR="00A057AF" w:rsidRPr="008E2C48">
              <w:rPr>
                <w:rFonts w:cstheme="minorHAnsi"/>
                <w:sz w:val="20"/>
                <w:szCs w:val="20"/>
              </w:rPr>
              <w:t xml:space="preserve">et de protection sous maîtrise d’ouvrage des collectivités territoriales </w:t>
            </w:r>
          </w:p>
          <w:p w14:paraId="7CD74B2F" w14:textId="502D612B" w:rsidR="00A057AF" w:rsidRPr="008E2C48" w:rsidRDefault="00A057AF" w:rsidP="00256C37">
            <w:pPr>
              <w:pStyle w:val="Paragraphedeliste"/>
              <w:numPr>
                <w:ilvl w:val="0"/>
                <w:numId w:val="15"/>
              </w:numPr>
              <w:tabs>
                <w:tab w:val="clear" w:pos="720"/>
              </w:tabs>
              <w:suppressAutoHyphens/>
              <w:ind w:left="280"/>
              <w:rPr>
                <w:rFonts w:cstheme="minorHAnsi"/>
                <w:sz w:val="20"/>
                <w:szCs w:val="20"/>
              </w:rPr>
            </w:pPr>
            <w:r w:rsidRPr="008E2C48">
              <w:rPr>
                <w:rFonts w:cstheme="minorHAnsi"/>
                <w:sz w:val="20"/>
                <w:szCs w:val="20"/>
              </w:rPr>
              <w:t>En ce qui concerne l’aléa inondation, le Fonds de prévention des risques naturels majeurs (FPRNM, dit « Fonds Barnier), est mobilisable via les programmes d’actions de prévention des inondations (PAPI).</w:t>
            </w:r>
          </w:p>
          <w:p w14:paraId="5B77E0DC" w14:textId="77777777" w:rsidR="005B30E7" w:rsidRPr="008E2C48" w:rsidRDefault="005B30E7" w:rsidP="00256C37">
            <w:pPr>
              <w:pStyle w:val="Paragraphedeliste"/>
              <w:numPr>
                <w:ilvl w:val="0"/>
                <w:numId w:val="15"/>
              </w:numPr>
              <w:tabs>
                <w:tab w:val="clear" w:pos="720"/>
              </w:tabs>
              <w:suppressAutoHyphens/>
              <w:ind w:left="280"/>
              <w:rPr>
                <w:sz w:val="20"/>
                <w:szCs w:val="20"/>
              </w:rPr>
            </w:pPr>
            <w:r w:rsidRPr="008E2C48">
              <w:rPr>
                <w:rFonts w:cstheme="minorHAnsi"/>
                <w:sz w:val="20"/>
                <w:szCs w:val="20"/>
              </w:rPr>
              <w:t>Conduite d’opération assurée par les services de l’État en Martinique pour les opérations du plan séisme Antilles sur les écoles.</w:t>
            </w:r>
          </w:p>
          <w:p w14:paraId="3D4611A6" w14:textId="77777777" w:rsidR="00A74D0B" w:rsidRPr="008E2C48" w:rsidRDefault="00A74D0B" w:rsidP="00256C37">
            <w:pPr>
              <w:pStyle w:val="Paragraphedeliste"/>
              <w:numPr>
                <w:ilvl w:val="0"/>
                <w:numId w:val="15"/>
              </w:numPr>
              <w:tabs>
                <w:tab w:val="clear" w:pos="720"/>
              </w:tabs>
              <w:suppressAutoHyphens/>
              <w:ind w:left="280"/>
              <w:rPr>
                <w:sz w:val="20"/>
                <w:szCs w:val="20"/>
              </w:rPr>
            </w:pPr>
            <w:r w:rsidRPr="008E2C48">
              <w:rPr>
                <w:rFonts w:cstheme="minorHAnsi"/>
                <w:sz w:val="20"/>
                <w:szCs w:val="20"/>
              </w:rPr>
              <w:t>Outils numériques</w:t>
            </w:r>
          </w:p>
          <w:p w14:paraId="4B4B108E" w14:textId="77777777" w:rsidR="00232E7B" w:rsidRPr="008E2C48" w:rsidRDefault="00E504FF" w:rsidP="00232E7B">
            <w:pPr>
              <w:pStyle w:val="Paragraphedeliste"/>
              <w:suppressAutoHyphens/>
              <w:ind w:left="280"/>
              <w:rPr>
                <w:sz w:val="20"/>
                <w:szCs w:val="20"/>
              </w:rPr>
            </w:pPr>
            <w:r w:rsidRPr="008E2C48">
              <w:rPr>
                <w:sz w:val="20"/>
                <w:szCs w:val="20"/>
              </w:rPr>
              <w:t>Environnement favorable au développement de prestation de gestion du risque à haute valeur ajoutée</w:t>
            </w:r>
          </w:p>
          <w:p w14:paraId="0C4D12A4" w14:textId="77777777" w:rsidR="00232E7B" w:rsidRPr="008E2C48" w:rsidRDefault="00232E7B" w:rsidP="002F0EE1">
            <w:pPr>
              <w:pStyle w:val="Paragraphedeliste"/>
              <w:numPr>
                <w:ilvl w:val="0"/>
                <w:numId w:val="151"/>
              </w:numPr>
              <w:suppressAutoHyphens/>
              <w:ind w:left="282" w:hanging="284"/>
              <w:rPr>
                <w:sz w:val="20"/>
                <w:szCs w:val="20"/>
              </w:rPr>
            </w:pPr>
            <w:r w:rsidRPr="008E2C48">
              <w:rPr>
                <w:sz w:val="20"/>
                <w:szCs w:val="20"/>
              </w:rPr>
              <w:t>Fonds de secours pour l’outre-mer, à destination des collectivités territoriales, pour les équipements publics non assurables sinistrés après une catastrophe naturelle</w:t>
            </w:r>
          </w:p>
          <w:p w14:paraId="2E72BE66" w14:textId="7BEDA025" w:rsidR="00232E7B" w:rsidRPr="008E2C48" w:rsidRDefault="00232E7B" w:rsidP="002F0EE1">
            <w:pPr>
              <w:pStyle w:val="Paragraphedeliste"/>
              <w:numPr>
                <w:ilvl w:val="0"/>
                <w:numId w:val="151"/>
              </w:numPr>
              <w:suppressAutoHyphens/>
              <w:ind w:left="282" w:hanging="284"/>
              <w:rPr>
                <w:sz w:val="20"/>
                <w:szCs w:val="20"/>
              </w:rPr>
            </w:pPr>
            <w:r w:rsidRPr="008E2C48">
              <w:rPr>
                <w:sz w:val="20"/>
                <w:szCs w:val="20"/>
              </w:rPr>
              <w:t xml:space="preserve">Développement de solutions fondées sur la nature pour la protection du littoral (restauration des mangroves, coraux et herbiers…) </w:t>
            </w:r>
          </w:p>
          <w:p w14:paraId="6F1E0040" w14:textId="77777777" w:rsidR="00232E7B" w:rsidRPr="008E2C48" w:rsidRDefault="00232E7B" w:rsidP="002F0EE1">
            <w:pPr>
              <w:pStyle w:val="Paragraphedeliste"/>
              <w:numPr>
                <w:ilvl w:val="0"/>
                <w:numId w:val="151"/>
              </w:numPr>
              <w:suppressAutoHyphens/>
              <w:ind w:left="282" w:hanging="284"/>
              <w:rPr>
                <w:sz w:val="20"/>
                <w:szCs w:val="20"/>
              </w:rPr>
            </w:pPr>
            <w:r w:rsidRPr="008E2C48">
              <w:rPr>
                <w:sz w:val="20"/>
                <w:szCs w:val="20"/>
              </w:rPr>
              <w:t>L’anticipation des différents risques par les documents d’urbanisme et de planification territoriale, en évitant le développement urbain dans les zones fortement menacées par les aléas naturels</w:t>
            </w:r>
          </w:p>
          <w:p w14:paraId="7123BE14" w14:textId="77777777" w:rsidR="00232E7B" w:rsidRPr="008E2C48" w:rsidRDefault="00232E7B" w:rsidP="002F0EE1">
            <w:pPr>
              <w:pStyle w:val="Paragraphedeliste"/>
              <w:numPr>
                <w:ilvl w:val="0"/>
                <w:numId w:val="151"/>
              </w:numPr>
              <w:suppressAutoHyphens/>
              <w:ind w:left="282" w:hanging="284"/>
              <w:rPr>
                <w:sz w:val="20"/>
                <w:szCs w:val="20"/>
              </w:rPr>
            </w:pPr>
            <w:r w:rsidRPr="008E2C48">
              <w:rPr>
                <w:sz w:val="20"/>
                <w:szCs w:val="20"/>
              </w:rPr>
              <w:t xml:space="preserve"> Développement du contrôle du respect des règles de construction (CRC) pour les constructions neuves par la DEAL, qui intègre notamment un volet parasismique </w:t>
            </w:r>
          </w:p>
          <w:p w14:paraId="5C1F8F9C" w14:textId="327C99C4" w:rsidR="00232E7B" w:rsidRPr="008E2C48" w:rsidRDefault="00232E7B" w:rsidP="002F0EE1">
            <w:pPr>
              <w:pStyle w:val="Paragraphedeliste"/>
              <w:numPr>
                <w:ilvl w:val="0"/>
                <w:numId w:val="151"/>
              </w:numPr>
              <w:suppressAutoHyphens/>
              <w:ind w:left="282" w:hanging="284"/>
              <w:rPr>
                <w:sz w:val="20"/>
                <w:szCs w:val="20"/>
              </w:rPr>
            </w:pPr>
            <w:r w:rsidRPr="008E2C48">
              <w:rPr>
                <w:sz w:val="20"/>
                <w:szCs w:val="20"/>
              </w:rPr>
              <w:lastRenderedPageBreak/>
              <w:t xml:space="preserve">Des études en cours pour permettre de mieux connaître l’exposition du territoire aux aléas naturels : projet Carib Coast, travaux de révision de l’aléa mouvement de terrain du PPRN par le BRGM, etc. </w:t>
            </w:r>
          </w:p>
          <w:p w14:paraId="43B5D27B" w14:textId="640F5985" w:rsidR="00232E7B" w:rsidRPr="008E2C48" w:rsidRDefault="00232E7B" w:rsidP="002F0EE1">
            <w:pPr>
              <w:pStyle w:val="Paragraphedeliste"/>
              <w:numPr>
                <w:ilvl w:val="0"/>
                <w:numId w:val="151"/>
              </w:numPr>
              <w:suppressAutoHyphens/>
              <w:ind w:left="282" w:hanging="284"/>
              <w:rPr>
                <w:sz w:val="20"/>
                <w:szCs w:val="20"/>
              </w:rPr>
            </w:pPr>
            <w:r w:rsidRPr="008E2C48">
              <w:rPr>
                <w:sz w:val="20"/>
                <w:szCs w:val="20"/>
              </w:rPr>
              <w:t>Cellule de Veille Hydrologique (CVH) dont les travaux permettent de mieux comprendre les phénomènes de crue des cours d’eau</w:t>
            </w:r>
          </w:p>
        </w:tc>
        <w:tc>
          <w:tcPr>
            <w:tcW w:w="7230"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31589080" w14:textId="68A99B73" w:rsidR="005B30E7" w:rsidRPr="008E2C48" w:rsidRDefault="00C248D2" w:rsidP="00256C37">
            <w:pPr>
              <w:pStyle w:val="Paragraphedeliste"/>
              <w:numPr>
                <w:ilvl w:val="0"/>
                <w:numId w:val="15"/>
              </w:numPr>
              <w:tabs>
                <w:tab w:val="clear" w:pos="720"/>
              </w:tabs>
              <w:suppressAutoHyphens/>
              <w:ind w:left="419"/>
              <w:rPr>
                <w:sz w:val="20"/>
                <w:szCs w:val="20"/>
              </w:rPr>
            </w:pPr>
            <w:r w:rsidRPr="008E2C48">
              <w:rPr>
                <w:sz w:val="20"/>
                <w:szCs w:val="20"/>
              </w:rPr>
              <w:lastRenderedPageBreak/>
              <w:t>Evènement</w:t>
            </w:r>
            <w:r w:rsidR="00883F8D" w:rsidRPr="008E2C48">
              <w:rPr>
                <w:sz w:val="20"/>
                <w:szCs w:val="20"/>
              </w:rPr>
              <w:t>s</w:t>
            </w:r>
            <w:r w:rsidRPr="008E2C48">
              <w:rPr>
                <w:sz w:val="20"/>
                <w:szCs w:val="20"/>
              </w:rPr>
              <w:t xml:space="preserve"> naturels de plus en plus fréquent</w:t>
            </w:r>
            <w:r w:rsidR="00883F8D" w:rsidRPr="008E2C48">
              <w:rPr>
                <w:sz w:val="20"/>
                <w:szCs w:val="20"/>
              </w:rPr>
              <w:t>s</w:t>
            </w:r>
            <w:r w:rsidRPr="008E2C48">
              <w:rPr>
                <w:sz w:val="20"/>
                <w:szCs w:val="20"/>
              </w:rPr>
              <w:t xml:space="preserve"> et violent</w:t>
            </w:r>
            <w:r w:rsidR="00883F8D" w:rsidRPr="008E2C48">
              <w:rPr>
                <w:sz w:val="20"/>
                <w:szCs w:val="20"/>
              </w:rPr>
              <w:t>s</w:t>
            </w:r>
          </w:p>
          <w:p w14:paraId="4DBD6E22" w14:textId="43EB9708" w:rsidR="00D2530F" w:rsidRPr="008E2C48" w:rsidRDefault="00D2530F" w:rsidP="00256C37">
            <w:pPr>
              <w:pStyle w:val="Paragraphedeliste"/>
              <w:numPr>
                <w:ilvl w:val="0"/>
                <w:numId w:val="15"/>
              </w:numPr>
              <w:tabs>
                <w:tab w:val="clear" w:pos="720"/>
              </w:tabs>
              <w:suppressAutoHyphens/>
              <w:ind w:left="419"/>
              <w:rPr>
                <w:sz w:val="20"/>
                <w:szCs w:val="20"/>
              </w:rPr>
            </w:pPr>
            <w:r w:rsidRPr="008E2C48">
              <w:rPr>
                <w:sz w:val="20"/>
                <w:szCs w:val="20"/>
              </w:rPr>
              <w:t>Pérennisation du phénomène d’échouages des sargasses</w:t>
            </w:r>
          </w:p>
          <w:p w14:paraId="10D8EC57" w14:textId="77777777" w:rsidR="0002592E" w:rsidRPr="008E2C48" w:rsidRDefault="005B30E7" w:rsidP="00256C37">
            <w:pPr>
              <w:pStyle w:val="Paragraphedeliste"/>
              <w:numPr>
                <w:ilvl w:val="0"/>
                <w:numId w:val="15"/>
              </w:numPr>
              <w:tabs>
                <w:tab w:val="clear" w:pos="720"/>
              </w:tabs>
              <w:suppressAutoHyphens/>
              <w:ind w:left="419"/>
              <w:rPr>
                <w:sz w:val="20"/>
                <w:szCs w:val="20"/>
              </w:rPr>
            </w:pPr>
            <w:r w:rsidRPr="008E2C48">
              <w:rPr>
                <w:sz w:val="20"/>
                <w:szCs w:val="20"/>
              </w:rPr>
              <w:t xml:space="preserve">Changement climatique : </w:t>
            </w:r>
          </w:p>
          <w:p w14:paraId="4C83080D" w14:textId="77777777" w:rsidR="0002592E" w:rsidRPr="008E2C48" w:rsidRDefault="0002592E" w:rsidP="002F0EE1">
            <w:pPr>
              <w:pStyle w:val="Paragraphedeliste"/>
              <w:numPr>
                <w:ilvl w:val="0"/>
                <w:numId w:val="154"/>
              </w:numPr>
              <w:suppressAutoHyphens/>
              <w:rPr>
                <w:sz w:val="20"/>
                <w:szCs w:val="20"/>
              </w:rPr>
            </w:pPr>
            <w:r w:rsidRPr="008E2C48">
              <w:rPr>
                <w:sz w:val="20"/>
                <w:szCs w:val="20"/>
              </w:rPr>
              <w:t xml:space="preserve">- Occupation du domaine public sur la frange Littorale  </w:t>
            </w:r>
          </w:p>
          <w:p w14:paraId="33868ECE" w14:textId="2A7B00FB" w:rsidR="0002592E" w:rsidRPr="008E2C48" w:rsidRDefault="0002592E" w:rsidP="002F0EE1">
            <w:pPr>
              <w:pStyle w:val="Paragraphedeliste"/>
              <w:numPr>
                <w:ilvl w:val="0"/>
                <w:numId w:val="154"/>
              </w:numPr>
              <w:suppressAutoHyphens/>
              <w:rPr>
                <w:sz w:val="20"/>
                <w:szCs w:val="20"/>
              </w:rPr>
            </w:pPr>
            <w:r w:rsidRPr="008E2C48">
              <w:rPr>
                <w:sz w:val="20"/>
                <w:szCs w:val="20"/>
              </w:rPr>
              <w:t xml:space="preserve">Evènements naturels de plus en plus fréquents et violents - Pérennisation du phénomène d’échouages des sargasses </w:t>
            </w:r>
          </w:p>
          <w:p w14:paraId="2DAC53D8" w14:textId="5A227536" w:rsidR="005B30E7" w:rsidRPr="008E2C48" w:rsidRDefault="0002592E" w:rsidP="002F0EE1">
            <w:pPr>
              <w:pStyle w:val="Paragraphedeliste"/>
              <w:numPr>
                <w:ilvl w:val="0"/>
                <w:numId w:val="154"/>
              </w:numPr>
              <w:suppressAutoHyphens/>
              <w:rPr>
                <w:sz w:val="20"/>
                <w:szCs w:val="20"/>
              </w:rPr>
            </w:pPr>
            <w:r w:rsidRPr="008E2C48">
              <w:rPr>
                <w:sz w:val="20"/>
                <w:szCs w:val="20"/>
              </w:rPr>
              <w:t xml:space="preserve">Emergence de nouveaux phénomènes de pollution </w:t>
            </w:r>
          </w:p>
          <w:p w14:paraId="0CFDAD2B" w14:textId="4AD12EEE" w:rsidR="00A057AF" w:rsidRPr="008E2C48" w:rsidRDefault="00A057AF" w:rsidP="00A057AF">
            <w:pPr>
              <w:pStyle w:val="Paragraphedeliste"/>
              <w:numPr>
                <w:ilvl w:val="0"/>
                <w:numId w:val="15"/>
              </w:numPr>
              <w:suppressAutoHyphens/>
              <w:ind w:left="419"/>
              <w:rPr>
                <w:sz w:val="20"/>
                <w:szCs w:val="20"/>
              </w:rPr>
            </w:pPr>
            <w:r w:rsidRPr="008E2C48">
              <w:rPr>
                <w:sz w:val="20"/>
                <w:szCs w:val="20"/>
              </w:rPr>
              <w:t xml:space="preserve">Risque sanitaire, socio-économique et environnementale des zones touchées par les </w:t>
            </w:r>
            <w:r w:rsidR="00DC345E" w:rsidRPr="008E2C48">
              <w:rPr>
                <w:sz w:val="20"/>
                <w:szCs w:val="20"/>
              </w:rPr>
              <w:t>échouages de</w:t>
            </w:r>
            <w:r w:rsidRPr="008E2C48">
              <w:rPr>
                <w:sz w:val="20"/>
                <w:szCs w:val="20"/>
              </w:rPr>
              <w:t xml:space="preserve"> sargasses</w:t>
            </w:r>
          </w:p>
          <w:p w14:paraId="7D612121" w14:textId="718C4253" w:rsidR="005B30E7" w:rsidRPr="008E2C48" w:rsidRDefault="005B30E7" w:rsidP="00256C37">
            <w:pPr>
              <w:pStyle w:val="Paragraphedeliste"/>
              <w:numPr>
                <w:ilvl w:val="0"/>
                <w:numId w:val="15"/>
              </w:numPr>
              <w:tabs>
                <w:tab w:val="clear" w:pos="720"/>
              </w:tabs>
              <w:suppressAutoHyphens/>
              <w:ind w:left="419"/>
              <w:rPr>
                <w:sz w:val="20"/>
                <w:szCs w:val="20"/>
              </w:rPr>
            </w:pPr>
            <w:r w:rsidRPr="008E2C48">
              <w:rPr>
                <w:sz w:val="20"/>
                <w:szCs w:val="20"/>
              </w:rPr>
              <w:t xml:space="preserve">Défaut d’adaptation du cadre législatif National et Européen à la réalité locale. Notamment les critères d’éligibilité. </w:t>
            </w:r>
          </w:p>
          <w:p w14:paraId="2CD9566D" w14:textId="5D1CF03C" w:rsidR="00556E1C" w:rsidRPr="008E2C48" w:rsidRDefault="00556E1C" w:rsidP="00256C37">
            <w:pPr>
              <w:pStyle w:val="Paragraphedeliste"/>
              <w:numPr>
                <w:ilvl w:val="0"/>
                <w:numId w:val="15"/>
              </w:numPr>
              <w:tabs>
                <w:tab w:val="clear" w:pos="720"/>
              </w:tabs>
              <w:suppressAutoHyphens/>
              <w:ind w:left="419"/>
              <w:rPr>
                <w:sz w:val="20"/>
                <w:szCs w:val="20"/>
              </w:rPr>
            </w:pPr>
            <w:r w:rsidRPr="008E2C48">
              <w:rPr>
                <w:sz w:val="20"/>
                <w:szCs w:val="20"/>
              </w:rPr>
              <w:t>Manque de compétences locales en lien avec la gestion des risques naturels</w:t>
            </w:r>
          </w:p>
          <w:p w14:paraId="3A39247C" w14:textId="36D1755A" w:rsidR="00C77440" w:rsidRPr="008E2C48" w:rsidRDefault="0025656D" w:rsidP="00E00937">
            <w:pPr>
              <w:pStyle w:val="Paragraphedeliste"/>
              <w:numPr>
                <w:ilvl w:val="0"/>
                <w:numId w:val="15"/>
              </w:numPr>
              <w:suppressAutoHyphens/>
              <w:ind w:left="419"/>
              <w:rPr>
                <w:sz w:val="20"/>
                <w:szCs w:val="20"/>
              </w:rPr>
            </w:pPr>
            <w:r w:rsidRPr="008E2C48">
              <w:rPr>
                <w:sz w:val="20"/>
                <w:szCs w:val="20"/>
              </w:rPr>
              <w:t>Forte probabilité d’un évènement sismique majeur ces prochaines décennies</w:t>
            </w:r>
          </w:p>
          <w:p w14:paraId="495DDF14" w14:textId="325D1231" w:rsidR="00C77440" w:rsidRPr="008E2C48" w:rsidRDefault="00C77440" w:rsidP="00C77440">
            <w:pPr>
              <w:pStyle w:val="Paragraphedeliste"/>
              <w:numPr>
                <w:ilvl w:val="0"/>
                <w:numId w:val="15"/>
              </w:numPr>
              <w:tabs>
                <w:tab w:val="clear" w:pos="720"/>
              </w:tabs>
              <w:suppressAutoHyphens/>
              <w:ind w:left="419"/>
              <w:rPr>
                <w:sz w:val="20"/>
                <w:szCs w:val="20"/>
              </w:rPr>
            </w:pPr>
            <w:r w:rsidRPr="008E2C48">
              <w:rPr>
                <w:sz w:val="20"/>
                <w:szCs w:val="20"/>
              </w:rPr>
              <w:t>Des crises sanitaires majeures, pouvant être amplifiées par le trafic maritime à passager (croisière, plaisance)</w:t>
            </w:r>
          </w:p>
          <w:p w14:paraId="378FA1B7" w14:textId="6166C711" w:rsidR="00A057AF" w:rsidRPr="008E2C48" w:rsidRDefault="00A057AF" w:rsidP="00C77440">
            <w:pPr>
              <w:pStyle w:val="Paragraphedeliste"/>
              <w:numPr>
                <w:ilvl w:val="0"/>
                <w:numId w:val="15"/>
              </w:numPr>
              <w:tabs>
                <w:tab w:val="clear" w:pos="720"/>
              </w:tabs>
              <w:suppressAutoHyphens/>
              <w:ind w:left="419"/>
              <w:rPr>
                <w:sz w:val="20"/>
                <w:szCs w:val="20"/>
              </w:rPr>
            </w:pPr>
            <w:r w:rsidRPr="008E2C48">
              <w:rPr>
                <w:sz w:val="20"/>
                <w:szCs w:val="20"/>
              </w:rPr>
              <w:t xml:space="preserve">Pratique de l’ « auto-construction » sans respect des normes parasismiques, </w:t>
            </w:r>
            <w:r w:rsidR="00DC345E" w:rsidRPr="008E2C48">
              <w:rPr>
                <w:sz w:val="20"/>
                <w:szCs w:val="20"/>
              </w:rPr>
              <w:t>para cycloniques</w:t>
            </w:r>
            <w:r w:rsidRPr="008E2C48">
              <w:rPr>
                <w:sz w:val="20"/>
                <w:szCs w:val="20"/>
              </w:rPr>
              <w:t xml:space="preserve"> ou du PPRN</w:t>
            </w:r>
          </w:p>
          <w:p w14:paraId="0881116C" w14:textId="77777777" w:rsidR="00C77440" w:rsidRPr="008E2C48" w:rsidRDefault="00C77440" w:rsidP="00C77440">
            <w:pPr>
              <w:pStyle w:val="Paragraphedeliste"/>
              <w:suppressAutoHyphens/>
              <w:ind w:left="419"/>
              <w:rPr>
                <w:sz w:val="20"/>
                <w:szCs w:val="20"/>
              </w:rPr>
            </w:pPr>
          </w:p>
          <w:p w14:paraId="1240F497" w14:textId="77777777" w:rsidR="005B30E7" w:rsidRPr="008E2C48" w:rsidRDefault="005B30E7" w:rsidP="00FE28C6">
            <w:pPr>
              <w:pStyle w:val="Paragraphedeliste"/>
              <w:ind w:left="768"/>
              <w:rPr>
                <w:sz w:val="20"/>
                <w:szCs w:val="20"/>
              </w:rPr>
            </w:pPr>
          </w:p>
        </w:tc>
      </w:tr>
    </w:tbl>
    <w:p w14:paraId="09C72F59" w14:textId="77777777" w:rsidR="005B30E7" w:rsidRPr="009245B7" w:rsidRDefault="005B30E7" w:rsidP="005B30E7">
      <w:pPr>
        <w:rPr>
          <w:lang w:eastAsia="fr-FR"/>
        </w:rPr>
        <w:sectPr w:rsidR="005B30E7" w:rsidRPr="009245B7" w:rsidSect="006D749A">
          <w:pgSz w:w="16838" w:h="11906" w:orient="landscape"/>
          <w:pgMar w:top="1418" w:right="1418" w:bottom="1418" w:left="1418" w:header="284" w:footer="0" w:gutter="0"/>
          <w:cols w:space="708"/>
          <w:docGrid w:linePitch="360"/>
        </w:sectPr>
      </w:pPr>
    </w:p>
    <w:p w14:paraId="3970280C" w14:textId="547D7CB1" w:rsidR="005B30E7" w:rsidRPr="009245B7" w:rsidRDefault="007865CE" w:rsidP="002F0EE1">
      <w:pPr>
        <w:pStyle w:val="sous-titre1"/>
        <w:numPr>
          <w:ilvl w:val="2"/>
          <w:numId w:val="166"/>
        </w:numPr>
        <w:ind w:left="1134" w:hanging="567"/>
      </w:pPr>
      <w:bookmarkStart w:id="63" w:name="_Toc40448151"/>
      <w:r>
        <w:lastRenderedPageBreak/>
        <w:t xml:space="preserve">Principaux </w:t>
      </w:r>
      <w:r w:rsidR="000935C7">
        <w:t>enjeux et pistes d’actions</w:t>
      </w:r>
      <w:r>
        <w:t xml:space="preserve"> identifiés</w:t>
      </w:r>
      <w:bookmarkEnd w:id="63"/>
    </w:p>
    <w:p w14:paraId="1EBD2F79" w14:textId="4378B99E" w:rsidR="005B30E7" w:rsidRDefault="005B30E7" w:rsidP="005B30E7">
      <w:pPr>
        <w:contextualSpacing/>
        <w:jc w:val="both"/>
        <w:rPr>
          <w:rFonts w:asciiTheme="minorHAnsi" w:hAnsiTheme="minorHAnsi" w:cstheme="minorHAnsi"/>
        </w:rPr>
      </w:pPr>
      <w:r w:rsidRPr="00DC5CBB">
        <w:rPr>
          <w:rFonts w:asciiTheme="minorHAnsi" w:hAnsiTheme="minorHAnsi" w:cstheme="minorHAnsi"/>
        </w:rPr>
        <w:t xml:space="preserve">Les principaux enjeux permettant de répondre à l’objectif spécifique d’adaptation au changement climatique, de prévention des risques et de capacité de résilience face aux catastrophes sont les </w:t>
      </w:r>
      <w:r w:rsidR="00E86B1F" w:rsidRPr="00DC5CBB">
        <w:rPr>
          <w:rFonts w:asciiTheme="minorHAnsi" w:hAnsiTheme="minorHAnsi" w:cstheme="minorHAnsi"/>
        </w:rPr>
        <w:t>suivants :</w:t>
      </w:r>
    </w:p>
    <w:p w14:paraId="5AD30A00" w14:textId="73277381" w:rsidR="005B30E7" w:rsidRDefault="005B30E7" w:rsidP="00376186">
      <w:pPr>
        <w:suppressAutoHyphens/>
        <w:contextualSpacing/>
        <w:jc w:val="both"/>
        <w:textAlignment w:val="baseline"/>
        <w:rPr>
          <w:rFonts w:asciiTheme="minorHAnsi" w:hAnsiTheme="minorHAnsi" w:cstheme="minorHAnsi"/>
        </w:rPr>
      </w:pPr>
      <w:r w:rsidRPr="00DC5CBB">
        <w:rPr>
          <w:rFonts w:asciiTheme="minorHAnsi" w:hAnsiTheme="minorHAnsi" w:cstheme="minorHAnsi"/>
        </w:rPr>
        <w:t xml:space="preserve">Le premier enjeu est de </w:t>
      </w:r>
      <w:r w:rsidRPr="00E43020">
        <w:rPr>
          <w:rFonts w:asciiTheme="minorHAnsi" w:hAnsiTheme="minorHAnsi" w:cstheme="minorHAnsi"/>
          <w:b/>
          <w:bCs/>
        </w:rPr>
        <w:t>construire une dynamique territoriale locale, nationale, caribéenne, européenne</w:t>
      </w:r>
      <w:r w:rsidR="00755B97">
        <w:rPr>
          <w:rFonts w:asciiTheme="minorHAnsi" w:hAnsiTheme="minorHAnsi" w:cstheme="minorHAnsi"/>
          <w:b/>
          <w:bCs/>
        </w:rPr>
        <w:t xml:space="preserve"> permettant </w:t>
      </w:r>
      <w:r w:rsidR="00755B97" w:rsidRPr="008D0E54">
        <w:rPr>
          <w:rFonts w:asciiTheme="minorHAnsi" w:hAnsiTheme="minorHAnsi" w:cstheme="minorHAnsi"/>
          <w:b/>
          <w:bCs/>
        </w:rPr>
        <w:t>d’accroître les dotations matérielles d’intervention et de secours</w:t>
      </w:r>
      <w:r w:rsidR="00755B97">
        <w:rPr>
          <w:rFonts w:asciiTheme="minorHAnsi" w:hAnsiTheme="minorHAnsi" w:cstheme="minorHAnsi"/>
          <w:b/>
          <w:bCs/>
        </w:rPr>
        <w:t xml:space="preserve"> </w:t>
      </w:r>
      <w:r w:rsidR="00755B97" w:rsidRPr="00755B97">
        <w:rPr>
          <w:rFonts w:asciiTheme="minorHAnsi" w:hAnsiTheme="minorHAnsi" w:cstheme="minorHAnsi"/>
        </w:rPr>
        <w:t>et</w:t>
      </w:r>
      <w:r w:rsidR="00755B97">
        <w:rPr>
          <w:rFonts w:asciiTheme="minorHAnsi" w:hAnsiTheme="minorHAnsi" w:cstheme="minorHAnsi"/>
          <w:b/>
          <w:bCs/>
        </w:rPr>
        <w:t xml:space="preserve"> </w:t>
      </w:r>
      <w:r w:rsidR="00755B97" w:rsidRPr="00DC5CBB">
        <w:rPr>
          <w:rFonts w:asciiTheme="minorHAnsi" w:hAnsiTheme="minorHAnsi" w:cstheme="minorHAnsi"/>
        </w:rPr>
        <w:t xml:space="preserve">de </w:t>
      </w:r>
      <w:r w:rsidR="00755B97" w:rsidRPr="00064C3B">
        <w:rPr>
          <w:rFonts w:asciiTheme="minorHAnsi" w:hAnsiTheme="minorHAnsi" w:cstheme="minorHAnsi"/>
          <w:b/>
          <w:bCs/>
        </w:rPr>
        <w:t>construire une dynamique de continuité territoriale post catastrophes</w:t>
      </w:r>
      <w:r w:rsidRPr="00DC5CBB">
        <w:rPr>
          <w:rFonts w:asciiTheme="minorHAnsi" w:hAnsiTheme="minorHAnsi" w:cstheme="minorHAnsi"/>
        </w:rPr>
        <w:t>. Pour répondre à cet enjeu, i</w:t>
      </w:r>
      <w:r w:rsidR="004726FD">
        <w:rPr>
          <w:rFonts w:asciiTheme="minorHAnsi" w:hAnsiTheme="minorHAnsi" w:cstheme="minorHAnsi"/>
        </w:rPr>
        <w:t xml:space="preserve">l </w:t>
      </w:r>
      <w:r w:rsidR="004726FD" w:rsidRPr="00DC5CBB">
        <w:rPr>
          <w:rFonts w:asciiTheme="minorHAnsi" w:hAnsiTheme="minorHAnsi" w:cstheme="minorHAnsi"/>
        </w:rPr>
        <w:t>est proposé de </w:t>
      </w:r>
      <w:r w:rsidR="00D91538">
        <w:rPr>
          <w:rFonts w:asciiTheme="minorHAnsi" w:hAnsiTheme="minorHAnsi" w:cstheme="minorHAnsi"/>
        </w:rPr>
        <w:t>mettre en place</w:t>
      </w:r>
      <w:r w:rsidR="004726FD">
        <w:rPr>
          <w:rFonts w:asciiTheme="minorHAnsi" w:hAnsiTheme="minorHAnsi" w:cstheme="minorHAnsi"/>
        </w:rPr>
        <w:t xml:space="preserve"> des outils, en support de la gouvernance territoriale</w:t>
      </w:r>
      <w:r w:rsidR="00D91538">
        <w:rPr>
          <w:rFonts w:asciiTheme="minorHAnsi" w:hAnsiTheme="minorHAnsi" w:cstheme="minorHAnsi"/>
        </w:rPr>
        <w:t xml:space="preserve"> </w:t>
      </w:r>
      <w:r w:rsidRPr="00DC5CBB">
        <w:rPr>
          <w:rFonts w:asciiTheme="minorHAnsi" w:hAnsiTheme="minorHAnsi" w:cstheme="minorHAnsi"/>
        </w:rPr>
        <w:t xml:space="preserve">: </w:t>
      </w:r>
    </w:p>
    <w:p w14:paraId="4B8716D2" w14:textId="53298BA1" w:rsidR="00232E7B" w:rsidRPr="00232E7B" w:rsidRDefault="00232E7B" w:rsidP="002F0EE1">
      <w:pPr>
        <w:pStyle w:val="Paragraphedeliste"/>
        <w:numPr>
          <w:ilvl w:val="0"/>
          <w:numId w:val="152"/>
        </w:numPr>
        <w:suppressAutoHyphens/>
        <w:jc w:val="both"/>
        <w:textAlignment w:val="baseline"/>
        <w:rPr>
          <w:rFonts w:asciiTheme="minorHAnsi" w:hAnsiTheme="minorHAnsi" w:cstheme="minorHAnsi"/>
        </w:rPr>
      </w:pPr>
      <w:r w:rsidRPr="00232E7B">
        <w:rPr>
          <w:rFonts w:asciiTheme="minorHAnsi" w:hAnsiTheme="minorHAnsi" w:cstheme="minorHAnsi"/>
        </w:rPr>
        <w:t>Adaptation des normes de construction au contexte ultramarin en intégrant le risque cyclonique et le risque sismique</w:t>
      </w:r>
    </w:p>
    <w:p w14:paraId="6D33820E" w14:textId="55B4EFBF" w:rsidR="005B30E7" w:rsidRDefault="008B2FFD" w:rsidP="002F0EE1">
      <w:pPr>
        <w:numPr>
          <w:ilvl w:val="0"/>
          <w:numId w:val="152"/>
        </w:numPr>
        <w:suppressAutoHyphens/>
        <w:jc w:val="both"/>
        <w:textAlignment w:val="baseline"/>
        <w:rPr>
          <w:rFonts w:asciiTheme="minorHAnsi" w:hAnsiTheme="minorHAnsi" w:cstheme="minorHAnsi"/>
        </w:rPr>
      </w:pPr>
      <w:r>
        <w:rPr>
          <w:rFonts w:asciiTheme="minorHAnsi" w:hAnsiTheme="minorHAnsi" w:cstheme="minorHAnsi"/>
        </w:rPr>
        <w:t xml:space="preserve">Elaboration du </w:t>
      </w:r>
      <w:r w:rsidR="005B30E7" w:rsidRPr="00DC5CBB">
        <w:rPr>
          <w:rFonts w:asciiTheme="minorHAnsi" w:hAnsiTheme="minorHAnsi" w:cstheme="minorHAnsi"/>
        </w:rPr>
        <w:t>Schéma Territorial de la Prévention des Risques Majeurs</w:t>
      </w:r>
    </w:p>
    <w:p w14:paraId="31D96B51" w14:textId="4936019E" w:rsidR="005C3198" w:rsidRPr="00DC5CBB" w:rsidRDefault="00362537" w:rsidP="002F0EE1">
      <w:pPr>
        <w:numPr>
          <w:ilvl w:val="0"/>
          <w:numId w:val="152"/>
        </w:numPr>
        <w:suppressAutoHyphens/>
        <w:jc w:val="both"/>
        <w:textAlignment w:val="baseline"/>
        <w:rPr>
          <w:rFonts w:asciiTheme="minorHAnsi" w:hAnsiTheme="minorHAnsi" w:cstheme="minorHAnsi"/>
        </w:rPr>
      </w:pPr>
      <w:r>
        <w:rPr>
          <w:rFonts w:asciiTheme="minorHAnsi" w:eastAsia="SimSun" w:hAnsiTheme="minorHAnsi" w:cstheme="minorHAnsi"/>
          <w:kern w:val="2"/>
          <w:lang w:bidi="fr-FR"/>
        </w:rPr>
        <w:t>Mise en place d</w:t>
      </w:r>
      <w:r w:rsidR="008C70CE">
        <w:rPr>
          <w:rFonts w:asciiTheme="minorHAnsi" w:eastAsia="SimSun" w:hAnsiTheme="minorHAnsi" w:cstheme="minorHAnsi"/>
          <w:kern w:val="2"/>
          <w:lang w:bidi="fr-FR"/>
        </w:rPr>
        <w:t xml:space="preserve">e modalités fiscales et/ou financières pour </w:t>
      </w:r>
      <w:r w:rsidR="009F0793">
        <w:rPr>
          <w:rFonts w:asciiTheme="minorHAnsi" w:eastAsia="SimSun" w:hAnsiTheme="minorHAnsi" w:cstheme="minorHAnsi"/>
          <w:kern w:val="2"/>
          <w:lang w:bidi="fr-FR"/>
        </w:rPr>
        <w:t>réduire les coûts d’acquisition</w:t>
      </w:r>
      <w:r w:rsidR="005C3198" w:rsidRPr="00DC5CBB">
        <w:rPr>
          <w:rFonts w:asciiTheme="minorHAnsi" w:eastAsia="SimSun" w:hAnsiTheme="minorHAnsi" w:cstheme="minorHAnsi"/>
          <w:kern w:val="2"/>
          <w:lang w:bidi="fr-FR"/>
        </w:rPr>
        <w:t xml:space="preserve"> </w:t>
      </w:r>
      <w:r w:rsidR="009F0793">
        <w:rPr>
          <w:rFonts w:asciiTheme="minorHAnsi" w:eastAsia="SimSun" w:hAnsiTheme="minorHAnsi" w:cstheme="minorHAnsi"/>
          <w:kern w:val="2"/>
          <w:lang w:bidi="fr-FR"/>
        </w:rPr>
        <w:t>d</w:t>
      </w:r>
      <w:r w:rsidR="005C3198" w:rsidRPr="00DC5CBB">
        <w:rPr>
          <w:rFonts w:asciiTheme="minorHAnsi" w:eastAsia="SimSun" w:hAnsiTheme="minorHAnsi" w:cstheme="minorHAnsi"/>
          <w:kern w:val="2"/>
          <w:lang w:bidi="fr-FR"/>
        </w:rPr>
        <w:t>es moyens matériels de résilience </w:t>
      </w:r>
    </w:p>
    <w:p w14:paraId="6C114E0A" w14:textId="23CC6410" w:rsidR="005B30E7" w:rsidRPr="00DC5CBB" w:rsidRDefault="005B30E7" w:rsidP="002F0EE1">
      <w:pPr>
        <w:numPr>
          <w:ilvl w:val="0"/>
          <w:numId w:val="152"/>
        </w:numPr>
        <w:suppressAutoHyphens/>
        <w:jc w:val="both"/>
        <w:textAlignment w:val="baseline"/>
        <w:rPr>
          <w:rFonts w:asciiTheme="minorHAnsi" w:hAnsiTheme="minorHAnsi" w:cstheme="minorHAnsi"/>
        </w:rPr>
      </w:pPr>
      <w:r w:rsidRPr="00DC5CBB">
        <w:rPr>
          <w:rFonts w:asciiTheme="minorHAnsi" w:eastAsia="SimSun" w:hAnsiTheme="minorHAnsi" w:cstheme="minorHAnsi"/>
          <w:kern w:val="2"/>
          <w:lang w:bidi="fr-FR"/>
        </w:rPr>
        <w:t>Création d’un cadre législatif et réglementaire</w:t>
      </w:r>
      <w:r w:rsidR="00232E7B">
        <w:rPr>
          <w:rFonts w:asciiTheme="minorHAnsi" w:eastAsia="SimSun" w:hAnsiTheme="minorHAnsi" w:cstheme="minorHAnsi"/>
          <w:kern w:val="2"/>
          <w:lang w:bidi="fr-FR"/>
        </w:rPr>
        <w:t xml:space="preserve"> à appliquer localement</w:t>
      </w:r>
    </w:p>
    <w:p w14:paraId="7C472AB7" w14:textId="77777777" w:rsidR="007B4AD6" w:rsidRDefault="005B30E7" w:rsidP="002F0EE1">
      <w:pPr>
        <w:numPr>
          <w:ilvl w:val="0"/>
          <w:numId w:val="152"/>
        </w:numPr>
        <w:suppressAutoHyphens/>
        <w:jc w:val="both"/>
        <w:textAlignment w:val="baseline"/>
        <w:rPr>
          <w:rFonts w:asciiTheme="minorHAnsi" w:hAnsiTheme="minorHAnsi" w:cstheme="minorHAnsi"/>
        </w:rPr>
      </w:pPr>
      <w:r w:rsidRPr="00DC5CBB">
        <w:rPr>
          <w:rFonts w:asciiTheme="minorHAnsi" w:eastAsia="SimSun" w:hAnsiTheme="minorHAnsi" w:cstheme="minorHAnsi"/>
          <w:kern w:val="2"/>
          <w:lang w:bidi="fr-FR"/>
        </w:rPr>
        <w:t>Création d’un observatoire des risques</w:t>
      </w:r>
    </w:p>
    <w:p w14:paraId="6FC9D611" w14:textId="52B1D317" w:rsidR="00515CC0" w:rsidRPr="007B4AD6" w:rsidRDefault="00755B97" w:rsidP="002F0EE1">
      <w:pPr>
        <w:numPr>
          <w:ilvl w:val="0"/>
          <w:numId w:val="152"/>
        </w:numPr>
        <w:suppressAutoHyphens/>
        <w:jc w:val="both"/>
        <w:textAlignment w:val="baseline"/>
        <w:rPr>
          <w:rFonts w:asciiTheme="minorHAnsi" w:hAnsiTheme="minorHAnsi" w:cstheme="minorHAnsi"/>
        </w:rPr>
      </w:pPr>
      <w:r w:rsidRPr="007B4AD6">
        <w:rPr>
          <w:rFonts w:asciiTheme="minorHAnsi" w:eastAsia="SimSun" w:hAnsiTheme="minorHAnsi" w:cstheme="minorHAnsi"/>
          <w:kern w:val="2"/>
          <w:lang w:bidi="fr-FR"/>
        </w:rPr>
        <w:t>Cré</w:t>
      </w:r>
      <w:r w:rsidR="008B2FFD" w:rsidRPr="007B4AD6">
        <w:rPr>
          <w:rFonts w:asciiTheme="minorHAnsi" w:eastAsia="SimSun" w:hAnsiTheme="minorHAnsi" w:cstheme="minorHAnsi"/>
          <w:kern w:val="2"/>
          <w:lang w:bidi="fr-FR"/>
        </w:rPr>
        <w:t>ation</w:t>
      </w:r>
      <w:r w:rsidRPr="007B4AD6">
        <w:rPr>
          <w:rFonts w:asciiTheme="minorHAnsi" w:eastAsia="SimSun" w:hAnsiTheme="minorHAnsi" w:cstheme="minorHAnsi"/>
          <w:kern w:val="2"/>
          <w:lang w:bidi="fr-FR"/>
        </w:rPr>
        <w:t xml:space="preserve"> ou adh</w:t>
      </w:r>
      <w:r w:rsidR="008B2FFD" w:rsidRPr="007B4AD6">
        <w:rPr>
          <w:rFonts w:asciiTheme="minorHAnsi" w:eastAsia="SimSun" w:hAnsiTheme="minorHAnsi" w:cstheme="minorHAnsi"/>
          <w:kern w:val="2"/>
          <w:lang w:bidi="fr-FR"/>
        </w:rPr>
        <w:t>ésion</w:t>
      </w:r>
      <w:r w:rsidRPr="007B4AD6">
        <w:rPr>
          <w:rFonts w:asciiTheme="minorHAnsi" w:eastAsia="SimSun" w:hAnsiTheme="minorHAnsi" w:cstheme="minorHAnsi"/>
          <w:kern w:val="2"/>
          <w:lang w:bidi="fr-FR"/>
        </w:rPr>
        <w:t xml:space="preserve"> à des programmes d’insertions et de coopérations avec les territoires limitrophes</w:t>
      </w:r>
    </w:p>
    <w:p w14:paraId="52CE0374" w14:textId="409DF4F1" w:rsidR="00515CC0" w:rsidRPr="007B4AD6" w:rsidRDefault="00515CC0" w:rsidP="002F0EE1">
      <w:pPr>
        <w:numPr>
          <w:ilvl w:val="0"/>
          <w:numId w:val="152"/>
        </w:numPr>
        <w:suppressAutoHyphens/>
        <w:jc w:val="both"/>
        <w:textAlignment w:val="baseline"/>
        <w:rPr>
          <w:rFonts w:asciiTheme="minorHAnsi" w:eastAsia="SimSun" w:hAnsiTheme="minorHAnsi" w:cstheme="minorHAnsi"/>
          <w:kern w:val="2"/>
          <w:lang w:bidi="fr-FR"/>
        </w:rPr>
      </w:pPr>
      <w:r w:rsidRPr="007B4AD6">
        <w:rPr>
          <w:rFonts w:asciiTheme="minorHAnsi" w:eastAsia="SimSun" w:hAnsiTheme="minorHAnsi" w:cstheme="minorHAnsi"/>
          <w:kern w:val="2"/>
          <w:lang w:bidi="fr-FR"/>
        </w:rPr>
        <w:t xml:space="preserve">Développement </w:t>
      </w:r>
      <w:r w:rsidR="00B85E63" w:rsidRPr="007B4AD6">
        <w:rPr>
          <w:rFonts w:asciiTheme="minorHAnsi" w:eastAsia="SimSun" w:hAnsiTheme="minorHAnsi" w:cstheme="minorHAnsi"/>
          <w:kern w:val="2"/>
          <w:lang w:bidi="fr-FR"/>
        </w:rPr>
        <w:t>d’une</w:t>
      </w:r>
      <w:r w:rsidRPr="007B4AD6">
        <w:rPr>
          <w:rFonts w:asciiTheme="minorHAnsi" w:eastAsia="SimSun" w:hAnsiTheme="minorHAnsi" w:cstheme="minorHAnsi"/>
          <w:kern w:val="2"/>
          <w:lang w:bidi="fr-FR"/>
        </w:rPr>
        <w:t xml:space="preserve"> stratégie commune sur la gestion de crise avec les pays de la Caraïbe </w:t>
      </w:r>
    </w:p>
    <w:p w14:paraId="456239AB" w14:textId="77777777" w:rsidR="00807E7B" w:rsidRPr="00807E7B" w:rsidRDefault="00807E7B" w:rsidP="00807E7B">
      <w:pPr>
        <w:suppressAutoHyphens/>
        <w:ind w:left="720"/>
        <w:jc w:val="both"/>
        <w:textAlignment w:val="baseline"/>
        <w:rPr>
          <w:rFonts w:asciiTheme="minorHAnsi" w:hAnsiTheme="minorHAnsi" w:cstheme="minorHAnsi"/>
        </w:rPr>
      </w:pPr>
    </w:p>
    <w:p w14:paraId="35492A37" w14:textId="77777777" w:rsidR="005B30E7" w:rsidRPr="00DC5CBB" w:rsidRDefault="005B30E7" w:rsidP="005B30E7">
      <w:pPr>
        <w:suppressAutoHyphens/>
        <w:spacing w:before="200"/>
        <w:jc w:val="both"/>
        <w:textAlignment w:val="baseline"/>
        <w:rPr>
          <w:rFonts w:asciiTheme="minorHAnsi" w:hAnsiTheme="minorHAnsi" w:cstheme="minorHAnsi"/>
        </w:rPr>
      </w:pPr>
      <w:r w:rsidRPr="00DC5CBB">
        <w:rPr>
          <w:rFonts w:asciiTheme="minorHAnsi" w:hAnsiTheme="minorHAnsi" w:cstheme="minorHAnsi"/>
        </w:rPr>
        <w:t xml:space="preserve">Le second enjeu est de </w:t>
      </w:r>
      <w:r w:rsidRPr="00E43020">
        <w:rPr>
          <w:rFonts w:asciiTheme="minorHAnsi" w:hAnsiTheme="minorHAnsi" w:cstheme="minorHAnsi"/>
          <w:b/>
          <w:bCs/>
        </w:rPr>
        <w:t>faire des risques majeurs un élément moteur de notre développement territorial.</w:t>
      </w:r>
      <w:r w:rsidRPr="00DC5CBB">
        <w:rPr>
          <w:rFonts w:asciiTheme="minorHAnsi" w:hAnsiTheme="minorHAnsi" w:cstheme="minorHAnsi"/>
        </w:rPr>
        <w:t xml:space="preserve"> Pour répondre à cet enjeu, il est proposé :</w:t>
      </w:r>
    </w:p>
    <w:p w14:paraId="06968B15" w14:textId="77777777" w:rsidR="00EF3F41" w:rsidRDefault="005B30E7" w:rsidP="002F0EE1">
      <w:pPr>
        <w:numPr>
          <w:ilvl w:val="0"/>
          <w:numId w:val="152"/>
        </w:numPr>
        <w:suppressAutoHyphens/>
        <w:jc w:val="both"/>
        <w:textAlignment w:val="baseline"/>
        <w:rPr>
          <w:rFonts w:asciiTheme="minorHAnsi" w:eastAsia="SimSun" w:hAnsiTheme="minorHAnsi" w:cstheme="minorHAnsi"/>
          <w:kern w:val="2"/>
          <w:lang w:bidi="fr-FR"/>
        </w:rPr>
      </w:pPr>
      <w:r w:rsidRPr="007B4AD6">
        <w:rPr>
          <w:rFonts w:asciiTheme="minorHAnsi" w:eastAsia="SimSun" w:hAnsiTheme="minorHAnsi" w:cstheme="minorHAnsi"/>
          <w:kern w:val="2"/>
          <w:lang w:bidi="fr-FR"/>
        </w:rPr>
        <w:t>La création d’une entité territoriale centrale en appui aux stratégies de prévention et de gestion des risques et crises</w:t>
      </w:r>
      <w:r w:rsidR="00C46B9C" w:rsidRPr="007B4AD6">
        <w:rPr>
          <w:rFonts w:asciiTheme="minorHAnsi" w:eastAsia="SimSun" w:hAnsiTheme="minorHAnsi" w:cstheme="minorHAnsi"/>
          <w:kern w:val="2"/>
          <w:lang w:bidi="fr-FR"/>
        </w:rPr>
        <w:t> : pôle de compétitivité risques</w:t>
      </w:r>
    </w:p>
    <w:p w14:paraId="740BF03B" w14:textId="6E2B1A22" w:rsidR="00B27BFE" w:rsidRPr="007B4AD6" w:rsidRDefault="000454E9" w:rsidP="002F0EE1">
      <w:pPr>
        <w:numPr>
          <w:ilvl w:val="0"/>
          <w:numId w:val="152"/>
        </w:numPr>
        <w:suppressAutoHyphens/>
        <w:jc w:val="both"/>
        <w:textAlignment w:val="baseline"/>
        <w:rPr>
          <w:rFonts w:asciiTheme="minorHAnsi" w:eastAsia="SimSun" w:hAnsiTheme="minorHAnsi" w:cstheme="minorHAnsi"/>
          <w:kern w:val="2"/>
          <w:lang w:bidi="fr-FR"/>
        </w:rPr>
      </w:pPr>
      <w:r w:rsidRPr="007B4AD6">
        <w:rPr>
          <w:rFonts w:asciiTheme="minorHAnsi" w:eastAsia="SimSun" w:hAnsiTheme="minorHAnsi" w:cstheme="minorHAnsi"/>
          <w:kern w:val="2"/>
          <w:lang w:bidi="fr-FR"/>
        </w:rPr>
        <w:t>La création d’un Pôle Risque intégrant un espace de recherche et de formation dédié pour identifier les outils de modélisation, et les méthodologies à mettre en œuvre pour accroître la résilience face aux risques</w:t>
      </w:r>
    </w:p>
    <w:p w14:paraId="19D05A50" w14:textId="1F6D0FEE" w:rsidR="00821F9E" w:rsidRPr="007B4AD6" w:rsidRDefault="00821F9E" w:rsidP="002F0EE1">
      <w:pPr>
        <w:numPr>
          <w:ilvl w:val="0"/>
          <w:numId w:val="152"/>
        </w:numPr>
        <w:suppressAutoHyphens/>
        <w:jc w:val="both"/>
        <w:textAlignment w:val="baseline"/>
        <w:rPr>
          <w:rFonts w:asciiTheme="minorHAnsi" w:eastAsia="SimSun" w:hAnsiTheme="minorHAnsi" w:cstheme="minorHAnsi"/>
          <w:kern w:val="2"/>
          <w:lang w:bidi="fr-FR"/>
        </w:rPr>
      </w:pPr>
      <w:r w:rsidRPr="00A41AB8">
        <w:rPr>
          <w:rFonts w:asciiTheme="minorHAnsi" w:eastAsia="SimSun" w:hAnsiTheme="minorHAnsi" w:cstheme="minorHAnsi"/>
          <w:kern w:val="2"/>
          <w:lang w:bidi="fr-FR"/>
        </w:rPr>
        <w:t>La création d’un centre caribéen de Sécurité Civile (de formation et de recherche)</w:t>
      </w:r>
    </w:p>
    <w:p w14:paraId="3593ABD8" w14:textId="47BDC3DE" w:rsidR="00F82855" w:rsidRPr="007B4AD6" w:rsidRDefault="00821F9E" w:rsidP="002F0EE1">
      <w:pPr>
        <w:numPr>
          <w:ilvl w:val="0"/>
          <w:numId w:val="152"/>
        </w:numPr>
        <w:suppressAutoHyphens/>
        <w:jc w:val="both"/>
        <w:textAlignment w:val="baseline"/>
        <w:rPr>
          <w:rFonts w:asciiTheme="minorHAnsi" w:eastAsia="SimSun" w:hAnsiTheme="minorHAnsi" w:cstheme="minorHAnsi"/>
          <w:kern w:val="2"/>
          <w:lang w:bidi="fr-FR"/>
        </w:rPr>
      </w:pPr>
      <w:r w:rsidRPr="00A41AB8">
        <w:rPr>
          <w:rFonts w:asciiTheme="minorHAnsi" w:eastAsia="SimSun" w:hAnsiTheme="minorHAnsi" w:cstheme="minorHAnsi"/>
          <w:kern w:val="2"/>
          <w:lang w:bidi="fr-FR"/>
        </w:rPr>
        <w:t>La création d’une plateforme ou d’un organisme de Protection et de partage des archives et des données avec mise en place d’une stratégie territoriale</w:t>
      </w:r>
    </w:p>
    <w:p w14:paraId="3337A0F8" w14:textId="77777777" w:rsidR="00EF3F41" w:rsidRDefault="005B30E7" w:rsidP="002F0EE1">
      <w:pPr>
        <w:numPr>
          <w:ilvl w:val="0"/>
          <w:numId w:val="152"/>
        </w:numPr>
        <w:suppressAutoHyphens/>
        <w:jc w:val="both"/>
        <w:textAlignment w:val="baseline"/>
        <w:rPr>
          <w:rFonts w:asciiTheme="minorHAnsi" w:eastAsia="SimSun" w:hAnsiTheme="minorHAnsi" w:cstheme="minorHAnsi"/>
          <w:kern w:val="2"/>
          <w:lang w:bidi="fr-FR"/>
        </w:rPr>
      </w:pPr>
      <w:r w:rsidRPr="007B4AD6">
        <w:rPr>
          <w:rFonts w:asciiTheme="minorHAnsi" w:eastAsia="SimSun" w:hAnsiTheme="minorHAnsi" w:cstheme="minorHAnsi"/>
          <w:kern w:val="2"/>
          <w:lang w:bidi="fr-FR"/>
        </w:rPr>
        <w:t xml:space="preserve">L’appui aux secteurs : public, privé, associatif </w:t>
      </w:r>
    </w:p>
    <w:p w14:paraId="519C9253" w14:textId="52AF896B" w:rsidR="005B30E7" w:rsidRPr="00EF3F41" w:rsidRDefault="005B30E7" w:rsidP="002F0EE1">
      <w:pPr>
        <w:numPr>
          <w:ilvl w:val="0"/>
          <w:numId w:val="152"/>
        </w:numPr>
        <w:suppressAutoHyphens/>
        <w:jc w:val="both"/>
        <w:textAlignment w:val="baseline"/>
        <w:rPr>
          <w:rFonts w:asciiTheme="minorHAnsi" w:eastAsia="SimSun" w:hAnsiTheme="minorHAnsi" w:cstheme="minorHAnsi"/>
          <w:kern w:val="2"/>
          <w:lang w:bidi="fr-FR"/>
        </w:rPr>
      </w:pPr>
      <w:r w:rsidRPr="00EF3F41">
        <w:rPr>
          <w:rFonts w:asciiTheme="minorHAnsi" w:eastAsia="SimSun" w:hAnsiTheme="minorHAnsi" w:cstheme="minorHAnsi"/>
          <w:kern w:val="2"/>
          <w:lang w:bidi="fr-FR"/>
        </w:rPr>
        <w:t xml:space="preserve">La structuration et </w:t>
      </w:r>
      <w:r w:rsidR="00C46B9C" w:rsidRPr="00EF3F41">
        <w:rPr>
          <w:rFonts w:asciiTheme="minorHAnsi" w:eastAsia="SimSun" w:hAnsiTheme="minorHAnsi" w:cstheme="minorHAnsi"/>
          <w:kern w:val="2"/>
          <w:lang w:bidi="fr-FR"/>
        </w:rPr>
        <w:t xml:space="preserve">le </w:t>
      </w:r>
      <w:r w:rsidRPr="00EF3F41">
        <w:rPr>
          <w:rFonts w:asciiTheme="minorHAnsi" w:eastAsia="SimSun" w:hAnsiTheme="minorHAnsi" w:cstheme="minorHAnsi"/>
          <w:kern w:val="2"/>
          <w:lang w:bidi="fr-FR"/>
        </w:rPr>
        <w:t>développement de</w:t>
      </w:r>
      <w:r w:rsidR="00C46B9C" w:rsidRPr="00EF3F41">
        <w:rPr>
          <w:rFonts w:asciiTheme="minorHAnsi" w:eastAsia="SimSun" w:hAnsiTheme="minorHAnsi" w:cstheme="minorHAnsi"/>
          <w:kern w:val="2"/>
          <w:lang w:bidi="fr-FR"/>
        </w:rPr>
        <w:t>s</w:t>
      </w:r>
      <w:r w:rsidRPr="00EF3F41">
        <w:rPr>
          <w:rFonts w:asciiTheme="minorHAnsi" w:eastAsia="SimSun" w:hAnsiTheme="minorHAnsi" w:cstheme="minorHAnsi"/>
          <w:kern w:val="2"/>
          <w:lang w:bidi="fr-FR"/>
        </w:rPr>
        <w:t xml:space="preserve"> filières</w:t>
      </w:r>
    </w:p>
    <w:p w14:paraId="7EA64D05" w14:textId="77777777" w:rsidR="005B30E7" w:rsidRPr="007B4AD6" w:rsidRDefault="005B30E7" w:rsidP="002F0EE1">
      <w:pPr>
        <w:numPr>
          <w:ilvl w:val="0"/>
          <w:numId w:val="152"/>
        </w:numPr>
        <w:suppressAutoHyphens/>
        <w:jc w:val="both"/>
        <w:textAlignment w:val="baseline"/>
        <w:rPr>
          <w:rFonts w:asciiTheme="minorHAnsi" w:eastAsia="SimSun" w:hAnsiTheme="minorHAnsi" w:cstheme="minorHAnsi"/>
          <w:kern w:val="2"/>
          <w:lang w:bidi="fr-FR"/>
        </w:rPr>
      </w:pPr>
      <w:r w:rsidRPr="007B4AD6">
        <w:rPr>
          <w:rFonts w:asciiTheme="minorHAnsi" w:eastAsia="SimSun" w:hAnsiTheme="minorHAnsi" w:cstheme="minorHAnsi"/>
          <w:kern w:val="2"/>
          <w:lang w:bidi="fr-FR"/>
        </w:rPr>
        <w:t>Le développement de politiques incitatives</w:t>
      </w:r>
    </w:p>
    <w:p w14:paraId="4CE5B4F9" w14:textId="77777777" w:rsidR="005B30E7" w:rsidRPr="007B4AD6" w:rsidRDefault="005B30E7" w:rsidP="002F0EE1">
      <w:pPr>
        <w:numPr>
          <w:ilvl w:val="0"/>
          <w:numId w:val="152"/>
        </w:numPr>
        <w:suppressAutoHyphens/>
        <w:jc w:val="both"/>
        <w:textAlignment w:val="baseline"/>
        <w:rPr>
          <w:rFonts w:asciiTheme="minorHAnsi" w:eastAsia="SimSun" w:hAnsiTheme="minorHAnsi" w:cstheme="minorHAnsi"/>
          <w:kern w:val="2"/>
          <w:lang w:bidi="fr-FR"/>
        </w:rPr>
      </w:pPr>
      <w:r w:rsidRPr="007B4AD6">
        <w:rPr>
          <w:rFonts w:asciiTheme="minorHAnsi" w:eastAsia="SimSun" w:hAnsiTheme="minorHAnsi" w:cstheme="minorHAnsi"/>
          <w:kern w:val="2"/>
          <w:lang w:bidi="fr-FR"/>
        </w:rPr>
        <w:t>La pérennisation de financements pour la surveillance environnementale</w:t>
      </w:r>
    </w:p>
    <w:p w14:paraId="30AF0C93" w14:textId="77777777" w:rsidR="005B30E7" w:rsidRPr="007B4AD6" w:rsidRDefault="005B30E7" w:rsidP="002F0EE1">
      <w:pPr>
        <w:numPr>
          <w:ilvl w:val="0"/>
          <w:numId w:val="152"/>
        </w:numPr>
        <w:suppressAutoHyphens/>
        <w:jc w:val="both"/>
        <w:textAlignment w:val="baseline"/>
        <w:rPr>
          <w:rFonts w:asciiTheme="minorHAnsi" w:eastAsia="SimSun" w:hAnsiTheme="minorHAnsi" w:cstheme="minorHAnsi"/>
          <w:kern w:val="2"/>
          <w:lang w:bidi="fr-FR"/>
        </w:rPr>
      </w:pPr>
      <w:r w:rsidRPr="00A41AB8">
        <w:rPr>
          <w:rFonts w:asciiTheme="minorHAnsi" w:eastAsia="SimSun" w:hAnsiTheme="minorHAnsi" w:cstheme="minorHAnsi"/>
          <w:kern w:val="2"/>
          <w:lang w:bidi="fr-FR"/>
        </w:rPr>
        <w:t xml:space="preserve">Le soutien financier par subventions pour le développement de produits innovants réalisés sur le territoire </w:t>
      </w:r>
    </w:p>
    <w:p w14:paraId="35A75A29" w14:textId="77777777" w:rsidR="00EF3F41" w:rsidRDefault="005B30E7" w:rsidP="002F0EE1">
      <w:pPr>
        <w:numPr>
          <w:ilvl w:val="0"/>
          <w:numId w:val="152"/>
        </w:numPr>
        <w:suppressAutoHyphens/>
        <w:jc w:val="both"/>
        <w:textAlignment w:val="baseline"/>
        <w:rPr>
          <w:rFonts w:asciiTheme="minorHAnsi" w:eastAsia="SimSun" w:hAnsiTheme="minorHAnsi" w:cstheme="minorHAnsi"/>
          <w:kern w:val="2"/>
          <w:lang w:bidi="fr-FR"/>
        </w:rPr>
      </w:pPr>
      <w:r w:rsidRPr="00A41AB8">
        <w:rPr>
          <w:rFonts w:asciiTheme="minorHAnsi" w:eastAsia="SimSun" w:hAnsiTheme="minorHAnsi" w:cstheme="minorHAnsi"/>
          <w:kern w:val="2"/>
          <w:lang w:bidi="fr-FR"/>
        </w:rPr>
        <w:t xml:space="preserve">Le maintien du soutien financier par subvention des confortements et reconstructions parasismiques des établissements scolaires. </w:t>
      </w:r>
    </w:p>
    <w:p w14:paraId="4849A6D7" w14:textId="61A297D3" w:rsidR="008B2FFD" w:rsidRPr="00EF3F41" w:rsidRDefault="008B2FFD" w:rsidP="002F0EE1">
      <w:pPr>
        <w:numPr>
          <w:ilvl w:val="0"/>
          <w:numId w:val="152"/>
        </w:numPr>
        <w:suppressAutoHyphens/>
        <w:jc w:val="both"/>
        <w:textAlignment w:val="baseline"/>
        <w:rPr>
          <w:rFonts w:asciiTheme="minorHAnsi" w:eastAsia="SimSun" w:hAnsiTheme="minorHAnsi" w:cstheme="minorHAnsi"/>
          <w:kern w:val="2"/>
          <w:lang w:bidi="fr-FR"/>
        </w:rPr>
      </w:pPr>
      <w:r w:rsidRPr="00EF3F41">
        <w:rPr>
          <w:rFonts w:asciiTheme="minorHAnsi" w:eastAsia="SimSun" w:hAnsiTheme="minorHAnsi" w:cstheme="minorHAnsi"/>
          <w:kern w:val="2"/>
          <w:lang w:bidi="fr-FR"/>
        </w:rPr>
        <w:t xml:space="preserve">La </w:t>
      </w:r>
      <w:r w:rsidR="00232E7B" w:rsidRPr="00EF3F41">
        <w:rPr>
          <w:rFonts w:asciiTheme="minorHAnsi" w:eastAsia="SimSun" w:hAnsiTheme="minorHAnsi" w:cstheme="minorHAnsi"/>
          <w:kern w:val="2"/>
          <w:lang w:bidi="fr-FR"/>
        </w:rPr>
        <w:t xml:space="preserve">Mise en place d'une stratégie partagée de gestion des sargasses </w:t>
      </w:r>
    </w:p>
    <w:p w14:paraId="420A68F1" w14:textId="62CF5DAD" w:rsidR="0085233E" w:rsidRPr="007B4AD6" w:rsidRDefault="0085233E" w:rsidP="002F0EE1">
      <w:pPr>
        <w:numPr>
          <w:ilvl w:val="0"/>
          <w:numId w:val="152"/>
        </w:numPr>
        <w:suppressAutoHyphens/>
        <w:jc w:val="both"/>
        <w:textAlignment w:val="baseline"/>
        <w:rPr>
          <w:rFonts w:asciiTheme="minorHAnsi" w:eastAsia="SimSun" w:hAnsiTheme="minorHAnsi" w:cstheme="minorHAnsi"/>
          <w:kern w:val="2"/>
          <w:lang w:bidi="fr-FR"/>
        </w:rPr>
      </w:pPr>
      <w:r w:rsidRPr="007B4AD6">
        <w:rPr>
          <w:rFonts w:asciiTheme="minorHAnsi" w:eastAsia="SimSun" w:hAnsiTheme="minorHAnsi" w:cstheme="minorHAnsi"/>
          <w:kern w:val="2"/>
          <w:lang w:bidi="fr-FR"/>
        </w:rPr>
        <w:t>La promotion du dispositif catastrophes naturelles</w:t>
      </w:r>
    </w:p>
    <w:p w14:paraId="2CB1B2E2" w14:textId="77777777" w:rsidR="002011AF" w:rsidRPr="00DC5CBB" w:rsidRDefault="002011AF" w:rsidP="002011AF">
      <w:pPr>
        <w:suppressAutoHyphens/>
        <w:spacing w:before="200"/>
        <w:jc w:val="both"/>
        <w:textAlignment w:val="baseline"/>
        <w:rPr>
          <w:rFonts w:asciiTheme="minorHAnsi" w:hAnsiTheme="minorHAnsi" w:cstheme="minorHAnsi"/>
        </w:rPr>
      </w:pPr>
      <w:r w:rsidRPr="00DC5CBB">
        <w:rPr>
          <w:rFonts w:asciiTheme="minorHAnsi" w:hAnsiTheme="minorHAnsi" w:cstheme="minorHAnsi"/>
        </w:rPr>
        <w:t>Le troisième enjeu est de renforcer les c</w:t>
      </w:r>
      <w:r>
        <w:rPr>
          <w:rFonts w:asciiTheme="minorHAnsi" w:hAnsiTheme="minorHAnsi" w:cstheme="minorHAnsi"/>
        </w:rPr>
        <w:t>ompétences</w:t>
      </w:r>
      <w:r w:rsidRPr="00DC5CBB">
        <w:rPr>
          <w:rFonts w:asciiTheme="minorHAnsi" w:hAnsiTheme="minorHAnsi" w:cstheme="minorHAnsi"/>
        </w:rPr>
        <w:t xml:space="preserve"> et aptitudes des acteurs du territoire. Pour y répondre, il est proposé de :</w:t>
      </w:r>
    </w:p>
    <w:p w14:paraId="382848FE" w14:textId="77777777" w:rsidR="002011AF" w:rsidRDefault="002011AF" w:rsidP="002F0EE1">
      <w:pPr>
        <w:numPr>
          <w:ilvl w:val="0"/>
          <w:numId w:val="216"/>
        </w:numPr>
        <w:suppressAutoHyphens/>
        <w:jc w:val="both"/>
        <w:textAlignment w:val="baseline"/>
        <w:rPr>
          <w:rFonts w:asciiTheme="minorHAnsi" w:hAnsiTheme="minorHAnsi" w:cstheme="minorHAnsi"/>
        </w:rPr>
      </w:pPr>
      <w:r>
        <w:rPr>
          <w:rFonts w:asciiTheme="minorHAnsi" w:hAnsiTheme="minorHAnsi" w:cstheme="minorHAnsi"/>
        </w:rPr>
        <w:t>Développer des parcours de formation en fonction de la nature du risque</w:t>
      </w:r>
    </w:p>
    <w:p w14:paraId="140FA282" w14:textId="4FD2E737" w:rsidR="002011AF" w:rsidRPr="00BB0DF8" w:rsidRDefault="008B2FFD" w:rsidP="002F0EE1">
      <w:pPr>
        <w:numPr>
          <w:ilvl w:val="0"/>
          <w:numId w:val="216"/>
        </w:numPr>
        <w:suppressAutoHyphens/>
        <w:autoSpaceDN w:val="0"/>
        <w:jc w:val="both"/>
        <w:textAlignment w:val="baseline"/>
        <w:rPr>
          <w:rFonts w:asciiTheme="minorHAnsi" w:eastAsia="SimSun" w:hAnsiTheme="minorHAnsi" w:cstheme="minorHAnsi"/>
          <w:kern w:val="3"/>
          <w:lang w:bidi="hi-IN"/>
        </w:rPr>
      </w:pPr>
      <w:r>
        <w:rPr>
          <w:rFonts w:asciiTheme="minorHAnsi" w:eastAsia="SimSun" w:hAnsiTheme="minorHAnsi" w:cstheme="minorHAnsi"/>
          <w:kern w:val="3"/>
          <w:lang w:bidi="hi-IN"/>
        </w:rPr>
        <w:t xml:space="preserve">Mettre en place </w:t>
      </w:r>
      <w:r w:rsidR="002011AF" w:rsidRPr="00DC5CBB">
        <w:rPr>
          <w:rFonts w:asciiTheme="minorHAnsi" w:eastAsia="SimSun" w:hAnsiTheme="minorHAnsi" w:cstheme="minorHAnsi"/>
          <w:kern w:val="3"/>
          <w:lang w:bidi="hi-IN"/>
        </w:rPr>
        <w:t>Une formation des inspecteurs d’urgence AFPS (Diagnostic bâti post-catastrophe …)</w:t>
      </w:r>
    </w:p>
    <w:p w14:paraId="22142ED0" w14:textId="77777777" w:rsidR="00EF3F41" w:rsidRDefault="002011AF" w:rsidP="002F0EE1">
      <w:pPr>
        <w:numPr>
          <w:ilvl w:val="0"/>
          <w:numId w:val="216"/>
        </w:numPr>
        <w:suppressAutoHyphens/>
        <w:jc w:val="both"/>
        <w:textAlignment w:val="baseline"/>
        <w:rPr>
          <w:rFonts w:asciiTheme="minorHAnsi" w:hAnsiTheme="minorHAnsi" w:cstheme="minorHAnsi"/>
        </w:rPr>
      </w:pPr>
      <w:r w:rsidRPr="00DC5CBB">
        <w:rPr>
          <w:rFonts w:asciiTheme="minorHAnsi" w:eastAsia="SimSun" w:hAnsiTheme="minorHAnsi" w:cstheme="minorHAnsi"/>
          <w:kern w:val="2"/>
          <w:lang w:bidi="fr-FR"/>
        </w:rPr>
        <w:t>Poursuivre, intensifier et élargir la formation parasismique des professionnels du bâtiment.</w:t>
      </w:r>
    </w:p>
    <w:p w14:paraId="18749547" w14:textId="00FDC250" w:rsidR="002011AF" w:rsidRPr="00EF3F41" w:rsidRDefault="008B2FFD" w:rsidP="002F0EE1">
      <w:pPr>
        <w:numPr>
          <w:ilvl w:val="0"/>
          <w:numId w:val="216"/>
        </w:numPr>
        <w:suppressAutoHyphens/>
        <w:jc w:val="both"/>
        <w:textAlignment w:val="baseline"/>
        <w:rPr>
          <w:rFonts w:asciiTheme="minorHAnsi" w:hAnsiTheme="minorHAnsi" w:cstheme="minorHAnsi"/>
        </w:rPr>
      </w:pPr>
      <w:r w:rsidRPr="00EF3F41">
        <w:rPr>
          <w:rFonts w:asciiTheme="minorHAnsi" w:eastAsia="SimSun" w:hAnsiTheme="minorHAnsi" w:cstheme="minorHAnsi"/>
          <w:kern w:val="2"/>
          <w:lang w:bidi="fr-FR"/>
        </w:rPr>
        <w:t xml:space="preserve">Développer la </w:t>
      </w:r>
      <w:r w:rsidR="002011AF" w:rsidRPr="00EF3F41">
        <w:rPr>
          <w:rFonts w:asciiTheme="minorHAnsi" w:eastAsia="SimSun" w:hAnsiTheme="minorHAnsi" w:cstheme="minorHAnsi"/>
          <w:kern w:val="2"/>
          <w:lang w:bidi="fr-FR"/>
        </w:rPr>
        <w:t>Formation recherche développement dans le cadre des risques émergents </w:t>
      </w:r>
    </w:p>
    <w:p w14:paraId="4B8F7559" w14:textId="7CECFF8D" w:rsidR="002011AF" w:rsidRPr="00DC5CBB" w:rsidRDefault="002011AF" w:rsidP="002F0EE1">
      <w:pPr>
        <w:pStyle w:val="Paragraphedeliste"/>
        <w:numPr>
          <w:ilvl w:val="0"/>
          <w:numId w:val="216"/>
        </w:numPr>
        <w:spacing w:after="200" w:line="276" w:lineRule="auto"/>
        <w:jc w:val="both"/>
        <w:rPr>
          <w:rFonts w:asciiTheme="minorHAnsi" w:hAnsiTheme="minorHAnsi" w:cstheme="minorHAnsi"/>
        </w:rPr>
      </w:pPr>
      <w:r w:rsidRPr="00DC5CBB">
        <w:rPr>
          <w:rFonts w:asciiTheme="minorHAnsi" w:hAnsiTheme="minorHAnsi" w:cstheme="minorHAnsi"/>
        </w:rPr>
        <w:t>Maintien des activités économiques des zones impactées par les échouages de sargasses</w:t>
      </w:r>
    </w:p>
    <w:p w14:paraId="3023FBEE" w14:textId="2CF39599" w:rsidR="005B30E7" w:rsidRPr="00DC5CBB" w:rsidRDefault="005B30E7" w:rsidP="005B30E7">
      <w:pPr>
        <w:suppressAutoHyphens/>
        <w:spacing w:before="200"/>
        <w:jc w:val="both"/>
        <w:textAlignment w:val="baseline"/>
        <w:rPr>
          <w:rFonts w:asciiTheme="minorHAnsi" w:hAnsiTheme="minorHAnsi" w:cstheme="minorHAnsi"/>
        </w:rPr>
      </w:pPr>
      <w:r w:rsidRPr="00DC5CBB">
        <w:rPr>
          <w:rFonts w:asciiTheme="minorHAnsi" w:hAnsiTheme="minorHAnsi" w:cstheme="minorHAnsi"/>
        </w:rPr>
        <w:lastRenderedPageBreak/>
        <w:t xml:space="preserve">Le </w:t>
      </w:r>
      <w:r w:rsidR="00596EB6">
        <w:rPr>
          <w:rFonts w:asciiTheme="minorHAnsi" w:hAnsiTheme="minorHAnsi" w:cstheme="minorHAnsi"/>
        </w:rPr>
        <w:t>dernier</w:t>
      </w:r>
      <w:r w:rsidRPr="00DC5CBB">
        <w:rPr>
          <w:rFonts w:asciiTheme="minorHAnsi" w:hAnsiTheme="minorHAnsi" w:cstheme="minorHAnsi"/>
        </w:rPr>
        <w:t xml:space="preserve"> enjeu est </w:t>
      </w:r>
      <w:r w:rsidRPr="00596EB6">
        <w:rPr>
          <w:rFonts w:asciiTheme="minorHAnsi" w:hAnsiTheme="minorHAnsi" w:cstheme="minorHAnsi"/>
          <w:b/>
          <w:bCs/>
        </w:rPr>
        <w:t>d’accroître la résilience du territoire</w:t>
      </w:r>
      <w:r w:rsidR="00183145">
        <w:rPr>
          <w:rFonts w:asciiTheme="minorHAnsi" w:hAnsiTheme="minorHAnsi" w:cstheme="minorHAnsi"/>
          <w:b/>
          <w:bCs/>
        </w:rPr>
        <w:t xml:space="preserve"> aux différents natures</w:t>
      </w:r>
      <w:r w:rsidRPr="00596EB6">
        <w:rPr>
          <w:rFonts w:asciiTheme="minorHAnsi" w:hAnsiTheme="minorHAnsi" w:cstheme="minorHAnsi"/>
          <w:b/>
          <w:bCs/>
        </w:rPr>
        <w:t xml:space="preserve"> de risques</w:t>
      </w:r>
      <w:r w:rsidR="003D2EF2">
        <w:rPr>
          <w:rFonts w:asciiTheme="minorHAnsi" w:hAnsiTheme="minorHAnsi" w:cstheme="minorHAnsi"/>
          <w:b/>
          <w:bCs/>
        </w:rPr>
        <w:t xml:space="preserve"> et </w:t>
      </w:r>
      <w:r w:rsidR="00183145">
        <w:rPr>
          <w:rFonts w:asciiTheme="minorHAnsi" w:hAnsiTheme="minorHAnsi" w:cstheme="minorHAnsi"/>
          <w:b/>
          <w:bCs/>
        </w:rPr>
        <w:t>au changement climatique</w:t>
      </w:r>
      <w:r w:rsidRPr="00DC5CBB">
        <w:rPr>
          <w:rFonts w:asciiTheme="minorHAnsi" w:hAnsiTheme="minorHAnsi" w:cstheme="minorHAnsi"/>
        </w:rPr>
        <w:t xml:space="preserve">. Pour y répondre, il est </w:t>
      </w:r>
      <w:r w:rsidR="008F3D37" w:rsidRPr="00DC5CBB">
        <w:rPr>
          <w:rFonts w:asciiTheme="minorHAnsi" w:hAnsiTheme="minorHAnsi" w:cstheme="minorHAnsi"/>
        </w:rPr>
        <w:t>proposé </w:t>
      </w:r>
      <w:r w:rsidR="008F3D37">
        <w:rPr>
          <w:rFonts w:asciiTheme="minorHAnsi" w:hAnsiTheme="minorHAnsi" w:cstheme="minorHAnsi"/>
        </w:rPr>
        <w:t>d’élaborer un programme pluriannuel d’investissement permettant </w:t>
      </w:r>
      <w:r w:rsidR="008B2FFD">
        <w:rPr>
          <w:rFonts w:asciiTheme="minorHAnsi" w:hAnsiTheme="minorHAnsi" w:cstheme="minorHAnsi"/>
        </w:rPr>
        <w:t xml:space="preserve">de </w:t>
      </w:r>
      <w:r w:rsidR="008F3D37">
        <w:rPr>
          <w:rFonts w:asciiTheme="minorHAnsi" w:hAnsiTheme="minorHAnsi" w:cstheme="minorHAnsi"/>
        </w:rPr>
        <w:t>:</w:t>
      </w:r>
    </w:p>
    <w:p w14:paraId="6F849F4B" w14:textId="2F32719F" w:rsidR="005B30E7" w:rsidRPr="00DC5CBB" w:rsidRDefault="00EF3F41" w:rsidP="002F0EE1">
      <w:pPr>
        <w:numPr>
          <w:ilvl w:val="0"/>
          <w:numId w:val="156"/>
        </w:numPr>
        <w:suppressAutoHyphens/>
        <w:jc w:val="both"/>
        <w:textAlignment w:val="baseline"/>
        <w:rPr>
          <w:rFonts w:asciiTheme="minorHAnsi" w:hAnsiTheme="minorHAnsi" w:cstheme="minorHAnsi"/>
        </w:rPr>
      </w:pPr>
      <w:r>
        <w:rPr>
          <w:rFonts w:asciiTheme="minorHAnsi" w:eastAsia="SimSun" w:hAnsiTheme="minorHAnsi" w:cstheme="minorHAnsi"/>
          <w:kern w:val="2"/>
          <w:lang w:bidi="fr-FR"/>
        </w:rPr>
        <w:t>A</w:t>
      </w:r>
      <w:r w:rsidR="005B30E7" w:rsidRPr="00DC5CBB">
        <w:rPr>
          <w:rFonts w:asciiTheme="minorHAnsi" w:eastAsia="SimSun" w:hAnsiTheme="minorHAnsi" w:cstheme="minorHAnsi"/>
          <w:kern w:val="2"/>
          <w:lang w:bidi="fr-FR"/>
        </w:rPr>
        <w:t>ccélérer la mise en œuvre des opérations du plan séisme Antilles, en particulier sur les établissements scolaires</w:t>
      </w:r>
    </w:p>
    <w:p w14:paraId="4DDFE52D" w14:textId="046E63D7" w:rsidR="005B30E7" w:rsidRPr="00DC5CBB" w:rsidRDefault="00EF3F41" w:rsidP="002F0EE1">
      <w:pPr>
        <w:numPr>
          <w:ilvl w:val="0"/>
          <w:numId w:val="156"/>
        </w:numPr>
        <w:suppressAutoHyphens/>
        <w:jc w:val="both"/>
        <w:textAlignment w:val="baseline"/>
        <w:rPr>
          <w:rFonts w:asciiTheme="minorHAnsi" w:hAnsiTheme="minorHAnsi" w:cstheme="minorHAnsi"/>
        </w:rPr>
      </w:pPr>
      <w:r w:rsidRPr="00EF3F41">
        <w:rPr>
          <w:rFonts w:asciiTheme="minorHAnsi" w:eastAsia="SimSun" w:hAnsiTheme="minorHAnsi" w:cstheme="minorHAnsi"/>
          <w:kern w:val="2"/>
          <w:lang w:bidi="fr-FR"/>
        </w:rPr>
        <w:t>S</w:t>
      </w:r>
      <w:r w:rsidR="005B30E7" w:rsidRPr="00DC5CBB">
        <w:rPr>
          <w:rFonts w:asciiTheme="minorHAnsi" w:eastAsia="SimSun" w:hAnsiTheme="minorHAnsi" w:cstheme="minorHAnsi"/>
          <w:kern w:val="2"/>
          <w:lang w:bidi="fr-FR"/>
        </w:rPr>
        <w:t xml:space="preserve">outenir les études, travaux et l’animation pour la prévention des risques </w:t>
      </w:r>
    </w:p>
    <w:p w14:paraId="2167BC9A" w14:textId="474B426C" w:rsidR="005B30E7" w:rsidRPr="00EF3F41" w:rsidRDefault="00EF3F41" w:rsidP="002F0EE1">
      <w:pPr>
        <w:numPr>
          <w:ilvl w:val="0"/>
          <w:numId w:val="156"/>
        </w:numPr>
        <w:suppressAutoHyphens/>
        <w:jc w:val="both"/>
        <w:textAlignment w:val="baseline"/>
        <w:rPr>
          <w:rFonts w:asciiTheme="minorHAnsi" w:hAnsiTheme="minorHAnsi" w:cstheme="minorHAnsi"/>
        </w:rPr>
      </w:pPr>
      <w:r>
        <w:rPr>
          <w:rFonts w:asciiTheme="minorHAnsi" w:eastAsia="SimSun" w:hAnsiTheme="minorHAnsi" w:cstheme="minorHAnsi"/>
          <w:kern w:val="2"/>
          <w:lang w:bidi="fr-FR"/>
        </w:rPr>
        <w:t>M</w:t>
      </w:r>
      <w:r w:rsidR="005B30E7" w:rsidRPr="00DC5CBB">
        <w:rPr>
          <w:rFonts w:asciiTheme="minorHAnsi" w:eastAsia="SimSun" w:hAnsiTheme="minorHAnsi" w:cstheme="minorHAnsi"/>
          <w:kern w:val="2"/>
          <w:lang w:bidi="fr-FR"/>
        </w:rPr>
        <w:t>ettre en place une signalétique tsunami sur tout le territoire et développer des outils d'information et d'alerte des populations</w:t>
      </w:r>
    </w:p>
    <w:p w14:paraId="1EE70E4D" w14:textId="61EAB0E6" w:rsidR="00F82855" w:rsidRPr="00EF3F41" w:rsidRDefault="00F82855" w:rsidP="002F0EE1">
      <w:pPr>
        <w:pStyle w:val="Paragraphedeliste"/>
        <w:numPr>
          <w:ilvl w:val="0"/>
          <w:numId w:val="156"/>
        </w:numPr>
        <w:rPr>
          <w:lang w:bidi="fr-FR"/>
        </w:rPr>
      </w:pPr>
      <w:r w:rsidRPr="00EF3F41">
        <w:rPr>
          <w:lang w:bidi="fr-FR"/>
        </w:rPr>
        <w:t>Renforcer les réflexions communes avec les pays de la Caraïbe, dans un but de financer des projets répondant au mieux aux besoins (Sensibilisation des populations, Implications des autorités publiques et renforcer notre capacité à réalis</w:t>
      </w:r>
      <w:r w:rsidR="00B85E63" w:rsidRPr="00EF3F41">
        <w:rPr>
          <w:lang w:bidi="fr-FR"/>
        </w:rPr>
        <w:t>er une sortie de crise efficace</w:t>
      </w:r>
      <w:r w:rsidRPr="00EF3F41">
        <w:rPr>
          <w:lang w:bidi="fr-FR"/>
        </w:rPr>
        <w:t xml:space="preserve"> </w:t>
      </w:r>
      <w:r w:rsidR="00EF3F41">
        <w:rPr>
          <w:lang w:bidi="fr-FR"/>
        </w:rPr>
        <w:t>(</w:t>
      </w:r>
      <w:r w:rsidRPr="00EF3F41">
        <w:rPr>
          <w:lang w:bidi="fr-FR"/>
        </w:rPr>
        <w:t>Stratégie Risque et Plan Risque caribéens à élaborer</w:t>
      </w:r>
      <w:r w:rsidR="00EF3F41">
        <w:rPr>
          <w:lang w:bidi="fr-FR"/>
        </w:rPr>
        <w:t>)</w:t>
      </w:r>
    </w:p>
    <w:p w14:paraId="23BB1DD7" w14:textId="3B5EDDB5" w:rsidR="005B30E7" w:rsidRPr="0018392E" w:rsidRDefault="00EF3F41" w:rsidP="002F0EE1">
      <w:pPr>
        <w:numPr>
          <w:ilvl w:val="0"/>
          <w:numId w:val="156"/>
        </w:numPr>
        <w:suppressAutoHyphens/>
        <w:jc w:val="both"/>
        <w:textAlignment w:val="baseline"/>
        <w:rPr>
          <w:rFonts w:asciiTheme="minorHAnsi" w:hAnsiTheme="minorHAnsi" w:cstheme="minorHAnsi"/>
        </w:rPr>
      </w:pPr>
      <w:r w:rsidRPr="00EF3F41">
        <w:rPr>
          <w:rFonts w:asciiTheme="minorHAnsi" w:eastAsia="SimSun" w:hAnsiTheme="minorHAnsi" w:cstheme="minorHAnsi"/>
          <w:kern w:val="2"/>
          <w:lang w:bidi="fr-FR"/>
        </w:rPr>
        <w:t>A</w:t>
      </w:r>
      <w:r w:rsidR="005B30E7" w:rsidRPr="00DC5CBB">
        <w:rPr>
          <w:rFonts w:asciiTheme="minorHAnsi" w:eastAsia="SimSun" w:hAnsiTheme="minorHAnsi" w:cstheme="minorHAnsi"/>
          <w:kern w:val="2"/>
          <w:lang w:bidi="fr-FR"/>
        </w:rPr>
        <w:t>méliorer la connaissance de la vulnérabilité des réseaux et infrastructures aux risques naturels majeurs et agir pour améliorer leur résilience, notamment sur les portions prioritaires pour la gestion de crise et l’assistance aux populations</w:t>
      </w:r>
    </w:p>
    <w:p w14:paraId="2FF389B6" w14:textId="5A57C40D" w:rsidR="0018392E" w:rsidRPr="003E0D37" w:rsidRDefault="0018392E" w:rsidP="002F0EE1">
      <w:pPr>
        <w:numPr>
          <w:ilvl w:val="0"/>
          <w:numId w:val="156"/>
        </w:numPr>
        <w:suppressAutoHyphens/>
        <w:jc w:val="both"/>
        <w:textAlignment w:val="baseline"/>
        <w:rPr>
          <w:rFonts w:asciiTheme="minorHAnsi" w:hAnsiTheme="minorHAnsi" w:cstheme="minorHAnsi"/>
        </w:rPr>
      </w:pPr>
      <w:r w:rsidRPr="00DC5CBB">
        <w:rPr>
          <w:rFonts w:asciiTheme="minorHAnsi" w:eastAsia="SimSun" w:hAnsiTheme="minorHAnsi" w:cstheme="minorHAnsi"/>
          <w:kern w:val="2"/>
          <w:lang w:bidi="fr-FR"/>
        </w:rPr>
        <w:t xml:space="preserve">Aménager et construire durablement (capacité d’adaptation, identification des zones exposées, </w:t>
      </w:r>
      <w:r w:rsidR="00232E7B" w:rsidRPr="00232E7B">
        <w:rPr>
          <w:rFonts w:asciiTheme="minorHAnsi" w:eastAsia="SimSun" w:hAnsiTheme="minorHAnsi" w:cstheme="minorHAnsi"/>
          <w:kern w:val="2"/>
          <w:lang w:bidi="fr-FR"/>
        </w:rPr>
        <w:t>réalisation de diagnostics de vulnérabilité,</w:t>
      </w:r>
      <w:r w:rsidR="00232E7B">
        <w:rPr>
          <w:rFonts w:asciiTheme="minorHAnsi" w:eastAsia="SimSun" w:hAnsiTheme="minorHAnsi" w:cstheme="minorHAnsi"/>
          <w:kern w:val="2"/>
          <w:lang w:bidi="fr-FR"/>
        </w:rPr>
        <w:t xml:space="preserve"> </w:t>
      </w:r>
      <w:r w:rsidRPr="00DC5CBB">
        <w:rPr>
          <w:rFonts w:asciiTheme="minorHAnsi" w:eastAsia="SimSun" w:hAnsiTheme="minorHAnsi" w:cstheme="minorHAnsi"/>
          <w:kern w:val="2"/>
          <w:lang w:bidi="fr-FR"/>
        </w:rPr>
        <w:t>contrôle et maintenance des réseaux</w:t>
      </w:r>
      <w:r w:rsidR="00CC32B3">
        <w:rPr>
          <w:rFonts w:asciiTheme="minorHAnsi" w:eastAsia="SimSun" w:hAnsiTheme="minorHAnsi" w:cstheme="minorHAnsi"/>
          <w:kern w:val="2"/>
          <w:lang w:bidi="fr-FR"/>
        </w:rPr>
        <w:t xml:space="preserve">, organisation des flux et </w:t>
      </w:r>
      <w:r w:rsidR="00D1037D">
        <w:rPr>
          <w:rFonts w:asciiTheme="minorHAnsi" w:eastAsia="SimSun" w:hAnsiTheme="minorHAnsi" w:cstheme="minorHAnsi"/>
          <w:kern w:val="2"/>
          <w:lang w:bidi="fr-FR"/>
        </w:rPr>
        <w:t>déplacement des populations</w:t>
      </w:r>
      <w:r w:rsidRPr="00DC5CBB">
        <w:rPr>
          <w:rFonts w:asciiTheme="minorHAnsi" w:eastAsia="SimSun" w:hAnsiTheme="minorHAnsi" w:cstheme="minorHAnsi"/>
          <w:kern w:val="2"/>
          <w:lang w:bidi="fr-FR"/>
        </w:rPr>
        <w:t>)</w:t>
      </w:r>
      <w:r w:rsidR="006F3B32">
        <w:rPr>
          <w:rFonts w:asciiTheme="minorHAnsi" w:eastAsia="SimSun" w:hAnsiTheme="minorHAnsi" w:cstheme="minorHAnsi"/>
          <w:kern w:val="2"/>
          <w:lang w:bidi="fr-FR"/>
        </w:rPr>
        <w:t xml:space="preserve"> </w:t>
      </w:r>
      <w:r w:rsidR="00775829">
        <w:rPr>
          <w:rFonts w:asciiTheme="minorHAnsi" w:eastAsia="SimSun" w:hAnsiTheme="minorHAnsi" w:cstheme="minorHAnsi"/>
          <w:kern w:val="2"/>
          <w:lang w:bidi="fr-FR"/>
        </w:rPr>
        <w:t>permettant de protéger les populations littorales</w:t>
      </w:r>
      <w:r w:rsidRPr="00DC5CBB">
        <w:rPr>
          <w:rFonts w:asciiTheme="minorHAnsi" w:eastAsia="SimSun" w:hAnsiTheme="minorHAnsi" w:cstheme="minorHAnsi"/>
          <w:kern w:val="2"/>
          <w:lang w:bidi="fr-FR"/>
        </w:rPr>
        <w:t>.</w:t>
      </w:r>
    </w:p>
    <w:p w14:paraId="10718992" w14:textId="7254A69A" w:rsidR="00DC345E" w:rsidRDefault="008B2FFD" w:rsidP="002F0EE1">
      <w:pPr>
        <w:numPr>
          <w:ilvl w:val="0"/>
          <w:numId w:val="156"/>
        </w:numPr>
        <w:suppressAutoHyphens/>
        <w:jc w:val="both"/>
        <w:textAlignment w:val="baseline"/>
        <w:rPr>
          <w:rFonts w:asciiTheme="minorHAnsi" w:hAnsiTheme="minorHAnsi" w:cstheme="minorHAnsi"/>
        </w:rPr>
      </w:pPr>
      <w:r w:rsidRPr="0085233E">
        <w:rPr>
          <w:rFonts w:asciiTheme="minorHAnsi" w:hAnsiTheme="minorHAnsi" w:cstheme="minorHAnsi"/>
        </w:rPr>
        <w:t>Développe</w:t>
      </w:r>
      <w:r>
        <w:rPr>
          <w:rFonts w:asciiTheme="minorHAnsi" w:hAnsiTheme="minorHAnsi" w:cstheme="minorHAnsi"/>
        </w:rPr>
        <w:t>r</w:t>
      </w:r>
      <w:r w:rsidRPr="0085233E">
        <w:rPr>
          <w:rFonts w:asciiTheme="minorHAnsi" w:hAnsiTheme="minorHAnsi" w:cstheme="minorHAnsi"/>
        </w:rPr>
        <w:t xml:space="preserve"> </w:t>
      </w:r>
      <w:r w:rsidR="0085233E" w:rsidRPr="0085233E">
        <w:rPr>
          <w:rFonts w:asciiTheme="minorHAnsi" w:hAnsiTheme="minorHAnsi" w:cstheme="minorHAnsi"/>
        </w:rPr>
        <w:t>des campagnes de communication grand public sur les bonnes pratiques constructives face aux aléas naturels, en lien avec les organismes de recherche, les bureaux d’études et les professionnels de la constructio</w:t>
      </w:r>
      <w:r w:rsidR="0085233E">
        <w:rPr>
          <w:rFonts w:asciiTheme="minorHAnsi" w:hAnsiTheme="minorHAnsi" w:cstheme="minorHAnsi"/>
        </w:rPr>
        <w:t>n</w:t>
      </w:r>
    </w:p>
    <w:p w14:paraId="03C1689A" w14:textId="348859D5" w:rsidR="0085233E" w:rsidRPr="0018392E" w:rsidRDefault="008B2FFD" w:rsidP="002F0EE1">
      <w:pPr>
        <w:numPr>
          <w:ilvl w:val="0"/>
          <w:numId w:val="156"/>
        </w:numPr>
        <w:suppressAutoHyphens/>
        <w:jc w:val="both"/>
        <w:textAlignment w:val="baseline"/>
        <w:rPr>
          <w:rFonts w:asciiTheme="minorHAnsi" w:hAnsiTheme="minorHAnsi" w:cstheme="minorHAnsi"/>
        </w:rPr>
      </w:pPr>
      <w:r w:rsidRPr="0085233E">
        <w:rPr>
          <w:rFonts w:asciiTheme="minorHAnsi" w:hAnsiTheme="minorHAnsi" w:cstheme="minorHAnsi"/>
        </w:rPr>
        <w:t>Sout</w:t>
      </w:r>
      <w:r>
        <w:rPr>
          <w:rFonts w:asciiTheme="minorHAnsi" w:hAnsiTheme="minorHAnsi" w:cstheme="minorHAnsi"/>
        </w:rPr>
        <w:t xml:space="preserve">enir </w:t>
      </w:r>
      <w:r w:rsidR="0085233E" w:rsidRPr="0085233E">
        <w:rPr>
          <w:rFonts w:asciiTheme="minorHAnsi" w:hAnsiTheme="minorHAnsi" w:cstheme="minorHAnsi"/>
        </w:rPr>
        <w:t>des actions d’information préventive (notamment obligations des maires), comme l’actualisation des DICRIM et PCS, réunions d’information de la population...</w:t>
      </w:r>
    </w:p>
    <w:p w14:paraId="787BEC29" w14:textId="5A704A03" w:rsidR="00444DA2" w:rsidRPr="00DC5CBB" w:rsidRDefault="00444DA2" w:rsidP="002F0EE1">
      <w:pPr>
        <w:pStyle w:val="Paragraphedeliste"/>
        <w:numPr>
          <w:ilvl w:val="0"/>
          <w:numId w:val="156"/>
        </w:numPr>
        <w:spacing w:after="200" w:line="276" w:lineRule="auto"/>
        <w:jc w:val="both"/>
        <w:rPr>
          <w:rFonts w:asciiTheme="minorHAnsi" w:hAnsiTheme="minorHAnsi" w:cstheme="minorHAnsi"/>
        </w:rPr>
      </w:pPr>
      <w:r>
        <w:rPr>
          <w:rFonts w:asciiTheme="minorHAnsi" w:hAnsiTheme="minorHAnsi" w:cstheme="minorHAnsi"/>
        </w:rPr>
        <w:t>Sensibiliser le grand public et prévenir les accidents</w:t>
      </w:r>
    </w:p>
    <w:p w14:paraId="7ADD0778" w14:textId="77777777" w:rsidR="005B30E7" w:rsidRPr="009245B7" w:rsidRDefault="005B30E7" w:rsidP="005B30E7">
      <w:pPr>
        <w:suppressAutoHyphens/>
        <w:jc w:val="both"/>
        <w:textAlignment w:val="baseline"/>
      </w:pPr>
    </w:p>
    <w:p w14:paraId="6DB48E3C" w14:textId="77777777" w:rsidR="005B30E7" w:rsidRPr="009245B7" w:rsidRDefault="005B30E7" w:rsidP="005B30E7">
      <w:pPr>
        <w:rPr>
          <w:lang w:eastAsia="fr-FR"/>
        </w:rPr>
      </w:pPr>
    </w:p>
    <w:p w14:paraId="42C173DB" w14:textId="77777777" w:rsidR="005B30E7" w:rsidRPr="009245B7" w:rsidRDefault="005B30E7" w:rsidP="002F0EE1">
      <w:pPr>
        <w:pStyle w:val="sous-titre1"/>
        <w:numPr>
          <w:ilvl w:val="0"/>
          <w:numId w:val="166"/>
        </w:numPr>
        <w:sectPr w:rsidR="005B30E7" w:rsidRPr="009245B7" w:rsidSect="001E149D">
          <w:pgSz w:w="11906" w:h="16838"/>
          <w:pgMar w:top="1418" w:right="1418" w:bottom="1418" w:left="1418" w:header="284" w:footer="0" w:gutter="0"/>
          <w:cols w:space="708"/>
          <w:docGrid w:linePitch="360"/>
        </w:sectPr>
      </w:pPr>
    </w:p>
    <w:p w14:paraId="2DF6948B" w14:textId="613D125A" w:rsidR="005B30E7" w:rsidRDefault="000A143D" w:rsidP="002F0EE1">
      <w:pPr>
        <w:pStyle w:val="Titre2"/>
        <w:numPr>
          <w:ilvl w:val="1"/>
          <w:numId w:val="166"/>
        </w:numPr>
      </w:pPr>
      <w:r>
        <w:lastRenderedPageBreak/>
        <w:t xml:space="preserve"> </w:t>
      </w:r>
      <w:bookmarkStart w:id="64" w:name="_Toc42697188"/>
      <w:r w:rsidR="00D43B79">
        <w:t>Garantir u</w:t>
      </w:r>
      <w:r w:rsidR="00152816">
        <w:t>ne</w:t>
      </w:r>
      <w:r w:rsidR="00CC3C99">
        <w:t xml:space="preserve"> </w:t>
      </w:r>
      <w:r w:rsidR="005B30E7" w:rsidRPr="009245B7">
        <w:t>gestion durable de l’eau</w:t>
      </w:r>
      <w:r w:rsidR="00D32EC5">
        <w:t xml:space="preserve"> </w:t>
      </w:r>
      <w:r w:rsidR="00152816">
        <w:t xml:space="preserve">indispensable </w:t>
      </w:r>
      <w:r w:rsidR="00DF58DF">
        <w:t>en</w:t>
      </w:r>
      <w:r w:rsidR="00D32EC5">
        <w:t xml:space="preserve"> Martinique</w:t>
      </w:r>
      <w:r w:rsidR="00152816">
        <w:t xml:space="preserve"> pour répondre aux </w:t>
      </w:r>
      <w:r w:rsidR="00DA4C08">
        <w:t xml:space="preserve">besoins des activités et de </w:t>
      </w:r>
      <w:r w:rsidR="00DF7794">
        <w:t xml:space="preserve">la </w:t>
      </w:r>
      <w:r w:rsidR="008305D7">
        <w:t>population</w:t>
      </w:r>
      <w:bookmarkEnd w:id="64"/>
    </w:p>
    <w:p w14:paraId="77C3A29B" w14:textId="3A244C56" w:rsidR="003B3857" w:rsidRPr="00FF6178" w:rsidRDefault="003B3857" w:rsidP="003B3857">
      <w:pPr>
        <w:pStyle w:val="corpsdetexte0"/>
        <w:contextualSpacing/>
        <w:rPr>
          <w:rFonts w:asciiTheme="minorHAnsi" w:hAnsiTheme="minorHAnsi" w:cstheme="minorHAnsi"/>
          <w:sz w:val="22"/>
          <w:szCs w:val="22"/>
        </w:rPr>
      </w:pPr>
      <w:r w:rsidRPr="00FF6178">
        <w:rPr>
          <w:rFonts w:asciiTheme="minorHAnsi" w:hAnsiTheme="minorHAnsi" w:cstheme="minorHAnsi"/>
          <w:sz w:val="22"/>
          <w:szCs w:val="22"/>
        </w:rPr>
        <w:t>Dans de nombreuses communes d’outre-mer, l’accès à l’eau potable est critique. Des plans d’urgence successifs ont été mis en place par le Gouvernement pour répondre temporairement aux situations de crise causées par les événements climatiques extrêmes (sécheresse, cyclone…), le « plan eau DOM » se présente comme le principal cadre d’intervention pour les acteurs de l’eau</w:t>
      </w:r>
      <w:r w:rsidRPr="00FF6178">
        <w:rPr>
          <w:rStyle w:val="Appelnotedebasdep"/>
          <w:rFonts w:asciiTheme="minorHAnsi" w:hAnsiTheme="minorHAnsi" w:cstheme="minorHAnsi"/>
          <w:sz w:val="22"/>
          <w:szCs w:val="22"/>
        </w:rPr>
        <w:footnoteReference w:id="48"/>
      </w:r>
      <w:r w:rsidRPr="00FF6178">
        <w:rPr>
          <w:rFonts w:asciiTheme="minorHAnsi" w:hAnsiTheme="minorHAnsi" w:cstheme="minorHAnsi"/>
          <w:sz w:val="22"/>
          <w:szCs w:val="22"/>
        </w:rPr>
        <w:t>. Ce plan mis en place en 2016 concerne la Guadeloupe, la Guyane, la Martinique, La Réunion, Mayotte et Saint-Martin. Il vise à accompagner sur une durée de dix ans les collectivités compétentes dans l'amélioration du service rendu à leurs usagers en matière d'eau potable et d'assainissement. Il affiche plusieurs objectifs</w:t>
      </w:r>
      <w:r w:rsidR="00DC345E">
        <w:rPr>
          <w:rFonts w:asciiTheme="minorHAnsi" w:hAnsiTheme="minorHAnsi" w:cstheme="minorHAnsi"/>
          <w:sz w:val="22"/>
          <w:szCs w:val="22"/>
        </w:rPr>
        <w:t xml:space="preserve"> </w:t>
      </w:r>
      <w:r w:rsidRPr="00FF6178">
        <w:rPr>
          <w:rFonts w:asciiTheme="minorHAnsi" w:hAnsiTheme="minorHAnsi" w:cstheme="minorHAnsi"/>
          <w:sz w:val="22"/>
          <w:szCs w:val="22"/>
        </w:rPr>
        <w:t xml:space="preserve">:  </w:t>
      </w:r>
    </w:p>
    <w:p w14:paraId="2741FB0A" w14:textId="77777777" w:rsidR="003B3857" w:rsidRPr="00FF6178" w:rsidRDefault="003B3857" w:rsidP="003B3857">
      <w:pPr>
        <w:pStyle w:val="corpsdetexte0"/>
        <w:contextualSpacing/>
        <w:rPr>
          <w:rFonts w:asciiTheme="minorHAnsi" w:hAnsiTheme="minorHAnsi" w:cstheme="minorHAnsi"/>
          <w:sz w:val="22"/>
          <w:szCs w:val="22"/>
        </w:rPr>
      </w:pPr>
      <w:r w:rsidRPr="00FF6178">
        <w:rPr>
          <w:rFonts w:asciiTheme="minorHAnsi" w:hAnsiTheme="minorHAnsi" w:cstheme="minorHAnsi"/>
          <w:sz w:val="22"/>
          <w:szCs w:val="22"/>
        </w:rPr>
        <w:t xml:space="preserve">• </w:t>
      </w:r>
      <w:r>
        <w:rPr>
          <w:rFonts w:asciiTheme="minorHAnsi" w:hAnsiTheme="minorHAnsi" w:cstheme="minorHAnsi"/>
          <w:sz w:val="22"/>
          <w:szCs w:val="22"/>
        </w:rPr>
        <w:t xml:space="preserve">  </w:t>
      </w:r>
      <w:r w:rsidRPr="00FF6178">
        <w:rPr>
          <w:rFonts w:asciiTheme="minorHAnsi" w:hAnsiTheme="minorHAnsi" w:cstheme="minorHAnsi"/>
          <w:sz w:val="22"/>
          <w:szCs w:val="22"/>
        </w:rPr>
        <w:t xml:space="preserve">Privilégier le niveau de l'intercommunalité pour gérer les services d'eau et d'assainissement, </w:t>
      </w:r>
    </w:p>
    <w:p w14:paraId="2948634F" w14:textId="77777777" w:rsidR="003B3857" w:rsidRPr="00FF6178" w:rsidRDefault="003B3857" w:rsidP="003B3857">
      <w:pPr>
        <w:pStyle w:val="corpsdetexte0"/>
        <w:contextualSpacing/>
        <w:rPr>
          <w:rFonts w:asciiTheme="minorHAnsi" w:hAnsiTheme="minorHAnsi" w:cstheme="minorHAnsi"/>
          <w:sz w:val="22"/>
          <w:szCs w:val="22"/>
        </w:rPr>
      </w:pPr>
      <w:r w:rsidRPr="00FF6178">
        <w:rPr>
          <w:rFonts w:asciiTheme="minorHAnsi" w:hAnsiTheme="minorHAnsi" w:cstheme="minorHAnsi"/>
          <w:sz w:val="22"/>
          <w:szCs w:val="22"/>
        </w:rPr>
        <w:t xml:space="preserve">• </w:t>
      </w:r>
      <w:r>
        <w:rPr>
          <w:rFonts w:asciiTheme="minorHAnsi" w:hAnsiTheme="minorHAnsi" w:cstheme="minorHAnsi"/>
          <w:sz w:val="22"/>
          <w:szCs w:val="22"/>
        </w:rPr>
        <w:t xml:space="preserve">  </w:t>
      </w:r>
      <w:r w:rsidRPr="00FF6178">
        <w:rPr>
          <w:rFonts w:asciiTheme="minorHAnsi" w:hAnsiTheme="minorHAnsi" w:cstheme="minorHAnsi"/>
          <w:sz w:val="22"/>
          <w:szCs w:val="22"/>
        </w:rPr>
        <w:t xml:space="preserve">Développer les capacités techniques et financières de ces services,  </w:t>
      </w:r>
    </w:p>
    <w:p w14:paraId="622EB6F6" w14:textId="77777777" w:rsidR="0045532C" w:rsidRDefault="003B3857" w:rsidP="0045532C">
      <w:pPr>
        <w:pStyle w:val="corpsdetexte0"/>
        <w:contextualSpacing/>
        <w:rPr>
          <w:rFonts w:asciiTheme="minorHAnsi" w:hAnsiTheme="minorHAnsi" w:cstheme="minorHAnsi"/>
          <w:sz w:val="22"/>
          <w:szCs w:val="22"/>
        </w:rPr>
      </w:pPr>
      <w:r w:rsidRPr="00FF6178">
        <w:rPr>
          <w:rFonts w:asciiTheme="minorHAnsi" w:hAnsiTheme="minorHAnsi" w:cstheme="minorHAnsi"/>
          <w:sz w:val="22"/>
          <w:szCs w:val="22"/>
        </w:rPr>
        <w:t xml:space="preserve">• Donner une priorité à l'amélioration des services d'eau et à l'entretien des installations d'assainissement,  </w:t>
      </w:r>
    </w:p>
    <w:p w14:paraId="514C6CEF" w14:textId="0ACA8911" w:rsidR="0045532C" w:rsidRPr="0045532C" w:rsidRDefault="008B2FFD" w:rsidP="002F0EE1">
      <w:pPr>
        <w:pStyle w:val="corpsdetexte0"/>
        <w:numPr>
          <w:ilvl w:val="0"/>
          <w:numId w:val="160"/>
        </w:numPr>
        <w:ind w:left="284" w:hanging="284"/>
        <w:contextualSpacing/>
        <w:rPr>
          <w:rFonts w:asciiTheme="minorHAnsi" w:hAnsiTheme="minorHAnsi" w:cstheme="minorHAnsi"/>
          <w:sz w:val="22"/>
          <w:szCs w:val="22"/>
        </w:rPr>
      </w:pPr>
      <w:r>
        <w:rPr>
          <w:rFonts w:asciiTheme="minorHAnsi" w:hAnsiTheme="minorHAnsi" w:cstheme="minorHAnsi"/>
          <w:sz w:val="22"/>
          <w:szCs w:val="22"/>
        </w:rPr>
        <w:t xml:space="preserve">Développer </w:t>
      </w:r>
      <w:r w:rsidR="00E40E15">
        <w:rPr>
          <w:rFonts w:asciiTheme="minorHAnsi" w:hAnsiTheme="minorHAnsi" w:cstheme="minorHAnsi"/>
          <w:sz w:val="22"/>
          <w:szCs w:val="22"/>
        </w:rPr>
        <w:t>des expertises</w:t>
      </w:r>
      <w:r w:rsidR="0045532C">
        <w:rPr>
          <w:rFonts w:asciiTheme="minorHAnsi" w:hAnsiTheme="minorHAnsi" w:cstheme="minorHAnsi"/>
          <w:sz w:val="22"/>
          <w:szCs w:val="22"/>
        </w:rPr>
        <w:t xml:space="preserve"> (développement des réseaux, exploitation des eaux souterraines)</w:t>
      </w:r>
    </w:p>
    <w:p w14:paraId="7360EAF7" w14:textId="6E3578BD" w:rsidR="003B3857" w:rsidRDefault="003B3857" w:rsidP="003B3857">
      <w:pPr>
        <w:pStyle w:val="corpsdetexte0"/>
        <w:contextualSpacing/>
        <w:rPr>
          <w:rFonts w:asciiTheme="minorHAnsi" w:hAnsiTheme="minorHAnsi" w:cstheme="minorHAnsi"/>
          <w:sz w:val="22"/>
          <w:szCs w:val="22"/>
        </w:rPr>
      </w:pPr>
      <w:r w:rsidRPr="00FF6178">
        <w:rPr>
          <w:rFonts w:asciiTheme="minorHAnsi" w:hAnsiTheme="minorHAnsi" w:cstheme="minorHAnsi"/>
          <w:sz w:val="22"/>
          <w:szCs w:val="22"/>
        </w:rPr>
        <w:t xml:space="preserve">• </w:t>
      </w:r>
      <w:r>
        <w:rPr>
          <w:rFonts w:asciiTheme="minorHAnsi" w:hAnsiTheme="minorHAnsi" w:cstheme="minorHAnsi"/>
          <w:sz w:val="22"/>
          <w:szCs w:val="22"/>
        </w:rPr>
        <w:t xml:space="preserve">  </w:t>
      </w:r>
      <w:r w:rsidRPr="00FF6178">
        <w:rPr>
          <w:rFonts w:asciiTheme="minorHAnsi" w:hAnsiTheme="minorHAnsi" w:cstheme="minorHAnsi"/>
          <w:sz w:val="22"/>
          <w:szCs w:val="22"/>
        </w:rPr>
        <w:t xml:space="preserve">Mieux intégrer ces politiques dans les stratégies d'aménagement du territoire.  </w:t>
      </w:r>
    </w:p>
    <w:p w14:paraId="1CBC7CF6" w14:textId="77777777" w:rsidR="008B2FFD" w:rsidRDefault="008B2FFD" w:rsidP="00BF11F8">
      <w:pPr>
        <w:pStyle w:val="corpsdetexte0"/>
        <w:rPr>
          <w:rFonts w:asciiTheme="minorHAnsi" w:hAnsiTheme="minorHAnsi" w:cstheme="minorHAnsi"/>
          <w:sz w:val="22"/>
          <w:szCs w:val="22"/>
        </w:rPr>
      </w:pPr>
    </w:p>
    <w:p w14:paraId="7F27B23B" w14:textId="1D09D1A6" w:rsidR="003B3857" w:rsidRDefault="003B3857" w:rsidP="00BF11F8">
      <w:pPr>
        <w:pStyle w:val="corpsdetexte0"/>
        <w:rPr>
          <w:rFonts w:asciiTheme="minorHAnsi" w:hAnsiTheme="minorHAnsi" w:cstheme="minorHAnsi"/>
          <w:sz w:val="22"/>
          <w:szCs w:val="22"/>
        </w:rPr>
      </w:pPr>
      <w:r w:rsidRPr="00FF6178">
        <w:rPr>
          <w:rFonts w:asciiTheme="minorHAnsi" w:hAnsiTheme="minorHAnsi" w:cstheme="minorHAnsi"/>
          <w:sz w:val="22"/>
          <w:szCs w:val="22"/>
        </w:rPr>
        <w:t>La communauté d’agglomération du Centre Martinique a élaboré un contrat de progrès pour la période 2018-2022, en déclinaison du projet stratégique territorial de la Martinique</w:t>
      </w:r>
      <w:r w:rsidR="00E064B9">
        <w:rPr>
          <w:rFonts w:asciiTheme="minorHAnsi" w:hAnsiTheme="minorHAnsi" w:cstheme="minorHAnsi"/>
          <w:sz w:val="22"/>
          <w:szCs w:val="22"/>
        </w:rPr>
        <w:t>, qui illustre bien les enjeux</w:t>
      </w:r>
      <w:r w:rsidR="008C6A8E">
        <w:rPr>
          <w:rFonts w:asciiTheme="minorHAnsi" w:hAnsiTheme="minorHAnsi" w:cstheme="minorHAnsi"/>
          <w:sz w:val="22"/>
          <w:szCs w:val="22"/>
        </w:rPr>
        <w:t xml:space="preserve"> en lien avec la gestion de l’eau en Martinique</w:t>
      </w:r>
      <w:r w:rsidRPr="00FF6178">
        <w:rPr>
          <w:rFonts w:asciiTheme="minorHAnsi" w:hAnsiTheme="minorHAnsi" w:cstheme="minorHAnsi"/>
          <w:sz w:val="22"/>
          <w:szCs w:val="22"/>
        </w:rPr>
        <w:t>. Ce contrat est structuré en six axes : clarifier la gouvernance, renforcer le fonctionnement de la régie, maintenir une bonne gestion financière, améliorer la performance technique du service d’eau potable, développer l’accès à l’assainissement et renforcer les services et évaluer la compétence eaux pluviales urbaines.</w:t>
      </w:r>
      <w:r w:rsidRPr="00E40E15">
        <w:footnoteReference w:id="49"/>
      </w:r>
    </w:p>
    <w:p w14:paraId="4E421297" w14:textId="460EF07A" w:rsidR="003B2264" w:rsidRPr="00693AAB" w:rsidRDefault="003B2264" w:rsidP="00693AAB">
      <w:pPr>
        <w:pStyle w:val="Textebrut"/>
        <w:jc w:val="both"/>
        <w:rPr>
          <w:rFonts w:asciiTheme="minorHAnsi" w:eastAsia="Times New Roman" w:hAnsiTheme="minorHAnsi" w:cstheme="minorHAnsi"/>
          <w:color w:val="000000" w:themeColor="text1"/>
          <w:szCs w:val="22"/>
          <w:lang w:eastAsia="fr-FR"/>
        </w:rPr>
      </w:pPr>
      <w:r w:rsidRPr="00E40E15">
        <w:rPr>
          <w:rFonts w:asciiTheme="minorHAnsi" w:eastAsia="Times New Roman" w:hAnsiTheme="minorHAnsi" w:cstheme="minorHAnsi"/>
          <w:color w:val="000000" w:themeColor="text1"/>
          <w:szCs w:val="22"/>
          <w:lang w:eastAsia="fr-FR"/>
        </w:rPr>
        <w:t xml:space="preserve">La gestion de l’eau fait évidemment appel à la nécessité de développer un accès aux services essentiels à tous dans le respect de l’environnement martiniquais. Cependant, les défis associés à la gestion de l’eau sont sources d’opportunité de développement avec la possibilité de créer des expertises, renforcement des compétences, amélioration de la connaissance, dans la logique d’une </w:t>
      </w:r>
      <w:r w:rsidRPr="00E40E15">
        <w:rPr>
          <w:rFonts w:asciiTheme="minorHAnsi" w:eastAsia="Times New Roman" w:hAnsiTheme="minorHAnsi" w:cstheme="minorHAnsi"/>
          <w:b/>
          <w:bCs/>
          <w:color w:val="000000" w:themeColor="text1"/>
          <w:szCs w:val="22"/>
          <w:lang w:eastAsia="fr-FR"/>
        </w:rPr>
        <w:t>création d’une chaîne de valeur organisée sur le mode du développement durable</w:t>
      </w:r>
      <w:r w:rsidRPr="00E40E15">
        <w:rPr>
          <w:rFonts w:asciiTheme="minorHAnsi" w:eastAsia="Times New Roman" w:hAnsiTheme="minorHAnsi" w:cstheme="minorHAnsi"/>
          <w:color w:val="000000" w:themeColor="text1"/>
          <w:szCs w:val="22"/>
          <w:lang w:eastAsia="fr-FR"/>
        </w:rPr>
        <w:t>.</w:t>
      </w:r>
    </w:p>
    <w:p w14:paraId="67AD5230" w14:textId="2A55D753" w:rsidR="005B30E7" w:rsidRPr="009245B7" w:rsidRDefault="00693AAB" w:rsidP="002F0EE1">
      <w:pPr>
        <w:pStyle w:val="sous-titre1"/>
        <w:numPr>
          <w:ilvl w:val="2"/>
          <w:numId w:val="166"/>
        </w:numPr>
        <w:ind w:left="1134" w:hanging="567"/>
      </w:pPr>
      <w:bookmarkStart w:id="65" w:name="_Toc40448153"/>
      <w:r>
        <w:t xml:space="preserve"> </w:t>
      </w:r>
      <w:r w:rsidR="005B30E7" w:rsidRPr="009245B7">
        <w:t>Présentation de l’état des lieux et des chiffres clés</w:t>
      </w:r>
      <w:bookmarkEnd w:id="65"/>
    </w:p>
    <w:p w14:paraId="2D76B5A5" w14:textId="4791DBA3" w:rsidR="00164200" w:rsidRPr="009245B7" w:rsidRDefault="00C810C3" w:rsidP="00C810C3">
      <w:pPr>
        <w:pStyle w:val="corpsdetexte0"/>
        <w:contextualSpacing/>
        <w:rPr>
          <w:rFonts w:asciiTheme="minorHAnsi" w:hAnsiTheme="minorHAnsi" w:cstheme="minorHAnsi"/>
          <w:color w:val="000000"/>
          <w:sz w:val="22"/>
          <w:szCs w:val="22"/>
          <w:shd w:val="clear" w:color="auto" w:fill="FFFFFF"/>
        </w:rPr>
      </w:pPr>
      <w:r w:rsidRPr="009245B7">
        <w:rPr>
          <w:rFonts w:asciiTheme="minorHAnsi" w:hAnsiTheme="minorHAnsi" w:cstheme="minorHAnsi"/>
          <w:color w:val="000000"/>
          <w:sz w:val="22"/>
          <w:szCs w:val="22"/>
          <w:shd w:val="clear" w:color="auto" w:fill="FFFFFF"/>
        </w:rPr>
        <w:t>En moyenne, d’après l’Observatoire de l’eau, la consommation d’eau en Martinique se répartit de la façon suivante : 80 % pour les usages domestiques, 16 %, pour l’agriculture et 4 % pour l’industrie. Cette situation est particulièrement singulière puisqu’au niveau mondial consommation d’eau est de 10 % pour les usages domestiques, 70 % pour l’agriculture et 20 % pour l’industrie.</w:t>
      </w:r>
    </w:p>
    <w:p w14:paraId="146F02E4" w14:textId="77777777" w:rsidR="00C810C3" w:rsidRPr="009245B7" w:rsidRDefault="00C810C3" w:rsidP="00C810C3">
      <w:pPr>
        <w:pStyle w:val="corpsdetexte0"/>
        <w:contextualSpacing/>
        <w:rPr>
          <w:rFonts w:asciiTheme="minorHAnsi" w:hAnsiTheme="minorHAnsi" w:cstheme="minorHAnsi"/>
          <w:color w:val="000000"/>
          <w:sz w:val="22"/>
          <w:szCs w:val="22"/>
          <w:shd w:val="clear" w:color="auto" w:fill="FFFFFF"/>
        </w:rPr>
      </w:pPr>
    </w:p>
    <w:p w14:paraId="01CEA63F" w14:textId="77777777" w:rsidR="00C810C3" w:rsidRPr="009245B7" w:rsidRDefault="00C810C3" w:rsidP="00C810C3">
      <w:pPr>
        <w:pStyle w:val="corpsdetexte0"/>
        <w:contextualSpacing/>
        <w:rPr>
          <w:b/>
          <w:bCs/>
          <w:u w:val="single"/>
        </w:rPr>
      </w:pPr>
      <w:r w:rsidRPr="009245B7">
        <w:rPr>
          <w:b/>
          <w:bCs/>
          <w:u w:val="single"/>
        </w:rPr>
        <w:t xml:space="preserve">Contexte général </w:t>
      </w:r>
      <w:r w:rsidRPr="009245B7">
        <w:rPr>
          <w:rStyle w:val="Appelnotedebasdep"/>
          <w:b/>
          <w:bCs/>
          <w:u w:val="single"/>
        </w:rPr>
        <w:footnoteReference w:id="50"/>
      </w:r>
    </w:p>
    <w:p w14:paraId="5BEF81D7" w14:textId="5C0043BE" w:rsidR="00C810C3" w:rsidRPr="006156CB" w:rsidRDefault="00C810C3" w:rsidP="006156CB">
      <w:pPr>
        <w:pStyle w:val="corpsdetexte0"/>
        <w:contextualSpacing/>
        <w:rPr>
          <w:rFonts w:asciiTheme="minorHAnsi" w:hAnsiTheme="minorHAnsi" w:cstheme="minorHAnsi"/>
          <w:sz w:val="22"/>
          <w:szCs w:val="22"/>
        </w:rPr>
      </w:pPr>
      <w:r w:rsidRPr="009245B7">
        <w:rPr>
          <w:rFonts w:asciiTheme="minorHAnsi" w:hAnsiTheme="minorHAnsi" w:cstheme="minorHAnsi"/>
          <w:sz w:val="22"/>
          <w:szCs w:val="22"/>
        </w:rPr>
        <w:t>Le relief et le climat de la Martinique sont très contrastés. Le Nord montagneux reçoit de grandes quantités de pluie, excepté la bande côtière « sous le vent ». Le Sud peu accidenté est très ensoleillé et relativement sec. Entre les deux, s’étend l’unique plaine de l’île qui représente un dixième de la superficie totale. Ces spécificités engendrent des contraintes dont il faut tenir compte pour une bonne gestion de l’eau et des milieux aquatiques.</w:t>
      </w:r>
      <w:r w:rsidR="006156CB">
        <w:rPr>
          <w:rFonts w:asciiTheme="minorHAnsi" w:hAnsiTheme="minorHAnsi" w:cstheme="minorHAnsi"/>
          <w:sz w:val="22"/>
          <w:szCs w:val="22"/>
        </w:rPr>
        <w:t xml:space="preserve"> </w:t>
      </w:r>
      <w:r w:rsidRPr="009245B7">
        <w:rPr>
          <w:rFonts w:asciiTheme="minorHAnsi" w:hAnsiTheme="minorHAnsi" w:cstheme="minorHAnsi"/>
          <w:color w:val="000000"/>
          <w:sz w:val="22"/>
          <w:szCs w:val="22"/>
        </w:rPr>
        <w:t>L’enjeu de la gestion de l’eau en Martinique est donc de mettre en relation les zones de production avec les zones de consommation afin de satisfaire la demande pour les usages domestiques en eau potable.</w:t>
      </w:r>
    </w:p>
    <w:p w14:paraId="0E54FB50" w14:textId="655D7A03" w:rsidR="00C810C3" w:rsidRPr="009245B7" w:rsidRDefault="00CD324B" w:rsidP="00C810C3">
      <w:pPr>
        <w:pStyle w:val="NormalWeb"/>
        <w:shd w:val="clear" w:color="auto" w:fill="FFFFFF"/>
        <w:spacing w:before="0" w:beforeAutospacing="0" w:after="0" w:afterAutospacing="0"/>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w:t>
      </w:r>
      <w:r w:rsidR="00C810C3" w:rsidRPr="009245B7">
        <w:rPr>
          <w:rFonts w:asciiTheme="minorHAnsi" w:hAnsiTheme="minorHAnsi" w:cstheme="minorHAnsi"/>
          <w:color w:val="000000"/>
          <w:sz w:val="22"/>
          <w:szCs w:val="22"/>
        </w:rPr>
        <w:t xml:space="preserve">es prélèvements s’établissent depuis ces dernières années entre </w:t>
      </w:r>
      <w:r w:rsidR="00C810C3" w:rsidRPr="00B860FF">
        <w:rPr>
          <w:rFonts w:asciiTheme="minorHAnsi" w:hAnsiTheme="minorHAnsi" w:cstheme="minorHAnsi"/>
          <w:b/>
          <w:bCs/>
          <w:color w:val="000000"/>
          <w:sz w:val="22"/>
          <w:szCs w:val="22"/>
        </w:rPr>
        <w:t>41 et 43 millions de m</w:t>
      </w:r>
      <w:r w:rsidR="00C810C3" w:rsidRPr="00B860FF">
        <w:rPr>
          <w:rFonts w:asciiTheme="minorHAnsi" w:hAnsiTheme="minorHAnsi" w:cstheme="minorHAnsi"/>
          <w:b/>
          <w:bCs/>
          <w:color w:val="000000"/>
          <w:sz w:val="22"/>
          <w:szCs w:val="22"/>
          <w:vertAlign w:val="superscript"/>
        </w:rPr>
        <w:t>3</w:t>
      </w:r>
      <w:r w:rsidR="00C810C3" w:rsidRPr="00B860FF">
        <w:rPr>
          <w:rFonts w:asciiTheme="minorHAnsi" w:hAnsiTheme="minorHAnsi" w:cstheme="minorHAnsi"/>
          <w:b/>
          <w:bCs/>
          <w:color w:val="000000"/>
          <w:sz w:val="22"/>
          <w:szCs w:val="22"/>
        </w:rPr>
        <w:t> par an</w:t>
      </w:r>
      <w:r w:rsidRPr="009245B7">
        <w:rPr>
          <w:rStyle w:val="Appelnotedebasdep"/>
          <w:rFonts w:asciiTheme="minorHAnsi" w:hAnsiTheme="minorHAnsi" w:cstheme="minorHAnsi"/>
          <w:color w:val="000000"/>
          <w:sz w:val="22"/>
          <w:szCs w:val="22"/>
        </w:rPr>
        <w:footnoteReference w:id="51"/>
      </w:r>
      <w:r w:rsidR="00C810C3" w:rsidRPr="009245B7">
        <w:rPr>
          <w:rFonts w:asciiTheme="minorHAnsi" w:hAnsiTheme="minorHAnsi" w:cstheme="minorHAnsi"/>
          <w:color w:val="000000"/>
          <w:sz w:val="22"/>
          <w:szCs w:val="22"/>
        </w:rPr>
        <w:t>. Un rapport de l’Agence de développement durable d’urbanisme et d’aménagement en Martinique, paru en 2015, avance une consommation moyenne de 175 litres/jour/habitant en Martinique et de 137 litres/jour/habitant en métropole. </w:t>
      </w:r>
      <w:r w:rsidR="00C810C3" w:rsidRPr="009245B7">
        <w:rPr>
          <w:rStyle w:val="lev"/>
          <w:rFonts w:asciiTheme="minorHAnsi" w:hAnsiTheme="minorHAnsi" w:cstheme="minorHAnsi"/>
          <w:color w:val="000000"/>
          <w:sz w:val="22"/>
          <w:szCs w:val="22"/>
        </w:rPr>
        <w:t>La consommation d’eau par habitant est plus élevée en Martinique qu’en France métropolitaine.</w:t>
      </w:r>
      <w:r w:rsidR="00C810C3">
        <w:rPr>
          <w:rStyle w:val="lev"/>
          <w:rFonts w:asciiTheme="minorHAnsi" w:hAnsiTheme="minorHAnsi" w:cstheme="minorHAnsi"/>
          <w:color w:val="000000"/>
          <w:sz w:val="22"/>
          <w:szCs w:val="22"/>
        </w:rPr>
        <w:t xml:space="preserve"> </w:t>
      </w:r>
    </w:p>
    <w:p w14:paraId="6D39D63F" w14:textId="77777777" w:rsidR="00C810C3" w:rsidRPr="009245B7" w:rsidRDefault="00C810C3" w:rsidP="00C810C3">
      <w:pPr>
        <w:pStyle w:val="NormalWeb"/>
        <w:shd w:val="clear" w:color="auto" w:fill="FFFFFF"/>
        <w:spacing w:before="0" w:beforeAutospacing="0" w:after="0" w:afterAutospacing="0"/>
        <w:jc w:val="both"/>
        <w:rPr>
          <w:rFonts w:asciiTheme="minorHAnsi" w:hAnsiTheme="minorHAnsi" w:cstheme="minorHAnsi"/>
          <w:color w:val="000000"/>
          <w:sz w:val="22"/>
          <w:szCs w:val="22"/>
        </w:rPr>
      </w:pPr>
    </w:p>
    <w:p w14:paraId="5EDD12D7" w14:textId="77777777" w:rsidR="00C810C3" w:rsidRPr="009245B7" w:rsidRDefault="00C810C3" w:rsidP="00C810C3">
      <w:pPr>
        <w:pStyle w:val="corpsdetexte0"/>
        <w:contextualSpacing/>
        <w:rPr>
          <w:rFonts w:asciiTheme="minorHAnsi" w:hAnsiTheme="minorHAnsi" w:cstheme="minorHAnsi"/>
          <w:b/>
          <w:bCs/>
          <w:sz w:val="22"/>
          <w:szCs w:val="22"/>
          <w:u w:val="single"/>
        </w:rPr>
      </w:pPr>
      <w:r w:rsidRPr="009245B7">
        <w:rPr>
          <w:rFonts w:asciiTheme="minorHAnsi" w:hAnsiTheme="minorHAnsi" w:cstheme="minorHAnsi"/>
          <w:b/>
          <w:bCs/>
          <w:sz w:val="22"/>
          <w:szCs w:val="22"/>
          <w:u w:val="single"/>
        </w:rPr>
        <w:t>Caractéristique du réseau</w:t>
      </w:r>
    </w:p>
    <w:p w14:paraId="2E9D8B94" w14:textId="07D40444" w:rsidR="00361591" w:rsidRDefault="00C810C3" w:rsidP="00C810C3">
      <w:pPr>
        <w:pStyle w:val="corpsdetexte0"/>
        <w:contextualSpacing/>
        <w:rPr>
          <w:rFonts w:asciiTheme="minorHAnsi" w:hAnsiTheme="minorHAnsi" w:cstheme="minorHAnsi"/>
          <w:sz w:val="22"/>
          <w:szCs w:val="22"/>
        </w:rPr>
      </w:pPr>
      <w:r w:rsidRPr="009245B7">
        <w:rPr>
          <w:rFonts w:asciiTheme="minorHAnsi" w:hAnsiTheme="minorHAnsi" w:cstheme="minorHAnsi"/>
          <w:sz w:val="22"/>
          <w:szCs w:val="22"/>
        </w:rPr>
        <w:t xml:space="preserve">Le réseau hydrographique est marqué par un nombre important de cours d’eau et de bassins versants indépendants. L’île compte plus de 70 rivières principales alimentées par de nombreux affluents qui constituent autant de cours d’eau. Ainsi, on recense 325 cours d’eau permanents en Martinique. </w:t>
      </w:r>
      <w:r w:rsidR="00361591" w:rsidRPr="009245B7">
        <w:rPr>
          <w:rStyle w:val="lev"/>
          <w:rFonts w:asciiTheme="minorHAnsi" w:hAnsiTheme="minorHAnsi" w:cstheme="minorHAnsi"/>
          <w:color w:val="000000"/>
          <w:sz w:val="22"/>
          <w:szCs w:val="22"/>
          <w:shd w:val="clear" w:color="auto" w:fill="FFFFFF"/>
        </w:rPr>
        <w:t>Aujourd’hui, la Martinique dispose de 36 points de captages : 20 prises d’eau sur des rivières, 4 forages et 12 sources. </w:t>
      </w:r>
      <w:r w:rsidR="00361591" w:rsidRPr="009245B7">
        <w:rPr>
          <w:rFonts w:asciiTheme="minorHAnsi" w:hAnsiTheme="minorHAnsi" w:cstheme="minorHAnsi"/>
          <w:color w:val="000000"/>
          <w:sz w:val="22"/>
          <w:szCs w:val="22"/>
          <w:shd w:val="clear" w:color="auto" w:fill="FFFFFF"/>
        </w:rPr>
        <w:t xml:space="preserve">Les prises d’eau sur les rivières représentent 94 % des volumes prélevés, c’est-à-dire l’essentiel des volumes. Les eaux souterraines ne mobilisent que 6 % des volumes. </w:t>
      </w:r>
      <w:r w:rsidR="00361591" w:rsidRPr="009245B7">
        <w:rPr>
          <w:rStyle w:val="lev"/>
          <w:rFonts w:asciiTheme="minorHAnsi" w:hAnsiTheme="minorHAnsi" w:cstheme="minorHAnsi"/>
          <w:color w:val="000000"/>
          <w:sz w:val="22"/>
          <w:szCs w:val="22"/>
          <w:shd w:val="clear" w:color="auto" w:fill="FFFFFF"/>
        </w:rPr>
        <w:t>La majorité des captages sur des rivières se localisent dans le Nord de la Martinique, sur des rivières s’écoulant des massifs montagneux </w:t>
      </w:r>
      <w:r w:rsidR="00361591" w:rsidRPr="009245B7">
        <w:rPr>
          <w:rFonts w:asciiTheme="minorHAnsi" w:hAnsiTheme="minorHAnsi" w:cstheme="minorHAnsi"/>
          <w:color w:val="000000"/>
          <w:sz w:val="22"/>
          <w:szCs w:val="22"/>
          <w:shd w:val="clear" w:color="auto" w:fill="FFFFFF"/>
        </w:rPr>
        <w:t>et, en particulier, des flancs de la Montagne Pelée et des Pitons du Carbet. Trois fleuves</w:t>
      </w:r>
      <w:r w:rsidR="00104C38">
        <w:rPr>
          <w:rFonts w:asciiTheme="minorHAnsi" w:hAnsiTheme="minorHAnsi" w:cstheme="minorHAnsi"/>
          <w:color w:val="000000"/>
          <w:sz w:val="22"/>
          <w:szCs w:val="22"/>
          <w:shd w:val="clear" w:color="auto" w:fill="FFFFFF"/>
        </w:rPr>
        <w:t xml:space="preserve"> (</w:t>
      </w:r>
      <w:r w:rsidR="00361591" w:rsidRPr="009245B7">
        <w:rPr>
          <w:rFonts w:asciiTheme="minorHAnsi" w:hAnsiTheme="minorHAnsi" w:cstheme="minorHAnsi"/>
          <w:color w:val="000000"/>
          <w:sz w:val="22"/>
          <w:szCs w:val="22"/>
          <w:shd w:val="clear" w:color="auto" w:fill="FFFFFF"/>
        </w:rPr>
        <w:t>la Capot, la Lézarde et la Rivière blanche</w:t>
      </w:r>
      <w:r w:rsidR="00104C38">
        <w:rPr>
          <w:rFonts w:asciiTheme="minorHAnsi" w:hAnsiTheme="minorHAnsi" w:cstheme="minorHAnsi"/>
          <w:color w:val="000000"/>
          <w:sz w:val="22"/>
          <w:szCs w:val="22"/>
          <w:shd w:val="clear" w:color="auto" w:fill="FFFFFF"/>
        </w:rPr>
        <w:t>)</w:t>
      </w:r>
      <w:r w:rsidR="00361591" w:rsidRPr="009245B7">
        <w:rPr>
          <w:rFonts w:asciiTheme="minorHAnsi" w:hAnsiTheme="minorHAnsi" w:cstheme="minorHAnsi"/>
          <w:color w:val="000000"/>
          <w:sz w:val="22"/>
          <w:szCs w:val="22"/>
          <w:shd w:val="clear" w:color="auto" w:fill="FFFFFF"/>
        </w:rPr>
        <w:t xml:space="preserve"> assurent 70 % des prélèvements</w:t>
      </w:r>
      <w:r w:rsidR="00104C38">
        <w:rPr>
          <w:rFonts w:asciiTheme="minorHAnsi" w:hAnsiTheme="minorHAnsi" w:cstheme="minorHAnsi"/>
          <w:color w:val="000000"/>
          <w:sz w:val="22"/>
          <w:szCs w:val="22"/>
          <w:shd w:val="clear" w:color="auto" w:fill="FFFFFF"/>
        </w:rPr>
        <w:t>.</w:t>
      </w:r>
    </w:p>
    <w:p w14:paraId="45085EB6" w14:textId="3F3DBF52" w:rsidR="00361591" w:rsidRDefault="00361591" w:rsidP="00C810C3">
      <w:pPr>
        <w:pStyle w:val="corpsdetexte0"/>
        <w:contextualSpacing/>
        <w:rPr>
          <w:rFonts w:asciiTheme="minorHAnsi" w:hAnsiTheme="minorHAnsi" w:cstheme="minorHAnsi"/>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104C38" w:rsidRPr="009245B7" w14:paraId="36CF64B1" w14:textId="77777777" w:rsidTr="00CB4464">
        <w:tc>
          <w:tcPr>
            <w:tcW w:w="4530" w:type="dxa"/>
          </w:tcPr>
          <w:p w14:paraId="6A4D5ECF" w14:textId="77777777" w:rsidR="00104C38" w:rsidRPr="009245B7" w:rsidRDefault="00104C38" w:rsidP="00CB4464">
            <w:pPr>
              <w:pStyle w:val="corpsdetexte0"/>
              <w:rPr>
                <w:rFonts w:asciiTheme="minorHAnsi" w:hAnsiTheme="minorHAnsi" w:cstheme="minorHAnsi"/>
                <w:color w:val="000000"/>
                <w:sz w:val="22"/>
                <w:szCs w:val="22"/>
                <w:shd w:val="clear" w:color="auto" w:fill="FFFFFF"/>
              </w:rPr>
            </w:pPr>
            <w:r w:rsidRPr="009245B7">
              <w:rPr>
                <w:noProof/>
              </w:rPr>
              <w:drawing>
                <wp:inline distT="0" distB="0" distL="0" distR="0" wp14:anchorId="4D569CB0" wp14:editId="0EC5E33B">
                  <wp:extent cx="2676525" cy="3617825"/>
                  <wp:effectExtent l="0" t="0" r="0" b="190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700003" cy="3649560"/>
                          </a:xfrm>
                          <a:prstGeom prst="rect">
                            <a:avLst/>
                          </a:prstGeom>
                        </pic:spPr>
                      </pic:pic>
                    </a:graphicData>
                  </a:graphic>
                </wp:inline>
              </w:drawing>
            </w:r>
          </w:p>
        </w:tc>
        <w:tc>
          <w:tcPr>
            <w:tcW w:w="4530" w:type="dxa"/>
          </w:tcPr>
          <w:p w14:paraId="353B1633" w14:textId="77777777" w:rsidR="00104C38" w:rsidRPr="009245B7" w:rsidRDefault="00104C38" w:rsidP="00795665">
            <w:pPr>
              <w:pStyle w:val="corpsdetexte0"/>
              <w:jc w:val="right"/>
              <w:rPr>
                <w:rFonts w:asciiTheme="minorHAnsi" w:hAnsiTheme="minorHAnsi" w:cstheme="minorHAnsi"/>
                <w:color w:val="000000"/>
                <w:sz w:val="22"/>
                <w:szCs w:val="22"/>
                <w:shd w:val="clear" w:color="auto" w:fill="FFFFFF"/>
              </w:rPr>
            </w:pPr>
            <w:r w:rsidRPr="009245B7">
              <w:rPr>
                <w:rFonts w:asciiTheme="minorHAnsi" w:hAnsiTheme="minorHAnsi" w:cstheme="minorHAnsi"/>
                <w:noProof/>
                <w:sz w:val="22"/>
                <w:szCs w:val="22"/>
              </w:rPr>
              <w:drawing>
                <wp:inline distT="0" distB="0" distL="0" distR="0" wp14:anchorId="58AB195C" wp14:editId="34136073">
                  <wp:extent cx="2546985" cy="3618616"/>
                  <wp:effectExtent l="0" t="0" r="5715" b="127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77655" cy="3662191"/>
                          </a:xfrm>
                          <a:prstGeom prst="rect">
                            <a:avLst/>
                          </a:prstGeom>
                        </pic:spPr>
                      </pic:pic>
                    </a:graphicData>
                  </a:graphic>
                </wp:inline>
              </w:drawing>
            </w:r>
          </w:p>
        </w:tc>
      </w:tr>
    </w:tbl>
    <w:p w14:paraId="3EE174DF" w14:textId="77777777" w:rsidR="00104C38" w:rsidRDefault="00104C38" w:rsidP="00C810C3">
      <w:pPr>
        <w:pStyle w:val="corpsdetexte0"/>
        <w:contextualSpacing/>
        <w:rPr>
          <w:rFonts w:asciiTheme="minorHAnsi" w:hAnsiTheme="minorHAnsi" w:cstheme="minorHAnsi"/>
          <w:sz w:val="22"/>
          <w:szCs w:val="22"/>
        </w:rPr>
      </w:pPr>
    </w:p>
    <w:p w14:paraId="4CBF4FE5" w14:textId="0B8F766D" w:rsidR="00C810C3" w:rsidRPr="009245B7" w:rsidRDefault="00C810C3" w:rsidP="00C810C3">
      <w:pPr>
        <w:pStyle w:val="corpsdetexte0"/>
        <w:contextualSpacing/>
        <w:rPr>
          <w:rFonts w:asciiTheme="minorHAnsi" w:hAnsiTheme="minorHAnsi" w:cstheme="minorHAnsi"/>
          <w:sz w:val="22"/>
          <w:szCs w:val="22"/>
        </w:rPr>
      </w:pPr>
      <w:r w:rsidRPr="009245B7">
        <w:rPr>
          <w:rStyle w:val="lev"/>
          <w:rFonts w:asciiTheme="minorHAnsi" w:hAnsiTheme="minorHAnsi" w:cstheme="minorHAnsi"/>
          <w:color w:val="000000"/>
          <w:sz w:val="22"/>
          <w:szCs w:val="22"/>
          <w:shd w:val="clear" w:color="auto" w:fill="FFFFFF"/>
        </w:rPr>
        <w:t>En dépit de sa densité importante, le réseau hydrographique de la Martinique est un réseau constitué de nombreux cours d’eau au débit faible et irrégulier</w:t>
      </w:r>
      <w:r w:rsidRPr="009245B7">
        <w:rPr>
          <w:rFonts w:asciiTheme="minorHAnsi" w:hAnsiTheme="minorHAnsi" w:cstheme="minorHAnsi"/>
          <w:color w:val="000000"/>
          <w:sz w:val="22"/>
          <w:szCs w:val="22"/>
          <w:shd w:val="clear" w:color="auto" w:fill="FFFFFF"/>
        </w:rPr>
        <w:t>.</w:t>
      </w:r>
      <w:r w:rsidR="001825F6">
        <w:rPr>
          <w:rFonts w:asciiTheme="minorHAnsi" w:hAnsiTheme="minorHAnsi" w:cstheme="minorHAnsi"/>
          <w:sz w:val="22"/>
          <w:szCs w:val="22"/>
        </w:rPr>
        <w:t xml:space="preserve"> </w:t>
      </w:r>
      <w:r w:rsidRPr="009245B7">
        <w:rPr>
          <w:rFonts w:asciiTheme="minorHAnsi" w:hAnsiTheme="minorHAnsi" w:cstheme="minorHAnsi"/>
          <w:sz w:val="22"/>
          <w:szCs w:val="22"/>
        </w:rPr>
        <w:t xml:space="preserve">Cette situation pose des problèmes en cas de carême sévère, avec le non-respect des débits réservés, qui pourraient être palliés par l’exploitation des eaux souterraines, l’optimisation des réserves artificielles alimentées pendant la saison des pluies, ainsi que des actions d’économie de la ressource, comme l’amélioration des rendements des réseaux d’eau potable et la création d’interconnexions entre différentes ressources. Six masses d’eau souterraines ont été identifiées selon des critères de géologie, pluviométrie, bassin-versant et socio-économie. Elles représentent une ressource potentielle significative pour la Martinique. </w:t>
      </w:r>
    </w:p>
    <w:p w14:paraId="027723D9" w14:textId="77777777" w:rsidR="00C810C3" w:rsidRPr="009245B7" w:rsidRDefault="00C810C3" w:rsidP="00C810C3">
      <w:pPr>
        <w:pStyle w:val="corpsdetexte0"/>
        <w:rPr>
          <w:rStyle w:val="lev"/>
          <w:rFonts w:asciiTheme="minorHAnsi" w:hAnsiTheme="minorHAnsi" w:cstheme="minorHAnsi"/>
          <w:b w:val="0"/>
          <w:bCs w:val="0"/>
          <w:color w:val="000000"/>
          <w:sz w:val="22"/>
          <w:szCs w:val="22"/>
          <w:shd w:val="clear" w:color="auto" w:fill="FFFFFF"/>
        </w:rPr>
      </w:pPr>
    </w:p>
    <w:p w14:paraId="2FA6F77A" w14:textId="77777777" w:rsidR="00C810C3" w:rsidRPr="009245B7" w:rsidRDefault="00C810C3" w:rsidP="00C810C3">
      <w:pPr>
        <w:pStyle w:val="corpsdetexte0"/>
        <w:rPr>
          <w:rFonts w:asciiTheme="minorHAnsi" w:hAnsiTheme="minorHAnsi" w:cstheme="minorHAnsi"/>
          <w:b/>
          <w:bCs/>
          <w:color w:val="000000"/>
          <w:sz w:val="22"/>
          <w:szCs w:val="22"/>
          <w:shd w:val="clear" w:color="auto" w:fill="FFFFFF"/>
        </w:rPr>
      </w:pPr>
      <w:r w:rsidRPr="009245B7">
        <w:rPr>
          <w:rStyle w:val="lev"/>
          <w:rFonts w:asciiTheme="minorHAnsi" w:hAnsiTheme="minorHAnsi" w:cstheme="minorHAnsi"/>
          <w:b w:val="0"/>
          <w:bCs w:val="0"/>
          <w:color w:val="000000"/>
          <w:sz w:val="22"/>
          <w:szCs w:val="22"/>
          <w:shd w:val="clear" w:color="auto" w:fill="FFFFFF"/>
        </w:rPr>
        <w:lastRenderedPageBreak/>
        <w:t>L’eau, une fois captée, est acheminée vers des usines de production d’eau potable (UPEP). Il en existe 27 en Martinique</w:t>
      </w:r>
      <w:r w:rsidRPr="009245B7">
        <w:rPr>
          <w:rFonts w:asciiTheme="minorHAnsi" w:hAnsiTheme="minorHAnsi" w:cstheme="minorHAnsi"/>
          <w:b/>
          <w:bCs/>
          <w:color w:val="000000"/>
          <w:sz w:val="22"/>
          <w:szCs w:val="22"/>
          <w:shd w:val="clear" w:color="auto" w:fill="FFFFFF"/>
        </w:rPr>
        <w:t>.</w:t>
      </w:r>
    </w:p>
    <w:p w14:paraId="3370CD47" w14:textId="77777777" w:rsidR="00C810C3" w:rsidRPr="009245B7" w:rsidRDefault="00C810C3" w:rsidP="00C810C3">
      <w:pPr>
        <w:pStyle w:val="corpsdetexte0"/>
        <w:jc w:val="center"/>
      </w:pPr>
      <w:r w:rsidRPr="009245B7">
        <w:rPr>
          <w:noProof/>
        </w:rPr>
        <w:drawing>
          <wp:inline distT="0" distB="0" distL="0" distR="0" wp14:anchorId="762512F2" wp14:editId="0659CE1F">
            <wp:extent cx="2327563" cy="3126169"/>
            <wp:effectExtent l="0" t="0" r="0" b="0"/>
            <wp:docPr id="641" name="Imag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2368531" cy="3181194"/>
                    </a:xfrm>
                    <a:prstGeom prst="rect">
                      <a:avLst/>
                    </a:prstGeom>
                  </pic:spPr>
                </pic:pic>
              </a:graphicData>
            </a:graphic>
          </wp:inline>
        </w:drawing>
      </w:r>
    </w:p>
    <w:p w14:paraId="097FF1FD" w14:textId="77777777" w:rsidR="00C810C3" w:rsidRPr="009245B7" w:rsidRDefault="00C810C3" w:rsidP="00C810C3">
      <w:pPr>
        <w:pStyle w:val="corpsdetexte0"/>
        <w:rPr>
          <w:rFonts w:asciiTheme="minorHAnsi" w:hAnsiTheme="minorHAnsi" w:cstheme="minorHAnsi"/>
          <w:color w:val="000000"/>
          <w:sz w:val="22"/>
          <w:szCs w:val="22"/>
          <w:shd w:val="clear" w:color="auto" w:fill="FFFFFF"/>
        </w:rPr>
      </w:pPr>
      <w:r w:rsidRPr="009245B7">
        <w:rPr>
          <w:rFonts w:asciiTheme="minorHAnsi" w:hAnsiTheme="minorHAnsi" w:cstheme="minorHAnsi"/>
          <w:color w:val="000000"/>
          <w:sz w:val="22"/>
          <w:szCs w:val="22"/>
          <w:shd w:val="clear" w:color="auto" w:fill="FFFFFF"/>
        </w:rPr>
        <w:t xml:space="preserve">Les usines de traitement alimentent 298 réservoirs de stockage qui sont autant de relais au sein du réseau de distribution. Ils représentent 2 jours de consommation moyenne. </w:t>
      </w:r>
      <w:r w:rsidRPr="009245B7">
        <w:rPr>
          <w:rFonts w:asciiTheme="minorHAnsi" w:hAnsiTheme="minorHAnsi" w:cstheme="minorHAnsi"/>
          <w:color w:val="000000"/>
          <w:sz w:val="22"/>
          <w:szCs w:val="22"/>
        </w:rPr>
        <w:t xml:space="preserve">Les points de captage non conformes, c’est-à-dire ceux gagnés par l’urbanisation ou pollués de façon chronique par les activités agricoles, et au débit faible ont été progressivement supprimés. </w:t>
      </w:r>
      <w:r w:rsidRPr="00A06360">
        <w:rPr>
          <w:rFonts w:asciiTheme="minorHAnsi" w:hAnsiTheme="minorHAnsi" w:cstheme="minorHAnsi"/>
          <w:b/>
          <w:bCs/>
          <w:color w:val="000000"/>
          <w:sz w:val="22"/>
          <w:szCs w:val="22"/>
        </w:rPr>
        <w:t>Depuis le début des années 2000, quatre sites ont été abandonnés dans le Nord de la Martinique du fait de la pollution au chlordécone.</w:t>
      </w:r>
      <w:r w:rsidRPr="009245B7">
        <w:rPr>
          <w:rFonts w:asciiTheme="minorHAnsi" w:hAnsiTheme="minorHAnsi" w:cstheme="minorHAnsi"/>
          <w:color w:val="000000"/>
          <w:sz w:val="22"/>
          <w:szCs w:val="22"/>
        </w:rPr>
        <w:t xml:space="preserve"> </w:t>
      </w:r>
    </w:p>
    <w:p w14:paraId="3C3326D9" w14:textId="77777777" w:rsidR="00C810C3" w:rsidRPr="009245B7" w:rsidRDefault="00C810C3" w:rsidP="00C810C3">
      <w:pPr>
        <w:pStyle w:val="corpsdetexte0"/>
        <w:contextualSpacing/>
        <w:rPr>
          <w:rFonts w:asciiTheme="minorHAnsi" w:hAnsiTheme="minorHAnsi" w:cstheme="minorHAnsi"/>
          <w:sz w:val="22"/>
          <w:szCs w:val="22"/>
        </w:rPr>
      </w:pPr>
    </w:p>
    <w:p w14:paraId="290050DD" w14:textId="42D990AB" w:rsidR="00651AF2" w:rsidRPr="00DC345E" w:rsidRDefault="00C810C3" w:rsidP="00C810C3">
      <w:pPr>
        <w:pStyle w:val="corpsdetexte0"/>
        <w:contextualSpacing/>
        <w:rPr>
          <w:rFonts w:asciiTheme="minorHAnsi" w:hAnsiTheme="minorHAnsi" w:cstheme="minorHAnsi"/>
          <w:sz w:val="22"/>
          <w:szCs w:val="22"/>
          <w:vertAlign w:val="superscript"/>
        </w:rPr>
      </w:pPr>
      <w:r w:rsidRPr="00284A71">
        <w:rPr>
          <w:rFonts w:asciiTheme="minorHAnsi" w:hAnsiTheme="minorHAnsi" w:cstheme="minorHAnsi"/>
          <w:b/>
          <w:bCs/>
          <w:sz w:val="22"/>
          <w:szCs w:val="22"/>
        </w:rPr>
        <w:t>La totalité des masses d’eau souterraine</w:t>
      </w:r>
      <w:r w:rsidRPr="009245B7">
        <w:rPr>
          <w:rFonts w:asciiTheme="minorHAnsi" w:hAnsiTheme="minorHAnsi" w:cstheme="minorHAnsi"/>
          <w:sz w:val="22"/>
          <w:szCs w:val="22"/>
        </w:rPr>
        <w:t xml:space="preserve"> de Martinique apparait classée comme étant en bon état quantitatif. D’un point de vue qualitatif, trois masses d’eau souterraine sur six apparaissent classées en bon état. </w:t>
      </w:r>
      <w:r w:rsidR="00EA25D4" w:rsidRPr="00EA25D4">
        <w:rPr>
          <w:rFonts w:asciiTheme="minorHAnsi" w:hAnsiTheme="minorHAnsi" w:cstheme="minorHAnsi"/>
          <w:sz w:val="22"/>
          <w:szCs w:val="22"/>
        </w:rPr>
        <w:t>En 2018, l’état écologique partiel des cours d’eau de Martinique (sans chlordécone) est bon pour 6 stations sur 20 (30%). Avec chlordécone, le nombre de stations en bon état passe à 4 (20%).</w:t>
      </w:r>
      <w:r w:rsidR="00EA25D4">
        <w:rPr>
          <w:rStyle w:val="Appelnotedebasdep"/>
          <w:rFonts w:asciiTheme="minorHAnsi" w:hAnsiTheme="minorHAnsi" w:cstheme="minorHAnsi"/>
          <w:sz w:val="22"/>
          <w:szCs w:val="22"/>
        </w:rPr>
        <w:footnoteReference w:id="52"/>
      </w:r>
      <w:r w:rsidR="00C771AD" w:rsidRPr="00C771AD">
        <w:t xml:space="preserve"> </w:t>
      </w:r>
      <w:r w:rsidR="00C771AD" w:rsidRPr="00C771AD">
        <w:rPr>
          <w:rFonts w:asciiTheme="minorHAnsi" w:hAnsiTheme="minorHAnsi" w:cstheme="minorHAnsi"/>
          <w:sz w:val="22"/>
          <w:szCs w:val="22"/>
        </w:rPr>
        <w:t>Parmi les principales activités polluantes recensées en Martinique, l’industrie agro-alimentaire, avec notamment 9 distilleries et une sucrerie, produit les deux tiers des matières organiques issues du secteur industriel. La vulnérabilité est plus élevée dans les cours d’eau du Sud où les débits sont faibles. Malgré une nette amélioration des traitements des rejets de distilleries, l’incidence de cette activité reste encore forte</w:t>
      </w:r>
      <w:r w:rsidR="00B14680">
        <w:rPr>
          <w:rFonts w:asciiTheme="minorHAnsi" w:hAnsiTheme="minorHAnsi" w:cstheme="minorHAnsi"/>
          <w:sz w:val="22"/>
          <w:szCs w:val="22"/>
        </w:rPr>
        <w:t>.</w:t>
      </w:r>
      <w:r w:rsidR="005730BC" w:rsidRPr="005730BC">
        <w:rPr>
          <w:rFonts w:asciiTheme="minorHAnsi" w:hAnsiTheme="minorHAnsi" w:cstheme="minorHAnsi"/>
          <w:sz w:val="22"/>
          <w:szCs w:val="22"/>
          <w:vertAlign w:val="superscript"/>
        </w:rPr>
        <w:fldChar w:fldCharType="begin"/>
      </w:r>
      <w:r w:rsidR="005730BC" w:rsidRPr="005730BC">
        <w:rPr>
          <w:rFonts w:asciiTheme="minorHAnsi" w:hAnsiTheme="minorHAnsi" w:cstheme="minorHAnsi"/>
          <w:sz w:val="22"/>
          <w:szCs w:val="22"/>
          <w:vertAlign w:val="superscript"/>
        </w:rPr>
        <w:instrText xml:space="preserve"> NOTEREF _Ref41462357 \h </w:instrText>
      </w:r>
      <w:r w:rsidR="005730BC">
        <w:rPr>
          <w:rFonts w:asciiTheme="minorHAnsi" w:hAnsiTheme="minorHAnsi" w:cstheme="minorHAnsi"/>
          <w:sz w:val="22"/>
          <w:szCs w:val="22"/>
          <w:vertAlign w:val="superscript"/>
        </w:rPr>
        <w:instrText xml:space="preserve"> \* MERGEFORMAT </w:instrText>
      </w:r>
      <w:r w:rsidR="005730BC" w:rsidRPr="005730BC">
        <w:rPr>
          <w:rFonts w:asciiTheme="minorHAnsi" w:hAnsiTheme="minorHAnsi" w:cstheme="minorHAnsi"/>
          <w:sz w:val="22"/>
          <w:szCs w:val="22"/>
          <w:vertAlign w:val="superscript"/>
        </w:rPr>
      </w:r>
      <w:r w:rsidR="005730BC" w:rsidRPr="005730BC">
        <w:rPr>
          <w:rFonts w:asciiTheme="minorHAnsi" w:hAnsiTheme="minorHAnsi" w:cstheme="minorHAnsi"/>
          <w:sz w:val="22"/>
          <w:szCs w:val="22"/>
          <w:vertAlign w:val="superscript"/>
        </w:rPr>
        <w:fldChar w:fldCharType="separate"/>
      </w:r>
      <w:r w:rsidR="00EC299B">
        <w:rPr>
          <w:rFonts w:asciiTheme="minorHAnsi" w:hAnsiTheme="minorHAnsi" w:cstheme="minorHAnsi"/>
          <w:sz w:val="22"/>
          <w:szCs w:val="22"/>
          <w:vertAlign w:val="superscript"/>
        </w:rPr>
        <w:t>52</w:t>
      </w:r>
      <w:r w:rsidR="005730BC" w:rsidRPr="005730BC">
        <w:rPr>
          <w:rFonts w:asciiTheme="minorHAnsi" w:hAnsiTheme="minorHAnsi" w:cstheme="minorHAnsi"/>
          <w:sz w:val="22"/>
          <w:szCs w:val="22"/>
          <w:vertAlign w:val="superscript"/>
        </w:rPr>
        <w:fldChar w:fldCharType="end"/>
      </w:r>
    </w:p>
    <w:p w14:paraId="65D8B3DA" w14:textId="77777777" w:rsidR="00651AF2" w:rsidRDefault="00651AF2" w:rsidP="00C810C3">
      <w:pPr>
        <w:pStyle w:val="corpsdetexte0"/>
        <w:contextualSpacing/>
        <w:rPr>
          <w:rFonts w:asciiTheme="minorHAnsi" w:hAnsiTheme="minorHAnsi" w:cstheme="minorHAnsi"/>
          <w:b/>
          <w:bCs/>
          <w:sz w:val="22"/>
          <w:szCs w:val="22"/>
          <w:u w:val="single"/>
        </w:rPr>
      </w:pPr>
    </w:p>
    <w:p w14:paraId="7070CD7F" w14:textId="2916DED6" w:rsidR="00C810C3" w:rsidRPr="009245B7" w:rsidRDefault="00C810C3" w:rsidP="00C810C3">
      <w:pPr>
        <w:pStyle w:val="corpsdetexte0"/>
        <w:contextualSpacing/>
        <w:rPr>
          <w:rFonts w:asciiTheme="minorHAnsi" w:hAnsiTheme="minorHAnsi" w:cstheme="minorHAnsi"/>
          <w:b/>
          <w:bCs/>
          <w:sz w:val="22"/>
          <w:szCs w:val="22"/>
          <w:u w:val="single"/>
        </w:rPr>
      </w:pPr>
      <w:r w:rsidRPr="009245B7">
        <w:rPr>
          <w:rFonts w:asciiTheme="minorHAnsi" w:hAnsiTheme="minorHAnsi" w:cstheme="minorHAnsi"/>
          <w:b/>
          <w:bCs/>
          <w:sz w:val="22"/>
          <w:szCs w:val="22"/>
          <w:u w:val="single"/>
        </w:rPr>
        <w:t>Zones humides</w:t>
      </w:r>
      <w:r w:rsidR="000129B6">
        <w:rPr>
          <w:rFonts w:asciiTheme="minorHAnsi" w:hAnsiTheme="minorHAnsi" w:cstheme="minorHAnsi"/>
          <w:b/>
          <w:bCs/>
          <w:sz w:val="22"/>
          <w:szCs w:val="22"/>
          <w:u w:val="single"/>
        </w:rPr>
        <w:t xml:space="preserve"> </w:t>
      </w:r>
      <w:bookmarkStart w:id="66" w:name="_Ref41462357"/>
      <w:r w:rsidR="000129B6">
        <w:rPr>
          <w:rStyle w:val="Appelnotedebasdep"/>
          <w:rFonts w:asciiTheme="minorHAnsi" w:hAnsiTheme="minorHAnsi" w:cstheme="minorHAnsi"/>
          <w:b/>
          <w:bCs/>
          <w:sz w:val="22"/>
          <w:szCs w:val="22"/>
          <w:u w:val="single"/>
        </w:rPr>
        <w:footnoteReference w:id="53"/>
      </w:r>
      <w:bookmarkEnd w:id="66"/>
    </w:p>
    <w:p w14:paraId="32887DBE" w14:textId="77777777" w:rsidR="00C810C3" w:rsidRPr="009245B7" w:rsidRDefault="00C810C3" w:rsidP="00C810C3">
      <w:pPr>
        <w:pStyle w:val="corpsdetexte0"/>
        <w:contextualSpacing/>
        <w:rPr>
          <w:rFonts w:asciiTheme="minorHAnsi" w:hAnsiTheme="minorHAnsi" w:cstheme="minorHAnsi"/>
          <w:sz w:val="22"/>
          <w:szCs w:val="22"/>
        </w:rPr>
      </w:pPr>
      <w:r w:rsidRPr="009245B7">
        <w:rPr>
          <w:rFonts w:asciiTheme="minorHAnsi" w:hAnsiTheme="minorHAnsi" w:cstheme="minorHAnsi"/>
          <w:sz w:val="22"/>
          <w:szCs w:val="22"/>
        </w:rPr>
        <w:t xml:space="preserve">En Martinique, plus de 2276 zones humides ont été répertoriées pour une superficie d’environ 2 875 hectares soit 2,5% du territoire martiniquais. Même si les trois-quarts de ces zones sont représentés par les mares et les étangs, ce sont les mangroves – situées à l'interface terre-mer – qui couvrent 82 % </w:t>
      </w:r>
      <w:r w:rsidRPr="00C904EB">
        <w:rPr>
          <w:rFonts w:asciiTheme="minorHAnsi" w:hAnsiTheme="minorHAnsi" w:cstheme="minorHAnsi"/>
          <w:color w:val="000000"/>
          <w:sz w:val="22"/>
          <w:szCs w:val="22"/>
          <w:shd w:val="clear" w:color="auto" w:fill="FFFFFF"/>
        </w:rPr>
        <w:t>de la surface</w:t>
      </w:r>
      <w:r>
        <w:rPr>
          <w:rStyle w:val="Appelnotedebasdep"/>
          <w:rFonts w:asciiTheme="minorHAnsi" w:hAnsiTheme="minorHAnsi" w:cstheme="minorHAnsi"/>
          <w:color w:val="000000"/>
          <w:sz w:val="22"/>
          <w:szCs w:val="22"/>
          <w:shd w:val="clear" w:color="auto" w:fill="FFFFFF"/>
        </w:rPr>
        <w:footnoteReference w:id="54"/>
      </w:r>
      <w:r w:rsidRPr="00C904EB">
        <w:rPr>
          <w:rFonts w:asciiTheme="minorHAnsi" w:hAnsiTheme="minorHAnsi" w:cstheme="minorHAnsi"/>
          <w:color w:val="000000"/>
          <w:sz w:val="22"/>
          <w:szCs w:val="22"/>
          <w:shd w:val="clear" w:color="auto" w:fill="FFFFFF"/>
        </w:rPr>
        <w:t>. Ces milieux aquatiques, terrestres et marins sont très vulnérables aux changements climatiques qui modifient leur intégrité (assecs, bouleversements physico-chimiques, etc.) et ouvrent ainsi la porte à des évolutions rapides de leur caractéristiques : changement d’espèces végétales ou animales dominantes, invasion d’espèces exotiques, modifications des paysages, etc. Ces modifications peuvent altérer fortement les services que ces écosystèmes nous apportent (alimentation, usages récréatifs, etc.).</w:t>
      </w:r>
    </w:p>
    <w:p w14:paraId="394CBE90" w14:textId="77777777" w:rsidR="00C810C3" w:rsidRPr="009245B7" w:rsidRDefault="00C810C3" w:rsidP="00C810C3">
      <w:pPr>
        <w:pStyle w:val="corpsdetexte0"/>
        <w:rPr>
          <w:rFonts w:cs="Arial"/>
          <w:color w:val="000000"/>
          <w:sz w:val="27"/>
          <w:szCs w:val="27"/>
          <w:shd w:val="clear" w:color="auto" w:fill="FFFFFF"/>
        </w:rPr>
      </w:pPr>
    </w:p>
    <w:p w14:paraId="50375A4D" w14:textId="70AAB0C8" w:rsidR="00C810C3" w:rsidRPr="009245B7" w:rsidRDefault="00C810C3" w:rsidP="00C810C3">
      <w:pPr>
        <w:pStyle w:val="corpsdetexte0"/>
        <w:contextualSpacing/>
        <w:rPr>
          <w:rFonts w:asciiTheme="minorHAnsi" w:hAnsiTheme="minorHAnsi" w:cstheme="minorHAnsi"/>
          <w:b/>
          <w:bCs/>
          <w:color w:val="000000"/>
          <w:sz w:val="22"/>
          <w:szCs w:val="22"/>
          <w:u w:val="single"/>
          <w:shd w:val="clear" w:color="auto" w:fill="FFFFFF"/>
        </w:rPr>
      </w:pPr>
      <w:r w:rsidRPr="009245B7">
        <w:rPr>
          <w:rFonts w:asciiTheme="minorHAnsi" w:hAnsiTheme="minorHAnsi" w:cstheme="minorHAnsi"/>
          <w:b/>
          <w:bCs/>
          <w:color w:val="000000"/>
          <w:sz w:val="22"/>
          <w:szCs w:val="22"/>
          <w:u w:val="single"/>
          <w:shd w:val="clear" w:color="auto" w:fill="FFFFFF"/>
        </w:rPr>
        <w:t xml:space="preserve">Le réseau de distribution </w:t>
      </w:r>
    </w:p>
    <w:p w14:paraId="04AE397B" w14:textId="1C88955C" w:rsidR="00C43F20" w:rsidRPr="00F01292" w:rsidRDefault="005653D1" w:rsidP="00F01292">
      <w:pPr>
        <w:pStyle w:val="NormalWeb"/>
        <w:shd w:val="clear" w:color="auto" w:fill="FFFFFF"/>
        <w:spacing w:before="0" w:beforeAutospacing="0" w:after="0" w:afterAutospacing="0"/>
        <w:jc w:val="both"/>
        <w:rPr>
          <w:rFonts w:asciiTheme="minorHAnsi" w:hAnsiTheme="minorHAnsi" w:cstheme="minorHAnsi"/>
          <w:color w:val="000000"/>
          <w:sz w:val="22"/>
          <w:szCs w:val="22"/>
        </w:rPr>
      </w:pPr>
      <w:r w:rsidRPr="00FF6178">
        <w:rPr>
          <w:rFonts w:asciiTheme="minorHAnsi" w:hAnsiTheme="minorHAnsi" w:cstheme="minorHAnsi"/>
          <w:color w:val="000000"/>
          <w:sz w:val="22"/>
          <w:szCs w:val="22"/>
          <w:shd w:val="clear" w:color="auto" w:fill="FFFFFF"/>
        </w:rPr>
        <w:t xml:space="preserve">La part de logement sans point d’eau est encore </w:t>
      </w:r>
      <w:r w:rsidR="00FF6178" w:rsidRPr="00FF6178">
        <w:rPr>
          <w:rFonts w:asciiTheme="minorHAnsi" w:hAnsiTheme="minorHAnsi" w:cstheme="minorHAnsi"/>
          <w:color w:val="000000"/>
          <w:sz w:val="22"/>
          <w:szCs w:val="22"/>
          <w:shd w:val="clear" w:color="auto" w:fill="FFFFFF"/>
        </w:rPr>
        <w:t>importante en</w:t>
      </w:r>
      <w:r w:rsidR="00F14B7E" w:rsidRPr="00FF6178">
        <w:rPr>
          <w:rFonts w:asciiTheme="minorHAnsi" w:hAnsiTheme="minorHAnsi" w:cstheme="minorHAnsi"/>
          <w:color w:val="000000"/>
          <w:sz w:val="22"/>
          <w:szCs w:val="22"/>
          <w:shd w:val="clear" w:color="auto" w:fill="FFFFFF"/>
        </w:rPr>
        <w:t xml:space="preserve"> Martinique, elle est de </w:t>
      </w:r>
      <w:r w:rsidRPr="00FF6178">
        <w:rPr>
          <w:rFonts w:asciiTheme="minorHAnsi" w:hAnsiTheme="minorHAnsi" w:cstheme="minorHAnsi"/>
          <w:color w:val="000000"/>
          <w:sz w:val="22"/>
          <w:szCs w:val="22"/>
          <w:shd w:val="clear" w:color="auto" w:fill="FFFFFF"/>
        </w:rPr>
        <w:t xml:space="preserve">4,9% </w:t>
      </w:r>
      <w:r w:rsidR="00F14B7E" w:rsidRPr="00FF6178">
        <w:rPr>
          <w:rFonts w:asciiTheme="minorHAnsi" w:hAnsiTheme="minorHAnsi" w:cstheme="minorHAnsi"/>
          <w:color w:val="000000"/>
          <w:sz w:val="22"/>
          <w:szCs w:val="22"/>
          <w:shd w:val="clear" w:color="auto" w:fill="FFFFFF"/>
        </w:rPr>
        <w:t>des logements.</w:t>
      </w:r>
      <w:r w:rsidR="00F14B7E">
        <w:rPr>
          <w:rFonts w:asciiTheme="minorHAnsi" w:hAnsiTheme="minorHAnsi" w:cstheme="minorHAnsi"/>
          <w:color w:val="000000"/>
          <w:sz w:val="22"/>
          <w:szCs w:val="22"/>
          <w:shd w:val="clear" w:color="auto" w:fill="FFFFFF"/>
        </w:rPr>
        <w:t xml:space="preserve"> </w:t>
      </w:r>
      <w:r w:rsidR="00C810C3" w:rsidRPr="009245B7">
        <w:rPr>
          <w:rFonts w:asciiTheme="minorHAnsi" w:hAnsiTheme="minorHAnsi" w:cstheme="minorHAnsi"/>
          <w:color w:val="000000"/>
          <w:sz w:val="22"/>
          <w:szCs w:val="22"/>
          <w:shd w:val="clear" w:color="auto" w:fill="FFFFFF"/>
        </w:rPr>
        <w:t>La distribution de l’eau potable, puis l’assainissement des eaux usées sont organisés à l’échelle de la Martinique dans le cadre de structures intercommunales qui en ont la responsabilité.</w:t>
      </w:r>
      <w:r w:rsidR="00F133EC">
        <w:rPr>
          <w:rFonts w:asciiTheme="minorHAnsi" w:hAnsiTheme="minorHAnsi" w:cstheme="minorHAnsi"/>
          <w:color w:val="000000"/>
          <w:sz w:val="22"/>
          <w:szCs w:val="22"/>
          <w:shd w:val="clear" w:color="auto" w:fill="FFFFFF"/>
        </w:rPr>
        <w:t xml:space="preserve"> </w:t>
      </w:r>
      <w:r w:rsidR="00A23590" w:rsidRPr="009245B7">
        <w:rPr>
          <w:rFonts w:asciiTheme="minorHAnsi" w:hAnsiTheme="minorHAnsi" w:cstheme="minorHAnsi"/>
          <w:color w:val="000000"/>
          <w:sz w:val="22"/>
          <w:szCs w:val="22"/>
        </w:rPr>
        <w:t xml:space="preserve">Les réseaux de distributions, mis en place au fur et à mesure de l’équipement des zones urbaines, rurales puis périurbaines à partir des années 1970-1980, sont vieillissants, d’un âge moyen d’une quarantaine d’années. Les casses sont fréquentes. </w:t>
      </w:r>
      <w:r w:rsidR="00A23590" w:rsidRPr="009245B7">
        <w:rPr>
          <w:rStyle w:val="lev"/>
          <w:rFonts w:asciiTheme="minorHAnsi" w:hAnsiTheme="minorHAnsi" w:cstheme="minorHAnsi"/>
          <w:color w:val="000000"/>
          <w:sz w:val="22"/>
          <w:szCs w:val="22"/>
        </w:rPr>
        <w:t>Les fuites sur les réseaux sont un problème qui occasionne la perte d’environ 20 % à 30 % de l’eau distribuée. </w:t>
      </w:r>
      <w:r w:rsidR="00A23590" w:rsidRPr="009245B7">
        <w:rPr>
          <w:rFonts w:asciiTheme="minorHAnsi" w:hAnsiTheme="minorHAnsi" w:cstheme="minorHAnsi"/>
          <w:color w:val="000000"/>
          <w:sz w:val="22"/>
          <w:szCs w:val="22"/>
        </w:rPr>
        <w:t xml:space="preserve">La vétusté des réseaux et leur entretien défectueux, les mouvements de terrain fréquents, la longueur des réseaux due au phénomène de mitage, pas toujours contrôlé par les plans d’urbanisme, expliquent cette situation. </w:t>
      </w:r>
      <w:r w:rsidR="00A23590" w:rsidRPr="009245B7">
        <w:rPr>
          <w:rStyle w:val="lev"/>
          <w:rFonts w:asciiTheme="minorHAnsi" w:hAnsiTheme="minorHAnsi" w:cstheme="minorHAnsi"/>
          <w:color w:val="000000"/>
          <w:sz w:val="22"/>
          <w:szCs w:val="22"/>
        </w:rPr>
        <w:t>Réduire les pertes</w:t>
      </w:r>
      <w:r w:rsidR="00A23590" w:rsidRPr="009245B7">
        <w:rPr>
          <w:rFonts w:asciiTheme="minorHAnsi" w:hAnsiTheme="minorHAnsi" w:cstheme="minorHAnsi"/>
          <w:color w:val="000000"/>
          <w:sz w:val="22"/>
          <w:szCs w:val="22"/>
        </w:rPr>
        <w:t> sur le réseau de distribution permettrait des économies appréciables en période de sécheresse. Cela permettrait aussi des économies financières pour les abonnés puisque le coût de cette eau, traitée pour être potable mais pas distribuée, est répercuté directement sur la clientèle, d’où un rendement médiocre.</w:t>
      </w:r>
      <w:r w:rsidR="00A23590" w:rsidRPr="009245B7" w:rsidDel="00C33FF3">
        <w:rPr>
          <w:rFonts w:asciiTheme="minorHAnsi" w:hAnsiTheme="minorHAnsi" w:cstheme="minorHAnsi"/>
          <w:color w:val="000000"/>
          <w:sz w:val="22"/>
          <w:szCs w:val="22"/>
        </w:rPr>
        <w:t xml:space="preserve"> </w:t>
      </w:r>
      <w:r w:rsidR="00A23590" w:rsidRPr="009245B7">
        <w:rPr>
          <w:rStyle w:val="lev"/>
          <w:rFonts w:asciiTheme="minorHAnsi" w:hAnsiTheme="minorHAnsi" w:cstheme="minorHAnsi"/>
          <w:color w:val="000000"/>
          <w:sz w:val="22"/>
          <w:szCs w:val="22"/>
        </w:rPr>
        <w:t>On estime à 500 km le linéaire de tuyau à reprendre à court terme. </w:t>
      </w:r>
      <w:r w:rsidR="00A23590" w:rsidRPr="009245B7">
        <w:rPr>
          <w:rFonts w:asciiTheme="minorHAnsi" w:hAnsiTheme="minorHAnsi" w:cstheme="minorHAnsi"/>
          <w:color w:val="000000"/>
          <w:sz w:val="22"/>
          <w:szCs w:val="22"/>
        </w:rPr>
        <w:t>Cependant pour l’instant, on s’emploie surtout à réparer les casses, au coup par coup. Le prix de l’eau en Martinique étant déjà jugé excessif, </w:t>
      </w:r>
      <w:r w:rsidR="00A23590" w:rsidRPr="009245B7">
        <w:rPr>
          <w:rStyle w:val="lev"/>
          <w:rFonts w:asciiTheme="minorHAnsi" w:hAnsiTheme="minorHAnsi" w:cstheme="minorHAnsi"/>
          <w:color w:val="000000"/>
          <w:sz w:val="22"/>
          <w:szCs w:val="22"/>
        </w:rPr>
        <w:t>il semble impossible de l’augmenter davantage pour financer des travaux de rénovation du réseau. </w:t>
      </w:r>
      <w:r w:rsidR="00A23590" w:rsidRPr="009245B7">
        <w:rPr>
          <w:rFonts w:asciiTheme="minorHAnsi" w:hAnsiTheme="minorHAnsi" w:cstheme="minorHAnsi"/>
          <w:color w:val="000000"/>
          <w:sz w:val="22"/>
          <w:szCs w:val="22"/>
        </w:rPr>
        <w:t xml:space="preserve">Il s’agit là d’investissements lourds que les organismes de distribution ne peuvent effectuer seuls sans l’aide des collectivités territoriales, de l’État ou de l’Union européenne. </w:t>
      </w:r>
    </w:p>
    <w:p w14:paraId="67EC55F6" w14:textId="79E71EE1" w:rsidR="00C43F20" w:rsidRDefault="00C43F20" w:rsidP="00C43F20">
      <w:pPr>
        <w:pStyle w:val="corpsdetexte0"/>
        <w:contextualSpacing/>
        <w:rPr>
          <w:rFonts w:asciiTheme="minorHAnsi" w:hAnsiTheme="minorHAnsi" w:cstheme="minorHAnsi"/>
          <w:color w:val="000000"/>
          <w:sz w:val="22"/>
          <w:szCs w:val="22"/>
          <w:shd w:val="clear" w:color="auto" w:fill="FFFFFF"/>
        </w:rPr>
      </w:pPr>
    </w:p>
    <w:p w14:paraId="3298A9C8" w14:textId="2064BFEB" w:rsidR="00C43F20" w:rsidRPr="00C43F20" w:rsidRDefault="00C43F20" w:rsidP="00C43F20">
      <w:pPr>
        <w:pStyle w:val="corpsdetexte0"/>
        <w:contextualSpacing/>
        <w:rPr>
          <w:rFonts w:asciiTheme="minorHAnsi" w:hAnsiTheme="minorHAnsi" w:cstheme="minorHAnsi"/>
          <w:b/>
          <w:bCs/>
          <w:color w:val="000000"/>
          <w:sz w:val="22"/>
          <w:szCs w:val="22"/>
          <w:u w:val="single"/>
          <w:shd w:val="clear" w:color="auto" w:fill="FFFFFF"/>
        </w:rPr>
      </w:pPr>
      <w:r w:rsidRPr="009245B7">
        <w:rPr>
          <w:rFonts w:asciiTheme="minorHAnsi" w:hAnsiTheme="minorHAnsi" w:cstheme="minorHAnsi"/>
          <w:b/>
          <w:bCs/>
          <w:color w:val="000000"/>
          <w:sz w:val="22"/>
          <w:szCs w:val="22"/>
          <w:u w:val="single"/>
          <w:shd w:val="clear" w:color="auto" w:fill="FFFFFF"/>
        </w:rPr>
        <w:t xml:space="preserve">Le réseau </w:t>
      </w:r>
      <w:r>
        <w:rPr>
          <w:rFonts w:asciiTheme="minorHAnsi" w:hAnsiTheme="minorHAnsi" w:cstheme="minorHAnsi"/>
          <w:b/>
          <w:bCs/>
          <w:color w:val="000000"/>
          <w:sz w:val="22"/>
          <w:szCs w:val="22"/>
          <w:u w:val="single"/>
          <w:shd w:val="clear" w:color="auto" w:fill="FFFFFF"/>
        </w:rPr>
        <w:t>d’assainissement</w:t>
      </w:r>
      <w:r w:rsidRPr="009245B7">
        <w:rPr>
          <w:rFonts w:asciiTheme="minorHAnsi" w:hAnsiTheme="minorHAnsi" w:cstheme="minorHAnsi"/>
          <w:b/>
          <w:bCs/>
          <w:color w:val="000000"/>
          <w:sz w:val="22"/>
          <w:szCs w:val="22"/>
          <w:u w:val="single"/>
          <w:shd w:val="clear" w:color="auto" w:fill="FFFFFF"/>
        </w:rPr>
        <w:t xml:space="preserve"> </w:t>
      </w:r>
    </w:p>
    <w:p w14:paraId="2716293D" w14:textId="2ADFD49D" w:rsidR="00E7539E" w:rsidRDefault="00C810C3" w:rsidP="00C43F20">
      <w:pPr>
        <w:pStyle w:val="corpsdetexte0"/>
        <w:contextualSpacing/>
        <w:rPr>
          <w:rFonts w:asciiTheme="minorHAnsi" w:hAnsiTheme="minorHAnsi" w:cstheme="minorHAnsi"/>
          <w:color w:val="000000"/>
          <w:sz w:val="22"/>
          <w:szCs w:val="22"/>
          <w:shd w:val="clear" w:color="auto" w:fill="FFFFFF"/>
        </w:rPr>
      </w:pPr>
      <w:r w:rsidRPr="008A3FBF">
        <w:rPr>
          <w:b/>
          <w:bCs/>
          <w:shd w:val="clear" w:color="auto" w:fill="FFFFFF"/>
        </w:rPr>
        <w:t>En Martinique, on estime que 60 à 70 % de la contamination en matières organiques des eaux douces se fait par les eaux usées domestiques. </w:t>
      </w:r>
      <w:r w:rsidRPr="008A3FBF">
        <w:rPr>
          <w:rFonts w:asciiTheme="minorHAnsi" w:hAnsiTheme="minorHAnsi" w:cstheme="minorHAnsi"/>
          <w:color w:val="000000"/>
          <w:sz w:val="22"/>
          <w:szCs w:val="22"/>
          <w:shd w:val="clear" w:color="auto" w:fill="FFFFFF"/>
        </w:rPr>
        <w:t xml:space="preserve">Rappelons que les eaux polluées ont comme exutoire final la mer qui, en Martinique, n’est jamais à plus de 12 km. </w:t>
      </w:r>
      <w:r w:rsidR="00C43F20">
        <w:rPr>
          <w:rFonts w:asciiTheme="minorHAnsi" w:hAnsiTheme="minorHAnsi" w:cstheme="minorHAnsi"/>
          <w:color w:val="000000"/>
          <w:sz w:val="22"/>
          <w:szCs w:val="22"/>
          <w:shd w:val="clear" w:color="auto" w:fill="FFFFFF"/>
        </w:rPr>
        <w:t xml:space="preserve"> </w:t>
      </w:r>
      <w:r w:rsidRPr="008A3FBF">
        <w:rPr>
          <w:rFonts w:asciiTheme="minorHAnsi" w:hAnsiTheme="minorHAnsi" w:cstheme="minorHAnsi"/>
          <w:color w:val="000000"/>
          <w:sz w:val="22"/>
          <w:szCs w:val="22"/>
          <w:shd w:val="clear" w:color="auto" w:fill="FFFFFF"/>
        </w:rPr>
        <w:t xml:space="preserve">Aujourd’hui, deux systèmes de traitement existent : </w:t>
      </w:r>
    </w:p>
    <w:p w14:paraId="3B5CE3F4" w14:textId="1327A98E" w:rsidR="00E7539E" w:rsidRDefault="00795665" w:rsidP="00346A86">
      <w:pPr>
        <w:pStyle w:val="NormalWeb"/>
        <w:numPr>
          <w:ilvl w:val="0"/>
          <w:numId w:val="38"/>
        </w:numPr>
        <w:shd w:val="clear" w:color="auto" w:fill="FFFFFF"/>
        <w:spacing w:before="0" w:beforeAutospacing="0" w:after="240" w:afterAutospacing="0"/>
        <w:jc w:val="both"/>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L</w:t>
      </w:r>
      <w:r w:rsidR="00C810C3" w:rsidRPr="008A3FBF">
        <w:rPr>
          <w:rFonts w:asciiTheme="minorHAnsi" w:hAnsiTheme="minorHAnsi" w:cstheme="minorHAnsi"/>
          <w:color w:val="000000"/>
          <w:sz w:val="22"/>
          <w:szCs w:val="22"/>
          <w:shd w:val="clear" w:color="auto" w:fill="FFFFFF"/>
        </w:rPr>
        <w:t>e traitement collectif, relié par un réseau de canalisations à une station gérée par un délégataire de l’une des trois communautés d’agglomération dans le cadre d’un réseau d’assainissement collectif (RAC)</w:t>
      </w:r>
    </w:p>
    <w:p w14:paraId="5B2C41B2" w14:textId="6B586E8F" w:rsidR="00E7539E" w:rsidRDefault="00795665" w:rsidP="00346A86">
      <w:pPr>
        <w:pStyle w:val="NormalWeb"/>
        <w:numPr>
          <w:ilvl w:val="0"/>
          <w:numId w:val="38"/>
        </w:numPr>
        <w:shd w:val="clear" w:color="auto" w:fill="FFFFFF"/>
        <w:spacing w:before="0" w:beforeAutospacing="0" w:after="240" w:afterAutospacing="0"/>
        <w:jc w:val="both"/>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L</w:t>
      </w:r>
      <w:r w:rsidR="00C810C3" w:rsidRPr="008A3FBF">
        <w:rPr>
          <w:rFonts w:asciiTheme="minorHAnsi" w:hAnsiTheme="minorHAnsi" w:cstheme="minorHAnsi"/>
          <w:color w:val="000000"/>
          <w:sz w:val="22"/>
          <w:szCs w:val="22"/>
          <w:shd w:val="clear" w:color="auto" w:fill="FFFFFF"/>
        </w:rPr>
        <w:t xml:space="preserve">e traitement individuel appelé aussi assainissement non collectif (ANC) qui concerne les maisons individuelles et les petits ensembles collectifs privés. </w:t>
      </w:r>
    </w:p>
    <w:p w14:paraId="704908B3" w14:textId="40DF74AB" w:rsidR="00C810C3" w:rsidRPr="003F03B1" w:rsidRDefault="00C810C3" w:rsidP="003F03B1">
      <w:pPr>
        <w:pStyle w:val="NormalWeb"/>
        <w:shd w:val="clear" w:color="auto" w:fill="FFFFFF"/>
        <w:spacing w:before="0" w:beforeAutospacing="0" w:after="240" w:afterAutospacing="0"/>
        <w:jc w:val="both"/>
        <w:rPr>
          <w:rFonts w:asciiTheme="minorHAnsi" w:hAnsiTheme="minorHAnsi" w:cstheme="minorHAnsi"/>
          <w:color w:val="000000"/>
          <w:sz w:val="22"/>
          <w:szCs w:val="22"/>
          <w:shd w:val="clear" w:color="auto" w:fill="FFFFFF"/>
        </w:rPr>
      </w:pPr>
      <w:r w:rsidRPr="00E7539E">
        <w:rPr>
          <w:rFonts w:asciiTheme="minorHAnsi" w:hAnsiTheme="minorHAnsi" w:cstheme="minorHAnsi"/>
          <w:color w:val="000000"/>
          <w:sz w:val="22"/>
          <w:szCs w:val="22"/>
          <w:shd w:val="clear" w:color="auto" w:fill="FFFFFF"/>
        </w:rPr>
        <w:t>Seuls 40 % des abonnés martiniquais sont reliés à un réseau d’assainissement collectif </w:t>
      </w:r>
      <w:r w:rsidRPr="008A3FBF">
        <w:rPr>
          <w:rFonts w:asciiTheme="minorHAnsi" w:hAnsiTheme="minorHAnsi" w:cstheme="minorHAnsi"/>
          <w:color w:val="000000"/>
          <w:sz w:val="22"/>
          <w:szCs w:val="22"/>
          <w:shd w:val="clear" w:color="auto" w:fill="FFFFFF"/>
        </w:rPr>
        <w:t xml:space="preserve">(RAC) Ces stations sont souvent situées en aval des bassins de collecte, à proximité de la mer. Un émissaire permet l’évacuation des eaux traitées en mer à quelques centaines de mètres de la côte. </w:t>
      </w:r>
      <w:r w:rsidR="003F03B1">
        <w:rPr>
          <w:rFonts w:asciiTheme="minorHAnsi" w:hAnsiTheme="minorHAnsi" w:cstheme="minorHAnsi"/>
          <w:color w:val="000000"/>
          <w:sz w:val="22"/>
          <w:szCs w:val="22"/>
          <w:shd w:val="clear" w:color="auto" w:fill="FFFFFF"/>
        </w:rPr>
        <w:t xml:space="preserve"> </w:t>
      </w:r>
      <w:r w:rsidRPr="009245B7">
        <w:rPr>
          <w:rStyle w:val="lev"/>
          <w:rFonts w:asciiTheme="minorHAnsi" w:hAnsiTheme="minorHAnsi" w:cstheme="minorHAnsi"/>
          <w:color w:val="000000"/>
          <w:sz w:val="22"/>
          <w:szCs w:val="22"/>
        </w:rPr>
        <w:t>Le reste des abonnés, c’est-à-dire 60 % de la population, est relié à une installation privée dans le cadre d’un assainissement non collectif (ANC), dit également assainissement autonome ou individuel.</w:t>
      </w:r>
      <w:r w:rsidRPr="009245B7">
        <w:rPr>
          <w:rFonts w:asciiTheme="minorHAnsi" w:hAnsiTheme="minorHAnsi" w:cstheme="minorHAnsi"/>
          <w:color w:val="000000"/>
          <w:sz w:val="22"/>
          <w:szCs w:val="22"/>
        </w:rPr>
        <w:t xml:space="preserve"> Le fonctionnement de ce type de stations est souvent problématique car elles ne sont pas toujours aux normes, elles sont parfois mal entretenues et elles génèrent des nuisances olfactives et des risques sanitaires. Dans le cas de copropriétés, les stations représentent un coût de fonctionnement important.</w:t>
      </w:r>
    </w:p>
    <w:p w14:paraId="3CDFA3B4" w14:textId="2DE1C5E6" w:rsidR="00C810C3" w:rsidRPr="009245B7" w:rsidRDefault="00C810C3" w:rsidP="00C810C3">
      <w:pPr>
        <w:pStyle w:val="NormalWeb"/>
        <w:shd w:val="clear" w:color="auto" w:fill="FFFFFF"/>
        <w:spacing w:before="0" w:beforeAutospacing="0" w:after="0" w:afterAutospacing="0"/>
        <w:jc w:val="both"/>
        <w:rPr>
          <w:rFonts w:asciiTheme="minorHAnsi" w:hAnsiTheme="minorHAnsi" w:cstheme="minorHAnsi"/>
          <w:color w:val="000000"/>
          <w:sz w:val="22"/>
          <w:szCs w:val="22"/>
        </w:rPr>
      </w:pPr>
      <w:r w:rsidRPr="009245B7">
        <w:rPr>
          <w:rStyle w:val="lev"/>
          <w:rFonts w:asciiTheme="minorHAnsi" w:hAnsiTheme="minorHAnsi" w:cstheme="minorHAnsi"/>
          <w:color w:val="000000"/>
          <w:sz w:val="22"/>
          <w:szCs w:val="22"/>
        </w:rPr>
        <w:t>Le raccordement des installations relevant de l’assainissement non collectif au réseau collectif n’est pas toujours aisé. </w:t>
      </w:r>
      <w:r w:rsidRPr="009245B7">
        <w:rPr>
          <w:rFonts w:asciiTheme="minorHAnsi" w:hAnsiTheme="minorHAnsi" w:cstheme="minorHAnsi"/>
          <w:color w:val="000000"/>
          <w:sz w:val="22"/>
          <w:szCs w:val="22"/>
        </w:rPr>
        <w:t xml:space="preserve">La solution des écoulements par gravitation est rendue difficile du fait de la topographie mouvementée de la Martinique, constituée en grande majorité de mornes et de fonds. Du fait des pendages des réseaux, l’installation de pompes de relevage s’avère souvent indispensable. Par ailleurs, la dispersion de l’habitat est une difficulté supplémentaire. Dans tous les cas, les frais de raccordement au réseau d’assainissement collectif sont généralement élevés et pas toujours « répercutables » sur les abonnés, et en particulier ceux qui ne sont pas solvables. Dans ces conditions, il est donc indispensable de poursuivre l’effort de </w:t>
      </w:r>
      <w:r w:rsidR="00C97DB5">
        <w:rPr>
          <w:rFonts w:asciiTheme="minorHAnsi" w:hAnsiTheme="minorHAnsi" w:cstheme="minorHAnsi"/>
          <w:color w:val="000000"/>
          <w:sz w:val="22"/>
          <w:szCs w:val="22"/>
        </w:rPr>
        <w:t xml:space="preserve">soutien à la </w:t>
      </w:r>
      <w:r w:rsidRPr="009245B7">
        <w:rPr>
          <w:rFonts w:asciiTheme="minorHAnsi" w:hAnsiTheme="minorHAnsi" w:cstheme="minorHAnsi"/>
          <w:color w:val="000000"/>
          <w:sz w:val="22"/>
          <w:szCs w:val="22"/>
        </w:rPr>
        <w:t xml:space="preserve">mise aux normes des stations individuelles. </w:t>
      </w:r>
    </w:p>
    <w:p w14:paraId="6A280135" w14:textId="77777777" w:rsidR="005B30E7" w:rsidRPr="009245B7" w:rsidRDefault="005B30E7" w:rsidP="005B30E7">
      <w:pPr>
        <w:pStyle w:val="corpsdetexte0"/>
        <w:sectPr w:rsidR="005B30E7" w:rsidRPr="009245B7" w:rsidSect="001E149D">
          <w:pgSz w:w="11906" w:h="16838"/>
          <w:pgMar w:top="1418" w:right="1418" w:bottom="1418" w:left="1418" w:header="284" w:footer="0" w:gutter="0"/>
          <w:cols w:space="708"/>
          <w:docGrid w:linePitch="360"/>
        </w:sectPr>
      </w:pPr>
    </w:p>
    <w:p w14:paraId="1BC34192" w14:textId="30D79536" w:rsidR="005B30E7" w:rsidRPr="009245B7" w:rsidRDefault="005B30E7" w:rsidP="002F0EE1">
      <w:pPr>
        <w:pStyle w:val="sous-titre1"/>
        <w:numPr>
          <w:ilvl w:val="2"/>
          <w:numId w:val="166"/>
        </w:numPr>
        <w:ind w:left="1134" w:hanging="567"/>
      </w:pPr>
      <w:bookmarkStart w:id="67" w:name="_Toc40448154"/>
      <w:r w:rsidRPr="009245B7">
        <w:lastRenderedPageBreak/>
        <w:t>Analyse AFOM pour la période 2021-2027</w:t>
      </w:r>
      <w:bookmarkEnd w:id="67"/>
    </w:p>
    <w:tbl>
      <w:tblPr>
        <w:tblW w:w="14176" w:type="dxa"/>
        <w:tblInd w:w="-436" w:type="dxa"/>
        <w:tblCellMar>
          <w:left w:w="0" w:type="dxa"/>
          <w:right w:w="0" w:type="dxa"/>
        </w:tblCellMar>
        <w:tblLook w:val="0420" w:firstRow="1" w:lastRow="0" w:firstColumn="0" w:lastColumn="0" w:noHBand="0" w:noVBand="1"/>
      </w:tblPr>
      <w:tblGrid>
        <w:gridCol w:w="6096"/>
        <w:gridCol w:w="8080"/>
      </w:tblGrid>
      <w:tr w:rsidR="005B30E7" w:rsidRPr="009245B7" w14:paraId="0E15628C" w14:textId="77777777" w:rsidTr="000F3514">
        <w:trPr>
          <w:trHeight w:val="24"/>
        </w:trPr>
        <w:tc>
          <w:tcPr>
            <w:tcW w:w="14176" w:type="dxa"/>
            <w:gridSpan w:val="2"/>
            <w:tcBorders>
              <w:top w:val="single" w:sz="8" w:space="0" w:color="FFFFFF"/>
              <w:left w:val="single" w:sz="8" w:space="0" w:color="FFFFFF"/>
              <w:bottom w:val="single" w:sz="24" w:space="0" w:color="FFFFFF"/>
              <w:right w:val="single" w:sz="8" w:space="0" w:color="FFFFFF"/>
            </w:tcBorders>
            <w:shd w:val="clear" w:color="auto" w:fill="2BB4BB"/>
            <w:tcMar>
              <w:top w:w="144" w:type="dxa"/>
              <w:left w:w="288" w:type="dxa"/>
              <w:bottom w:w="144" w:type="dxa"/>
              <w:right w:w="288" w:type="dxa"/>
            </w:tcMar>
            <w:hideMark/>
          </w:tcPr>
          <w:p w14:paraId="2CB7466C" w14:textId="77777777" w:rsidR="005B30E7" w:rsidRPr="009245B7" w:rsidRDefault="005B30E7" w:rsidP="00FE28C6">
            <w:pPr>
              <w:pStyle w:val="corpsdetexte0"/>
              <w:spacing w:after="60"/>
              <w:rPr>
                <w:i/>
                <w:iCs/>
              </w:rPr>
            </w:pPr>
            <w:r w:rsidRPr="009245B7">
              <w:rPr>
                <w:b/>
                <w:bCs/>
                <w:i/>
                <w:iCs/>
              </w:rPr>
              <w:t>Situation et tendances en Martinique</w:t>
            </w:r>
          </w:p>
        </w:tc>
      </w:tr>
      <w:tr w:rsidR="005B30E7" w:rsidRPr="009245B7" w14:paraId="629A8F69" w14:textId="77777777" w:rsidTr="000F3514">
        <w:trPr>
          <w:trHeight w:val="20"/>
        </w:trPr>
        <w:tc>
          <w:tcPr>
            <w:tcW w:w="6096" w:type="dxa"/>
            <w:tcBorders>
              <w:top w:val="single" w:sz="24"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65724902" w14:textId="77777777" w:rsidR="005B30E7" w:rsidRPr="009245B7" w:rsidRDefault="005B30E7" w:rsidP="00FE28C6">
            <w:pPr>
              <w:pStyle w:val="corpsdetexte0"/>
              <w:spacing w:after="60"/>
              <w:rPr>
                <w:i/>
                <w:iCs/>
              </w:rPr>
            </w:pPr>
            <w:r w:rsidRPr="009245B7">
              <w:rPr>
                <w:b/>
                <w:bCs/>
                <w:i/>
                <w:iCs/>
              </w:rPr>
              <w:t>Atouts</w:t>
            </w:r>
          </w:p>
        </w:tc>
        <w:tc>
          <w:tcPr>
            <w:tcW w:w="8080" w:type="dxa"/>
            <w:tcBorders>
              <w:top w:val="single" w:sz="24"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6C67BBBF" w14:textId="77777777" w:rsidR="005B30E7" w:rsidRPr="009245B7" w:rsidRDefault="005B30E7" w:rsidP="00FE28C6">
            <w:pPr>
              <w:pStyle w:val="corpsdetexte0"/>
              <w:spacing w:after="60"/>
              <w:rPr>
                <w:i/>
                <w:iCs/>
              </w:rPr>
            </w:pPr>
            <w:r w:rsidRPr="009245B7">
              <w:rPr>
                <w:b/>
                <w:bCs/>
                <w:i/>
                <w:iCs/>
              </w:rPr>
              <w:t>Faiblesses</w:t>
            </w:r>
          </w:p>
        </w:tc>
      </w:tr>
      <w:tr w:rsidR="005B30E7" w:rsidRPr="009245B7" w14:paraId="028EAEB6" w14:textId="77777777" w:rsidTr="000F3514">
        <w:trPr>
          <w:trHeight w:val="6659"/>
        </w:trPr>
        <w:tc>
          <w:tcPr>
            <w:tcW w:w="6096"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4490439B" w14:textId="77777777" w:rsidR="003A1447" w:rsidRDefault="00121AA4" w:rsidP="00346A86">
            <w:pPr>
              <w:pStyle w:val="Paragraphedeliste"/>
              <w:numPr>
                <w:ilvl w:val="0"/>
                <w:numId w:val="22"/>
              </w:numPr>
              <w:rPr>
                <w:rFonts w:asciiTheme="minorHAnsi" w:hAnsiTheme="minorHAnsi" w:cstheme="minorHAnsi"/>
              </w:rPr>
            </w:pPr>
            <w:r w:rsidRPr="00121AA4">
              <w:rPr>
                <w:rFonts w:asciiTheme="minorHAnsi" w:hAnsiTheme="minorHAnsi" w:cstheme="minorHAnsi"/>
              </w:rPr>
              <w:t>Des masses d’eau souterraines peu sollicitées et méconnues</w:t>
            </w:r>
          </w:p>
          <w:p w14:paraId="6F2948F8" w14:textId="1365D45A" w:rsidR="005B30E7" w:rsidRPr="00121AA4" w:rsidRDefault="005B30E7" w:rsidP="00346A86">
            <w:pPr>
              <w:pStyle w:val="Paragraphedeliste"/>
              <w:numPr>
                <w:ilvl w:val="0"/>
                <w:numId w:val="22"/>
              </w:numPr>
              <w:rPr>
                <w:rFonts w:asciiTheme="minorHAnsi" w:hAnsiTheme="minorHAnsi" w:cstheme="minorHAnsi"/>
              </w:rPr>
            </w:pPr>
            <w:r w:rsidRPr="00121AA4">
              <w:rPr>
                <w:rFonts w:asciiTheme="minorHAnsi" w:hAnsiTheme="minorHAnsi" w:cstheme="minorHAnsi"/>
              </w:rPr>
              <w:t>Contrats de progrès des EPCI</w:t>
            </w:r>
          </w:p>
          <w:p w14:paraId="1DE14290" w14:textId="77777777" w:rsidR="005B30E7" w:rsidRPr="00121AA4" w:rsidRDefault="005B30E7" w:rsidP="00346A86">
            <w:pPr>
              <w:pStyle w:val="Paragraphedeliste"/>
              <w:numPr>
                <w:ilvl w:val="0"/>
                <w:numId w:val="22"/>
              </w:numPr>
              <w:rPr>
                <w:rFonts w:asciiTheme="minorHAnsi" w:hAnsiTheme="minorHAnsi" w:cstheme="minorHAnsi"/>
              </w:rPr>
            </w:pPr>
            <w:r w:rsidRPr="00121AA4">
              <w:rPr>
                <w:rFonts w:asciiTheme="minorHAnsi" w:hAnsiTheme="minorHAnsi" w:cstheme="minorHAnsi"/>
              </w:rPr>
              <w:t>Compétence et expertise techniques des acteurs de l’eau</w:t>
            </w:r>
          </w:p>
          <w:p w14:paraId="16DF387F" w14:textId="77777777" w:rsidR="005B30E7" w:rsidRPr="00121AA4" w:rsidRDefault="005B30E7" w:rsidP="00346A86">
            <w:pPr>
              <w:pStyle w:val="Paragraphedeliste"/>
              <w:numPr>
                <w:ilvl w:val="0"/>
                <w:numId w:val="22"/>
              </w:numPr>
              <w:rPr>
                <w:rFonts w:asciiTheme="minorHAnsi" w:hAnsiTheme="minorHAnsi" w:cstheme="minorHAnsi"/>
              </w:rPr>
            </w:pPr>
            <w:r w:rsidRPr="00121AA4">
              <w:rPr>
                <w:rFonts w:asciiTheme="minorHAnsi" w:hAnsiTheme="minorHAnsi" w:cstheme="minorHAnsi"/>
              </w:rPr>
              <w:t>Ressources pour l’AEP de bonne qualité</w:t>
            </w:r>
          </w:p>
          <w:p w14:paraId="44C67D0C" w14:textId="77777777" w:rsidR="00121AA4" w:rsidRPr="003E0D37" w:rsidRDefault="00121AA4" w:rsidP="00346A86">
            <w:pPr>
              <w:pStyle w:val="Paragraphedeliste"/>
              <w:numPr>
                <w:ilvl w:val="0"/>
                <w:numId w:val="22"/>
              </w:numPr>
              <w:rPr>
                <w:rFonts w:cs="Arial"/>
                <w:szCs w:val="20"/>
              </w:rPr>
            </w:pPr>
            <w:r w:rsidRPr="00121AA4">
              <w:rPr>
                <w:rFonts w:asciiTheme="minorHAnsi" w:hAnsiTheme="minorHAnsi" w:cstheme="minorHAnsi"/>
              </w:rPr>
              <w:t>Des outils dédiés au partage de la ressource et à la restauration des milieux en cours ou en voie de création</w:t>
            </w:r>
          </w:p>
          <w:p w14:paraId="12744961" w14:textId="0DB82049" w:rsidR="0002592E" w:rsidRPr="009245B7" w:rsidRDefault="0002592E" w:rsidP="00346A86">
            <w:pPr>
              <w:pStyle w:val="Paragraphedeliste"/>
              <w:numPr>
                <w:ilvl w:val="0"/>
                <w:numId w:val="22"/>
              </w:numPr>
              <w:rPr>
                <w:rFonts w:cs="Arial"/>
                <w:szCs w:val="20"/>
              </w:rPr>
            </w:pPr>
            <w:r>
              <w:t xml:space="preserve">Bonne </w:t>
            </w:r>
            <w:r w:rsidRPr="00585D0E">
              <w:t>qualité des eaux de baignade globalement bonne</w:t>
            </w:r>
          </w:p>
        </w:tc>
        <w:tc>
          <w:tcPr>
            <w:tcW w:w="8080"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6D33DE55" w14:textId="77777777" w:rsidR="00121AA4" w:rsidRPr="00121AA4" w:rsidRDefault="00121AA4" w:rsidP="00346A86">
            <w:pPr>
              <w:pStyle w:val="Paragraphedeliste"/>
              <w:numPr>
                <w:ilvl w:val="0"/>
                <w:numId w:val="22"/>
              </w:numPr>
              <w:rPr>
                <w:rFonts w:asciiTheme="minorHAnsi" w:hAnsiTheme="minorHAnsi" w:cstheme="minorHAnsi"/>
              </w:rPr>
            </w:pPr>
            <w:r w:rsidRPr="00121AA4">
              <w:rPr>
                <w:rFonts w:asciiTheme="minorHAnsi" w:hAnsiTheme="minorHAnsi" w:cstheme="minorHAnsi"/>
              </w:rPr>
              <w:t>Peu de masses d’eau de bonne qualité</w:t>
            </w:r>
          </w:p>
          <w:p w14:paraId="122FD666" w14:textId="79E5476E" w:rsidR="005B30E7" w:rsidRPr="00121AA4" w:rsidRDefault="005B30E7" w:rsidP="00346A86">
            <w:pPr>
              <w:pStyle w:val="Paragraphedeliste"/>
              <w:numPr>
                <w:ilvl w:val="0"/>
                <w:numId w:val="22"/>
              </w:numPr>
              <w:rPr>
                <w:rFonts w:asciiTheme="minorHAnsi" w:hAnsiTheme="minorHAnsi" w:cstheme="minorHAnsi"/>
              </w:rPr>
            </w:pPr>
            <w:r w:rsidRPr="00121AA4">
              <w:rPr>
                <w:rFonts w:asciiTheme="minorHAnsi" w:hAnsiTheme="minorHAnsi" w:cstheme="minorHAnsi"/>
              </w:rPr>
              <w:t>Les pollutions industrielles, notamment en ZA et ZI</w:t>
            </w:r>
          </w:p>
          <w:p w14:paraId="6BF23E2B" w14:textId="3BA320DA" w:rsidR="00121AA4" w:rsidRPr="00121AA4" w:rsidRDefault="00121AA4" w:rsidP="00346A86">
            <w:pPr>
              <w:pStyle w:val="Paragraphedeliste"/>
              <w:numPr>
                <w:ilvl w:val="0"/>
                <w:numId w:val="22"/>
              </w:numPr>
              <w:rPr>
                <w:rFonts w:asciiTheme="minorHAnsi" w:hAnsiTheme="minorHAnsi" w:cstheme="minorHAnsi"/>
              </w:rPr>
            </w:pPr>
            <w:r w:rsidRPr="00121AA4">
              <w:rPr>
                <w:rFonts w:asciiTheme="minorHAnsi" w:hAnsiTheme="minorHAnsi" w:cstheme="minorHAnsi"/>
              </w:rPr>
              <w:t>Une très forte demande en eau pour l’irrigation</w:t>
            </w:r>
          </w:p>
          <w:p w14:paraId="5040B775" w14:textId="0C05D3CB" w:rsidR="005B30E7" w:rsidRPr="00121AA4" w:rsidRDefault="005B30E7" w:rsidP="00346A86">
            <w:pPr>
              <w:pStyle w:val="Paragraphedeliste"/>
              <w:numPr>
                <w:ilvl w:val="0"/>
                <w:numId w:val="22"/>
              </w:numPr>
              <w:rPr>
                <w:rFonts w:asciiTheme="minorHAnsi" w:hAnsiTheme="minorHAnsi" w:cstheme="minorHAnsi"/>
              </w:rPr>
            </w:pPr>
            <w:r w:rsidRPr="00121AA4">
              <w:rPr>
                <w:rFonts w:asciiTheme="minorHAnsi" w:hAnsiTheme="minorHAnsi" w:cstheme="minorHAnsi"/>
              </w:rPr>
              <w:t>Performances des installations face aux aléas climatiques</w:t>
            </w:r>
            <w:r w:rsidR="00CD324B">
              <w:rPr>
                <w:rFonts w:asciiTheme="minorHAnsi" w:hAnsiTheme="minorHAnsi" w:cstheme="minorHAnsi"/>
              </w:rPr>
              <w:t>, aux risques naturels (notamment sismique) et énergétique</w:t>
            </w:r>
          </w:p>
          <w:p w14:paraId="5DCAEA61" w14:textId="77777777" w:rsidR="005B30E7" w:rsidRPr="00121AA4" w:rsidRDefault="005B30E7" w:rsidP="00346A86">
            <w:pPr>
              <w:pStyle w:val="Paragraphedeliste"/>
              <w:numPr>
                <w:ilvl w:val="0"/>
                <w:numId w:val="22"/>
              </w:numPr>
              <w:rPr>
                <w:rFonts w:asciiTheme="minorHAnsi" w:hAnsiTheme="minorHAnsi" w:cstheme="minorHAnsi"/>
              </w:rPr>
            </w:pPr>
            <w:r w:rsidRPr="00121AA4">
              <w:rPr>
                <w:rFonts w:asciiTheme="minorHAnsi" w:hAnsiTheme="minorHAnsi" w:cstheme="minorHAnsi"/>
              </w:rPr>
              <w:t>Gouvernance dans son format actuel</w:t>
            </w:r>
          </w:p>
          <w:p w14:paraId="35EE6C71" w14:textId="1E622BBA" w:rsidR="00121AA4" w:rsidRPr="00121AA4" w:rsidRDefault="005B30E7" w:rsidP="00121AA4">
            <w:pPr>
              <w:pStyle w:val="Paragraphedeliste"/>
              <w:numPr>
                <w:ilvl w:val="0"/>
                <w:numId w:val="22"/>
              </w:numPr>
              <w:rPr>
                <w:rFonts w:asciiTheme="minorHAnsi" w:hAnsiTheme="minorHAnsi" w:cstheme="minorHAnsi"/>
              </w:rPr>
            </w:pPr>
            <w:r w:rsidRPr="00121AA4">
              <w:rPr>
                <w:rFonts w:asciiTheme="minorHAnsi" w:hAnsiTheme="minorHAnsi" w:cstheme="minorHAnsi"/>
              </w:rPr>
              <w:t>Ressource peu diversifiée, essentiellement de surface</w:t>
            </w:r>
          </w:p>
          <w:p w14:paraId="100A47F2" w14:textId="7ACC77DF" w:rsidR="005B30E7" w:rsidRPr="00121AA4" w:rsidRDefault="00121AA4" w:rsidP="00121AA4">
            <w:pPr>
              <w:pStyle w:val="Paragraphedeliste"/>
              <w:numPr>
                <w:ilvl w:val="0"/>
                <w:numId w:val="22"/>
              </w:numPr>
              <w:rPr>
                <w:rFonts w:asciiTheme="minorHAnsi" w:hAnsiTheme="minorHAnsi" w:cstheme="minorHAnsi"/>
              </w:rPr>
            </w:pPr>
            <w:r w:rsidRPr="00121AA4">
              <w:rPr>
                <w:rFonts w:asciiTheme="minorHAnsi" w:hAnsiTheme="minorHAnsi" w:cstheme="minorHAnsi"/>
              </w:rPr>
              <w:t xml:space="preserve">Des difficultés d’approvisionnement en eau potable par écart entre bassins de vie et ressource </w:t>
            </w:r>
            <w:r w:rsidR="005B30E7" w:rsidRPr="00121AA4">
              <w:rPr>
                <w:rFonts w:asciiTheme="minorHAnsi" w:hAnsiTheme="minorHAnsi" w:cstheme="minorHAnsi"/>
              </w:rPr>
              <w:t>Rendements de réseaux</w:t>
            </w:r>
          </w:p>
          <w:p w14:paraId="6A53CDBF" w14:textId="77777777" w:rsidR="005B30E7" w:rsidRPr="00121AA4" w:rsidRDefault="005B30E7" w:rsidP="00346A86">
            <w:pPr>
              <w:pStyle w:val="Paragraphedeliste"/>
              <w:numPr>
                <w:ilvl w:val="0"/>
                <w:numId w:val="22"/>
              </w:numPr>
              <w:rPr>
                <w:rFonts w:asciiTheme="minorHAnsi" w:hAnsiTheme="minorHAnsi" w:cstheme="minorHAnsi"/>
              </w:rPr>
            </w:pPr>
            <w:r w:rsidRPr="00121AA4">
              <w:rPr>
                <w:rFonts w:asciiTheme="minorHAnsi" w:hAnsiTheme="minorHAnsi" w:cstheme="minorHAnsi"/>
              </w:rPr>
              <w:t>L’impact du chlordécone : financier et image du service</w:t>
            </w:r>
          </w:p>
          <w:p w14:paraId="2C08F945" w14:textId="77777777" w:rsidR="005B30E7" w:rsidRPr="00121AA4" w:rsidRDefault="005B30E7" w:rsidP="00346A86">
            <w:pPr>
              <w:pStyle w:val="Paragraphedeliste"/>
              <w:numPr>
                <w:ilvl w:val="0"/>
                <w:numId w:val="22"/>
              </w:numPr>
              <w:rPr>
                <w:rFonts w:asciiTheme="minorHAnsi" w:hAnsiTheme="minorHAnsi" w:cstheme="minorHAnsi"/>
              </w:rPr>
            </w:pPr>
            <w:r w:rsidRPr="00121AA4">
              <w:rPr>
                <w:rFonts w:asciiTheme="minorHAnsi" w:hAnsiTheme="minorHAnsi" w:cstheme="minorHAnsi"/>
              </w:rPr>
              <w:t>Contraintes règlementaires et lourdeur administrative des DLE</w:t>
            </w:r>
          </w:p>
          <w:p w14:paraId="6F4FA095" w14:textId="77777777" w:rsidR="005B30E7" w:rsidRPr="00121AA4" w:rsidRDefault="005B30E7" w:rsidP="00346A86">
            <w:pPr>
              <w:pStyle w:val="Paragraphedeliste"/>
              <w:numPr>
                <w:ilvl w:val="0"/>
                <w:numId w:val="22"/>
              </w:numPr>
              <w:rPr>
                <w:rFonts w:asciiTheme="minorHAnsi" w:hAnsiTheme="minorHAnsi" w:cstheme="minorHAnsi"/>
              </w:rPr>
            </w:pPr>
            <w:r w:rsidRPr="00121AA4">
              <w:rPr>
                <w:rFonts w:asciiTheme="minorHAnsi" w:hAnsiTheme="minorHAnsi" w:cstheme="minorHAnsi"/>
              </w:rPr>
              <w:t>Schémas directeurs et/ou PPI des EPCI</w:t>
            </w:r>
          </w:p>
          <w:p w14:paraId="5CD07022" w14:textId="77777777" w:rsidR="005B30E7" w:rsidRPr="00121AA4" w:rsidRDefault="005B30E7" w:rsidP="00346A86">
            <w:pPr>
              <w:pStyle w:val="Paragraphedeliste"/>
              <w:numPr>
                <w:ilvl w:val="0"/>
                <w:numId w:val="22"/>
              </w:numPr>
              <w:rPr>
                <w:rFonts w:asciiTheme="minorHAnsi" w:hAnsiTheme="minorHAnsi" w:cstheme="minorHAnsi"/>
              </w:rPr>
            </w:pPr>
            <w:r w:rsidRPr="00121AA4">
              <w:rPr>
                <w:rFonts w:asciiTheme="minorHAnsi" w:hAnsiTheme="minorHAnsi" w:cstheme="minorHAnsi"/>
              </w:rPr>
              <w:t>Mission des SPANC limitée au contrôle de l’ANC</w:t>
            </w:r>
          </w:p>
          <w:p w14:paraId="436AB9DE" w14:textId="379FD1DC" w:rsidR="005B30E7" w:rsidRPr="00121AA4" w:rsidRDefault="005B30E7" w:rsidP="00346A86">
            <w:pPr>
              <w:pStyle w:val="Paragraphedeliste"/>
              <w:numPr>
                <w:ilvl w:val="0"/>
                <w:numId w:val="22"/>
              </w:numPr>
              <w:rPr>
                <w:rFonts w:asciiTheme="minorHAnsi" w:hAnsiTheme="minorHAnsi" w:cstheme="minorHAnsi"/>
              </w:rPr>
            </w:pPr>
            <w:r w:rsidRPr="00121AA4">
              <w:rPr>
                <w:rFonts w:asciiTheme="minorHAnsi" w:hAnsiTheme="minorHAnsi" w:cstheme="minorHAnsi"/>
              </w:rPr>
              <w:t>Retard structurel, notamment des infrastructures, lié au développement urbain</w:t>
            </w:r>
          </w:p>
          <w:p w14:paraId="0942AEEB" w14:textId="4BFB1123" w:rsidR="00121AA4" w:rsidRPr="00121AA4" w:rsidRDefault="00121AA4" w:rsidP="00346A86">
            <w:pPr>
              <w:pStyle w:val="Paragraphedeliste"/>
              <w:numPr>
                <w:ilvl w:val="0"/>
                <w:numId w:val="22"/>
              </w:numPr>
              <w:rPr>
                <w:rFonts w:asciiTheme="minorHAnsi" w:hAnsiTheme="minorHAnsi" w:cstheme="minorHAnsi"/>
              </w:rPr>
            </w:pPr>
            <w:r w:rsidRPr="00121AA4">
              <w:rPr>
                <w:rFonts w:asciiTheme="minorHAnsi" w:hAnsiTheme="minorHAnsi" w:cstheme="minorHAnsi"/>
              </w:rPr>
              <w:t>Un réseau d’assainissement collectif peu développé, une forte pollution issue de l’assainissement non collectif</w:t>
            </w:r>
          </w:p>
          <w:p w14:paraId="70695A9A" w14:textId="77777777" w:rsidR="005B30E7" w:rsidRPr="00121AA4" w:rsidRDefault="005B30E7" w:rsidP="00346A86">
            <w:pPr>
              <w:pStyle w:val="Paragraphedeliste"/>
              <w:numPr>
                <w:ilvl w:val="0"/>
                <w:numId w:val="22"/>
              </w:numPr>
              <w:rPr>
                <w:rFonts w:asciiTheme="minorHAnsi" w:hAnsiTheme="minorHAnsi" w:cstheme="minorHAnsi"/>
              </w:rPr>
            </w:pPr>
            <w:r w:rsidRPr="00121AA4">
              <w:rPr>
                <w:rFonts w:asciiTheme="minorHAnsi" w:hAnsiTheme="minorHAnsi" w:cstheme="minorHAnsi"/>
              </w:rPr>
              <w:t>Prix de l’eau élevé</w:t>
            </w:r>
          </w:p>
          <w:p w14:paraId="14C5C7CD" w14:textId="77777777" w:rsidR="005B30E7" w:rsidRPr="009245B7" w:rsidRDefault="005B30E7" w:rsidP="00346A86">
            <w:pPr>
              <w:pStyle w:val="corpsdetexte0"/>
              <w:numPr>
                <w:ilvl w:val="0"/>
                <w:numId w:val="22"/>
              </w:numPr>
              <w:spacing w:after="60"/>
              <w:rPr>
                <w:rFonts w:cs="Arial"/>
                <w:szCs w:val="20"/>
              </w:rPr>
            </w:pPr>
            <w:r w:rsidRPr="00121AA4">
              <w:rPr>
                <w:rFonts w:asciiTheme="minorHAnsi" w:hAnsiTheme="minorHAnsi" w:cstheme="minorHAnsi"/>
                <w:sz w:val="22"/>
                <w:szCs w:val="22"/>
              </w:rPr>
              <w:t>Manque d’ingénierie financière</w:t>
            </w:r>
            <w:r w:rsidRPr="009245B7">
              <w:rPr>
                <w:rFonts w:cs="Arial"/>
                <w:szCs w:val="20"/>
              </w:rPr>
              <w:t xml:space="preserve"> dans les EPCI et manque de trésorerie chronique</w:t>
            </w:r>
          </w:p>
        </w:tc>
      </w:tr>
      <w:tr w:rsidR="005B30E7" w:rsidRPr="009245B7" w14:paraId="2563470C" w14:textId="77777777" w:rsidTr="000F3514">
        <w:trPr>
          <w:trHeight w:val="24"/>
        </w:trPr>
        <w:tc>
          <w:tcPr>
            <w:tcW w:w="6096" w:type="dxa"/>
            <w:tcBorders>
              <w:top w:val="single" w:sz="8"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36D1282D" w14:textId="77777777" w:rsidR="005B30E7" w:rsidRPr="009245B7" w:rsidRDefault="005B30E7" w:rsidP="00FE28C6">
            <w:pPr>
              <w:pStyle w:val="corpsdetexte0"/>
              <w:spacing w:after="60"/>
              <w:rPr>
                <w:i/>
                <w:iCs/>
              </w:rPr>
            </w:pPr>
            <w:r w:rsidRPr="009245B7">
              <w:rPr>
                <w:b/>
                <w:bCs/>
                <w:i/>
                <w:iCs/>
              </w:rPr>
              <w:lastRenderedPageBreak/>
              <w:t>Opportunités</w:t>
            </w:r>
          </w:p>
        </w:tc>
        <w:tc>
          <w:tcPr>
            <w:tcW w:w="8080" w:type="dxa"/>
            <w:tcBorders>
              <w:top w:val="single" w:sz="8"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10FF18B3" w14:textId="77777777" w:rsidR="005B30E7" w:rsidRPr="009245B7" w:rsidRDefault="005B30E7" w:rsidP="00FE28C6">
            <w:pPr>
              <w:pStyle w:val="corpsdetexte0"/>
              <w:spacing w:after="60"/>
              <w:rPr>
                <w:i/>
                <w:iCs/>
              </w:rPr>
            </w:pPr>
            <w:r w:rsidRPr="009245B7">
              <w:rPr>
                <w:b/>
                <w:bCs/>
                <w:i/>
                <w:iCs/>
              </w:rPr>
              <w:t>Menaces</w:t>
            </w:r>
          </w:p>
        </w:tc>
      </w:tr>
      <w:tr w:rsidR="005B30E7" w:rsidRPr="009245B7" w14:paraId="37DAF277" w14:textId="77777777" w:rsidTr="000F3514">
        <w:trPr>
          <w:trHeight w:val="3091"/>
        </w:trPr>
        <w:tc>
          <w:tcPr>
            <w:tcW w:w="6096"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6DE9D393" w14:textId="77777777" w:rsidR="00121AA4" w:rsidRPr="003E0D37" w:rsidRDefault="00121AA4" w:rsidP="00346A86">
            <w:pPr>
              <w:pStyle w:val="Paragraphedeliste"/>
              <w:numPr>
                <w:ilvl w:val="0"/>
                <w:numId w:val="30"/>
              </w:numPr>
              <w:rPr>
                <w:rFonts w:asciiTheme="minorHAnsi" w:hAnsiTheme="minorHAnsi" w:cstheme="minorHAnsi"/>
              </w:rPr>
            </w:pPr>
            <w:r w:rsidRPr="003E0D37">
              <w:rPr>
                <w:rFonts w:asciiTheme="minorHAnsi" w:hAnsiTheme="minorHAnsi" w:cstheme="minorHAnsi"/>
              </w:rPr>
              <w:t xml:space="preserve">Perpétuer l’acquisition de connaissances sur la ressource souterraine en vue de son exploitation </w:t>
            </w:r>
          </w:p>
          <w:p w14:paraId="6CA95DCA" w14:textId="549186B6" w:rsidR="005B30E7" w:rsidRPr="003E0D37" w:rsidRDefault="005B30E7" w:rsidP="00346A86">
            <w:pPr>
              <w:pStyle w:val="Paragraphedeliste"/>
              <w:numPr>
                <w:ilvl w:val="0"/>
                <w:numId w:val="30"/>
              </w:numPr>
              <w:rPr>
                <w:rFonts w:asciiTheme="minorHAnsi" w:hAnsiTheme="minorHAnsi" w:cstheme="minorHAnsi"/>
              </w:rPr>
            </w:pPr>
            <w:r w:rsidRPr="003E0D37">
              <w:rPr>
                <w:rFonts w:asciiTheme="minorHAnsi" w:hAnsiTheme="minorHAnsi" w:cstheme="minorHAnsi"/>
              </w:rPr>
              <w:t>Evaluation des masses d’eau : état et objectif à atteindre</w:t>
            </w:r>
          </w:p>
          <w:p w14:paraId="388004B2" w14:textId="77777777" w:rsidR="005B30E7" w:rsidRPr="003E0D37" w:rsidRDefault="005B30E7" w:rsidP="00346A86">
            <w:pPr>
              <w:pStyle w:val="Paragraphedeliste"/>
              <w:numPr>
                <w:ilvl w:val="0"/>
                <w:numId w:val="30"/>
              </w:numPr>
              <w:rPr>
                <w:rFonts w:asciiTheme="minorHAnsi" w:hAnsiTheme="minorHAnsi" w:cstheme="minorHAnsi"/>
              </w:rPr>
            </w:pPr>
            <w:r w:rsidRPr="003E0D37">
              <w:rPr>
                <w:rFonts w:asciiTheme="minorHAnsi" w:hAnsiTheme="minorHAnsi" w:cstheme="minorHAnsi"/>
              </w:rPr>
              <w:t>Les eaux souterraines : connaissance des volumes prélevables</w:t>
            </w:r>
          </w:p>
          <w:p w14:paraId="4AB3F876" w14:textId="22CAEFC6" w:rsidR="00CD324B" w:rsidRPr="003E0D37" w:rsidRDefault="005B30E7" w:rsidP="00346A86">
            <w:pPr>
              <w:pStyle w:val="Paragraphedeliste"/>
              <w:numPr>
                <w:ilvl w:val="0"/>
                <w:numId w:val="30"/>
              </w:numPr>
              <w:rPr>
                <w:rFonts w:asciiTheme="minorHAnsi" w:hAnsiTheme="minorHAnsi" w:cstheme="minorHAnsi"/>
              </w:rPr>
            </w:pPr>
            <w:r w:rsidRPr="003E0D37">
              <w:rPr>
                <w:rFonts w:asciiTheme="minorHAnsi" w:hAnsiTheme="minorHAnsi" w:cstheme="minorHAnsi"/>
              </w:rPr>
              <w:t xml:space="preserve">Gouvernance : consensus politique sur le syndicat unique de l’eau </w:t>
            </w:r>
            <w:r w:rsidR="00CD324B">
              <w:t xml:space="preserve"> </w:t>
            </w:r>
          </w:p>
          <w:p w14:paraId="30C304F4" w14:textId="7E14BB72" w:rsidR="005B30E7" w:rsidRPr="003E0D37" w:rsidRDefault="00CD324B" w:rsidP="003E0D37">
            <w:pPr>
              <w:pStyle w:val="Paragraphedeliste"/>
              <w:numPr>
                <w:ilvl w:val="0"/>
                <w:numId w:val="38"/>
              </w:numPr>
              <w:rPr>
                <w:rFonts w:asciiTheme="minorHAnsi" w:hAnsiTheme="minorHAnsi" w:cstheme="minorHAnsi"/>
              </w:rPr>
            </w:pPr>
            <w:r w:rsidRPr="00CD324B">
              <w:rPr>
                <w:rFonts w:asciiTheme="minorHAnsi" w:hAnsiTheme="minorHAnsi" w:cstheme="minorHAnsi"/>
              </w:rPr>
              <w:t>Evaluation des masses d’eau : état et objectif à atteindre</w:t>
            </w:r>
          </w:p>
          <w:p w14:paraId="00E1291E" w14:textId="3CD78279" w:rsidR="00121AA4" w:rsidRPr="003E0D37" w:rsidRDefault="00121AA4" w:rsidP="00346A86">
            <w:pPr>
              <w:pStyle w:val="Paragraphedeliste"/>
              <w:numPr>
                <w:ilvl w:val="0"/>
                <w:numId w:val="30"/>
              </w:numPr>
              <w:rPr>
                <w:rFonts w:asciiTheme="minorHAnsi" w:hAnsiTheme="minorHAnsi" w:cstheme="minorHAnsi"/>
              </w:rPr>
            </w:pPr>
            <w:r w:rsidRPr="003E0D37">
              <w:rPr>
                <w:rFonts w:asciiTheme="minorHAnsi" w:hAnsiTheme="minorHAnsi" w:cstheme="minorHAnsi"/>
              </w:rPr>
              <w:t>Inciter à l’interconnexion des ressources pour l’alimentation en eau potable</w:t>
            </w:r>
          </w:p>
          <w:p w14:paraId="44A1C3A8" w14:textId="77777777" w:rsidR="005B30E7" w:rsidRPr="003E0D37" w:rsidRDefault="005B30E7" w:rsidP="00346A86">
            <w:pPr>
              <w:pStyle w:val="Paragraphedeliste"/>
              <w:numPr>
                <w:ilvl w:val="0"/>
                <w:numId w:val="30"/>
              </w:numPr>
              <w:rPr>
                <w:rFonts w:asciiTheme="minorHAnsi" w:hAnsiTheme="minorHAnsi" w:cstheme="minorHAnsi"/>
              </w:rPr>
            </w:pPr>
            <w:r w:rsidRPr="003E0D37">
              <w:rPr>
                <w:rFonts w:asciiTheme="minorHAnsi" w:hAnsiTheme="minorHAnsi" w:cstheme="minorHAnsi"/>
              </w:rPr>
              <w:t>Potentiel création d’emplois et développement d’activités</w:t>
            </w:r>
          </w:p>
          <w:p w14:paraId="0CDBD4A8" w14:textId="270F34E6" w:rsidR="005B30E7" w:rsidRPr="003E0D37" w:rsidRDefault="005B30E7" w:rsidP="00346A86">
            <w:pPr>
              <w:pStyle w:val="Paragraphedeliste"/>
              <w:numPr>
                <w:ilvl w:val="0"/>
                <w:numId w:val="30"/>
              </w:numPr>
              <w:rPr>
                <w:rFonts w:asciiTheme="minorHAnsi" w:hAnsiTheme="minorHAnsi" w:cstheme="minorHAnsi"/>
              </w:rPr>
            </w:pPr>
            <w:r w:rsidRPr="003E0D37">
              <w:rPr>
                <w:rFonts w:asciiTheme="minorHAnsi" w:hAnsiTheme="minorHAnsi" w:cstheme="minorHAnsi"/>
              </w:rPr>
              <w:t>Solutions techniques à rechercher</w:t>
            </w:r>
            <w:r w:rsidR="00121AA4" w:rsidRPr="003E0D37">
              <w:rPr>
                <w:rFonts w:asciiTheme="minorHAnsi" w:hAnsiTheme="minorHAnsi" w:cstheme="minorHAnsi"/>
              </w:rPr>
              <w:t> : améliorer les performances du réseau collectif (stations d’épuration, déversoirs d’orage</w:t>
            </w:r>
            <w:r w:rsidR="003A1447">
              <w:rPr>
                <w:rFonts w:asciiTheme="minorHAnsi" w:hAnsiTheme="minorHAnsi" w:cstheme="minorHAnsi"/>
              </w:rPr>
              <w:t>s</w:t>
            </w:r>
            <w:r w:rsidR="00121AA4" w:rsidRPr="003E0D37">
              <w:rPr>
                <w:rFonts w:asciiTheme="minorHAnsi" w:hAnsiTheme="minorHAnsi" w:cstheme="minorHAnsi"/>
              </w:rPr>
              <w:t>,</w:t>
            </w:r>
            <w:r w:rsidR="003A1447">
              <w:rPr>
                <w:rFonts w:asciiTheme="minorHAnsi" w:hAnsiTheme="minorHAnsi" w:cstheme="minorHAnsi"/>
              </w:rPr>
              <w:t xml:space="preserve"> </w:t>
            </w:r>
            <w:r w:rsidR="00121AA4" w:rsidRPr="003E0D37">
              <w:rPr>
                <w:rFonts w:asciiTheme="minorHAnsi" w:hAnsiTheme="minorHAnsi" w:cstheme="minorHAnsi"/>
              </w:rPr>
              <w:t>postes de relevage) pour en limiter l’influence négative sur les milieux</w:t>
            </w:r>
          </w:p>
          <w:p w14:paraId="6879F597" w14:textId="521A8CFE" w:rsidR="005B30E7" w:rsidRPr="003E0D37" w:rsidRDefault="005B30E7" w:rsidP="00346A86">
            <w:pPr>
              <w:pStyle w:val="Paragraphedeliste"/>
              <w:numPr>
                <w:ilvl w:val="0"/>
                <w:numId w:val="30"/>
              </w:numPr>
              <w:rPr>
                <w:rFonts w:asciiTheme="minorHAnsi" w:hAnsiTheme="minorHAnsi" w:cstheme="minorHAnsi"/>
              </w:rPr>
            </w:pPr>
            <w:r w:rsidRPr="003E0D37">
              <w:rPr>
                <w:rFonts w:asciiTheme="minorHAnsi" w:hAnsiTheme="minorHAnsi" w:cstheme="minorHAnsi"/>
              </w:rPr>
              <w:t>Renforcer la communication et la sensibilisation, notamment sur le comportement</w:t>
            </w:r>
          </w:p>
          <w:p w14:paraId="5F9FBBEC" w14:textId="7F284D30" w:rsidR="00121AA4" w:rsidRPr="003E0D37" w:rsidRDefault="00121AA4" w:rsidP="00346A86">
            <w:pPr>
              <w:pStyle w:val="Paragraphedeliste"/>
              <w:numPr>
                <w:ilvl w:val="0"/>
                <w:numId w:val="30"/>
              </w:numPr>
              <w:rPr>
                <w:rFonts w:asciiTheme="minorHAnsi" w:hAnsiTheme="minorHAnsi" w:cstheme="minorHAnsi"/>
              </w:rPr>
            </w:pPr>
            <w:r w:rsidRPr="003E0D37">
              <w:rPr>
                <w:rFonts w:asciiTheme="minorHAnsi" w:hAnsiTheme="minorHAnsi" w:cstheme="minorHAnsi"/>
              </w:rPr>
              <w:t>Améliorer le réseau et contraindre l’urbanisation aux zones desservies</w:t>
            </w:r>
          </w:p>
          <w:p w14:paraId="48261EA7" w14:textId="43FC7A67" w:rsidR="00121AA4" w:rsidRPr="003E0D37" w:rsidRDefault="00121AA4" w:rsidP="00346A86">
            <w:pPr>
              <w:pStyle w:val="Paragraphedeliste"/>
              <w:numPr>
                <w:ilvl w:val="0"/>
                <w:numId w:val="30"/>
              </w:numPr>
              <w:rPr>
                <w:rFonts w:asciiTheme="minorHAnsi" w:hAnsiTheme="minorHAnsi" w:cstheme="minorHAnsi"/>
              </w:rPr>
            </w:pPr>
            <w:r w:rsidRPr="003E0D37">
              <w:rPr>
                <w:rFonts w:asciiTheme="minorHAnsi" w:hAnsiTheme="minorHAnsi" w:cstheme="minorHAnsi"/>
              </w:rPr>
              <w:t>Mettre en place une filière de traitement des boues d’épuration</w:t>
            </w:r>
          </w:p>
          <w:p w14:paraId="29CF836A" w14:textId="77777777" w:rsidR="005B30E7" w:rsidRPr="003E0D37" w:rsidRDefault="005B30E7" w:rsidP="00346A86">
            <w:pPr>
              <w:pStyle w:val="Paragraphedeliste"/>
              <w:numPr>
                <w:ilvl w:val="0"/>
                <w:numId w:val="30"/>
              </w:numPr>
              <w:rPr>
                <w:rFonts w:asciiTheme="minorHAnsi" w:hAnsiTheme="minorHAnsi" w:cstheme="minorHAnsi"/>
              </w:rPr>
            </w:pPr>
            <w:r w:rsidRPr="003E0D37">
              <w:rPr>
                <w:rFonts w:asciiTheme="minorHAnsi" w:hAnsiTheme="minorHAnsi" w:cstheme="minorHAnsi"/>
              </w:rPr>
              <w:t>Concertation des acteurs</w:t>
            </w:r>
          </w:p>
          <w:p w14:paraId="18F14005" w14:textId="77777777" w:rsidR="005B30E7" w:rsidRPr="009245B7" w:rsidRDefault="005B30E7" w:rsidP="00346A86">
            <w:pPr>
              <w:pStyle w:val="Paragraphedeliste"/>
              <w:numPr>
                <w:ilvl w:val="0"/>
                <w:numId w:val="30"/>
              </w:numPr>
              <w:rPr>
                <w:rFonts w:ascii="Arial" w:hAnsi="Arial" w:cs="Arial"/>
                <w:sz w:val="20"/>
                <w:szCs w:val="20"/>
              </w:rPr>
            </w:pPr>
            <w:r w:rsidRPr="003E0D37">
              <w:rPr>
                <w:rFonts w:asciiTheme="minorHAnsi" w:hAnsiTheme="minorHAnsi" w:cstheme="minorHAnsi"/>
              </w:rPr>
              <w:t>Potentiel de coopération</w:t>
            </w:r>
          </w:p>
        </w:tc>
        <w:tc>
          <w:tcPr>
            <w:tcW w:w="8080"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7A31B05E" w14:textId="588DF822" w:rsidR="005B30E7" w:rsidRPr="00856993" w:rsidRDefault="005B30E7" w:rsidP="00346A86">
            <w:pPr>
              <w:pStyle w:val="Paragraphedeliste"/>
              <w:numPr>
                <w:ilvl w:val="0"/>
                <w:numId w:val="30"/>
              </w:numPr>
              <w:rPr>
                <w:rFonts w:asciiTheme="minorHAnsi" w:hAnsiTheme="minorHAnsi" w:cstheme="minorHAnsi"/>
              </w:rPr>
            </w:pPr>
            <w:r w:rsidRPr="00856993">
              <w:rPr>
                <w:rFonts w:asciiTheme="minorHAnsi" w:hAnsiTheme="minorHAnsi" w:cstheme="minorHAnsi"/>
              </w:rPr>
              <w:t>Les pollutions domestiques notamment assainissement</w:t>
            </w:r>
            <w:r w:rsidR="001B1865" w:rsidRPr="00856993">
              <w:rPr>
                <w:rFonts w:asciiTheme="minorHAnsi" w:hAnsiTheme="minorHAnsi" w:cstheme="minorHAnsi"/>
              </w:rPr>
              <w:t xml:space="preserve"> et agricoles</w:t>
            </w:r>
            <w:r w:rsidRPr="00856993">
              <w:rPr>
                <w:rFonts w:asciiTheme="minorHAnsi" w:hAnsiTheme="minorHAnsi" w:cstheme="minorHAnsi"/>
              </w:rPr>
              <w:t xml:space="preserve"> : un impact direct sur les milieux aquatiques</w:t>
            </w:r>
          </w:p>
          <w:p w14:paraId="5F47FAF6" w14:textId="77777777" w:rsidR="005B30E7" w:rsidRPr="00856993" w:rsidRDefault="005B30E7" w:rsidP="00346A86">
            <w:pPr>
              <w:pStyle w:val="Paragraphedeliste"/>
              <w:numPr>
                <w:ilvl w:val="0"/>
                <w:numId w:val="30"/>
              </w:numPr>
              <w:rPr>
                <w:rFonts w:asciiTheme="minorHAnsi" w:hAnsiTheme="minorHAnsi" w:cstheme="minorHAnsi"/>
              </w:rPr>
            </w:pPr>
            <w:r w:rsidRPr="00856993">
              <w:rPr>
                <w:rFonts w:asciiTheme="minorHAnsi" w:hAnsiTheme="minorHAnsi" w:cstheme="minorHAnsi"/>
              </w:rPr>
              <w:t>L’impact du chlordécone : pérennité de la ressource, notamment souterraines</w:t>
            </w:r>
          </w:p>
          <w:p w14:paraId="67739019" w14:textId="77777777" w:rsidR="005B30E7" w:rsidRPr="00856993" w:rsidRDefault="005B30E7" w:rsidP="00346A86">
            <w:pPr>
              <w:pStyle w:val="Paragraphedeliste"/>
              <w:numPr>
                <w:ilvl w:val="0"/>
                <w:numId w:val="30"/>
              </w:numPr>
              <w:rPr>
                <w:rFonts w:asciiTheme="minorHAnsi" w:hAnsiTheme="minorHAnsi" w:cstheme="minorHAnsi"/>
              </w:rPr>
            </w:pPr>
            <w:r w:rsidRPr="00856993">
              <w:rPr>
                <w:rFonts w:asciiTheme="minorHAnsi" w:hAnsiTheme="minorHAnsi" w:cstheme="minorHAnsi"/>
              </w:rPr>
              <w:t>Risque de déclassement des sites de baignades</w:t>
            </w:r>
          </w:p>
          <w:p w14:paraId="64B0766D" w14:textId="2D9AA3D5" w:rsidR="005B30E7" w:rsidRPr="00856993" w:rsidRDefault="005B30E7" w:rsidP="00346A86">
            <w:pPr>
              <w:pStyle w:val="Paragraphedeliste"/>
              <w:numPr>
                <w:ilvl w:val="0"/>
                <w:numId w:val="30"/>
              </w:numPr>
              <w:rPr>
                <w:rFonts w:asciiTheme="minorHAnsi" w:hAnsiTheme="minorHAnsi" w:cstheme="minorHAnsi"/>
              </w:rPr>
            </w:pPr>
            <w:r w:rsidRPr="00856993">
              <w:rPr>
                <w:rFonts w:asciiTheme="minorHAnsi" w:hAnsiTheme="minorHAnsi" w:cstheme="minorHAnsi"/>
              </w:rPr>
              <w:t>Aléas climatiques et sismiques</w:t>
            </w:r>
          </w:p>
          <w:p w14:paraId="60BC244A" w14:textId="77777777" w:rsidR="005B30E7" w:rsidRPr="00856993" w:rsidRDefault="005B30E7" w:rsidP="00346A86">
            <w:pPr>
              <w:pStyle w:val="Paragraphedeliste"/>
              <w:numPr>
                <w:ilvl w:val="0"/>
                <w:numId w:val="30"/>
              </w:numPr>
              <w:rPr>
                <w:rFonts w:asciiTheme="minorHAnsi" w:hAnsiTheme="minorHAnsi" w:cstheme="minorHAnsi"/>
              </w:rPr>
            </w:pPr>
            <w:r w:rsidRPr="00856993">
              <w:rPr>
                <w:rFonts w:asciiTheme="minorHAnsi" w:hAnsiTheme="minorHAnsi" w:cstheme="minorHAnsi"/>
              </w:rPr>
              <w:t>Données démographiques : paupérisation et déclin démographique (vieillissement)</w:t>
            </w:r>
          </w:p>
          <w:p w14:paraId="2229960B" w14:textId="77777777" w:rsidR="00856993" w:rsidRPr="00856993" w:rsidRDefault="00856993" w:rsidP="00346A86">
            <w:pPr>
              <w:pStyle w:val="Paragraphedeliste"/>
              <w:numPr>
                <w:ilvl w:val="0"/>
                <w:numId w:val="30"/>
              </w:numPr>
              <w:rPr>
                <w:rFonts w:asciiTheme="minorHAnsi" w:hAnsiTheme="minorHAnsi" w:cstheme="minorHAnsi"/>
              </w:rPr>
            </w:pPr>
            <w:r w:rsidRPr="00856993">
              <w:rPr>
                <w:rFonts w:asciiTheme="minorHAnsi" w:hAnsiTheme="minorHAnsi" w:cstheme="minorHAnsi"/>
              </w:rPr>
              <w:t>Un réseau d’assainissement privé ou collectif en mauvais état</w:t>
            </w:r>
          </w:p>
          <w:p w14:paraId="1830C606" w14:textId="77777777" w:rsidR="00856993" w:rsidRPr="00856993" w:rsidRDefault="00856993" w:rsidP="00856993">
            <w:pPr>
              <w:rPr>
                <w:rFonts w:ascii="Arial" w:hAnsi="Arial" w:cs="Arial"/>
                <w:sz w:val="20"/>
                <w:szCs w:val="20"/>
              </w:rPr>
            </w:pPr>
          </w:p>
          <w:p w14:paraId="2CC90BEB" w14:textId="77777777" w:rsidR="005B30E7" w:rsidRPr="009245B7" w:rsidRDefault="005B30E7" w:rsidP="00FE28C6">
            <w:pPr>
              <w:pStyle w:val="corpsdetexte0"/>
              <w:spacing w:after="60"/>
              <w:ind w:left="720"/>
              <w:rPr>
                <w:rFonts w:cs="Arial"/>
                <w:szCs w:val="20"/>
              </w:rPr>
            </w:pPr>
          </w:p>
        </w:tc>
      </w:tr>
    </w:tbl>
    <w:p w14:paraId="65948CA1" w14:textId="77777777" w:rsidR="005B30E7" w:rsidRPr="009245B7" w:rsidRDefault="005B30E7" w:rsidP="005B30E7">
      <w:pPr>
        <w:rPr>
          <w:lang w:eastAsia="fr-FR"/>
        </w:rPr>
        <w:sectPr w:rsidR="005B30E7" w:rsidRPr="009245B7" w:rsidSect="00317D1F">
          <w:pgSz w:w="16838" w:h="11906" w:orient="landscape"/>
          <w:pgMar w:top="1418" w:right="1418" w:bottom="1418" w:left="1418" w:header="284" w:footer="0" w:gutter="0"/>
          <w:cols w:space="708"/>
          <w:docGrid w:linePitch="360"/>
        </w:sectPr>
      </w:pPr>
    </w:p>
    <w:p w14:paraId="0EE3EEAF" w14:textId="69451B29" w:rsidR="005B30E7" w:rsidRPr="009245B7" w:rsidRDefault="007865CE" w:rsidP="002F0EE1">
      <w:pPr>
        <w:pStyle w:val="sous-titre1"/>
        <w:numPr>
          <w:ilvl w:val="2"/>
          <w:numId w:val="166"/>
        </w:numPr>
        <w:ind w:left="1134" w:hanging="567"/>
      </w:pPr>
      <w:bookmarkStart w:id="68" w:name="_Toc40448155"/>
      <w:r>
        <w:lastRenderedPageBreak/>
        <w:t xml:space="preserve">Principaux </w:t>
      </w:r>
      <w:r w:rsidR="000935C7">
        <w:t>enjeux et pistes d’action</w:t>
      </w:r>
      <w:r>
        <w:t xml:space="preserve"> identifiés</w:t>
      </w:r>
      <w:bookmarkEnd w:id="68"/>
    </w:p>
    <w:p w14:paraId="7373F9F9" w14:textId="40FF34B8" w:rsidR="00BC1FE2" w:rsidRDefault="005B30E7" w:rsidP="00BC1FE2">
      <w:pPr>
        <w:suppressAutoHyphens/>
        <w:autoSpaceDN w:val="0"/>
        <w:contextualSpacing/>
        <w:jc w:val="both"/>
        <w:textAlignment w:val="baseline"/>
        <w:rPr>
          <w:rFonts w:asciiTheme="minorHAnsi" w:eastAsia="Times New Roman" w:hAnsiTheme="minorHAnsi" w:cstheme="minorHAnsi"/>
          <w:color w:val="000000"/>
          <w:lang w:eastAsia="fr-FR"/>
        </w:rPr>
      </w:pPr>
      <w:r w:rsidRPr="009245B7">
        <w:rPr>
          <w:rFonts w:asciiTheme="minorHAnsi" w:hAnsiTheme="minorHAnsi" w:cstheme="minorHAnsi"/>
          <w:color w:val="000000"/>
        </w:rPr>
        <w:t xml:space="preserve">Le premier enjeu identifié en vue d’assurer </w:t>
      </w:r>
      <w:r w:rsidRPr="00442E0B">
        <w:rPr>
          <w:rFonts w:asciiTheme="minorHAnsi" w:hAnsiTheme="minorHAnsi" w:cstheme="minorHAnsi"/>
          <w:color w:val="000000"/>
        </w:rPr>
        <w:t>une gestion durable de l’eau</w:t>
      </w:r>
      <w:r w:rsidRPr="009245B7">
        <w:rPr>
          <w:rFonts w:asciiTheme="minorHAnsi" w:hAnsiTheme="minorHAnsi" w:cstheme="minorHAnsi"/>
          <w:color w:val="000000"/>
        </w:rPr>
        <w:t xml:space="preserve"> en Martinique est de réussir à </w:t>
      </w:r>
      <w:r w:rsidRPr="00442E0B">
        <w:rPr>
          <w:rFonts w:asciiTheme="minorHAnsi" w:hAnsiTheme="minorHAnsi" w:cstheme="minorHAnsi"/>
          <w:b/>
          <w:bCs/>
          <w:color w:val="000000"/>
        </w:rPr>
        <w:t>concilier les usages humains et les besoins des milieux aquatiques</w:t>
      </w:r>
      <w:r w:rsidR="00F84FC1">
        <w:rPr>
          <w:rFonts w:asciiTheme="minorHAnsi" w:hAnsiTheme="minorHAnsi" w:cstheme="minorHAnsi"/>
          <w:b/>
          <w:bCs/>
          <w:color w:val="000000"/>
        </w:rPr>
        <w:t xml:space="preserve"> </w:t>
      </w:r>
      <w:r w:rsidR="00F84FC1" w:rsidRPr="007C5BF6">
        <w:rPr>
          <w:rFonts w:asciiTheme="minorHAnsi" w:hAnsiTheme="minorHAnsi" w:cstheme="minorHAnsi"/>
          <w:color w:val="000000"/>
        </w:rPr>
        <w:t>notamment en</w:t>
      </w:r>
      <w:r w:rsidR="00F84FC1">
        <w:rPr>
          <w:rFonts w:asciiTheme="minorHAnsi" w:hAnsiTheme="minorHAnsi" w:cstheme="minorHAnsi"/>
          <w:b/>
          <w:bCs/>
          <w:color w:val="000000"/>
        </w:rPr>
        <w:t xml:space="preserve"> dé</w:t>
      </w:r>
      <w:r w:rsidR="007C5BF6">
        <w:rPr>
          <w:rFonts w:asciiTheme="minorHAnsi" w:hAnsiTheme="minorHAnsi" w:cstheme="minorHAnsi"/>
          <w:b/>
          <w:bCs/>
          <w:color w:val="000000"/>
        </w:rPr>
        <w:t>veloppant</w:t>
      </w:r>
      <w:r w:rsidR="00F84FC1">
        <w:rPr>
          <w:rFonts w:asciiTheme="minorHAnsi" w:hAnsiTheme="minorHAnsi" w:cstheme="minorHAnsi"/>
          <w:b/>
          <w:bCs/>
          <w:color w:val="000000"/>
        </w:rPr>
        <w:t xml:space="preserve"> </w:t>
      </w:r>
      <w:r w:rsidR="00F84FC1" w:rsidRPr="009245B7">
        <w:rPr>
          <w:rFonts w:asciiTheme="minorHAnsi" w:eastAsia="SimSun" w:hAnsiTheme="minorHAnsi" w:cstheme="minorHAnsi"/>
          <w:b/>
          <w:bCs/>
          <w:spacing w:val="10"/>
          <w:kern w:val="3"/>
          <w:lang w:eastAsia="zh-CN" w:bidi="hi-IN"/>
        </w:rPr>
        <w:t>les capacités techniques et financières des services d’eau potable et d’assainissement</w:t>
      </w:r>
      <w:r w:rsidR="0058598E">
        <w:rPr>
          <w:rFonts w:asciiTheme="minorHAnsi" w:eastAsia="SimSun" w:hAnsiTheme="minorHAnsi" w:cstheme="minorHAnsi"/>
          <w:b/>
          <w:bCs/>
          <w:spacing w:val="10"/>
          <w:kern w:val="3"/>
          <w:lang w:eastAsia="zh-CN" w:bidi="hi-IN"/>
        </w:rPr>
        <w:t xml:space="preserve"> et en mettant en place une gestion des eaux de pluie</w:t>
      </w:r>
      <w:r w:rsidR="00F84FC1" w:rsidRPr="009245B7">
        <w:rPr>
          <w:rFonts w:asciiTheme="minorHAnsi" w:eastAsia="SimSun" w:hAnsiTheme="minorHAnsi" w:cstheme="minorHAnsi"/>
          <w:b/>
          <w:bCs/>
          <w:spacing w:val="10"/>
          <w:kern w:val="3"/>
          <w:lang w:eastAsia="zh-CN" w:bidi="hi-IN"/>
        </w:rPr>
        <w:t>.</w:t>
      </w:r>
      <w:r w:rsidRPr="009245B7">
        <w:rPr>
          <w:rFonts w:asciiTheme="minorHAnsi" w:hAnsiTheme="minorHAnsi" w:cstheme="minorHAnsi"/>
          <w:color w:val="000000"/>
        </w:rPr>
        <w:t xml:space="preserve"> Pour répondre à cet enjeu, on </w:t>
      </w:r>
      <w:r w:rsidRPr="00BC1FE2">
        <w:rPr>
          <w:rFonts w:asciiTheme="minorHAnsi" w:eastAsia="Times New Roman" w:hAnsiTheme="minorHAnsi" w:cstheme="minorHAnsi"/>
          <w:color w:val="000000"/>
          <w:lang w:eastAsia="fr-FR"/>
        </w:rPr>
        <w:t>identifie les besoins suivants :</w:t>
      </w:r>
    </w:p>
    <w:p w14:paraId="6C4B8AF4" w14:textId="02C98768" w:rsidR="00BC1FE2" w:rsidRPr="00182233" w:rsidRDefault="00BC1FE2" w:rsidP="002F0EE1">
      <w:pPr>
        <w:pStyle w:val="Paragraphedeliste"/>
        <w:numPr>
          <w:ilvl w:val="0"/>
          <w:numId w:val="70"/>
        </w:numPr>
        <w:suppressAutoHyphens/>
        <w:autoSpaceDN w:val="0"/>
        <w:jc w:val="both"/>
        <w:textAlignment w:val="baseline"/>
        <w:rPr>
          <w:rFonts w:asciiTheme="minorHAnsi" w:eastAsia="Times New Roman" w:hAnsiTheme="minorHAnsi" w:cstheme="minorHAnsi"/>
          <w:color w:val="000000"/>
          <w:lang w:eastAsia="fr-FR"/>
        </w:rPr>
      </w:pPr>
      <w:r w:rsidRPr="00182233">
        <w:rPr>
          <w:rFonts w:asciiTheme="minorHAnsi" w:eastAsia="Times New Roman" w:hAnsiTheme="minorHAnsi" w:cstheme="minorHAnsi"/>
          <w:color w:val="000000"/>
          <w:lang w:eastAsia="fr-FR"/>
        </w:rPr>
        <w:t>Satisfaire l’ensemble des besoins en eau</w:t>
      </w:r>
      <w:r w:rsidR="0085714E" w:rsidRPr="00182233">
        <w:rPr>
          <w:rFonts w:asciiTheme="minorHAnsi" w:eastAsia="Times New Roman" w:hAnsiTheme="minorHAnsi" w:cstheme="minorHAnsi"/>
          <w:color w:val="000000"/>
          <w:lang w:eastAsia="fr-FR"/>
        </w:rPr>
        <w:t xml:space="preserve"> </w:t>
      </w:r>
      <w:r w:rsidRPr="00182233">
        <w:rPr>
          <w:rFonts w:asciiTheme="minorHAnsi" w:eastAsia="Times New Roman" w:hAnsiTheme="minorHAnsi" w:cstheme="minorHAnsi"/>
          <w:color w:val="000000"/>
          <w:lang w:eastAsia="fr-FR"/>
        </w:rPr>
        <w:t>en diversifiant l’origine des ressources (eaux pluviales, eaux souterraines, eaux brutes, REUT…) et en développant les interconnexions de réseaux et le stockage ;</w:t>
      </w:r>
    </w:p>
    <w:p w14:paraId="4D004ADA" w14:textId="77777777" w:rsidR="007C5BF6" w:rsidRDefault="00442179" w:rsidP="002F0EE1">
      <w:pPr>
        <w:pStyle w:val="Paragraphedeliste"/>
        <w:numPr>
          <w:ilvl w:val="0"/>
          <w:numId w:val="70"/>
        </w:numPr>
        <w:suppressAutoHyphens/>
        <w:autoSpaceDN w:val="0"/>
        <w:jc w:val="both"/>
        <w:textAlignment w:val="baseline"/>
        <w:rPr>
          <w:rFonts w:asciiTheme="minorHAnsi" w:eastAsia="Times New Roman" w:hAnsiTheme="minorHAnsi" w:cstheme="minorHAnsi"/>
          <w:color w:val="000000"/>
          <w:lang w:eastAsia="fr-FR"/>
        </w:rPr>
      </w:pPr>
      <w:r w:rsidRPr="00182233">
        <w:rPr>
          <w:rFonts w:asciiTheme="minorHAnsi" w:eastAsia="Times New Roman" w:hAnsiTheme="minorHAnsi" w:cstheme="minorHAnsi"/>
          <w:color w:val="000000"/>
          <w:lang w:eastAsia="fr-FR"/>
        </w:rPr>
        <w:t>Soutenir les actions d’économie</w:t>
      </w:r>
      <w:r w:rsidR="009C7E48" w:rsidRPr="00182233">
        <w:rPr>
          <w:rFonts w:asciiTheme="minorHAnsi" w:eastAsia="Times New Roman" w:hAnsiTheme="minorHAnsi" w:cstheme="minorHAnsi"/>
          <w:color w:val="000000"/>
          <w:lang w:eastAsia="fr-FR"/>
        </w:rPr>
        <w:t xml:space="preserve"> d’</w:t>
      </w:r>
      <w:r w:rsidR="005B30E7" w:rsidRPr="00182233">
        <w:rPr>
          <w:rFonts w:asciiTheme="minorHAnsi" w:eastAsia="Times New Roman" w:hAnsiTheme="minorHAnsi" w:cstheme="minorHAnsi"/>
          <w:color w:val="000000"/>
          <w:lang w:eastAsia="fr-FR"/>
        </w:rPr>
        <w:t>eau (amélioration des rendements de réseaux, développement des techniques culturales, et du choix des espèces</w:t>
      </w:r>
      <w:r w:rsidR="00CC238C" w:rsidRPr="00182233">
        <w:rPr>
          <w:rFonts w:asciiTheme="minorHAnsi" w:eastAsia="Times New Roman" w:hAnsiTheme="minorHAnsi" w:cstheme="minorHAnsi"/>
          <w:color w:val="000000"/>
          <w:lang w:eastAsia="fr-FR"/>
        </w:rPr>
        <w:t>, séc</w:t>
      </w:r>
      <w:r w:rsidR="0085714E" w:rsidRPr="00182233">
        <w:rPr>
          <w:rFonts w:asciiTheme="minorHAnsi" w:eastAsia="Times New Roman" w:hAnsiTheme="minorHAnsi" w:cstheme="minorHAnsi"/>
          <w:color w:val="000000"/>
          <w:lang w:eastAsia="fr-FR"/>
        </w:rPr>
        <w:t>urisation des infrastructures</w:t>
      </w:r>
      <w:r w:rsidR="005B30E7" w:rsidRPr="00182233">
        <w:rPr>
          <w:rFonts w:asciiTheme="minorHAnsi" w:eastAsia="Times New Roman" w:hAnsiTheme="minorHAnsi" w:cstheme="minorHAnsi"/>
          <w:color w:val="000000"/>
          <w:lang w:eastAsia="fr-FR"/>
        </w:rPr>
        <w:t>...) ;</w:t>
      </w:r>
    </w:p>
    <w:p w14:paraId="559B84B7" w14:textId="2B509210" w:rsidR="00537C31" w:rsidRPr="007C5BF6" w:rsidRDefault="00537C31" w:rsidP="002F0EE1">
      <w:pPr>
        <w:pStyle w:val="Paragraphedeliste"/>
        <w:numPr>
          <w:ilvl w:val="0"/>
          <w:numId w:val="70"/>
        </w:numPr>
        <w:suppressAutoHyphens/>
        <w:autoSpaceDN w:val="0"/>
        <w:jc w:val="both"/>
        <w:textAlignment w:val="baseline"/>
        <w:rPr>
          <w:rFonts w:asciiTheme="minorHAnsi" w:eastAsia="Times New Roman" w:hAnsiTheme="minorHAnsi" w:cstheme="minorHAnsi"/>
          <w:color w:val="000000"/>
          <w:lang w:eastAsia="fr-FR"/>
        </w:rPr>
      </w:pPr>
      <w:r w:rsidRPr="007C5BF6">
        <w:rPr>
          <w:rFonts w:asciiTheme="minorHAnsi" w:eastAsia="SimSun" w:hAnsiTheme="minorHAnsi" w:cstheme="minorHAnsi"/>
          <w:color w:val="000000"/>
          <w:kern w:val="3"/>
          <w:lang w:eastAsia="zh-CN" w:bidi="fr-FR"/>
        </w:rPr>
        <w:t>Créer les conditions pour assurer la qualité et la soutenabilité de ces services</w:t>
      </w:r>
    </w:p>
    <w:p w14:paraId="4A3F342D" w14:textId="77777777" w:rsidR="00537C31" w:rsidRPr="00107E4F" w:rsidRDefault="00537C31" w:rsidP="002F0EE1">
      <w:pPr>
        <w:pStyle w:val="corpsdetexte0"/>
        <w:numPr>
          <w:ilvl w:val="0"/>
          <w:numId w:val="71"/>
        </w:numPr>
        <w:contextualSpacing/>
        <w:rPr>
          <w:rFonts w:asciiTheme="minorHAnsi" w:eastAsia="SimSun" w:hAnsiTheme="minorHAnsi" w:cstheme="minorHAnsi"/>
          <w:b/>
          <w:bCs/>
          <w:color w:val="auto"/>
          <w:spacing w:val="10"/>
          <w:kern w:val="3"/>
          <w:sz w:val="22"/>
          <w:szCs w:val="22"/>
          <w:lang w:eastAsia="zh-CN" w:bidi="hi-IN"/>
        </w:rPr>
      </w:pPr>
      <w:r w:rsidRPr="009245B7">
        <w:rPr>
          <w:rFonts w:asciiTheme="minorHAnsi" w:eastAsia="SimSun" w:hAnsiTheme="minorHAnsi" w:cstheme="minorHAnsi"/>
          <w:color w:val="000000"/>
          <w:kern w:val="3"/>
          <w:sz w:val="22"/>
          <w:szCs w:val="22"/>
          <w:lang w:eastAsia="zh-CN" w:bidi="fr-FR"/>
        </w:rPr>
        <w:t>Mettre en œuvre des orientations des contrats de progrès ;</w:t>
      </w:r>
    </w:p>
    <w:p w14:paraId="75C17810" w14:textId="13E52ED7" w:rsidR="00537C31" w:rsidRDefault="00AA524B" w:rsidP="002F0EE1">
      <w:pPr>
        <w:pStyle w:val="corpsdetexte0"/>
        <w:numPr>
          <w:ilvl w:val="0"/>
          <w:numId w:val="71"/>
        </w:numPr>
        <w:contextualSpacing/>
        <w:rPr>
          <w:rFonts w:asciiTheme="minorHAnsi" w:eastAsia="SimSun" w:hAnsiTheme="minorHAnsi" w:cstheme="minorHAnsi"/>
          <w:b/>
          <w:bCs/>
          <w:color w:val="auto"/>
          <w:spacing w:val="10"/>
          <w:kern w:val="3"/>
          <w:sz w:val="22"/>
          <w:szCs w:val="22"/>
          <w:lang w:eastAsia="zh-CN" w:bidi="hi-IN"/>
        </w:rPr>
      </w:pPr>
      <w:r>
        <w:rPr>
          <w:rFonts w:asciiTheme="minorHAnsi" w:eastAsia="SimSun" w:hAnsiTheme="minorHAnsi" w:cstheme="minorHAnsi"/>
          <w:b/>
          <w:bCs/>
          <w:color w:val="auto"/>
          <w:spacing w:val="10"/>
          <w:kern w:val="3"/>
          <w:sz w:val="22"/>
          <w:szCs w:val="22"/>
          <w:lang w:eastAsia="zh-CN" w:bidi="fr-FR"/>
        </w:rPr>
        <w:t>R</w:t>
      </w:r>
      <w:r w:rsidRPr="009245B7">
        <w:rPr>
          <w:rFonts w:asciiTheme="minorHAnsi" w:eastAsia="SimSun" w:hAnsiTheme="minorHAnsi" w:cstheme="minorHAnsi"/>
          <w:color w:val="000000"/>
          <w:kern w:val="3"/>
          <w:sz w:val="22"/>
          <w:szCs w:val="22"/>
          <w:lang w:eastAsia="zh-CN" w:bidi="fr-FR"/>
        </w:rPr>
        <w:t>évi</w:t>
      </w:r>
      <w:r>
        <w:rPr>
          <w:rFonts w:asciiTheme="minorHAnsi" w:eastAsia="SimSun" w:hAnsiTheme="minorHAnsi" w:cstheme="minorHAnsi"/>
          <w:color w:val="000000"/>
          <w:kern w:val="3"/>
          <w:sz w:val="22"/>
          <w:szCs w:val="22"/>
          <w:lang w:eastAsia="zh-CN" w:bidi="fr-FR"/>
        </w:rPr>
        <w:t>ser</w:t>
      </w:r>
      <w:r w:rsidRPr="009245B7">
        <w:rPr>
          <w:rFonts w:asciiTheme="minorHAnsi" w:eastAsia="SimSun" w:hAnsiTheme="minorHAnsi" w:cstheme="minorHAnsi"/>
          <w:color w:val="000000"/>
          <w:kern w:val="3"/>
          <w:sz w:val="22"/>
          <w:szCs w:val="22"/>
          <w:lang w:eastAsia="zh-CN" w:bidi="fr-FR"/>
        </w:rPr>
        <w:t xml:space="preserve"> </w:t>
      </w:r>
      <w:r>
        <w:rPr>
          <w:rFonts w:asciiTheme="minorHAnsi" w:eastAsia="SimSun" w:hAnsiTheme="minorHAnsi" w:cstheme="minorHAnsi"/>
          <w:color w:val="000000"/>
          <w:kern w:val="3"/>
          <w:sz w:val="22"/>
          <w:szCs w:val="22"/>
          <w:lang w:eastAsia="zh-CN" w:bidi="fr-FR"/>
        </w:rPr>
        <w:t>l</w:t>
      </w:r>
      <w:r w:rsidR="00537C31" w:rsidRPr="009245B7">
        <w:rPr>
          <w:rFonts w:asciiTheme="minorHAnsi" w:eastAsia="SimSun" w:hAnsiTheme="minorHAnsi" w:cstheme="minorHAnsi"/>
          <w:color w:val="000000"/>
          <w:kern w:val="3"/>
          <w:sz w:val="22"/>
          <w:szCs w:val="22"/>
          <w:lang w:eastAsia="zh-CN" w:bidi="fr-FR"/>
        </w:rPr>
        <w:t>es SCOT en tenant compte des zonages d’assainissement et de distribution d’eau potable.</w:t>
      </w:r>
    </w:p>
    <w:p w14:paraId="1A27F63A" w14:textId="77777777" w:rsidR="00537C31" w:rsidRPr="00B73029" w:rsidRDefault="00537C31" w:rsidP="002F0EE1">
      <w:pPr>
        <w:pStyle w:val="corpsdetexte0"/>
        <w:numPr>
          <w:ilvl w:val="0"/>
          <w:numId w:val="71"/>
        </w:numPr>
        <w:contextualSpacing/>
        <w:rPr>
          <w:rFonts w:asciiTheme="minorHAnsi" w:eastAsia="SimSun" w:hAnsiTheme="minorHAnsi" w:cstheme="minorHAnsi"/>
          <w:b/>
          <w:bCs/>
          <w:color w:val="auto"/>
          <w:spacing w:val="10"/>
          <w:kern w:val="3"/>
          <w:sz w:val="22"/>
          <w:szCs w:val="22"/>
          <w:lang w:eastAsia="zh-CN" w:bidi="hi-IN"/>
        </w:rPr>
      </w:pPr>
      <w:r>
        <w:rPr>
          <w:rFonts w:asciiTheme="minorHAnsi" w:eastAsia="SimSun" w:hAnsiTheme="minorHAnsi" w:cstheme="minorHAnsi"/>
          <w:color w:val="auto"/>
          <w:spacing w:val="10"/>
          <w:kern w:val="3"/>
          <w:sz w:val="22"/>
          <w:szCs w:val="22"/>
          <w:lang w:eastAsia="zh-CN" w:bidi="hi-IN"/>
        </w:rPr>
        <w:t>Développer l</w:t>
      </w:r>
      <w:r w:rsidRPr="00B73029">
        <w:rPr>
          <w:rFonts w:asciiTheme="minorHAnsi" w:eastAsia="SimSun" w:hAnsiTheme="minorHAnsi" w:cstheme="minorHAnsi"/>
          <w:color w:val="auto"/>
          <w:spacing w:val="10"/>
          <w:kern w:val="3"/>
          <w:sz w:val="22"/>
          <w:szCs w:val="22"/>
          <w:lang w:eastAsia="zh-CN" w:bidi="hi-IN"/>
        </w:rPr>
        <w:t xml:space="preserve">a </w:t>
      </w:r>
      <w:r w:rsidRPr="00B73029">
        <w:rPr>
          <w:rFonts w:asciiTheme="minorHAnsi" w:eastAsia="SimSun" w:hAnsiTheme="minorHAnsi" w:cstheme="minorHAnsi"/>
          <w:color w:val="000000"/>
          <w:kern w:val="3"/>
          <w:sz w:val="22"/>
          <w:szCs w:val="22"/>
          <w:lang w:eastAsia="zh-CN" w:bidi="fr-FR"/>
        </w:rPr>
        <w:t>gestion patrimoniale des réseaux</w:t>
      </w:r>
    </w:p>
    <w:p w14:paraId="0A1DBEA7" w14:textId="30F29983" w:rsidR="00537C31" w:rsidRPr="009245B7" w:rsidRDefault="00AA524B" w:rsidP="002F0EE1">
      <w:pPr>
        <w:pStyle w:val="corpsdetexte0"/>
        <w:numPr>
          <w:ilvl w:val="0"/>
          <w:numId w:val="71"/>
        </w:numPr>
        <w:contextualSpacing/>
        <w:rPr>
          <w:rFonts w:asciiTheme="minorHAnsi" w:eastAsia="SimSun" w:hAnsiTheme="minorHAnsi" w:cstheme="minorHAnsi"/>
          <w:color w:val="000000"/>
          <w:kern w:val="3"/>
          <w:sz w:val="22"/>
          <w:szCs w:val="22"/>
          <w:lang w:eastAsia="zh-CN" w:bidi="fr-FR"/>
        </w:rPr>
      </w:pPr>
      <w:r>
        <w:rPr>
          <w:rFonts w:asciiTheme="minorHAnsi" w:eastAsia="SimSun" w:hAnsiTheme="minorHAnsi" w:cstheme="minorHAnsi"/>
          <w:color w:val="000000"/>
          <w:kern w:val="3"/>
          <w:sz w:val="22"/>
          <w:szCs w:val="22"/>
          <w:lang w:eastAsia="zh-CN" w:bidi="fr-FR"/>
        </w:rPr>
        <w:t xml:space="preserve">Développer </w:t>
      </w:r>
      <w:r w:rsidR="00537C31" w:rsidRPr="009245B7">
        <w:rPr>
          <w:rFonts w:asciiTheme="minorHAnsi" w:eastAsia="SimSun" w:hAnsiTheme="minorHAnsi" w:cstheme="minorHAnsi"/>
          <w:color w:val="000000"/>
          <w:kern w:val="3"/>
          <w:sz w:val="22"/>
          <w:szCs w:val="22"/>
          <w:lang w:eastAsia="zh-CN" w:bidi="fr-FR"/>
        </w:rPr>
        <w:t>L’opération groupée et concertée de réhabilitation ANC, notamment dans les zones à enjeux ou à risques (glissements de terrain) ;</w:t>
      </w:r>
    </w:p>
    <w:p w14:paraId="3227CD42" w14:textId="72EDB3B6" w:rsidR="00537C31" w:rsidRPr="009245B7" w:rsidRDefault="00AA524B" w:rsidP="002F0EE1">
      <w:pPr>
        <w:pStyle w:val="corpsdetexte0"/>
        <w:numPr>
          <w:ilvl w:val="0"/>
          <w:numId w:val="71"/>
        </w:numPr>
        <w:contextualSpacing/>
        <w:rPr>
          <w:rFonts w:asciiTheme="minorHAnsi" w:eastAsia="SimSun" w:hAnsiTheme="minorHAnsi" w:cstheme="minorHAnsi"/>
          <w:color w:val="000000"/>
          <w:kern w:val="3"/>
          <w:sz w:val="22"/>
          <w:szCs w:val="22"/>
          <w:lang w:eastAsia="zh-CN" w:bidi="fr-FR"/>
        </w:rPr>
      </w:pPr>
      <w:r>
        <w:rPr>
          <w:rFonts w:asciiTheme="minorHAnsi" w:eastAsia="SimSun" w:hAnsiTheme="minorHAnsi" w:cstheme="minorHAnsi"/>
          <w:color w:val="000000"/>
          <w:kern w:val="3"/>
          <w:sz w:val="22"/>
          <w:szCs w:val="22"/>
          <w:lang w:eastAsia="zh-CN" w:bidi="fr-FR"/>
        </w:rPr>
        <w:t xml:space="preserve">Gérer </w:t>
      </w:r>
      <w:r w:rsidR="00537C31" w:rsidRPr="009245B7">
        <w:rPr>
          <w:rFonts w:asciiTheme="minorHAnsi" w:eastAsia="SimSun" w:hAnsiTheme="minorHAnsi" w:cstheme="minorHAnsi"/>
          <w:color w:val="000000"/>
          <w:kern w:val="3"/>
          <w:sz w:val="22"/>
          <w:szCs w:val="22"/>
          <w:lang w:eastAsia="zh-CN" w:bidi="fr-FR"/>
        </w:rPr>
        <w:t>La résorption de la problématique des raccordables non raccordés (coercition / financement de la partie privative / pour les réseaux neufs aller au branchement privatif) ;</w:t>
      </w:r>
    </w:p>
    <w:p w14:paraId="3BFA267B" w14:textId="5E1BAED5" w:rsidR="00537C31" w:rsidRPr="009245B7" w:rsidRDefault="00AA524B" w:rsidP="002F0EE1">
      <w:pPr>
        <w:pStyle w:val="corpsdetexte0"/>
        <w:numPr>
          <w:ilvl w:val="0"/>
          <w:numId w:val="71"/>
        </w:numPr>
        <w:contextualSpacing/>
        <w:rPr>
          <w:rFonts w:asciiTheme="minorHAnsi" w:eastAsia="SimSun" w:hAnsiTheme="minorHAnsi" w:cstheme="minorHAnsi"/>
          <w:color w:val="000000"/>
          <w:kern w:val="3"/>
          <w:sz w:val="22"/>
          <w:szCs w:val="22"/>
          <w:lang w:eastAsia="zh-CN" w:bidi="fr-FR"/>
        </w:rPr>
      </w:pPr>
      <w:r>
        <w:rPr>
          <w:rFonts w:asciiTheme="minorHAnsi" w:eastAsia="SimSun" w:hAnsiTheme="minorHAnsi" w:cstheme="minorHAnsi"/>
          <w:color w:val="000000"/>
          <w:kern w:val="3"/>
          <w:sz w:val="22"/>
          <w:szCs w:val="22"/>
          <w:lang w:eastAsia="zh-CN" w:bidi="fr-FR"/>
        </w:rPr>
        <w:t xml:space="preserve">Mettre en place des outils pour </w:t>
      </w:r>
      <w:r w:rsidR="008B0D3D">
        <w:rPr>
          <w:rFonts w:asciiTheme="minorHAnsi" w:eastAsia="SimSun" w:hAnsiTheme="minorHAnsi" w:cstheme="minorHAnsi"/>
          <w:color w:val="000000"/>
          <w:kern w:val="3"/>
          <w:sz w:val="22"/>
          <w:szCs w:val="22"/>
          <w:lang w:eastAsia="zh-CN" w:bidi="fr-FR"/>
        </w:rPr>
        <w:t>améliorer</w:t>
      </w:r>
      <w:r w:rsidR="00537C31" w:rsidRPr="009245B7">
        <w:rPr>
          <w:rFonts w:asciiTheme="minorHAnsi" w:eastAsia="SimSun" w:hAnsiTheme="minorHAnsi" w:cstheme="minorHAnsi"/>
          <w:color w:val="000000"/>
          <w:kern w:val="3"/>
          <w:sz w:val="22"/>
          <w:szCs w:val="22"/>
          <w:lang w:eastAsia="zh-CN" w:bidi="fr-FR"/>
        </w:rPr>
        <w:t xml:space="preserve"> </w:t>
      </w:r>
      <w:r w:rsidR="008B0D3D">
        <w:rPr>
          <w:rFonts w:asciiTheme="minorHAnsi" w:eastAsia="SimSun" w:hAnsiTheme="minorHAnsi" w:cstheme="minorHAnsi"/>
          <w:color w:val="000000"/>
          <w:kern w:val="3"/>
          <w:sz w:val="22"/>
          <w:szCs w:val="22"/>
          <w:lang w:eastAsia="zh-CN" w:bidi="fr-FR"/>
        </w:rPr>
        <w:t>le</w:t>
      </w:r>
      <w:r w:rsidR="00537C31" w:rsidRPr="009245B7">
        <w:rPr>
          <w:rFonts w:asciiTheme="minorHAnsi" w:eastAsia="SimSun" w:hAnsiTheme="minorHAnsi" w:cstheme="minorHAnsi"/>
          <w:color w:val="000000"/>
          <w:kern w:val="3"/>
          <w:sz w:val="22"/>
          <w:szCs w:val="22"/>
          <w:lang w:eastAsia="zh-CN" w:bidi="fr-FR"/>
        </w:rPr>
        <w:t xml:space="preserve"> taux de collecte des matières de vidanges et boues</w:t>
      </w:r>
    </w:p>
    <w:p w14:paraId="17F3FB5A" w14:textId="630E4C56" w:rsidR="007938D6" w:rsidRPr="007938D6" w:rsidRDefault="00421274" w:rsidP="002F0EE1">
      <w:pPr>
        <w:pStyle w:val="corpsdetexte0"/>
        <w:numPr>
          <w:ilvl w:val="0"/>
          <w:numId w:val="71"/>
        </w:numPr>
        <w:ind w:left="714" w:hanging="357"/>
        <w:contextualSpacing/>
        <w:rPr>
          <w:rFonts w:asciiTheme="minorHAnsi" w:eastAsia="SimSun" w:hAnsiTheme="minorHAnsi" w:cstheme="minorHAnsi"/>
          <w:b/>
          <w:bCs/>
          <w:color w:val="auto"/>
          <w:spacing w:val="10"/>
          <w:kern w:val="3"/>
          <w:sz w:val="22"/>
          <w:szCs w:val="22"/>
          <w:lang w:eastAsia="zh-CN" w:bidi="hi-IN"/>
        </w:rPr>
      </w:pPr>
      <w:r>
        <w:rPr>
          <w:rFonts w:asciiTheme="minorHAnsi" w:eastAsia="SimSun" w:hAnsiTheme="minorHAnsi" w:cstheme="minorHAnsi"/>
          <w:color w:val="000000"/>
          <w:kern w:val="3"/>
          <w:sz w:val="22"/>
          <w:szCs w:val="22"/>
          <w:lang w:eastAsia="zh-CN" w:bidi="fr-FR"/>
        </w:rPr>
        <w:t>D</w:t>
      </w:r>
      <w:r w:rsidR="00537C31" w:rsidRPr="009245B7">
        <w:rPr>
          <w:rFonts w:asciiTheme="minorHAnsi" w:eastAsia="SimSun" w:hAnsiTheme="minorHAnsi" w:cstheme="minorHAnsi"/>
          <w:color w:val="000000"/>
          <w:kern w:val="3"/>
          <w:sz w:val="22"/>
          <w:szCs w:val="22"/>
          <w:lang w:eastAsia="zh-CN" w:bidi="fr-FR"/>
        </w:rPr>
        <w:t>évelopp</w:t>
      </w:r>
      <w:r w:rsidR="00AA524B">
        <w:rPr>
          <w:rFonts w:asciiTheme="minorHAnsi" w:eastAsia="SimSun" w:hAnsiTheme="minorHAnsi" w:cstheme="minorHAnsi"/>
          <w:color w:val="000000"/>
          <w:kern w:val="3"/>
          <w:sz w:val="22"/>
          <w:szCs w:val="22"/>
          <w:lang w:eastAsia="zh-CN" w:bidi="fr-FR"/>
        </w:rPr>
        <w:t>er</w:t>
      </w:r>
      <w:r w:rsidR="00537C31" w:rsidRPr="009245B7">
        <w:rPr>
          <w:rFonts w:asciiTheme="minorHAnsi" w:eastAsia="SimSun" w:hAnsiTheme="minorHAnsi" w:cstheme="minorHAnsi"/>
          <w:color w:val="000000"/>
          <w:kern w:val="3"/>
          <w:sz w:val="22"/>
          <w:szCs w:val="22"/>
          <w:lang w:eastAsia="zh-CN" w:bidi="fr-FR"/>
        </w:rPr>
        <w:t xml:space="preserve"> des filières de traitement et de valorisation des matières de vidanges et boues</w:t>
      </w:r>
    </w:p>
    <w:p w14:paraId="5AB1EC42" w14:textId="77777777" w:rsidR="007938D6" w:rsidRPr="00F42630" w:rsidRDefault="0058598E" w:rsidP="002F0EE1">
      <w:pPr>
        <w:pStyle w:val="corpsdetexte0"/>
        <w:numPr>
          <w:ilvl w:val="0"/>
          <w:numId w:val="71"/>
        </w:numPr>
        <w:ind w:left="714" w:hanging="357"/>
        <w:contextualSpacing/>
        <w:rPr>
          <w:rFonts w:asciiTheme="minorHAnsi" w:eastAsia="SimSun" w:hAnsiTheme="minorHAnsi" w:cstheme="minorHAnsi"/>
          <w:b/>
          <w:bCs/>
          <w:color w:val="auto"/>
          <w:spacing w:val="10"/>
          <w:kern w:val="3"/>
          <w:sz w:val="22"/>
          <w:szCs w:val="22"/>
          <w:lang w:eastAsia="zh-CN" w:bidi="hi-IN"/>
        </w:rPr>
      </w:pPr>
      <w:r w:rsidRPr="003E0D37">
        <w:rPr>
          <w:rFonts w:asciiTheme="minorHAnsi" w:eastAsia="SimSun" w:hAnsiTheme="minorHAnsi" w:cstheme="minorHAnsi"/>
          <w:color w:val="000000"/>
          <w:kern w:val="3"/>
          <w:sz w:val="22"/>
          <w:szCs w:val="22"/>
          <w:lang w:eastAsia="zh-CN" w:bidi="fr-FR"/>
        </w:rPr>
        <w:t xml:space="preserve">Répondre aux contraintes règlementaires </w:t>
      </w:r>
      <w:r w:rsidR="00E628AC" w:rsidRPr="003E0D37">
        <w:rPr>
          <w:rFonts w:asciiTheme="minorHAnsi" w:eastAsia="SimSun" w:hAnsiTheme="minorHAnsi" w:cstheme="minorHAnsi"/>
          <w:color w:val="000000"/>
          <w:kern w:val="3"/>
          <w:sz w:val="22"/>
          <w:szCs w:val="22"/>
          <w:lang w:eastAsia="zh-CN" w:bidi="fr-FR"/>
        </w:rPr>
        <w:t>en termes de prévention des inondations</w:t>
      </w:r>
    </w:p>
    <w:p w14:paraId="47BB1196" w14:textId="36936572" w:rsidR="007938D6" w:rsidRPr="00F42630" w:rsidRDefault="00AA524B" w:rsidP="002F0EE1">
      <w:pPr>
        <w:pStyle w:val="corpsdetexte0"/>
        <w:numPr>
          <w:ilvl w:val="0"/>
          <w:numId w:val="71"/>
        </w:numPr>
        <w:ind w:left="714" w:hanging="357"/>
        <w:contextualSpacing/>
        <w:rPr>
          <w:rFonts w:asciiTheme="minorHAnsi" w:eastAsia="SimSun" w:hAnsiTheme="minorHAnsi" w:cstheme="minorHAnsi"/>
          <w:b/>
          <w:bCs/>
          <w:color w:val="auto"/>
          <w:spacing w:val="10"/>
          <w:kern w:val="3"/>
          <w:sz w:val="22"/>
          <w:szCs w:val="22"/>
          <w:lang w:eastAsia="zh-CN" w:bidi="hi-IN"/>
        </w:rPr>
      </w:pPr>
      <w:r w:rsidRPr="003E0D37">
        <w:rPr>
          <w:rFonts w:asciiTheme="minorHAnsi" w:eastAsia="SimSun" w:hAnsiTheme="minorHAnsi" w:cstheme="minorHAnsi"/>
          <w:color w:val="000000"/>
          <w:kern w:val="3"/>
          <w:sz w:val="22"/>
          <w:szCs w:val="22"/>
          <w:lang w:eastAsia="zh-CN" w:bidi="fr-FR"/>
        </w:rPr>
        <w:t>Elabor</w:t>
      </w:r>
      <w:r>
        <w:rPr>
          <w:rFonts w:asciiTheme="minorHAnsi" w:eastAsia="SimSun" w:hAnsiTheme="minorHAnsi" w:cstheme="minorHAnsi"/>
          <w:color w:val="000000"/>
          <w:kern w:val="3"/>
          <w:sz w:val="22"/>
          <w:szCs w:val="22"/>
          <w:lang w:eastAsia="zh-CN" w:bidi="fr-FR"/>
        </w:rPr>
        <w:t>er</w:t>
      </w:r>
      <w:r w:rsidRPr="003E0D37">
        <w:rPr>
          <w:rFonts w:asciiTheme="minorHAnsi" w:eastAsia="SimSun" w:hAnsiTheme="minorHAnsi" w:cstheme="minorHAnsi"/>
          <w:color w:val="000000"/>
          <w:kern w:val="3"/>
          <w:sz w:val="22"/>
          <w:szCs w:val="22"/>
          <w:lang w:eastAsia="zh-CN" w:bidi="fr-FR"/>
        </w:rPr>
        <w:t xml:space="preserve"> </w:t>
      </w:r>
      <w:r w:rsidR="0058598E" w:rsidRPr="003E0D37">
        <w:rPr>
          <w:rFonts w:asciiTheme="minorHAnsi" w:eastAsia="SimSun" w:hAnsiTheme="minorHAnsi" w:cstheme="minorHAnsi"/>
          <w:color w:val="000000"/>
          <w:kern w:val="3"/>
          <w:sz w:val="22"/>
          <w:szCs w:val="22"/>
          <w:lang w:eastAsia="zh-CN" w:bidi="fr-FR"/>
        </w:rPr>
        <w:t>des schémas directeurs eaux pluviales à l’échelle des EPCI</w:t>
      </w:r>
    </w:p>
    <w:p w14:paraId="47F2730E" w14:textId="77777777" w:rsidR="007938D6" w:rsidRPr="00F42630" w:rsidRDefault="0058598E" w:rsidP="002F0EE1">
      <w:pPr>
        <w:pStyle w:val="corpsdetexte0"/>
        <w:numPr>
          <w:ilvl w:val="0"/>
          <w:numId w:val="71"/>
        </w:numPr>
        <w:ind w:left="714" w:hanging="357"/>
        <w:contextualSpacing/>
        <w:rPr>
          <w:rFonts w:asciiTheme="minorHAnsi" w:eastAsia="SimSun" w:hAnsiTheme="minorHAnsi" w:cstheme="minorHAnsi"/>
          <w:b/>
          <w:bCs/>
          <w:color w:val="auto"/>
          <w:spacing w:val="10"/>
          <w:kern w:val="3"/>
          <w:sz w:val="22"/>
          <w:szCs w:val="22"/>
          <w:lang w:eastAsia="zh-CN" w:bidi="hi-IN"/>
        </w:rPr>
      </w:pPr>
      <w:r w:rsidRPr="003E0D37">
        <w:rPr>
          <w:rFonts w:asciiTheme="minorHAnsi" w:eastAsia="SimSun" w:hAnsiTheme="minorHAnsi" w:cstheme="minorHAnsi"/>
          <w:color w:val="000000"/>
          <w:kern w:val="3"/>
          <w:sz w:val="22"/>
          <w:szCs w:val="22"/>
          <w:lang w:eastAsia="zh-CN" w:bidi="fr-FR"/>
        </w:rPr>
        <w:t>Gérer les eaux pluviales à la source, et développer les zones d’expansion des crues et de stockage ;</w:t>
      </w:r>
    </w:p>
    <w:p w14:paraId="7E52FEA0" w14:textId="4FA796F6" w:rsidR="0058598E" w:rsidRPr="003E0D37" w:rsidRDefault="00AA524B" w:rsidP="002F0EE1">
      <w:pPr>
        <w:pStyle w:val="corpsdetexte0"/>
        <w:numPr>
          <w:ilvl w:val="0"/>
          <w:numId w:val="71"/>
        </w:numPr>
        <w:ind w:left="714" w:hanging="357"/>
        <w:contextualSpacing/>
        <w:rPr>
          <w:rFonts w:asciiTheme="minorHAnsi" w:eastAsia="SimSun" w:hAnsiTheme="minorHAnsi" w:cstheme="minorHAnsi"/>
          <w:b/>
          <w:bCs/>
          <w:color w:val="auto"/>
          <w:spacing w:val="10"/>
          <w:kern w:val="3"/>
          <w:sz w:val="22"/>
          <w:szCs w:val="22"/>
          <w:lang w:eastAsia="zh-CN" w:bidi="hi-IN"/>
        </w:rPr>
      </w:pPr>
      <w:r>
        <w:rPr>
          <w:rFonts w:asciiTheme="minorHAnsi" w:eastAsia="SimSun" w:hAnsiTheme="minorHAnsi" w:cstheme="minorHAnsi"/>
          <w:color w:val="000000"/>
          <w:kern w:val="3"/>
          <w:sz w:val="22"/>
          <w:szCs w:val="22"/>
          <w:lang w:eastAsia="zh-CN" w:bidi="fr-FR"/>
        </w:rPr>
        <w:t>Gérer</w:t>
      </w:r>
      <w:r w:rsidRPr="003E0D37">
        <w:rPr>
          <w:rFonts w:asciiTheme="minorHAnsi" w:eastAsia="SimSun" w:hAnsiTheme="minorHAnsi" w:cstheme="minorHAnsi"/>
          <w:color w:val="000000"/>
          <w:kern w:val="3"/>
          <w:sz w:val="22"/>
          <w:szCs w:val="22"/>
          <w:lang w:eastAsia="zh-CN" w:bidi="fr-FR"/>
        </w:rPr>
        <w:t xml:space="preserve"> </w:t>
      </w:r>
      <w:r w:rsidR="0058598E" w:rsidRPr="003E0D37">
        <w:rPr>
          <w:rFonts w:asciiTheme="minorHAnsi" w:eastAsia="SimSun" w:hAnsiTheme="minorHAnsi" w:cstheme="minorHAnsi"/>
          <w:color w:val="000000"/>
          <w:kern w:val="3"/>
          <w:sz w:val="22"/>
          <w:szCs w:val="22"/>
          <w:lang w:eastAsia="zh-CN" w:bidi="fr-FR"/>
        </w:rPr>
        <w:t>des eaux pluviales des zones d’activité et des pollutions induites.</w:t>
      </w:r>
    </w:p>
    <w:p w14:paraId="06B31906" w14:textId="77777777" w:rsidR="00421274" w:rsidRDefault="00F42630" w:rsidP="002F0EE1">
      <w:pPr>
        <w:pStyle w:val="corpsdetexte0"/>
        <w:numPr>
          <w:ilvl w:val="0"/>
          <w:numId w:val="71"/>
        </w:numPr>
        <w:ind w:left="714" w:hanging="357"/>
        <w:contextualSpacing/>
        <w:rPr>
          <w:rFonts w:asciiTheme="minorHAnsi" w:eastAsia="SimSun" w:hAnsiTheme="minorHAnsi" w:cstheme="minorHAnsi"/>
          <w:color w:val="auto"/>
          <w:spacing w:val="10"/>
          <w:kern w:val="3"/>
          <w:sz w:val="22"/>
          <w:szCs w:val="22"/>
          <w:lang w:eastAsia="zh-CN" w:bidi="hi-IN"/>
        </w:rPr>
      </w:pPr>
      <w:r w:rsidRPr="003E0D37">
        <w:rPr>
          <w:rFonts w:asciiTheme="minorHAnsi" w:eastAsia="SimSun" w:hAnsiTheme="minorHAnsi" w:cstheme="minorHAnsi"/>
          <w:color w:val="auto"/>
          <w:spacing w:val="10"/>
          <w:kern w:val="3"/>
          <w:sz w:val="22"/>
          <w:szCs w:val="22"/>
          <w:lang w:eastAsia="zh-CN" w:bidi="hi-IN"/>
        </w:rPr>
        <w:t>Définir une stratégie de gestion liée à la limitation de l’imperméabilisation des sols</w:t>
      </w:r>
    </w:p>
    <w:p w14:paraId="22608B08" w14:textId="77777777" w:rsidR="00421274" w:rsidRDefault="00F42630" w:rsidP="002F0EE1">
      <w:pPr>
        <w:pStyle w:val="corpsdetexte0"/>
        <w:numPr>
          <w:ilvl w:val="0"/>
          <w:numId w:val="71"/>
        </w:numPr>
        <w:ind w:left="714" w:hanging="357"/>
        <w:contextualSpacing/>
        <w:rPr>
          <w:rFonts w:asciiTheme="minorHAnsi" w:eastAsia="SimSun" w:hAnsiTheme="minorHAnsi" w:cstheme="minorHAnsi"/>
          <w:color w:val="auto"/>
          <w:spacing w:val="10"/>
          <w:kern w:val="3"/>
          <w:sz w:val="22"/>
          <w:szCs w:val="22"/>
          <w:lang w:eastAsia="zh-CN" w:bidi="hi-IN"/>
        </w:rPr>
      </w:pPr>
      <w:r w:rsidRPr="00421274">
        <w:rPr>
          <w:rFonts w:asciiTheme="minorHAnsi" w:eastAsia="SimSun" w:hAnsiTheme="minorHAnsi" w:cstheme="minorHAnsi"/>
          <w:color w:val="auto"/>
          <w:spacing w:val="10"/>
          <w:kern w:val="3"/>
          <w:sz w:val="22"/>
          <w:szCs w:val="22"/>
          <w:lang w:eastAsia="zh-CN" w:bidi="hi-IN"/>
        </w:rPr>
        <w:t>Accompagner la gestion à la parcelle des eaux pluviales (récupération et valorisation des eaux pluviales, ...)</w:t>
      </w:r>
    </w:p>
    <w:p w14:paraId="3199E790" w14:textId="4D6E7A8E" w:rsidR="00F82855" w:rsidRPr="00421274" w:rsidRDefault="00F82855" w:rsidP="002F0EE1">
      <w:pPr>
        <w:pStyle w:val="corpsdetexte0"/>
        <w:numPr>
          <w:ilvl w:val="0"/>
          <w:numId w:val="71"/>
        </w:numPr>
        <w:ind w:left="714" w:hanging="357"/>
        <w:contextualSpacing/>
        <w:rPr>
          <w:rFonts w:asciiTheme="minorHAnsi" w:eastAsia="SimSun" w:hAnsiTheme="minorHAnsi" w:cstheme="minorHAnsi"/>
          <w:color w:val="auto"/>
          <w:spacing w:val="10"/>
          <w:kern w:val="3"/>
          <w:sz w:val="22"/>
          <w:szCs w:val="22"/>
          <w:lang w:eastAsia="zh-CN" w:bidi="hi-IN"/>
        </w:rPr>
      </w:pPr>
      <w:r w:rsidRPr="00421274">
        <w:rPr>
          <w:rFonts w:asciiTheme="minorHAnsi" w:eastAsia="SimSun" w:hAnsiTheme="minorHAnsi" w:cstheme="minorHAnsi"/>
          <w:color w:val="auto"/>
          <w:spacing w:val="10"/>
          <w:kern w:val="3"/>
          <w:sz w:val="22"/>
          <w:szCs w:val="22"/>
          <w:lang w:eastAsia="zh-CN" w:bidi="hi-IN"/>
        </w:rPr>
        <w:t>Utiliser les interconnexions caribéennes de gestion de l’eau afin d’améliorer les prestations territoriales.</w:t>
      </w:r>
    </w:p>
    <w:p w14:paraId="254F2B8C" w14:textId="77777777" w:rsidR="005B30E7" w:rsidRPr="00421274" w:rsidRDefault="005B30E7" w:rsidP="00421274">
      <w:pPr>
        <w:pStyle w:val="corpsdetexte0"/>
        <w:ind w:left="714"/>
        <w:contextualSpacing/>
        <w:rPr>
          <w:rFonts w:asciiTheme="minorHAnsi" w:eastAsia="SimSun" w:hAnsiTheme="minorHAnsi" w:cstheme="minorHAnsi"/>
          <w:color w:val="auto"/>
          <w:spacing w:val="10"/>
          <w:kern w:val="3"/>
          <w:sz w:val="22"/>
          <w:szCs w:val="22"/>
          <w:lang w:eastAsia="zh-CN" w:bidi="hi-IN"/>
        </w:rPr>
      </w:pPr>
    </w:p>
    <w:p w14:paraId="69467233" w14:textId="7A67633F" w:rsidR="005B30E7" w:rsidRPr="009245B7" w:rsidRDefault="005B30E7" w:rsidP="005B30E7">
      <w:pPr>
        <w:pStyle w:val="corpsdetexte0"/>
        <w:contextualSpacing/>
        <w:rPr>
          <w:rFonts w:asciiTheme="minorHAnsi" w:hAnsiTheme="minorHAnsi" w:cstheme="minorHAnsi"/>
          <w:color w:val="000000"/>
          <w:sz w:val="22"/>
          <w:szCs w:val="22"/>
        </w:rPr>
      </w:pPr>
      <w:r w:rsidRPr="009245B7">
        <w:rPr>
          <w:rFonts w:asciiTheme="minorHAnsi" w:hAnsiTheme="minorHAnsi" w:cstheme="minorHAnsi"/>
          <w:color w:val="000000"/>
          <w:sz w:val="22"/>
          <w:szCs w:val="22"/>
        </w:rPr>
        <w:t xml:space="preserve">Le </w:t>
      </w:r>
      <w:r w:rsidR="00A859E8">
        <w:rPr>
          <w:rFonts w:asciiTheme="minorHAnsi" w:hAnsiTheme="minorHAnsi" w:cstheme="minorHAnsi"/>
          <w:color w:val="000000"/>
          <w:sz w:val="22"/>
          <w:szCs w:val="22"/>
        </w:rPr>
        <w:t>deuxième</w:t>
      </w:r>
      <w:r w:rsidRPr="009245B7">
        <w:rPr>
          <w:rFonts w:asciiTheme="minorHAnsi" w:hAnsiTheme="minorHAnsi" w:cstheme="minorHAnsi"/>
          <w:color w:val="000000"/>
          <w:sz w:val="22"/>
          <w:szCs w:val="22"/>
        </w:rPr>
        <w:t xml:space="preserve"> enjeu identifié en vue d’assurer une gestion durable de l’eau en Martinique est de </w:t>
      </w:r>
      <w:r w:rsidRPr="005B07B4">
        <w:rPr>
          <w:rFonts w:asciiTheme="minorHAnsi" w:hAnsiTheme="minorHAnsi" w:cstheme="minorHAnsi"/>
          <w:b/>
          <w:bCs/>
          <w:color w:val="000000"/>
          <w:sz w:val="22"/>
          <w:szCs w:val="22"/>
        </w:rPr>
        <w:t>reconquérir la qualité de l’eau et des milieux aquatiques</w:t>
      </w:r>
      <w:r w:rsidR="00531E64">
        <w:rPr>
          <w:rFonts w:asciiTheme="minorHAnsi" w:hAnsiTheme="minorHAnsi" w:cstheme="minorHAnsi"/>
          <w:b/>
          <w:bCs/>
          <w:color w:val="000000"/>
          <w:sz w:val="22"/>
          <w:szCs w:val="22"/>
        </w:rPr>
        <w:t xml:space="preserve">, </w:t>
      </w:r>
      <w:r w:rsidR="0054533F">
        <w:rPr>
          <w:rFonts w:asciiTheme="minorHAnsi" w:hAnsiTheme="minorHAnsi" w:cstheme="minorHAnsi"/>
          <w:b/>
          <w:bCs/>
          <w:color w:val="000000"/>
          <w:sz w:val="22"/>
          <w:szCs w:val="22"/>
        </w:rPr>
        <w:t xml:space="preserve">de </w:t>
      </w:r>
      <w:r w:rsidR="00531E64" w:rsidRPr="00510E9F">
        <w:rPr>
          <w:rFonts w:asciiTheme="minorHAnsi" w:hAnsiTheme="minorHAnsi" w:cstheme="minorHAnsi"/>
          <w:b/>
          <w:bCs/>
          <w:color w:val="000000"/>
          <w:sz w:val="22"/>
          <w:szCs w:val="22"/>
        </w:rPr>
        <w:t xml:space="preserve">protéger et </w:t>
      </w:r>
      <w:r w:rsidR="0054533F">
        <w:rPr>
          <w:rFonts w:asciiTheme="minorHAnsi" w:hAnsiTheme="minorHAnsi" w:cstheme="minorHAnsi"/>
          <w:b/>
          <w:bCs/>
          <w:color w:val="000000"/>
          <w:sz w:val="22"/>
          <w:szCs w:val="22"/>
        </w:rPr>
        <w:t xml:space="preserve">de </w:t>
      </w:r>
      <w:r w:rsidR="00531E64" w:rsidRPr="00510E9F">
        <w:rPr>
          <w:rFonts w:asciiTheme="minorHAnsi" w:hAnsiTheme="minorHAnsi" w:cstheme="minorHAnsi"/>
          <w:b/>
          <w:bCs/>
          <w:color w:val="000000"/>
          <w:sz w:val="22"/>
          <w:szCs w:val="22"/>
        </w:rPr>
        <w:t>restaurer les milieux aquatiques remarquables</w:t>
      </w:r>
      <w:r w:rsidRPr="009245B7">
        <w:rPr>
          <w:rFonts w:asciiTheme="minorHAnsi" w:hAnsiTheme="minorHAnsi" w:cstheme="minorHAnsi"/>
          <w:color w:val="000000"/>
          <w:sz w:val="22"/>
          <w:szCs w:val="22"/>
        </w:rPr>
        <w:t>. Pour répondre à cet enjeu, on identifie les besoins suivants :</w:t>
      </w:r>
    </w:p>
    <w:p w14:paraId="4E97EE49" w14:textId="77777777" w:rsidR="005B30E7" w:rsidRPr="009245B7" w:rsidRDefault="005B30E7" w:rsidP="002F0EE1">
      <w:pPr>
        <w:pStyle w:val="corpsdetexte0"/>
        <w:numPr>
          <w:ilvl w:val="0"/>
          <w:numId w:val="72"/>
        </w:numPr>
        <w:contextualSpacing/>
        <w:rPr>
          <w:rFonts w:asciiTheme="minorHAnsi" w:hAnsiTheme="minorHAnsi" w:cstheme="minorHAnsi"/>
          <w:color w:val="000000"/>
          <w:sz w:val="22"/>
          <w:szCs w:val="22"/>
        </w:rPr>
      </w:pPr>
      <w:r w:rsidRPr="009245B7">
        <w:rPr>
          <w:rFonts w:asciiTheme="minorHAnsi" w:hAnsiTheme="minorHAnsi" w:cstheme="minorHAnsi"/>
          <w:color w:val="000000"/>
          <w:sz w:val="22"/>
          <w:szCs w:val="22"/>
        </w:rPr>
        <w:t>Rétablir les continuités écologiques</w:t>
      </w:r>
    </w:p>
    <w:p w14:paraId="359D459B" w14:textId="0B6CE961" w:rsidR="005B30E7" w:rsidRPr="009245B7" w:rsidRDefault="00F42630" w:rsidP="002F0EE1">
      <w:pPr>
        <w:pStyle w:val="corpsdetexte0"/>
        <w:numPr>
          <w:ilvl w:val="0"/>
          <w:numId w:val="72"/>
        </w:numPr>
        <w:contextualSpacing/>
        <w:rPr>
          <w:rFonts w:asciiTheme="minorHAnsi" w:hAnsiTheme="minorHAnsi" w:cstheme="minorHAnsi"/>
          <w:color w:val="000000"/>
          <w:sz w:val="22"/>
          <w:szCs w:val="22"/>
        </w:rPr>
      </w:pPr>
      <w:r w:rsidRPr="00F42630">
        <w:rPr>
          <w:rFonts w:asciiTheme="minorHAnsi" w:hAnsiTheme="minorHAnsi" w:cstheme="minorHAnsi"/>
          <w:color w:val="000000"/>
          <w:sz w:val="22"/>
          <w:szCs w:val="22"/>
        </w:rPr>
        <w:t>Enraye</w:t>
      </w:r>
      <w:r w:rsidR="00AA524B">
        <w:rPr>
          <w:rFonts w:asciiTheme="minorHAnsi" w:hAnsiTheme="minorHAnsi" w:cstheme="minorHAnsi"/>
          <w:color w:val="000000"/>
          <w:sz w:val="22"/>
          <w:szCs w:val="22"/>
        </w:rPr>
        <w:t>r</w:t>
      </w:r>
      <w:r>
        <w:rPr>
          <w:rFonts w:asciiTheme="minorHAnsi" w:hAnsiTheme="minorHAnsi" w:cstheme="minorHAnsi"/>
          <w:color w:val="000000"/>
          <w:sz w:val="22"/>
          <w:szCs w:val="22"/>
        </w:rPr>
        <w:t xml:space="preserve"> </w:t>
      </w:r>
      <w:r w:rsidR="005B30E7" w:rsidRPr="009245B7">
        <w:rPr>
          <w:rFonts w:asciiTheme="minorHAnsi" w:hAnsiTheme="minorHAnsi" w:cstheme="minorHAnsi"/>
          <w:color w:val="000000"/>
          <w:sz w:val="22"/>
          <w:szCs w:val="22"/>
        </w:rPr>
        <w:t xml:space="preserve">les pollutions </w:t>
      </w:r>
      <w:r>
        <w:rPr>
          <w:rFonts w:asciiTheme="minorHAnsi" w:hAnsiTheme="minorHAnsi" w:cstheme="minorHAnsi"/>
          <w:color w:val="000000"/>
          <w:sz w:val="22"/>
          <w:szCs w:val="22"/>
        </w:rPr>
        <w:t xml:space="preserve">diverses </w:t>
      </w:r>
      <w:r w:rsidR="005B30E7" w:rsidRPr="009245B7">
        <w:rPr>
          <w:rFonts w:asciiTheme="minorHAnsi" w:hAnsiTheme="minorHAnsi" w:cstheme="minorHAnsi"/>
          <w:color w:val="000000"/>
          <w:sz w:val="22"/>
          <w:szCs w:val="22"/>
        </w:rPr>
        <w:t>quelle que soit leur origine, urbaine, agricole, industrielle.</w:t>
      </w:r>
    </w:p>
    <w:p w14:paraId="6D84120A" w14:textId="48593840" w:rsidR="005B30E7" w:rsidRDefault="00F42630" w:rsidP="002F0EE1">
      <w:pPr>
        <w:pStyle w:val="corpsdetexte0"/>
        <w:numPr>
          <w:ilvl w:val="0"/>
          <w:numId w:val="72"/>
        </w:numPr>
        <w:contextualSpacing/>
        <w:rPr>
          <w:rFonts w:asciiTheme="minorHAnsi" w:hAnsiTheme="minorHAnsi" w:cstheme="minorHAnsi"/>
          <w:color w:val="000000"/>
          <w:sz w:val="22"/>
          <w:szCs w:val="22"/>
        </w:rPr>
      </w:pPr>
      <w:r w:rsidRPr="00F42630">
        <w:rPr>
          <w:rFonts w:asciiTheme="minorHAnsi" w:hAnsiTheme="minorHAnsi" w:cstheme="minorHAnsi"/>
          <w:color w:val="000000"/>
          <w:sz w:val="22"/>
          <w:szCs w:val="22"/>
        </w:rPr>
        <w:t xml:space="preserve">Développer des outils de préservation de la ressource en eau (aires de protection des - captages, planification du développement urbain…) </w:t>
      </w:r>
      <w:r>
        <w:rPr>
          <w:rFonts w:asciiTheme="minorHAnsi" w:hAnsiTheme="minorHAnsi" w:cstheme="minorHAnsi"/>
          <w:color w:val="000000"/>
          <w:sz w:val="22"/>
          <w:szCs w:val="22"/>
        </w:rPr>
        <w:t xml:space="preserve">et </w:t>
      </w:r>
      <w:r w:rsidRPr="00F42630">
        <w:rPr>
          <w:rFonts w:asciiTheme="minorHAnsi" w:hAnsiTheme="minorHAnsi" w:cstheme="minorHAnsi"/>
          <w:color w:val="000000"/>
          <w:sz w:val="22"/>
          <w:szCs w:val="22"/>
        </w:rPr>
        <w:t>de</w:t>
      </w:r>
      <w:r>
        <w:rPr>
          <w:rFonts w:asciiTheme="minorHAnsi" w:hAnsiTheme="minorHAnsi" w:cstheme="minorHAnsi"/>
          <w:color w:val="000000"/>
          <w:sz w:val="22"/>
          <w:szCs w:val="22"/>
        </w:rPr>
        <w:t xml:space="preserve"> </w:t>
      </w:r>
      <w:r w:rsidR="003A1447">
        <w:rPr>
          <w:rFonts w:asciiTheme="minorHAnsi" w:hAnsiTheme="minorHAnsi" w:cstheme="minorHAnsi"/>
          <w:color w:val="000000"/>
          <w:sz w:val="22"/>
          <w:szCs w:val="22"/>
        </w:rPr>
        <w:t>protection des</w:t>
      </w:r>
      <w:r>
        <w:rPr>
          <w:rFonts w:asciiTheme="minorHAnsi" w:hAnsiTheme="minorHAnsi" w:cstheme="minorHAnsi"/>
          <w:color w:val="000000"/>
          <w:sz w:val="22"/>
          <w:szCs w:val="22"/>
        </w:rPr>
        <w:t xml:space="preserve"> </w:t>
      </w:r>
      <w:r w:rsidR="005B30E7" w:rsidRPr="009245B7">
        <w:rPr>
          <w:rFonts w:asciiTheme="minorHAnsi" w:hAnsiTheme="minorHAnsi" w:cstheme="minorHAnsi"/>
          <w:color w:val="000000"/>
          <w:sz w:val="22"/>
          <w:szCs w:val="22"/>
        </w:rPr>
        <w:t>ressources en eau potable, superficielles ou souterraines.</w:t>
      </w:r>
    </w:p>
    <w:p w14:paraId="48E87BCD" w14:textId="69A24D67" w:rsidR="00F42630" w:rsidRPr="009245B7" w:rsidRDefault="00F42630" w:rsidP="002F0EE1">
      <w:pPr>
        <w:pStyle w:val="corpsdetexte0"/>
        <w:numPr>
          <w:ilvl w:val="0"/>
          <w:numId w:val="72"/>
        </w:numPr>
        <w:contextualSpacing/>
        <w:rPr>
          <w:rFonts w:asciiTheme="minorHAnsi" w:hAnsiTheme="minorHAnsi" w:cstheme="minorHAnsi"/>
          <w:color w:val="000000"/>
          <w:sz w:val="22"/>
          <w:szCs w:val="22"/>
        </w:rPr>
      </w:pPr>
      <w:r w:rsidRPr="00F42630">
        <w:rPr>
          <w:rFonts w:asciiTheme="minorHAnsi" w:hAnsiTheme="minorHAnsi" w:cstheme="minorHAnsi"/>
          <w:color w:val="000000"/>
          <w:sz w:val="22"/>
          <w:szCs w:val="22"/>
        </w:rPr>
        <w:t>Lutter contre les rejets de micropolluants (substances dangereuses, pharmaceutiques, - substances émergentes)</w:t>
      </w:r>
    </w:p>
    <w:p w14:paraId="7EB4F573" w14:textId="55770694" w:rsidR="005B30E7" w:rsidRPr="009245B7" w:rsidRDefault="00CC238C" w:rsidP="002F0EE1">
      <w:pPr>
        <w:pStyle w:val="corpsdetexte0"/>
        <w:numPr>
          <w:ilvl w:val="0"/>
          <w:numId w:val="72"/>
        </w:numPr>
        <w:contextualSpacing/>
        <w:rPr>
          <w:rFonts w:asciiTheme="minorHAnsi" w:hAnsiTheme="minorHAnsi" w:cstheme="minorHAnsi"/>
          <w:color w:val="000000"/>
          <w:sz w:val="22"/>
          <w:szCs w:val="22"/>
        </w:rPr>
      </w:pPr>
      <w:r>
        <w:rPr>
          <w:rFonts w:asciiTheme="minorHAnsi" w:hAnsiTheme="minorHAnsi" w:cstheme="minorHAnsi"/>
          <w:color w:val="000000"/>
          <w:sz w:val="22"/>
          <w:szCs w:val="22"/>
        </w:rPr>
        <w:t>Protéger les</w:t>
      </w:r>
      <w:r w:rsidR="005B30E7" w:rsidRPr="009245B7">
        <w:rPr>
          <w:rFonts w:asciiTheme="minorHAnsi" w:hAnsiTheme="minorHAnsi" w:cstheme="minorHAnsi"/>
          <w:color w:val="000000"/>
          <w:sz w:val="22"/>
          <w:szCs w:val="22"/>
        </w:rPr>
        <w:t xml:space="preserve"> milieux aquatiques et notamment du littoral et des mangroves, qui sont l’exutoire naturel des pollutions provenant de l’île.</w:t>
      </w:r>
    </w:p>
    <w:p w14:paraId="4FFBAF77" w14:textId="2F38E365" w:rsidR="005B30E7" w:rsidRPr="009245B7" w:rsidRDefault="005B07B4" w:rsidP="002F0EE1">
      <w:pPr>
        <w:pStyle w:val="corpsdetexte0"/>
        <w:numPr>
          <w:ilvl w:val="0"/>
          <w:numId w:val="72"/>
        </w:numPr>
        <w:contextualSpacing/>
        <w:rPr>
          <w:rFonts w:asciiTheme="minorHAnsi" w:hAnsiTheme="minorHAnsi" w:cstheme="minorHAnsi"/>
          <w:color w:val="000000"/>
          <w:sz w:val="22"/>
          <w:szCs w:val="22"/>
        </w:rPr>
      </w:pPr>
      <w:r>
        <w:rPr>
          <w:rFonts w:asciiTheme="minorHAnsi" w:hAnsiTheme="minorHAnsi" w:cstheme="minorHAnsi"/>
          <w:color w:val="000000"/>
          <w:sz w:val="22"/>
          <w:szCs w:val="22"/>
        </w:rPr>
        <w:t>M</w:t>
      </w:r>
      <w:r w:rsidR="005B30E7" w:rsidRPr="009245B7">
        <w:rPr>
          <w:rFonts w:asciiTheme="minorHAnsi" w:hAnsiTheme="minorHAnsi" w:cstheme="minorHAnsi"/>
          <w:color w:val="000000"/>
          <w:sz w:val="22"/>
          <w:szCs w:val="22"/>
        </w:rPr>
        <w:t>ett</w:t>
      </w:r>
      <w:r>
        <w:rPr>
          <w:rFonts w:asciiTheme="minorHAnsi" w:hAnsiTheme="minorHAnsi" w:cstheme="minorHAnsi"/>
          <w:color w:val="000000"/>
          <w:sz w:val="22"/>
          <w:szCs w:val="22"/>
        </w:rPr>
        <w:t>re</w:t>
      </w:r>
      <w:r w:rsidR="005B30E7" w:rsidRPr="009245B7">
        <w:rPr>
          <w:rFonts w:asciiTheme="minorHAnsi" w:hAnsiTheme="minorHAnsi" w:cstheme="minorHAnsi"/>
          <w:color w:val="000000"/>
          <w:sz w:val="22"/>
          <w:szCs w:val="22"/>
        </w:rPr>
        <w:t xml:space="preserve"> en œuvre des techniques de restauration adaptées au contexte martiniquais, améliorant notamment la continuité écologique des cours d’eau ;</w:t>
      </w:r>
    </w:p>
    <w:p w14:paraId="05873603" w14:textId="0F8BCC5B" w:rsidR="005B30E7" w:rsidRPr="009245B7" w:rsidRDefault="006F34A6" w:rsidP="002F0EE1">
      <w:pPr>
        <w:pStyle w:val="corpsdetexte0"/>
        <w:numPr>
          <w:ilvl w:val="0"/>
          <w:numId w:val="72"/>
        </w:numPr>
        <w:contextualSpacing/>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A</w:t>
      </w:r>
      <w:r w:rsidR="005B30E7" w:rsidRPr="009245B7">
        <w:rPr>
          <w:rFonts w:asciiTheme="minorHAnsi" w:hAnsiTheme="minorHAnsi" w:cstheme="minorHAnsi"/>
          <w:color w:val="000000"/>
          <w:sz w:val="22"/>
          <w:szCs w:val="22"/>
        </w:rPr>
        <w:t>mélior</w:t>
      </w:r>
      <w:r>
        <w:rPr>
          <w:rFonts w:asciiTheme="minorHAnsi" w:hAnsiTheme="minorHAnsi" w:cstheme="minorHAnsi"/>
          <w:color w:val="000000"/>
          <w:sz w:val="22"/>
          <w:szCs w:val="22"/>
        </w:rPr>
        <w:t>er</w:t>
      </w:r>
      <w:r w:rsidR="005B30E7" w:rsidRPr="009245B7">
        <w:rPr>
          <w:rFonts w:asciiTheme="minorHAnsi" w:hAnsiTheme="minorHAnsi" w:cstheme="minorHAnsi"/>
          <w:color w:val="000000"/>
          <w:sz w:val="22"/>
          <w:szCs w:val="22"/>
        </w:rPr>
        <w:t xml:space="preserve"> la qualité des eaux portuaires, des zones de plaisance et de baignade ;</w:t>
      </w:r>
    </w:p>
    <w:p w14:paraId="2F2FB309" w14:textId="2C250343" w:rsidR="005B30E7" w:rsidRDefault="006F34A6" w:rsidP="002F0EE1">
      <w:pPr>
        <w:pStyle w:val="corpsdetexte0"/>
        <w:numPr>
          <w:ilvl w:val="0"/>
          <w:numId w:val="72"/>
        </w:numPr>
        <w:contextualSpacing/>
        <w:rPr>
          <w:rFonts w:asciiTheme="minorHAnsi" w:hAnsiTheme="minorHAnsi" w:cstheme="minorHAnsi"/>
          <w:color w:val="000000"/>
          <w:sz w:val="22"/>
          <w:szCs w:val="22"/>
        </w:rPr>
      </w:pPr>
      <w:r>
        <w:rPr>
          <w:rFonts w:asciiTheme="minorHAnsi" w:hAnsiTheme="minorHAnsi" w:cstheme="minorHAnsi"/>
          <w:color w:val="000000"/>
          <w:sz w:val="22"/>
          <w:szCs w:val="22"/>
        </w:rPr>
        <w:t>M</w:t>
      </w:r>
      <w:r w:rsidRPr="009245B7">
        <w:rPr>
          <w:rFonts w:asciiTheme="minorHAnsi" w:hAnsiTheme="minorHAnsi" w:cstheme="minorHAnsi"/>
          <w:color w:val="000000"/>
          <w:sz w:val="22"/>
          <w:szCs w:val="22"/>
        </w:rPr>
        <w:t>ett</w:t>
      </w:r>
      <w:r>
        <w:rPr>
          <w:rFonts w:asciiTheme="minorHAnsi" w:hAnsiTheme="minorHAnsi" w:cstheme="minorHAnsi"/>
          <w:color w:val="000000"/>
          <w:sz w:val="22"/>
          <w:szCs w:val="22"/>
        </w:rPr>
        <w:t>re</w:t>
      </w:r>
      <w:r w:rsidRPr="009245B7">
        <w:rPr>
          <w:rFonts w:asciiTheme="minorHAnsi" w:hAnsiTheme="minorHAnsi" w:cstheme="minorHAnsi"/>
          <w:color w:val="000000"/>
          <w:sz w:val="22"/>
          <w:szCs w:val="22"/>
        </w:rPr>
        <w:t xml:space="preserve"> en œuvre des </w:t>
      </w:r>
      <w:r>
        <w:rPr>
          <w:rFonts w:asciiTheme="minorHAnsi" w:hAnsiTheme="minorHAnsi" w:cstheme="minorHAnsi"/>
          <w:color w:val="000000"/>
          <w:sz w:val="22"/>
          <w:szCs w:val="22"/>
        </w:rPr>
        <w:t>action</w:t>
      </w:r>
      <w:r w:rsidR="00510E9F">
        <w:rPr>
          <w:rFonts w:asciiTheme="minorHAnsi" w:hAnsiTheme="minorHAnsi" w:cstheme="minorHAnsi"/>
          <w:color w:val="000000"/>
          <w:sz w:val="22"/>
          <w:szCs w:val="22"/>
        </w:rPr>
        <w:t>s</w:t>
      </w:r>
      <w:r>
        <w:rPr>
          <w:rFonts w:asciiTheme="minorHAnsi" w:hAnsiTheme="minorHAnsi" w:cstheme="minorHAnsi"/>
          <w:color w:val="000000"/>
          <w:sz w:val="22"/>
          <w:szCs w:val="22"/>
        </w:rPr>
        <w:t xml:space="preserve"> de p</w:t>
      </w:r>
      <w:r w:rsidR="005B30E7" w:rsidRPr="009245B7">
        <w:rPr>
          <w:rFonts w:asciiTheme="minorHAnsi" w:hAnsiTheme="minorHAnsi" w:cstheme="minorHAnsi"/>
          <w:color w:val="000000"/>
          <w:sz w:val="22"/>
          <w:szCs w:val="22"/>
        </w:rPr>
        <w:t>rotection et restauration des mangroves et zones humides, en encadrant la gestion de la politique foncière notamment.</w:t>
      </w:r>
    </w:p>
    <w:p w14:paraId="22FAEDB2" w14:textId="21CFC113" w:rsidR="00F42630" w:rsidRDefault="00F42630" w:rsidP="002F0EE1">
      <w:pPr>
        <w:pStyle w:val="corpsdetexte0"/>
        <w:numPr>
          <w:ilvl w:val="0"/>
          <w:numId w:val="72"/>
        </w:numPr>
        <w:contextualSpacing/>
        <w:rPr>
          <w:rFonts w:asciiTheme="minorHAnsi" w:hAnsiTheme="minorHAnsi" w:cstheme="minorHAnsi"/>
          <w:color w:val="000000"/>
          <w:sz w:val="22"/>
          <w:szCs w:val="22"/>
        </w:rPr>
      </w:pPr>
      <w:r w:rsidRPr="00F42630">
        <w:rPr>
          <w:rFonts w:asciiTheme="minorHAnsi" w:hAnsiTheme="minorHAnsi" w:cstheme="minorHAnsi"/>
          <w:color w:val="000000"/>
          <w:sz w:val="22"/>
          <w:szCs w:val="22"/>
        </w:rPr>
        <w:t>Limiter l’artificialisation des sols en amont des cours d’eau et le long du littora</w:t>
      </w:r>
      <w:r w:rsidR="003A1447">
        <w:rPr>
          <w:rFonts w:asciiTheme="minorHAnsi" w:hAnsiTheme="minorHAnsi" w:cstheme="minorHAnsi"/>
          <w:color w:val="000000"/>
          <w:sz w:val="22"/>
          <w:szCs w:val="22"/>
        </w:rPr>
        <w:t>l</w:t>
      </w:r>
    </w:p>
    <w:p w14:paraId="2152A128" w14:textId="77777777" w:rsidR="00207B44" w:rsidRDefault="00207B44" w:rsidP="00207B44">
      <w:pPr>
        <w:pStyle w:val="corpsdetexte0"/>
        <w:contextualSpacing/>
        <w:rPr>
          <w:rFonts w:asciiTheme="minorHAnsi" w:hAnsiTheme="minorHAnsi" w:cstheme="minorHAnsi"/>
          <w:color w:val="000000"/>
          <w:sz w:val="22"/>
          <w:szCs w:val="22"/>
        </w:rPr>
      </w:pPr>
    </w:p>
    <w:p w14:paraId="2CE797B0" w14:textId="60AB290C" w:rsidR="00207B44" w:rsidRPr="009245B7" w:rsidRDefault="00207B44" w:rsidP="00207B44">
      <w:pPr>
        <w:pStyle w:val="corpsdetexte0"/>
        <w:contextualSpacing/>
        <w:rPr>
          <w:rFonts w:asciiTheme="minorHAnsi" w:hAnsiTheme="minorHAnsi" w:cstheme="minorHAnsi"/>
          <w:color w:val="000000"/>
          <w:sz w:val="22"/>
          <w:szCs w:val="22"/>
        </w:rPr>
      </w:pPr>
      <w:r w:rsidRPr="009245B7">
        <w:rPr>
          <w:rFonts w:asciiTheme="minorHAnsi" w:hAnsiTheme="minorHAnsi" w:cstheme="minorHAnsi"/>
          <w:color w:val="000000"/>
          <w:sz w:val="22"/>
          <w:szCs w:val="22"/>
        </w:rPr>
        <w:t xml:space="preserve">Le </w:t>
      </w:r>
      <w:r>
        <w:rPr>
          <w:rFonts w:asciiTheme="minorHAnsi" w:hAnsiTheme="minorHAnsi" w:cstheme="minorHAnsi"/>
          <w:color w:val="000000"/>
          <w:sz w:val="22"/>
          <w:szCs w:val="22"/>
        </w:rPr>
        <w:t>troisième</w:t>
      </w:r>
      <w:r w:rsidRPr="009245B7">
        <w:rPr>
          <w:rFonts w:asciiTheme="minorHAnsi" w:hAnsiTheme="minorHAnsi" w:cstheme="minorHAnsi"/>
          <w:color w:val="000000"/>
          <w:sz w:val="22"/>
          <w:szCs w:val="22"/>
        </w:rPr>
        <w:t xml:space="preserve"> enjeu identifié en vue d’assurer une gestion durable de l’eau en Martinique est de r</w:t>
      </w:r>
      <w:r w:rsidRPr="009245B7">
        <w:rPr>
          <w:rFonts w:asciiTheme="minorHAnsi" w:eastAsia="SimSun" w:hAnsiTheme="minorHAnsi" w:cstheme="minorHAnsi"/>
          <w:b/>
          <w:bCs/>
          <w:color w:val="auto"/>
          <w:spacing w:val="10"/>
          <w:kern w:val="3"/>
          <w:sz w:val="22"/>
          <w:szCs w:val="22"/>
          <w:lang w:eastAsia="zh-CN" w:bidi="hi-IN"/>
        </w:rPr>
        <w:t xml:space="preserve">enforcer la gouvernance des collectivités compétentes. </w:t>
      </w:r>
      <w:r w:rsidRPr="009245B7">
        <w:rPr>
          <w:rFonts w:asciiTheme="minorHAnsi" w:hAnsiTheme="minorHAnsi" w:cstheme="minorHAnsi"/>
          <w:color w:val="000000"/>
          <w:sz w:val="22"/>
          <w:szCs w:val="22"/>
        </w:rPr>
        <w:t>Pour répondre à cet enjeu, on identifie les besoins suivants :</w:t>
      </w:r>
    </w:p>
    <w:p w14:paraId="4BB30CD5" w14:textId="77777777" w:rsidR="00207B44" w:rsidRPr="009245B7" w:rsidRDefault="00207B44" w:rsidP="002F0EE1">
      <w:pPr>
        <w:pStyle w:val="corpsdetexte0"/>
        <w:numPr>
          <w:ilvl w:val="0"/>
          <w:numId w:val="74"/>
        </w:numPr>
        <w:contextualSpacing/>
        <w:rPr>
          <w:rFonts w:asciiTheme="minorHAnsi" w:eastAsia="SimSun" w:hAnsiTheme="minorHAnsi" w:cstheme="minorHAnsi"/>
          <w:color w:val="000000"/>
          <w:kern w:val="3"/>
          <w:sz w:val="22"/>
          <w:szCs w:val="22"/>
          <w:lang w:eastAsia="zh-CN" w:bidi="fr-FR"/>
        </w:rPr>
      </w:pPr>
      <w:r w:rsidRPr="009245B7">
        <w:rPr>
          <w:rFonts w:asciiTheme="minorHAnsi" w:eastAsia="SimSun" w:hAnsiTheme="minorHAnsi" w:cstheme="minorHAnsi"/>
          <w:color w:val="000000"/>
          <w:kern w:val="3"/>
          <w:sz w:val="22"/>
          <w:szCs w:val="22"/>
          <w:lang w:eastAsia="zh-CN" w:bidi="fr-FR"/>
        </w:rPr>
        <w:t>Au niveau des EPCI, renforcer le contrôle des exploitants</w:t>
      </w:r>
    </w:p>
    <w:p w14:paraId="2F0035AD" w14:textId="77777777" w:rsidR="00207B44" w:rsidRPr="009245B7" w:rsidRDefault="00207B44" w:rsidP="002F0EE1">
      <w:pPr>
        <w:pStyle w:val="corpsdetexte0"/>
        <w:numPr>
          <w:ilvl w:val="0"/>
          <w:numId w:val="74"/>
        </w:numPr>
        <w:contextualSpacing/>
        <w:rPr>
          <w:rFonts w:asciiTheme="minorHAnsi" w:eastAsia="SimSun" w:hAnsiTheme="minorHAnsi" w:cstheme="minorHAnsi"/>
          <w:color w:val="000000"/>
          <w:kern w:val="3"/>
          <w:sz w:val="22"/>
          <w:szCs w:val="22"/>
          <w:lang w:eastAsia="zh-CN" w:bidi="fr-FR"/>
        </w:rPr>
      </w:pPr>
      <w:r w:rsidRPr="009245B7">
        <w:rPr>
          <w:rFonts w:asciiTheme="minorHAnsi" w:eastAsia="SimSun" w:hAnsiTheme="minorHAnsi" w:cstheme="minorHAnsi"/>
          <w:color w:val="000000"/>
          <w:kern w:val="3"/>
          <w:sz w:val="22"/>
          <w:szCs w:val="22"/>
          <w:lang w:eastAsia="zh-CN" w:bidi="fr-FR"/>
        </w:rPr>
        <w:t>Privilégier le niveau de gouvernance idoine</w:t>
      </w:r>
    </w:p>
    <w:p w14:paraId="3617EFB6" w14:textId="77777777" w:rsidR="00207B44" w:rsidRPr="009245B7" w:rsidRDefault="00207B44" w:rsidP="002F0EE1">
      <w:pPr>
        <w:pStyle w:val="corpsdetexte0"/>
        <w:numPr>
          <w:ilvl w:val="0"/>
          <w:numId w:val="74"/>
        </w:numPr>
        <w:contextualSpacing/>
        <w:rPr>
          <w:rFonts w:asciiTheme="minorHAnsi" w:eastAsia="SimSun" w:hAnsiTheme="minorHAnsi" w:cstheme="minorHAnsi"/>
          <w:color w:val="000000"/>
          <w:kern w:val="3"/>
          <w:sz w:val="22"/>
          <w:szCs w:val="22"/>
          <w:lang w:eastAsia="zh-CN" w:bidi="fr-FR"/>
        </w:rPr>
      </w:pPr>
      <w:r w:rsidRPr="009245B7">
        <w:rPr>
          <w:rFonts w:asciiTheme="minorHAnsi" w:eastAsia="SimSun" w:hAnsiTheme="minorHAnsi" w:cstheme="minorHAnsi"/>
          <w:color w:val="000000"/>
          <w:kern w:val="3"/>
          <w:sz w:val="22"/>
          <w:szCs w:val="22"/>
          <w:lang w:eastAsia="zh-CN" w:bidi="fr-FR"/>
        </w:rPr>
        <w:t>Développer les co-maitrises d’ouvrages</w:t>
      </w:r>
    </w:p>
    <w:p w14:paraId="4F53E5FE" w14:textId="77777777" w:rsidR="00207B44" w:rsidRPr="009245B7" w:rsidRDefault="00207B44" w:rsidP="002F0EE1">
      <w:pPr>
        <w:pStyle w:val="corpsdetexte0"/>
        <w:numPr>
          <w:ilvl w:val="0"/>
          <w:numId w:val="74"/>
        </w:numPr>
        <w:contextualSpacing/>
        <w:rPr>
          <w:rFonts w:asciiTheme="minorHAnsi" w:eastAsia="SimSun" w:hAnsiTheme="minorHAnsi" w:cstheme="minorHAnsi"/>
          <w:b/>
          <w:bCs/>
          <w:color w:val="auto"/>
          <w:spacing w:val="10"/>
          <w:kern w:val="3"/>
          <w:sz w:val="22"/>
          <w:szCs w:val="22"/>
          <w:lang w:eastAsia="zh-CN" w:bidi="hi-IN"/>
        </w:rPr>
      </w:pPr>
      <w:r w:rsidRPr="009245B7">
        <w:rPr>
          <w:rFonts w:asciiTheme="minorHAnsi" w:eastAsia="SimSun" w:hAnsiTheme="minorHAnsi" w:cstheme="minorHAnsi"/>
          <w:color w:val="000000"/>
          <w:kern w:val="3"/>
          <w:sz w:val="22"/>
          <w:szCs w:val="22"/>
          <w:lang w:eastAsia="zh-CN" w:bidi="fr-FR"/>
        </w:rPr>
        <w:t>Créer un pôle de compétence transversal et mutualisé entre les EPCI pour l’innovation et l’adaptabilité</w:t>
      </w:r>
    </w:p>
    <w:p w14:paraId="53F41E9C" w14:textId="77777777" w:rsidR="005B30E7" w:rsidRPr="009245B7" w:rsidRDefault="005B30E7" w:rsidP="005B30E7">
      <w:pPr>
        <w:pStyle w:val="corpsdetexte0"/>
        <w:rPr>
          <w:rFonts w:asciiTheme="minorHAnsi" w:hAnsiTheme="minorHAnsi" w:cstheme="minorHAnsi"/>
          <w:b/>
          <w:bCs/>
          <w:color w:val="auto"/>
          <w:sz w:val="22"/>
          <w:szCs w:val="22"/>
        </w:rPr>
      </w:pPr>
    </w:p>
    <w:p w14:paraId="5747254E" w14:textId="2E1E0660" w:rsidR="005B30E7" w:rsidRPr="009245B7" w:rsidRDefault="005B30E7" w:rsidP="005B30E7">
      <w:pPr>
        <w:pStyle w:val="corpsdetexte0"/>
        <w:contextualSpacing/>
        <w:rPr>
          <w:rFonts w:asciiTheme="minorHAnsi" w:hAnsiTheme="minorHAnsi" w:cstheme="minorHAnsi"/>
          <w:color w:val="000000"/>
          <w:sz w:val="22"/>
          <w:szCs w:val="22"/>
        </w:rPr>
      </w:pPr>
      <w:r w:rsidRPr="009245B7">
        <w:rPr>
          <w:rFonts w:asciiTheme="minorHAnsi" w:hAnsiTheme="minorHAnsi" w:cstheme="minorHAnsi"/>
          <w:color w:val="000000"/>
          <w:sz w:val="22"/>
          <w:szCs w:val="22"/>
        </w:rPr>
        <w:t xml:space="preserve">Le </w:t>
      </w:r>
      <w:r w:rsidR="00207B44">
        <w:rPr>
          <w:rFonts w:asciiTheme="minorHAnsi" w:hAnsiTheme="minorHAnsi" w:cstheme="minorHAnsi"/>
          <w:color w:val="000000"/>
          <w:sz w:val="22"/>
          <w:szCs w:val="22"/>
        </w:rPr>
        <w:t>dernier</w:t>
      </w:r>
      <w:r w:rsidRPr="009245B7">
        <w:rPr>
          <w:rFonts w:asciiTheme="minorHAnsi" w:hAnsiTheme="minorHAnsi" w:cstheme="minorHAnsi"/>
          <w:color w:val="000000"/>
          <w:sz w:val="22"/>
          <w:szCs w:val="22"/>
        </w:rPr>
        <w:t xml:space="preserve"> enjeu identifié en vue d’assurer une gestion durable de l’eau en Martinique est de </w:t>
      </w:r>
      <w:r w:rsidRPr="00A859E8">
        <w:rPr>
          <w:rFonts w:asciiTheme="minorHAnsi" w:hAnsiTheme="minorHAnsi" w:cstheme="minorHAnsi"/>
          <w:b/>
          <w:bCs/>
          <w:color w:val="000000"/>
          <w:sz w:val="22"/>
          <w:szCs w:val="22"/>
        </w:rPr>
        <w:t>renforcer la c</w:t>
      </w:r>
      <w:r w:rsidRPr="00A859E8">
        <w:rPr>
          <w:rFonts w:asciiTheme="minorHAnsi" w:eastAsia="SimSun" w:hAnsiTheme="minorHAnsi" w:cstheme="minorHAnsi"/>
          <w:b/>
          <w:bCs/>
          <w:color w:val="auto"/>
          <w:spacing w:val="10"/>
          <w:kern w:val="3"/>
          <w:sz w:val="22"/>
          <w:szCs w:val="22"/>
          <w:lang w:eastAsia="zh-CN" w:bidi="hi-IN"/>
        </w:rPr>
        <w:t>onnaissance</w:t>
      </w:r>
      <w:r w:rsidRPr="009245B7">
        <w:rPr>
          <w:rFonts w:asciiTheme="minorHAnsi" w:eastAsia="SimSun" w:hAnsiTheme="minorHAnsi" w:cstheme="minorHAnsi"/>
          <w:b/>
          <w:bCs/>
          <w:color w:val="auto"/>
          <w:spacing w:val="10"/>
          <w:kern w:val="3"/>
          <w:sz w:val="22"/>
          <w:szCs w:val="22"/>
          <w:lang w:eastAsia="zh-CN" w:bidi="hi-IN"/>
        </w:rPr>
        <w:t xml:space="preserve"> </w:t>
      </w:r>
      <w:r w:rsidRPr="00A859E8">
        <w:rPr>
          <w:rFonts w:asciiTheme="minorHAnsi" w:eastAsia="SimSun" w:hAnsiTheme="minorHAnsi" w:cstheme="minorHAnsi"/>
          <w:color w:val="auto"/>
          <w:spacing w:val="10"/>
          <w:kern w:val="3"/>
          <w:sz w:val="22"/>
          <w:szCs w:val="22"/>
          <w:lang w:eastAsia="zh-CN" w:bidi="hi-IN"/>
        </w:rPr>
        <w:t>pour mieux gérer l’eau et agir sur les comportements</w:t>
      </w:r>
      <w:r w:rsidRPr="009245B7">
        <w:rPr>
          <w:rFonts w:asciiTheme="minorHAnsi" w:eastAsia="SimSun" w:hAnsiTheme="minorHAnsi" w:cstheme="minorHAnsi"/>
          <w:b/>
          <w:bCs/>
          <w:color w:val="auto"/>
          <w:spacing w:val="10"/>
          <w:kern w:val="3"/>
          <w:sz w:val="22"/>
          <w:szCs w:val="22"/>
          <w:lang w:eastAsia="zh-CN" w:bidi="hi-IN"/>
        </w:rPr>
        <w:t xml:space="preserve">. </w:t>
      </w:r>
      <w:r w:rsidRPr="009245B7">
        <w:rPr>
          <w:rFonts w:asciiTheme="minorHAnsi" w:hAnsiTheme="minorHAnsi" w:cstheme="minorHAnsi"/>
          <w:color w:val="000000"/>
          <w:sz w:val="22"/>
          <w:szCs w:val="22"/>
        </w:rPr>
        <w:t>Pour répondre à cet enjeu, on identifie les besoins suivants :</w:t>
      </w:r>
    </w:p>
    <w:p w14:paraId="5F6F0AFC" w14:textId="73566223" w:rsidR="005B30E7" w:rsidRPr="009245B7" w:rsidRDefault="00694C76" w:rsidP="002F0EE1">
      <w:pPr>
        <w:pStyle w:val="corpsdetexte0"/>
        <w:numPr>
          <w:ilvl w:val="0"/>
          <w:numId w:val="73"/>
        </w:numPr>
        <w:contextualSpacing/>
        <w:rPr>
          <w:rFonts w:asciiTheme="minorHAnsi" w:eastAsia="SimSun" w:hAnsiTheme="minorHAnsi" w:cstheme="minorHAnsi"/>
          <w:color w:val="000000"/>
          <w:kern w:val="3"/>
          <w:sz w:val="22"/>
          <w:szCs w:val="22"/>
          <w:lang w:eastAsia="zh-CN" w:bidi="fr-FR"/>
        </w:rPr>
      </w:pPr>
      <w:r>
        <w:rPr>
          <w:rFonts w:asciiTheme="minorHAnsi" w:hAnsiTheme="minorHAnsi" w:cstheme="minorHAnsi"/>
          <w:color w:val="000000"/>
          <w:sz w:val="22"/>
          <w:szCs w:val="22"/>
        </w:rPr>
        <w:t xml:space="preserve">Mettre en œuvre des actions de </w:t>
      </w:r>
      <w:r w:rsidR="005B30E7" w:rsidRPr="009245B7">
        <w:rPr>
          <w:rFonts w:asciiTheme="minorHAnsi" w:eastAsia="SimSun" w:hAnsiTheme="minorHAnsi" w:cstheme="minorHAnsi"/>
          <w:color w:val="000000"/>
          <w:kern w:val="3"/>
          <w:sz w:val="22"/>
          <w:szCs w:val="22"/>
          <w:lang w:eastAsia="zh-CN" w:bidi="fr-FR"/>
        </w:rPr>
        <w:t xml:space="preserve">sensibilisation / communication / information </w:t>
      </w:r>
    </w:p>
    <w:p w14:paraId="420543BB" w14:textId="68EFD7D7" w:rsidR="005B30E7" w:rsidRDefault="00694C76" w:rsidP="002F0EE1">
      <w:pPr>
        <w:pStyle w:val="corpsdetexte0"/>
        <w:numPr>
          <w:ilvl w:val="0"/>
          <w:numId w:val="73"/>
        </w:numPr>
        <w:contextualSpacing/>
        <w:rPr>
          <w:rFonts w:asciiTheme="minorHAnsi" w:eastAsia="SimSun" w:hAnsiTheme="minorHAnsi" w:cstheme="minorHAnsi"/>
          <w:color w:val="000000"/>
          <w:kern w:val="3"/>
          <w:sz w:val="22"/>
          <w:szCs w:val="22"/>
          <w:lang w:eastAsia="zh-CN" w:bidi="fr-FR"/>
        </w:rPr>
      </w:pPr>
      <w:r>
        <w:rPr>
          <w:rFonts w:asciiTheme="minorHAnsi" w:eastAsia="SimSun" w:hAnsiTheme="minorHAnsi" w:cstheme="minorHAnsi"/>
          <w:color w:val="000000"/>
          <w:kern w:val="3"/>
          <w:sz w:val="22"/>
          <w:szCs w:val="22"/>
          <w:lang w:eastAsia="zh-CN" w:bidi="fr-FR"/>
        </w:rPr>
        <w:t xml:space="preserve">Assurer une </w:t>
      </w:r>
      <w:r w:rsidR="005B30E7" w:rsidRPr="009245B7">
        <w:rPr>
          <w:rFonts w:asciiTheme="minorHAnsi" w:eastAsia="SimSun" w:hAnsiTheme="minorHAnsi" w:cstheme="minorHAnsi"/>
          <w:color w:val="000000"/>
          <w:kern w:val="3"/>
          <w:sz w:val="22"/>
          <w:szCs w:val="22"/>
          <w:lang w:eastAsia="zh-CN" w:bidi="fr-FR"/>
        </w:rPr>
        <w:t>meilleure connaissance des moyens et des techniques innovantes.</w:t>
      </w:r>
    </w:p>
    <w:p w14:paraId="543835EF" w14:textId="41E7EA6B" w:rsidR="00955141" w:rsidRPr="00955141" w:rsidRDefault="00955141" w:rsidP="002F0EE1">
      <w:pPr>
        <w:pStyle w:val="corpsdetexte0"/>
        <w:numPr>
          <w:ilvl w:val="0"/>
          <w:numId w:val="73"/>
        </w:numPr>
        <w:contextualSpacing/>
        <w:rPr>
          <w:rFonts w:asciiTheme="minorHAnsi" w:eastAsia="SimSun" w:hAnsiTheme="minorHAnsi" w:cstheme="minorHAnsi"/>
          <w:color w:val="000000"/>
          <w:kern w:val="3"/>
          <w:sz w:val="22"/>
          <w:szCs w:val="22"/>
          <w:lang w:eastAsia="zh-CN" w:bidi="fr-FR"/>
        </w:rPr>
      </w:pPr>
      <w:r>
        <w:rPr>
          <w:rFonts w:asciiTheme="minorHAnsi" w:eastAsia="SimSun" w:hAnsiTheme="minorHAnsi" w:cstheme="minorHAnsi"/>
          <w:color w:val="000000"/>
          <w:kern w:val="3"/>
          <w:sz w:val="22"/>
          <w:szCs w:val="22"/>
          <w:lang w:eastAsia="zh-CN" w:bidi="fr-FR"/>
        </w:rPr>
        <w:t>Développer des expertises sur des problématiques spécifiques : eaux souterraines, pollution….</w:t>
      </w:r>
    </w:p>
    <w:p w14:paraId="5F044322" w14:textId="18BE864B" w:rsidR="005B30E7" w:rsidRPr="009245B7" w:rsidRDefault="00694C76" w:rsidP="002F0EE1">
      <w:pPr>
        <w:pStyle w:val="corpsdetexte0"/>
        <w:numPr>
          <w:ilvl w:val="0"/>
          <w:numId w:val="73"/>
        </w:numPr>
        <w:contextualSpacing/>
        <w:rPr>
          <w:rFonts w:asciiTheme="minorHAnsi" w:eastAsia="SimSun" w:hAnsiTheme="minorHAnsi" w:cstheme="minorHAnsi"/>
          <w:color w:val="000000"/>
          <w:kern w:val="3"/>
          <w:sz w:val="22"/>
          <w:szCs w:val="22"/>
          <w:lang w:eastAsia="zh-CN" w:bidi="fr-FR"/>
        </w:rPr>
      </w:pPr>
      <w:r>
        <w:rPr>
          <w:rFonts w:asciiTheme="minorHAnsi" w:hAnsiTheme="minorHAnsi" w:cstheme="minorHAnsi"/>
          <w:color w:val="000000"/>
          <w:sz w:val="22"/>
          <w:szCs w:val="22"/>
        </w:rPr>
        <w:t xml:space="preserve">Mettre en œuvre des </w:t>
      </w:r>
      <w:r w:rsidR="005B30E7" w:rsidRPr="009245B7">
        <w:rPr>
          <w:rFonts w:asciiTheme="minorHAnsi" w:eastAsia="SimSun" w:hAnsiTheme="minorHAnsi" w:cstheme="minorHAnsi"/>
          <w:color w:val="000000"/>
          <w:kern w:val="3"/>
          <w:sz w:val="22"/>
          <w:szCs w:val="22"/>
          <w:lang w:eastAsia="zh-CN" w:bidi="fr-FR"/>
        </w:rPr>
        <w:t>action</w:t>
      </w:r>
      <w:r>
        <w:rPr>
          <w:rFonts w:asciiTheme="minorHAnsi" w:eastAsia="SimSun" w:hAnsiTheme="minorHAnsi" w:cstheme="minorHAnsi"/>
          <w:color w:val="000000"/>
          <w:kern w:val="3"/>
          <w:sz w:val="22"/>
          <w:szCs w:val="22"/>
          <w:lang w:eastAsia="zh-CN" w:bidi="fr-FR"/>
        </w:rPr>
        <w:t>s</w:t>
      </w:r>
      <w:r w:rsidR="005B30E7" w:rsidRPr="009245B7">
        <w:rPr>
          <w:rFonts w:asciiTheme="minorHAnsi" w:eastAsia="SimSun" w:hAnsiTheme="minorHAnsi" w:cstheme="minorHAnsi"/>
          <w:color w:val="000000"/>
          <w:kern w:val="3"/>
          <w:sz w:val="22"/>
          <w:szCs w:val="22"/>
          <w:lang w:eastAsia="zh-CN" w:bidi="fr-FR"/>
        </w:rPr>
        <w:t xml:space="preserve"> concertée</w:t>
      </w:r>
      <w:r>
        <w:rPr>
          <w:rFonts w:asciiTheme="minorHAnsi" w:eastAsia="SimSun" w:hAnsiTheme="minorHAnsi" w:cstheme="minorHAnsi"/>
          <w:color w:val="000000"/>
          <w:kern w:val="3"/>
          <w:sz w:val="22"/>
          <w:szCs w:val="22"/>
          <w:lang w:eastAsia="zh-CN" w:bidi="fr-FR"/>
        </w:rPr>
        <w:t>s</w:t>
      </w:r>
      <w:r w:rsidR="005B30E7" w:rsidRPr="009245B7">
        <w:rPr>
          <w:rFonts w:asciiTheme="minorHAnsi" w:eastAsia="SimSun" w:hAnsiTheme="minorHAnsi" w:cstheme="minorHAnsi"/>
          <w:color w:val="000000"/>
          <w:kern w:val="3"/>
          <w:sz w:val="22"/>
          <w:szCs w:val="22"/>
          <w:lang w:eastAsia="zh-CN" w:bidi="fr-FR"/>
        </w:rPr>
        <w:t xml:space="preserve"> en transversalité lors de la mise en œuvre des politiques publiques ;</w:t>
      </w:r>
    </w:p>
    <w:p w14:paraId="41906643" w14:textId="6032B0A1" w:rsidR="005B30E7" w:rsidRPr="009245B7" w:rsidRDefault="00694C76" w:rsidP="002F0EE1">
      <w:pPr>
        <w:pStyle w:val="corpsdetexte0"/>
        <w:numPr>
          <w:ilvl w:val="0"/>
          <w:numId w:val="73"/>
        </w:numPr>
        <w:contextualSpacing/>
        <w:rPr>
          <w:rFonts w:asciiTheme="minorHAnsi" w:eastAsia="SimSun" w:hAnsiTheme="minorHAnsi" w:cstheme="minorHAnsi"/>
          <w:color w:val="000000"/>
          <w:kern w:val="3"/>
          <w:sz w:val="22"/>
          <w:szCs w:val="22"/>
          <w:lang w:eastAsia="zh-CN" w:bidi="fr-FR"/>
        </w:rPr>
      </w:pPr>
      <w:r>
        <w:rPr>
          <w:rFonts w:asciiTheme="minorHAnsi" w:eastAsia="SimSun" w:hAnsiTheme="minorHAnsi" w:cstheme="minorHAnsi"/>
          <w:color w:val="000000"/>
          <w:kern w:val="3"/>
          <w:sz w:val="22"/>
          <w:szCs w:val="22"/>
          <w:lang w:eastAsia="zh-CN" w:bidi="fr-FR"/>
        </w:rPr>
        <w:t>D</w:t>
      </w:r>
      <w:r w:rsidR="005B30E7" w:rsidRPr="009245B7">
        <w:rPr>
          <w:rFonts w:asciiTheme="minorHAnsi" w:eastAsia="SimSun" w:hAnsiTheme="minorHAnsi" w:cstheme="minorHAnsi"/>
          <w:color w:val="000000"/>
          <w:kern w:val="3"/>
          <w:sz w:val="22"/>
          <w:szCs w:val="22"/>
          <w:lang w:eastAsia="zh-CN" w:bidi="fr-FR"/>
        </w:rPr>
        <w:t>éveloppe</w:t>
      </w:r>
      <w:r>
        <w:rPr>
          <w:rFonts w:asciiTheme="minorHAnsi" w:eastAsia="SimSun" w:hAnsiTheme="minorHAnsi" w:cstheme="minorHAnsi"/>
          <w:color w:val="000000"/>
          <w:kern w:val="3"/>
          <w:sz w:val="22"/>
          <w:szCs w:val="22"/>
          <w:lang w:eastAsia="zh-CN" w:bidi="fr-FR"/>
        </w:rPr>
        <w:t xml:space="preserve">r </w:t>
      </w:r>
      <w:r w:rsidR="005B30E7" w:rsidRPr="009245B7">
        <w:rPr>
          <w:rFonts w:asciiTheme="minorHAnsi" w:eastAsia="SimSun" w:hAnsiTheme="minorHAnsi" w:cstheme="minorHAnsi"/>
          <w:color w:val="000000"/>
          <w:kern w:val="3"/>
          <w:sz w:val="22"/>
          <w:szCs w:val="22"/>
          <w:lang w:eastAsia="zh-CN" w:bidi="fr-FR"/>
        </w:rPr>
        <w:t>des démarches de benchmarcking ;</w:t>
      </w:r>
    </w:p>
    <w:p w14:paraId="5BAFFC4B" w14:textId="4F487150" w:rsidR="005B30E7" w:rsidRPr="003E0D37" w:rsidRDefault="00694C76" w:rsidP="002F0EE1">
      <w:pPr>
        <w:pStyle w:val="corpsdetexte0"/>
        <w:numPr>
          <w:ilvl w:val="0"/>
          <w:numId w:val="73"/>
        </w:numPr>
        <w:contextualSpacing/>
        <w:rPr>
          <w:rFonts w:asciiTheme="minorHAnsi" w:eastAsia="SimSun" w:hAnsiTheme="minorHAnsi" w:cstheme="minorHAnsi"/>
          <w:b/>
          <w:bCs/>
          <w:color w:val="auto"/>
          <w:spacing w:val="10"/>
          <w:kern w:val="3"/>
          <w:sz w:val="22"/>
          <w:szCs w:val="22"/>
          <w:lang w:eastAsia="zh-CN" w:bidi="hi-IN"/>
        </w:rPr>
      </w:pPr>
      <w:r>
        <w:rPr>
          <w:rFonts w:asciiTheme="minorHAnsi" w:eastAsia="SimSun" w:hAnsiTheme="minorHAnsi" w:cstheme="minorHAnsi"/>
          <w:color w:val="000000"/>
          <w:kern w:val="3"/>
          <w:sz w:val="22"/>
          <w:szCs w:val="22"/>
          <w:lang w:eastAsia="zh-CN" w:bidi="fr-FR"/>
        </w:rPr>
        <w:t>Renforcer</w:t>
      </w:r>
      <w:r w:rsidR="005B30E7" w:rsidRPr="009245B7">
        <w:rPr>
          <w:rFonts w:asciiTheme="minorHAnsi" w:eastAsia="SimSun" w:hAnsiTheme="minorHAnsi" w:cstheme="minorHAnsi"/>
          <w:color w:val="000000"/>
          <w:kern w:val="3"/>
          <w:sz w:val="22"/>
          <w:szCs w:val="22"/>
          <w:lang w:eastAsia="zh-CN" w:bidi="fr-FR"/>
        </w:rPr>
        <w:t xml:space="preserve"> </w:t>
      </w:r>
      <w:r w:rsidR="00C23A39">
        <w:rPr>
          <w:rFonts w:asciiTheme="minorHAnsi" w:eastAsia="SimSun" w:hAnsiTheme="minorHAnsi" w:cstheme="minorHAnsi"/>
          <w:color w:val="000000"/>
          <w:kern w:val="3"/>
          <w:sz w:val="22"/>
          <w:szCs w:val="22"/>
          <w:lang w:eastAsia="zh-CN" w:bidi="fr-FR"/>
        </w:rPr>
        <w:t>l</w:t>
      </w:r>
      <w:r w:rsidR="005B30E7" w:rsidRPr="009245B7">
        <w:rPr>
          <w:rFonts w:asciiTheme="minorHAnsi" w:eastAsia="SimSun" w:hAnsiTheme="minorHAnsi" w:cstheme="minorHAnsi"/>
          <w:color w:val="000000"/>
          <w:kern w:val="3"/>
          <w:sz w:val="22"/>
          <w:szCs w:val="22"/>
          <w:lang w:eastAsia="zh-CN" w:bidi="fr-FR"/>
        </w:rPr>
        <w:t>es moyens d’accompagnement des usagers ;</w:t>
      </w:r>
    </w:p>
    <w:p w14:paraId="7705ECA9" w14:textId="77777777" w:rsidR="00F42630" w:rsidRPr="003E0D37" w:rsidRDefault="00F42630" w:rsidP="002F0EE1">
      <w:pPr>
        <w:pStyle w:val="corpsdetexte0"/>
        <w:numPr>
          <w:ilvl w:val="0"/>
          <w:numId w:val="73"/>
        </w:numPr>
        <w:contextualSpacing/>
        <w:rPr>
          <w:rFonts w:asciiTheme="minorHAnsi" w:eastAsia="SimSun" w:hAnsiTheme="minorHAnsi" w:cstheme="minorHAnsi"/>
          <w:color w:val="auto"/>
          <w:spacing w:val="10"/>
          <w:kern w:val="3"/>
          <w:sz w:val="22"/>
          <w:szCs w:val="22"/>
          <w:lang w:eastAsia="zh-CN" w:bidi="hi-IN"/>
        </w:rPr>
      </w:pPr>
      <w:r w:rsidRPr="003E0D37">
        <w:rPr>
          <w:rFonts w:asciiTheme="minorHAnsi" w:eastAsia="SimSun" w:hAnsiTheme="minorHAnsi" w:cstheme="minorHAnsi"/>
          <w:color w:val="auto"/>
          <w:spacing w:val="10"/>
          <w:kern w:val="3"/>
          <w:sz w:val="22"/>
          <w:szCs w:val="22"/>
          <w:lang w:eastAsia="zh-CN" w:bidi="hi-IN"/>
        </w:rPr>
        <w:t xml:space="preserve">Sensibiliser les acteurs du territoire à l’économie d’eau </w:t>
      </w:r>
    </w:p>
    <w:p w14:paraId="292FEA6C" w14:textId="69BC473D" w:rsidR="00F42630" w:rsidRPr="003E0D37" w:rsidRDefault="00F42630" w:rsidP="002F0EE1">
      <w:pPr>
        <w:pStyle w:val="corpsdetexte0"/>
        <w:numPr>
          <w:ilvl w:val="0"/>
          <w:numId w:val="73"/>
        </w:numPr>
        <w:contextualSpacing/>
        <w:rPr>
          <w:rFonts w:asciiTheme="minorHAnsi" w:eastAsia="SimSun" w:hAnsiTheme="minorHAnsi" w:cstheme="minorHAnsi"/>
          <w:color w:val="auto"/>
          <w:spacing w:val="10"/>
          <w:kern w:val="3"/>
          <w:sz w:val="22"/>
          <w:szCs w:val="22"/>
          <w:lang w:eastAsia="zh-CN" w:bidi="hi-IN"/>
        </w:rPr>
      </w:pPr>
      <w:r w:rsidRPr="003E0D37">
        <w:rPr>
          <w:rFonts w:asciiTheme="minorHAnsi" w:eastAsia="SimSun" w:hAnsiTheme="minorHAnsi" w:cstheme="minorHAnsi"/>
          <w:color w:val="auto"/>
          <w:spacing w:val="10"/>
          <w:kern w:val="3"/>
          <w:sz w:val="22"/>
          <w:szCs w:val="22"/>
          <w:lang w:eastAsia="zh-CN" w:bidi="hi-IN"/>
        </w:rPr>
        <w:t>Communiquer sur les investissements réalisés et leurs résultats</w:t>
      </w:r>
    </w:p>
    <w:p w14:paraId="096EAEED" w14:textId="77777777" w:rsidR="005B30E7" w:rsidRPr="009245B7" w:rsidRDefault="005B30E7" w:rsidP="005B30E7">
      <w:pPr>
        <w:pStyle w:val="corpsdetexte0"/>
        <w:rPr>
          <w:rFonts w:asciiTheme="minorHAnsi" w:hAnsiTheme="minorHAnsi" w:cstheme="minorHAnsi"/>
          <w:b/>
          <w:bCs/>
          <w:color w:val="auto"/>
          <w:sz w:val="22"/>
          <w:szCs w:val="22"/>
        </w:rPr>
      </w:pPr>
    </w:p>
    <w:p w14:paraId="7BED4661" w14:textId="77777777" w:rsidR="005B30E7" w:rsidRPr="009245B7" w:rsidRDefault="005B30E7" w:rsidP="005B30E7">
      <w:pPr>
        <w:pStyle w:val="corpsdetexte0"/>
        <w:rPr>
          <w:rFonts w:asciiTheme="minorHAnsi" w:hAnsiTheme="minorHAnsi" w:cstheme="minorHAnsi"/>
          <w:b/>
          <w:bCs/>
          <w:color w:val="auto"/>
          <w:sz w:val="22"/>
          <w:szCs w:val="22"/>
        </w:rPr>
      </w:pPr>
    </w:p>
    <w:p w14:paraId="0D6EDDB3" w14:textId="77777777" w:rsidR="005B30E7" w:rsidRPr="009245B7" w:rsidRDefault="005B30E7" w:rsidP="002F0EE1">
      <w:pPr>
        <w:pStyle w:val="sous-titre1"/>
        <w:numPr>
          <w:ilvl w:val="0"/>
          <w:numId w:val="166"/>
        </w:numPr>
        <w:sectPr w:rsidR="005B30E7" w:rsidRPr="009245B7" w:rsidSect="001E149D">
          <w:pgSz w:w="11906" w:h="16838"/>
          <w:pgMar w:top="1418" w:right="1418" w:bottom="1418" w:left="1418" w:header="284" w:footer="0" w:gutter="0"/>
          <w:cols w:space="708"/>
          <w:docGrid w:linePitch="360"/>
        </w:sectPr>
      </w:pPr>
    </w:p>
    <w:p w14:paraId="5E9D553B" w14:textId="33C12619" w:rsidR="005B30E7" w:rsidRPr="009245B7" w:rsidRDefault="005B30E7" w:rsidP="005B30E7">
      <w:pPr>
        <w:pStyle w:val="Titre2"/>
        <w:numPr>
          <w:ilvl w:val="0"/>
          <w:numId w:val="0"/>
        </w:numPr>
      </w:pPr>
      <w:bookmarkStart w:id="69" w:name="_Toc42697189"/>
      <w:r w:rsidRPr="009245B7">
        <w:lastRenderedPageBreak/>
        <w:t>2.</w:t>
      </w:r>
      <w:r w:rsidR="00D251D9">
        <w:t>9</w:t>
      </w:r>
      <w:r w:rsidRPr="009245B7">
        <w:t xml:space="preserve"> </w:t>
      </w:r>
      <w:r w:rsidR="00D43B79">
        <w:t>Faire de l</w:t>
      </w:r>
      <w:r w:rsidR="00DF58DF">
        <w:t>a p</w:t>
      </w:r>
      <w:r w:rsidR="00D32EC5">
        <w:t>réserv</w:t>
      </w:r>
      <w:r w:rsidR="00DF58DF">
        <w:t>ation</w:t>
      </w:r>
      <w:r w:rsidR="00D32EC5">
        <w:t xml:space="preserve"> et </w:t>
      </w:r>
      <w:r w:rsidR="00DF58DF">
        <w:t xml:space="preserve">la </w:t>
      </w:r>
      <w:r w:rsidR="00D32EC5">
        <w:t>valoris</w:t>
      </w:r>
      <w:r w:rsidR="00DF58DF">
        <w:t>ation de</w:t>
      </w:r>
      <w:r w:rsidR="00D32EC5">
        <w:t xml:space="preserve"> la biodiversité</w:t>
      </w:r>
      <w:r w:rsidR="00974F69">
        <w:t xml:space="preserve">, </w:t>
      </w:r>
      <w:r w:rsidR="00D43B79">
        <w:t xml:space="preserve">un </w:t>
      </w:r>
      <w:r w:rsidR="00974F69">
        <w:t xml:space="preserve">vecteur de développement de la </w:t>
      </w:r>
      <w:r w:rsidR="00CF29D8">
        <w:t>Martinique</w:t>
      </w:r>
      <w:bookmarkEnd w:id="69"/>
    </w:p>
    <w:p w14:paraId="06C97621" w14:textId="1F049318" w:rsidR="005B30E7" w:rsidRPr="00DF58DF" w:rsidRDefault="00EA43C1" w:rsidP="002F0EE1">
      <w:pPr>
        <w:pStyle w:val="sous-titre1"/>
        <w:numPr>
          <w:ilvl w:val="2"/>
          <w:numId w:val="167"/>
        </w:numPr>
        <w:tabs>
          <w:tab w:val="clear" w:pos="993"/>
          <w:tab w:val="left" w:pos="851"/>
        </w:tabs>
        <w:ind w:left="1134" w:hanging="567"/>
      </w:pPr>
      <w:bookmarkStart w:id="70" w:name="_Toc40448161"/>
      <w:r>
        <w:t xml:space="preserve"> </w:t>
      </w:r>
      <w:r w:rsidR="005B30E7" w:rsidRPr="009245B7">
        <w:t>Présentation de l’état des lieux et des chiffres clés</w:t>
      </w:r>
      <w:bookmarkEnd w:id="70"/>
    </w:p>
    <w:p w14:paraId="2C4AFBA2" w14:textId="46CA6FC8" w:rsidR="005B30E7" w:rsidRDefault="005B30E7" w:rsidP="005B30E7">
      <w:pPr>
        <w:jc w:val="both"/>
        <w:rPr>
          <w:rFonts w:asciiTheme="minorHAnsi" w:hAnsiTheme="minorHAnsi" w:cstheme="minorHAnsi"/>
        </w:rPr>
      </w:pPr>
      <w:r w:rsidRPr="009245B7">
        <w:rPr>
          <w:rFonts w:asciiTheme="minorHAnsi" w:hAnsiTheme="minorHAnsi" w:cstheme="minorHAnsi"/>
        </w:rPr>
        <w:t>La Martinique fait partie du « hot spot » de la biodiversité de la zone Caraïbe</w:t>
      </w:r>
      <w:r w:rsidR="000454E9">
        <w:rPr>
          <w:rFonts w:asciiTheme="minorHAnsi" w:hAnsiTheme="minorHAnsi" w:cstheme="minorHAnsi"/>
        </w:rPr>
        <w:t>. S</w:t>
      </w:r>
      <w:r w:rsidRPr="009245B7">
        <w:rPr>
          <w:rFonts w:asciiTheme="minorHAnsi" w:hAnsiTheme="minorHAnsi" w:cstheme="minorHAnsi"/>
        </w:rPr>
        <w:t xml:space="preserve">a biodiversité particulière à fort taux d’endémisme </w:t>
      </w:r>
      <w:r w:rsidR="000454E9">
        <w:rPr>
          <w:rFonts w:asciiTheme="minorHAnsi" w:hAnsiTheme="minorHAnsi" w:cstheme="minorHAnsi"/>
        </w:rPr>
        <w:t xml:space="preserve">est </w:t>
      </w:r>
      <w:r w:rsidRPr="009245B7">
        <w:rPr>
          <w:rFonts w:asciiTheme="minorHAnsi" w:hAnsiTheme="minorHAnsi" w:cstheme="minorHAnsi"/>
        </w:rPr>
        <w:t xml:space="preserve">sujette à un déclin important depuis plusieurs décennies. </w:t>
      </w:r>
      <w:r w:rsidR="000454E9">
        <w:rPr>
          <w:rFonts w:asciiTheme="minorHAnsi" w:hAnsiTheme="minorHAnsi" w:cstheme="minorHAnsi"/>
        </w:rPr>
        <w:t>En effet</w:t>
      </w:r>
      <w:r w:rsidR="00A85937" w:rsidRPr="009245B7">
        <w:rPr>
          <w:rFonts w:asciiTheme="minorHAnsi" w:hAnsiTheme="minorHAnsi" w:cstheme="minorHAnsi"/>
        </w:rPr>
        <w:t xml:space="preserve">, du fait même de son insularité et de son exiguïté, les espèces endémiques de la biodiversité martiniquaise sont particulièrement sensibles et subissent de nombreuses pressions et menaces. Les perturbations climatiques peuvent impacter ces milieux, mais ce sont les perturbations d’origine anthropiques qui sont la principale cause de l’érosion de la biodiversité. Le fort accroissement démographique depuis les années 1950 a conduit à une forte urbanisation, avec un mitage des espaces naturels conséquent et une pression particulièrement marquée sur le littoral. Les espèces exotiques envahissantes constituent également un point d’attention majeur. </w:t>
      </w:r>
    </w:p>
    <w:p w14:paraId="65E88009" w14:textId="77777777" w:rsidR="00EA43C1" w:rsidRDefault="00EA43C1" w:rsidP="00E6141F">
      <w:pPr>
        <w:jc w:val="both"/>
        <w:rPr>
          <w:rFonts w:asciiTheme="minorHAnsi" w:hAnsiTheme="minorHAnsi" w:cstheme="minorHAnsi"/>
        </w:rPr>
      </w:pPr>
    </w:p>
    <w:p w14:paraId="5A71F6C5" w14:textId="29EABD65" w:rsidR="00D13812" w:rsidRDefault="00E6141F" w:rsidP="005B30E7">
      <w:pPr>
        <w:jc w:val="both"/>
        <w:rPr>
          <w:rFonts w:asciiTheme="minorHAnsi" w:hAnsiTheme="minorHAnsi" w:cstheme="minorHAnsi"/>
        </w:rPr>
      </w:pPr>
      <w:r w:rsidRPr="00EA43C1">
        <w:rPr>
          <w:rFonts w:asciiTheme="minorHAnsi" w:hAnsiTheme="minorHAnsi" w:cstheme="minorHAnsi"/>
        </w:rPr>
        <w:t xml:space="preserve">La biodiversité englobe également la dimension agricole, dont la riche agro-biodiversité, qui — constitue, elle aussi, un patrimoine biologique à part entière. </w:t>
      </w:r>
    </w:p>
    <w:p w14:paraId="21949F7F" w14:textId="77777777" w:rsidR="00D13812" w:rsidRDefault="00D13812" w:rsidP="00D13812">
      <w:pPr>
        <w:jc w:val="both"/>
        <w:rPr>
          <w:rFonts w:ascii="Garamond" w:hAnsi="Garamond"/>
          <w:sz w:val="24"/>
          <w:szCs w:val="24"/>
        </w:rPr>
      </w:pPr>
    </w:p>
    <w:p w14:paraId="637E3ED6" w14:textId="6D81529F" w:rsidR="00D13812" w:rsidRPr="00EA43C1" w:rsidRDefault="00D13812" w:rsidP="00D13812">
      <w:pPr>
        <w:jc w:val="both"/>
        <w:rPr>
          <w:rFonts w:asciiTheme="minorHAnsi" w:hAnsiTheme="minorHAnsi" w:cstheme="minorHAnsi"/>
        </w:rPr>
      </w:pPr>
      <w:r w:rsidRPr="00EA43C1">
        <w:rPr>
          <w:rFonts w:asciiTheme="minorHAnsi" w:hAnsiTheme="minorHAnsi" w:cstheme="minorHAnsi"/>
        </w:rPr>
        <w:t>Deux enjeux s’en dégagent </w:t>
      </w:r>
      <w:r w:rsidR="00E6141F" w:rsidRPr="00EA43C1">
        <w:rPr>
          <w:rFonts w:asciiTheme="minorHAnsi" w:hAnsiTheme="minorHAnsi" w:cstheme="minorHAnsi"/>
        </w:rPr>
        <w:t xml:space="preserve">donc </w:t>
      </w:r>
      <w:r w:rsidRPr="00EA43C1">
        <w:rPr>
          <w:rFonts w:asciiTheme="minorHAnsi" w:hAnsiTheme="minorHAnsi" w:cstheme="minorHAnsi"/>
        </w:rPr>
        <w:t xml:space="preserve">: </w:t>
      </w:r>
    </w:p>
    <w:p w14:paraId="24F3E525" w14:textId="523E0A19" w:rsidR="00E6141F" w:rsidRPr="00EA43C1" w:rsidRDefault="00D13812" w:rsidP="002F0EE1">
      <w:pPr>
        <w:pStyle w:val="Paragraphedeliste"/>
        <w:numPr>
          <w:ilvl w:val="0"/>
          <w:numId w:val="214"/>
        </w:numPr>
        <w:jc w:val="both"/>
        <w:rPr>
          <w:rFonts w:asciiTheme="minorHAnsi" w:hAnsiTheme="minorHAnsi" w:cstheme="minorHAnsi"/>
        </w:rPr>
      </w:pPr>
      <w:r w:rsidRPr="00EA43C1">
        <w:rPr>
          <w:rFonts w:asciiTheme="minorHAnsi" w:hAnsiTheme="minorHAnsi" w:cstheme="minorHAnsi"/>
        </w:rPr>
        <w:t>Protéger le patrimoine naturel qui est menacé par des activité</w:t>
      </w:r>
      <w:r w:rsidR="00E6141F" w:rsidRPr="00EA43C1">
        <w:rPr>
          <w:rFonts w:asciiTheme="minorHAnsi" w:hAnsiTheme="minorHAnsi" w:cstheme="minorHAnsi"/>
        </w:rPr>
        <w:t xml:space="preserve">s anthropiques </w:t>
      </w:r>
      <w:r w:rsidR="00EA43C1" w:rsidRPr="00EA43C1">
        <w:rPr>
          <w:rFonts w:asciiTheme="minorHAnsi" w:hAnsiTheme="minorHAnsi" w:cstheme="minorHAnsi"/>
        </w:rPr>
        <w:t>concentrées.</w:t>
      </w:r>
      <w:r w:rsidRPr="00EA43C1">
        <w:rPr>
          <w:rFonts w:asciiTheme="minorHAnsi" w:hAnsiTheme="minorHAnsi" w:cstheme="minorHAnsi"/>
        </w:rPr>
        <w:t xml:space="preserve"> </w:t>
      </w:r>
    </w:p>
    <w:p w14:paraId="39C80C77" w14:textId="38C9AEB8" w:rsidR="00D13812" w:rsidRPr="00EA43C1" w:rsidRDefault="00E6141F" w:rsidP="00EA43C1">
      <w:pPr>
        <w:pStyle w:val="Paragraphedeliste"/>
        <w:jc w:val="both"/>
        <w:rPr>
          <w:rFonts w:asciiTheme="minorHAnsi" w:hAnsiTheme="minorHAnsi" w:cstheme="minorHAnsi"/>
        </w:rPr>
      </w:pPr>
      <w:r w:rsidRPr="00EA43C1">
        <w:rPr>
          <w:rFonts w:asciiTheme="minorHAnsi" w:hAnsiTheme="minorHAnsi" w:cstheme="minorHAnsi"/>
        </w:rPr>
        <w:t xml:space="preserve">Des mises en cohérence devront être recherchées s’agissant des </w:t>
      </w:r>
      <w:r w:rsidR="00D13812" w:rsidRPr="00EA43C1">
        <w:rPr>
          <w:rFonts w:asciiTheme="minorHAnsi" w:hAnsiTheme="minorHAnsi" w:cstheme="minorHAnsi"/>
        </w:rPr>
        <w:t xml:space="preserve">s pollutions générées par l’agriculture intensive conventionnelle sur </w:t>
      </w:r>
      <w:r w:rsidRPr="00EA43C1">
        <w:rPr>
          <w:rFonts w:asciiTheme="minorHAnsi" w:hAnsiTheme="minorHAnsi" w:cstheme="minorHAnsi"/>
        </w:rPr>
        <w:t xml:space="preserve">un territoire exigu </w:t>
      </w:r>
      <w:r w:rsidR="00D13812" w:rsidRPr="00EA43C1">
        <w:rPr>
          <w:rFonts w:asciiTheme="minorHAnsi" w:hAnsiTheme="minorHAnsi" w:cstheme="minorHAnsi"/>
        </w:rPr>
        <w:t xml:space="preserve">où sont captées les eaux douces, les pollutions urbaines, les aérosols générés par les moyens de transport </w:t>
      </w:r>
      <w:r w:rsidRPr="00EA43C1">
        <w:rPr>
          <w:rFonts w:asciiTheme="minorHAnsi" w:hAnsiTheme="minorHAnsi" w:cstheme="minorHAnsi"/>
        </w:rPr>
        <w:t>…ou toute activité</w:t>
      </w:r>
      <w:r w:rsidR="00D13812" w:rsidRPr="00EA43C1">
        <w:rPr>
          <w:rFonts w:asciiTheme="minorHAnsi" w:hAnsiTheme="minorHAnsi" w:cstheme="minorHAnsi"/>
        </w:rPr>
        <w:t xml:space="preserve"> mettant en danger la biodiversité insulaire et les populations…</w:t>
      </w:r>
    </w:p>
    <w:p w14:paraId="4A930094" w14:textId="1AB7C17D" w:rsidR="00D13812" w:rsidRPr="00EA43C1" w:rsidRDefault="00E6141F" w:rsidP="002F0EE1">
      <w:pPr>
        <w:pStyle w:val="Paragraphedeliste"/>
        <w:numPr>
          <w:ilvl w:val="0"/>
          <w:numId w:val="214"/>
        </w:numPr>
        <w:jc w:val="both"/>
        <w:rPr>
          <w:rFonts w:asciiTheme="minorHAnsi" w:hAnsiTheme="minorHAnsi" w:cstheme="minorHAnsi"/>
        </w:rPr>
      </w:pPr>
      <w:r w:rsidRPr="00EA43C1">
        <w:rPr>
          <w:rFonts w:asciiTheme="minorHAnsi" w:hAnsiTheme="minorHAnsi" w:cstheme="minorHAnsi"/>
        </w:rPr>
        <w:t xml:space="preserve">Faire </w:t>
      </w:r>
      <w:r w:rsidR="00D13812" w:rsidRPr="00EA43C1">
        <w:rPr>
          <w:rFonts w:asciiTheme="minorHAnsi" w:hAnsiTheme="minorHAnsi" w:cstheme="minorHAnsi"/>
        </w:rPr>
        <w:t xml:space="preserve">de la biodiversité agricole un moteur de </w:t>
      </w:r>
      <w:r w:rsidRPr="00EA43C1">
        <w:rPr>
          <w:rFonts w:asciiTheme="minorHAnsi" w:hAnsiTheme="minorHAnsi" w:cstheme="minorHAnsi"/>
        </w:rPr>
        <w:t xml:space="preserve">développement économique autour d’une spécialisation en </w:t>
      </w:r>
      <w:r w:rsidR="00D13812" w:rsidRPr="00EA43C1">
        <w:rPr>
          <w:rFonts w:asciiTheme="minorHAnsi" w:hAnsiTheme="minorHAnsi" w:cstheme="minorHAnsi"/>
        </w:rPr>
        <w:t>bioéconomie en milieu insulaire tropical.</w:t>
      </w:r>
    </w:p>
    <w:p w14:paraId="40609F50" w14:textId="77777777" w:rsidR="00D13812" w:rsidRPr="00EA43C1" w:rsidRDefault="00D13812" w:rsidP="00EA43C1">
      <w:pPr>
        <w:jc w:val="both"/>
        <w:rPr>
          <w:rFonts w:ascii="Garamond" w:hAnsi="Garamond"/>
          <w:sz w:val="24"/>
          <w:szCs w:val="24"/>
        </w:rPr>
      </w:pPr>
    </w:p>
    <w:p w14:paraId="1C62C8C9" w14:textId="35A76D7D" w:rsidR="00D13812" w:rsidRDefault="00E6141F" w:rsidP="005B30E7">
      <w:pPr>
        <w:jc w:val="both"/>
        <w:rPr>
          <w:rFonts w:asciiTheme="minorHAnsi" w:hAnsiTheme="minorHAnsi" w:cstheme="minorHAnsi"/>
        </w:rPr>
      </w:pPr>
      <w:r>
        <w:rPr>
          <w:rFonts w:asciiTheme="minorHAnsi" w:hAnsiTheme="minorHAnsi" w:cstheme="minorHAnsi"/>
        </w:rPr>
        <w:t xml:space="preserve">Aussi, </w:t>
      </w:r>
      <w:r w:rsidR="00EA43C1">
        <w:rPr>
          <w:rFonts w:asciiTheme="minorHAnsi" w:hAnsiTheme="minorHAnsi" w:cstheme="minorHAnsi"/>
        </w:rPr>
        <w:t>a</w:t>
      </w:r>
      <w:r>
        <w:rPr>
          <w:rFonts w:asciiTheme="minorHAnsi" w:hAnsiTheme="minorHAnsi" w:cstheme="minorHAnsi"/>
        </w:rPr>
        <w:t xml:space="preserve">u-delà des enjeux de protection de la biodiversité, les actions et </w:t>
      </w:r>
      <w:r w:rsidR="00EA43C1">
        <w:rPr>
          <w:rFonts w:asciiTheme="minorHAnsi" w:hAnsiTheme="minorHAnsi" w:cstheme="minorHAnsi"/>
        </w:rPr>
        <w:t xml:space="preserve">les </w:t>
      </w:r>
      <w:r>
        <w:rPr>
          <w:rFonts w:asciiTheme="minorHAnsi" w:hAnsiTheme="minorHAnsi" w:cstheme="minorHAnsi"/>
        </w:rPr>
        <w:t xml:space="preserve">projets développés pour y répondre doivent pouvoir constituer également des opportunités de développement pour la Martinique au travers de la création d’expertises, de connaissances et de compétences sur le territoire. Ceci dans la logique de créer une chaine de valeur sur le territoire martiniquais. </w:t>
      </w:r>
    </w:p>
    <w:p w14:paraId="53A43D68" w14:textId="0F744D84" w:rsidR="005B30E7" w:rsidRPr="009245B7" w:rsidRDefault="005B30E7" w:rsidP="005B30E7">
      <w:pPr>
        <w:jc w:val="both"/>
        <w:rPr>
          <w:rFonts w:asciiTheme="minorHAnsi" w:hAnsiTheme="minorHAnsi" w:cstheme="minorHAnsi"/>
        </w:rPr>
      </w:pPr>
    </w:p>
    <w:p w14:paraId="1F9EDE87" w14:textId="77777777" w:rsidR="005B30E7" w:rsidRPr="009245B7" w:rsidRDefault="005B30E7" w:rsidP="005B30E7">
      <w:pPr>
        <w:jc w:val="both"/>
        <w:rPr>
          <w:rFonts w:asciiTheme="minorHAnsi" w:hAnsiTheme="minorHAnsi" w:cstheme="minorHAnsi"/>
          <w:b/>
          <w:bCs/>
          <w:u w:val="single"/>
        </w:rPr>
      </w:pPr>
      <w:r w:rsidRPr="009245B7">
        <w:rPr>
          <w:rFonts w:asciiTheme="minorHAnsi" w:hAnsiTheme="minorHAnsi" w:cstheme="minorHAnsi"/>
          <w:b/>
          <w:bCs/>
          <w:u w:val="single"/>
        </w:rPr>
        <w:t>Milieu terrestre</w:t>
      </w:r>
      <w:r w:rsidRPr="009245B7">
        <w:rPr>
          <w:rStyle w:val="Appelnotedebasdep"/>
          <w:rFonts w:asciiTheme="minorHAnsi" w:hAnsiTheme="minorHAnsi" w:cstheme="minorHAnsi"/>
          <w:b/>
          <w:bCs/>
          <w:u w:val="single"/>
        </w:rPr>
        <w:footnoteReference w:id="55"/>
      </w:r>
    </w:p>
    <w:p w14:paraId="26F60B42" w14:textId="600A2FF1" w:rsidR="009C42F7" w:rsidRDefault="005144D1" w:rsidP="005144D1">
      <w:pPr>
        <w:jc w:val="both"/>
      </w:pPr>
      <w:r>
        <w:t xml:space="preserve">Le potentiel naturel est considérable dans « l’île aux fleurs » (riche de 1 700 espèces de fleurs comme les bougainvillées multicolores, les hibiscus, les tulipes du Gabon, les orchidées et les anthuriums sauvages, etc.). </w:t>
      </w:r>
      <w:r w:rsidR="00991840" w:rsidRPr="009245B7">
        <w:rPr>
          <w:rFonts w:asciiTheme="minorHAnsi" w:hAnsiTheme="minorHAnsi" w:cstheme="minorHAnsi"/>
        </w:rPr>
        <w:t>On y dénombre 2 960 espèces de phanérogames (12% endémiques des Petites Antilles) et 323 espèces de ptéridophytes (14% endémiques des Petites Antilles)</w:t>
      </w:r>
      <w:r w:rsidR="00991840">
        <w:rPr>
          <w:rFonts w:asciiTheme="minorHAnsi" w:hAnsiTheme="minorHAnsi" w:cstheme="minorHAnsi"/>
        </w:rPr>
        <w:t>.</w:t>
      </w:r>
      <w:r w:rsidR="002F7E9B">
        <w:rPr>
          <w:rFonts w:asciiTheme="minorHAnsi" w:hAnsiTheme="minorHAnsi" w:cstheme="minorHAnsi"/>
        </w:rPr>
        <w:t xml:space="preserve"> </w:t>
      </w:r>
      <w:r w:rsidR="002F7E9B" w:rsidRPr="009245B7">
        <w:rPr>
          <w:rFonts w:asciiTheme="minorHAnsi" w:hAnsiTheme="minorHAnsi" w:cstheme="minorHAnsi"/>
        </w:rPr>
        <w:t>Sont également présents sur le territoire 202 taxons d’orchidées.</w:t>
      </w:r>
      <w:r w:rsidR="002F7E9B">
        <w:rPr>
          <w:rFonts w:asciiTheme="minorHAnsi" w:hAnsiTheme="minorHAnsi" w:cstheme="minorHAnsi"/>
        </w:rPr>
        <w:t xml:space="preserve"> </w:t>
      </w:r>
      <w:r w:rsidR="00991840">
        <w:rPr>
          <w:rFonts w:asciiTheme="minorHAnsi" w:hAnsiTheme="minorHAnsi" w:cstheme="minorHAnsi"/>
        </w:rPr>
        <w:t xml:space="preserve"> </w:t>
      </w:r>
      <w:r w:rsidR="001668F0" w:rsidRPr="009245B7">
        <w:rPr>
          <w:rFonts w:asciiTheme="minorHAnsi" w:hAnsiTheme="minorHAnsi" w:cstheme="minorHAnsi"/>
        </w:rPr>
        <w:t xml:space="preserve">La forêt martiniquaise couvre actuellement 48 000 hectares soit 45% de la superficie de l’île. L’île possède </w:t>
      </w:r>
      <w:r w:rsidR="001668F0">
        <w:rPr>
          <w:rFonts w:asciiTheme="minorHAnsi" w:hAnsiTheme="minorHAnsi" w:cstheme="minorHAnsi"/>
        </w:rPr>
        <w:t xml:space="preserve">environ </w:t>
      </w:r>
      <w:r w:rsidR="001668F0" w:rsidRPr="009245B7">
        <w:rPr>
          <w:rFonts w:asciiTheme="minorHAnsi" w:hAnsiTheme="minorHAnsi" w:cstheme="minorHAnsi"/>
        </w:rPr>
        <w:t>400 espèces d’arbres, soit davantage d’espèces que toute l’Europe continentale dont 20% endémiques des Petites Antilles. 56 de ces spécimens en danger d’extinction locale et 12 en danger d’extinction totale</w:t>
      </w:r>
      <w:r w:rsidR="001668F0">
        <w:rPr>
          <w:rFonts w:asciiTheme="minorHAnsi" w:hAnsiTheme="minorHAnsi" w:cstheme="minorHAnsi"/>
        </w:rPr>
        <w:t xml:space="preserve">. </w:t>
      </w:r>
      <w:r w:rsidR="001668F0" w:rsidRPr="009245B7">
        <w:rPr>
          <w:rFonts w:asciiTheme="minorHAnsi" w:hAnsiTheme="minorHAnsi" w:cstheme="minorHAnsi"/>
        </w:rPr>
        <w:t>La mangrove, « forêts de palétuviers », est une formation forestière palustre qui assure un rôle biologique important, protège physiquement le littoral et contribue largement à l’épuration physique des eaux.</w:t>
      </w:r>
      <w:r w:rsidR="0015097D">
        <w:rPr>
          <w:rFonts w:asciiTheme="minorHAnsi" w:hAnsiTheme="minorHAnsi" w:cstheme="minorHAnsi"/>
        </w:rPr>
        <w:t xml:space="preserve"> </w:t>
      </w:r>
      <w:r>
        <w:t>La diversité des milieux forestiers (43 % de la surface de l’île) et des milieux naturels est particulièrement propice à l’avifaune (plus de 235 espèces recensées, permanentes ou migratoires).</w:t>
      </w:r>
      <w:r w:rsidR="00713748" w:rsidRPr="00713748">
        <w:rPr>
          <w:rFonts w:asciiTheme="minorHAnsi" w:hAnsiTheme="minorHAnsi" w:cstheme="minorHAnsi"/>
        </w:rPr>
        <w:t xml:space="preserve"> </w:t>
      </w:r>
      <w:r w:rsidR="00713748" w:rsidRPr="009245B7">
        <w:rPr>
          <w:rFonts w:asciiTheme="minorHAnsi" w:hAnsiTheme="minorHAnsi" w:cstheme="minorHAnsi"/>
        </w:rPr>
        <w:t>Plus de 200 espèces d’oiseaux sont présents en Martinique dont 70 espèces nicheuses et plus de 110 espèces migratrices. Certaines d’entre-elles sont exclusives à la Martinique, aux Petites Antilles ou à la Caraïbe. Il existe sur le territoire 9 espèces de reptiles terrestres indigènes dont 2 espèces endémiques de l’ile, 11 espèces de chiroptères, toutes sont protégées par arrêté ministériel de janvier 2018.</w:t>
      </w:r>
      <w:r w:rsidR="0064370C">
        <w:rPr>
          <w:rFonts w:asciiTheme="minorHAnsi" w:hAnsiTheme="minorHAnsi" w:cstheme="minorHAnsi"/>
        </w:rPr>
        <w:t xml:space="preserve"> </w:t>
      </w:r>
      <w:r w:rsidR="0015097D">
        <w:rPr>
          <w:rFonts w:asciiTheme="minorHAnsi" w:hAnsiTheme="minorHAnsi" w:cstheme="minorHAnsi"/>
        </w:rPr>
        <w:t xml:space="preserve"> </w:t>
      </w:r>
      <w:r>
        <w:t xml:space="preserve">La Martinique détient deux réserves naturelles d’importance nationale avec la presqu’île de la Caravelle (côte orientale) et les îlets </w:t>
      </w:r>
      <w:r>
        <w:lastRenderedPageBreak/>
        <w:t>de Sainte-</w:t>
      </w:r>
      <w:r w:rsidRPr="004C18E2">
        <w:t xml:space="preserve"> </w:t>
      </w:r>
      <w:r>
        <w:t xml:space="preserve">Anne (extrémité sud-est de l’île) ; sans oublier les sites classés de la Montagne Pelée et de la Caravelle. </w:t>
      </w:r>
      <w:r w:rsidR="0015097D">
        <w:t>La biodiversité terrestre de la Martinique est menacée par l’activité humaine et l’urbanisation mais elle est également impactée par les activités agricoles. L’analyse de la biodiversité en lien avec les pratiques agricoles révèle que les exploitations où l’utilisation d’insecticides et de désherbants est plus rare ont une plus grande diversité d’oiseaux. Les exploitations où l’utilisation d’engrais et d’amendements est plus rare ont une diversité biologique intéressante d’un point de vue fonctionnel (abondance d’insectes nectarivores, omnivores, phytophages et pollinisateurs, abondance des vers de terre, d’escargots et de grenouilles).</w:t>
      </w:r>
      <w:r w:rsidR="005C07FC">
        <w:rPr>
          <w:rStyle w:val="Appelnotedebasdep"/>
        </w:rPr>
        <w:footnoteReference w:id="56"/>
      </w:r>
      <w:r w:rsidR="00BF5FE1">
        <w:t xml:space="preserve"> Ainsi les pratiques agricoles limitant l’utilisation des intrants et favorisant les habitats de la biodiversité, telle que l’agroécologie, </w:t>
      </w:r>
      <w:r w:rsidR="00E33982">
        <w:t>sont favorable à la préservation de la biodiversité dans le cadre d’une activité agricole.</w:t>
      </w:r>
    </w:p>
    <w:p w14:paraId="77FD4458" w14:textId="77777777" w:rsidR="0015097D" w:rsidRDefault="0015097D" w:rsidP="005144D1">
      <w:pPr>
        <w:jc w:val="both"/>
      </w:pPr>
    </w:p>
    <w:p w14:paraId="193CA9B3" w14:textId="0A419769" w:rsidR="00F71254" w:rsidRPr="00F71254" w:rsidRDefault="00F71254" w:rsidP="005B30E7">
      <w:pPr>
        <w:jc w:val="both"/>
        <w:rPr>
          <w:b/>
          <w:u w:val="single"/>
        </w:rPr>
      </w:pPr>
      <w:r w:rsidRPr="00F71254">
        <w:rPr>
          <w:b/>
          <w:u w:val="single"/>
        </w:rPr>
        <w:t>Bioéconomie</w:t>
      </w:r>
    </w:p>
    <w:p w14:paraId="0361D4C7" w14:textId="44129DCD" w:rsidR="005C07FC" w:rsidRDefault="0064370C" w:rsidP="005B30E7">
      <w:pPr>
        <w:jc w:val="both"/>
        <w:rPr>
          <w:rFonts w:asciiTheme="minorHAnsi" w:hAnsiTheme="minorHAnsi" w:cstheme="minorHAnsi"/>
        </w:rPr>
      </w:pPr>
      <w:r>
        <w:t>La biodiversité terrestre de la Martinique est à la fois riche et fragile.</w:t>
      </w:r>
      <w:r w:rsidR="00D34FB1">
        <w:t xml:space="preserve"> </w:t>
      </w:r>
      <w:r w:rsidR="003A4903">
        <w:t xml:space="preserve">Elle </w:t>
      </w:r>
      <w:r w:rsidR="009773D2">
        <w:t>constitue une</w:t>
      </w:r>
      <w:r w:rsidR="003A4903">
        <w:t xml:space="preserve"> source </w:t>
      </w:r>
      <w:r w:rsidR="003D2D7C">
        <w:t>d’attractivité</w:t>
      </w:r>
      <w:r w:rsidR="003A4903">
        <w:t xml:space="preserve"> </w:t>
      </w:r>
      <w:r w:rsidR="007A28FD">
        <w:t>du territoire</w:t>
      </w:r>
      <w:r w:rsidR="00BE64E3">
        <w:t xml:space="preserve"> en étant au cœur de la stratégie de </w:t>
      </w:r>
      <w:r w:rsidR="0031466B">
        <w:t>développement de l’écotourisme martiniquais. E</w:t>
      </w:r>
      <w:r w:rsidR="007A28FD">
        <w:t xml:space="preserve">lle </w:t>
      </w:r>
      <w:r w:rsidR="00A06DC7">
        <w:t>est</w:t>
      </w:r>
      <w:r w:rsidR="00C30523">
        <w:t xml:space="preserve"> directement </w:t>
      </w:r>
      <w:r w:rsidR="00A06DC7">
        <w:t xml:space="preserve">en lien avec </w:t>
      </w:r>
      <w:r w:rsidR="00C30523">
        <w:t xml:space="preserve">les activités agricoles et </w:t>
      </w:r>
      <w:r w:rsidR="00300F31">
        <w:t>offre de nombreuses possibilités</w:t>
      </w:r>
      <w:r w:rsidR="007A28FD">
        <w:t xml:space="preserve"> </w:t>
      </w:r>
      <w:r w:rsidR="00DC27D7">
        <w:t>en termes de</w:t>
      </w:r>
      <w:r w:rsidR="009773D2">
        <w:t xml:space="preserve"> </w:t>
      </w:r>
      <w:r w:rsidR="00300F31">
        <w:t xml:space="preserve">développement </w:t>
      </w:r>
      <w:r w:rsidR="009773D2">
        <w:t>bioéconomique</w:t>
      </w:r>
      <w:r w:rsidR="00FF454C">
        <w:t xml:space="preserve"> et de transition énergétique. E</w:t>
      </w:r>
      <w:r w:rsidR="009773D2">
        <w:t xml:space="preserve">lle est </w:t>
      </w:r>
      <w:r w:rsidR="003A4903">
        <w:t xml:space="preserve">également une composante importante du cadre de vie des martiniquais. </w:t>
      </w:r>
      <w:r w:rsidR="009C2061">
        <w:t>Au titre de ces éléments la valorisation de la biodiversité martiniquaise doit être conduite dans le respect de sa préservation.</w:t>
      </w:r>
    </w:p>
    <w:p w14:paraId="55AB67E0" w14:textId="77777777" w:rsidR="005C07FC" w:rsidRDefault="005C07FC" w:rsidP="005B30E7">
      <w:pPr>
        <w:jc w:val="both"/>
        <w:rPr>
          <w:rFonts w:asciiTheme="minorHAnsi" w:hAnsiTheme="minorHAnsi" w:cstheme="minorHAnsi"/>
        </w:rPr>
      </w:pPr>
    </w:p>
    <w:p w14:paraId="73A4E1DC" w14:textId="5B2C8306" w:rsidR="005B30E7" w:rsidRPr="005C07FC" w:rsidRDefault="005B30E7" w:rsidP="005B30E7">
      <w:pPr>
        <w:jc w:val="both"/>
        <w:rPr>
          <w:rFonts w:asciiTheme="minorHAnsi" w:hAnsiTheme="minorHAnsi" w:cstheme="minorHAnsi"/>
        </w:rPr>
      </w:pPr>
      <w:r w:rsidRPr="009245B7">
        <w:rPr>
          <w:rFonts w:asciiTheme="minorHAnsi" w:hAnsiTheme="minorHAnsi" w:cstheme="minorHAnsi"/>
          <w:b/>
          <w:bCs/>
          <w:u w:val="single"/>
        </w:rPr>
        <w:t>Milieu marin</w:t>
      </w:r>
      <w:r w:rsidRPr="008C30D3">
        <w:rPr>
          <w:rStyle w:val="Appelnotedebasdep"/>
          <w:rFonts w:asciiTheme="minorHAnsi" w:hAnsiTheme="minorHAnsi" w:cstheme="minorHAnsi"/>
        </w:rPr>
        <w:footnoteReference w:id="57"/>
      </w:r>
      <w:r w:rsidR="00DB669F" w:rsidRPr="008C30D3">
        <w:rPr>
          <w:rFonts w:asciiTheme="minorHAnsi" w:hAnsiTheme="minorHAnsi" w:cstheme="minorHAnsi"/>
          <w:vertAlign w:val="superscript"/>
        </w:rPr>
        <w:t>,</w:t>
      </w:r>
      <w:r w:rsidR="00160E5A" w:rsidRPr="008C30D3">
        <w:rPr>
          <w:rStyle w:val="Appelnotedebasdep"/>
          <w:rFonts w:asciiTheme="minorHAnsi" w:hAnsiTheme="minorHAnsi" w:cstheme="minorHAnsi"/>
        </w:rPr>
        <w:footnoteReference w:id="58"/>
      </w:r>
      <w:r w:rsidR="00DB669F" w:rsidRPr="008C30D3">
        <w:rPr>
          <w:rFonts w:asciiTheme="minorHAnsi" w:hAnsiTheme="minorHAnsi" w:cstheme="minorHAnsi"/>
          <w:vertAlign w:val="superscript"/>
        </w:rPr>
        <w:t>,</w:t>
      </w:r>
      <w:r w:rsidR="00DB669F" w:rsidRPr="008C30D3">
        <w:rPr>
          <w:rStyle w:val="Appelnotedebasdep"/>
          <w:rFonts w:asciiTheme="minorHAnsi" w:hAnsiTheme="minorHAnsi" w:cstheme="minorHAnsi"/>
        </w:rPr>
        <w:footnoteReference w:id="59"/>
      </w:r>
    </w:p>
    <w:p w14:paraId="66D6FD93" w14:textId="30797BA7" w:rsidR="005B30E7" w:rsidRPr="00300F31" w:rsidRDefault="005B30E7" w:rsidP="005B30E7">
      <w:pPr>
        <w:jc w:val="both"/>
        <w:rPr>
          <w:rFonts w:asciiTheme="minorHAnsi" w:hAnsiTheme="minorHAnsi" w:cstheme="minorHAnsi"/>
        </w:rPr>
      </w:pPr>
      <w:r w:rsidRPr="009245B7">
        <w:rPr>
          <w:rFonts w:asciiTheme="minorHAnsi" w:hAnsiTheme="minorHAnsi" w:cstheme="minorHAnsi"/>
        </w:rPr>
        <w:t xml:space="preserve">Ce milieu se caractérise par une diversité au niveau des habitats remarquables ( 22 km² de mangroves, 49 km² d’herbiers, 55 km² de récifs coralliens dont 80% en état dégradé </w:t>
      </w:r>
      <w:r w:rsidR="00893A5E">
        <w:rPr>
          <w:rFonts w:asciiTheme="minorHAnsi" w:hAnsiTheme="minorHAnsi" w:cstheme="minorHAnsi"/>
        </w:rPr>
        <w:t xml:space="preserve">dont </w:t>
      </w:r>
      <w:r w:rsidRPr="009245B7">
        <w:rPr>
          <w:rFonts w:asciiTheme="minorHAnsi" w:hAnsiTheme="minorHAnsi" w:cstheme="minorHAnsi"/>
        </w:rPr>
        <w:t xml:space="preserve"> 44% en état très dégradé,16 espèces de coraux protégés depuis 2017, 350 km de plages) mais également une grande variété biologique (47 espèces de coraux, 200 espèces d’algues, plus de cent espèces d’éponges, de gorgones, de mollusques, de crustacés, d’échinodermes, plus de 300 espèces de poissons côtiers et de nombreux grands poissons pélagiques, 500 à 600 espèces de mollusques marins, cinq espèces de tortues marines, 175 sites de ponte répertoriés, 25 espèces d’oiseaux marins dont 7 nichent sur les falaises et les îlets, des oiseaux limicoles, 21 espèces de mammifères marins dont la baleine à bosse, le cachalot et des populations résidentes de dauphins). Environ 25 espèces de cétacés fréquentant les eaux martiniquaises toute l’année ou à des périodes données.</w:t>
      </w:r>
      <w:r w:rsidR="00413D73">
        <w:rPr>
          <w:rFonts w:asciiTheme="minorHAnsi" w:hAnsiTheme="minorHAnsi" w:cstheme="minorHAnsi"/>
        </w:rPr>
        <w:t xml:space="preserve"> </w:t>
      </w:r>
      <w:r w:rsidRPr="009245B7">
        <w:rPr>
          <w:rFonts w:asciiTheme="minorHAnsi" w:hAnsiTheme="minorHAnsi" w:cstheme="minorHAnsi"/>
        </w:rPr>
        <w:t>Les espaces marins font l’objet de mesure de protection. Il existe deux réserves naturelles avec un périmètre en mer : une nationale sur les îlets de Sainte-Anne et une régionale le long de la côte de la commune du Prêcheur, 16 km de linéaire côtier protégés par le Conservatoire du littoral</w:t>
      </w:r>
      <w:r w:rsidR="003523AD" w:rsidRPr="003523AD">
        <w:rPr>
          <w:rFonts w:asciiTheme="minorHAnsi" w:hAnsiTheme="minorHAnsi" w:cstheme="minorHAnsi"/>
        </w:rPr>
        <w:t xml:space="preserve"> </w:t>
      </w:r>
      <w:r w:rsidR="003523AD">
        <w:rPr>
          <w:rFonts w:asciiTheme="minorHAnsi" w:hAnsiTheme="minorHAnsi" w:cstheme="minorHAnsi"/>
        </w:rPr>
        <w:t>un parc naturel marin, et</w:t>
      </w:r>
      <w:r w:rsidRPr="009245B7">
        <w:rPr>
          <w:rFonts w:asciiTheme="minorHAnsi" w:hAnsiTheme="minorHAnsi" w:cstheme="minorHAnsi"/>
        </w:rPr>
        <w:t xml:space="preserve"> dans les eaux des Antilles françaises le sanctuaire Agoa, dédié à la protection des mammifères marins.</w:t>
      </w:r>
      <w:r w:rsidR="00413D73">
        <w:rPr>
          <w:rFonts w:asciiTheme="minorHAnsi" w:hAnsiTheme="minorHAnsi" w:cstheme="minorHAnsi"/>
        </w:rPr>
        <w:t xml:space="preserve"> </w:t>
      </w:r>
      <w:r w:rsidRPr="009245B7">
        <w:rPr>
          <w:rFonts w:asciiTheme="minorHAnsi" w:hAnsiTheme="minorHAnsi" w:cstheme="minorHAnsi"/>
        </w:rPr>
        <w:t>On dénombre en 2016, 8 596 hectares de zones marines en ZNIEFF (Zone Naturelle d’Intérêt Ecologique, Floristique et Faunistique)</w:t>
      </w:r>
      <w:r w:rsidR="00FE3E2F">
        <w:rPr>
          <w:rFonts w:asciiTheme="minorHAnsi" w:hAnsiTheme="minorHAnsi" w:cstheme="minorHAnsi"/>
        </w:rPr>
        <w:t xml:space="preserve"> et </w:t>
      </w:r>
      <w:r w:rsidR="00FE3E2F" w:rsidRPr="009245B7">
        <w:rPr>
          <w:rFonts w:asciiTheme="minorHAnsi" w:hAnsiTheme="minorHAnsi" w:cstheme="minorHAnsi"/>
        </w:rPr>
        <w:t>2 276 hectares de zones humides en ZNIEFF (Zone Naturelle d’Intérêt Ecologique, Floristique et Faunistique) en Martinique</w:t>
      </w:r>
      <w:r w:rsidR="009F0FD6">
        <w:rPr>
          <w:rFonts w:asciiTheme="minorHAnsi" w:hAnsiTheme="minorHAnsi" w:cstheme="minorHAnsi"/>
        </w:rPr>
        <w:t>.</w:t>
      </w:r>
      <w:r w:rsidR="00E460F7">
        <w:rPr>
          <w:rFonts w:asciiTheme="minorHAnsi" w:hAnsiTheme="minorHAnsi" w:cstheme="minorHAnsi"/>
        </w:rPr>
        <w:t xml:space="preserve"> </w:t>
      </w:r>
      <w:r w:rsidR="00CA449C" w:rsidRPr="00FF6178">
        <w:rPr>
          <w:rFonts w:asciiTheme="minorHAnsi" w:hAnsiTheme="minorHAnsi" w:cstheme="minorHAnsi"/>
        </w:rPr>
        <w:t>L’acidification a des conséquences importantes sur le fonctionnement et la productivité des écosystèmes marins. Les mesures en faveur d’une réduction des émissions de gaz à effet de serre auront donc un impact favorable sur le maintien de l’écosystème marin.</w:t>
      </w:r>
      <w:r w:rsidR="00FE3E2F">
        <w:rPr>
          <w:rFonts w:asciiTheme="minorHAnsi" w:hAnsiTheme="minorHAnsi" w:cstheme="minorHAnsi"/>
        </w:rPr>
        <w:t xml:space="preserve"> </w:t>
      </w:r>
      <w:r w:rsidR="00833733" w:rsidRPr="00833733">
        <w:rPr>
          <w:rFonts w:asciiTheme="minorHAnsi" w:hAnsiTheme="minorHAnsi" w:cstheme="minorHAnsi"/>
        </w:rPr>
        <w:t>Les récifs et écosystèmes côtiers protègent naturellement de l'érosion littorale 42 km de route et plus de 10 000 logements</w:t>
      </w:r>
      <w:r w:rsidR="00833733">
        <w:rPr>
          <w:rStyle w:val="Appelnotedebasdep"/>
          <w:rFonts w:asciiTheme="minorHAnsi" w:hAnsiTheme="minorHAnsi" w:cstheme="minorHAnsi"/>
        </w:rPr>
        <w:footnoteReference w:id="60"/>
      </w:r>
      <w:r w:rsidR="00300F31">
        <w:rPr>
          <w:rFonts w:asciiTheme="minorHAnsi" w:hAnsiTheme="minorHAnsi" w:cstheme="minorHAnsi"/>
        </w:rPr>
        <w:t>.</w:t>
      </w:r>
    </w:p>
    <w:p w14:paraId="60CAE464" w14:textId="502F6BD5" w:rsidR="005B30E7" w:rsidRPr="009245B7" w:rsidRDefault="009E5FA6" w:rsidP="005B30E7">
      <w:pPr>
        <w:jc w:val="center"/>
        <w:rPr>
          <w:rFonts w:asciiTheme="minorHAnsi" w:hAnsiTheme="minorHAnsi" w:cstheme="minorHAnsi"/>
          <w:b/>
          <w:bCs/>
        </w:rPr>
      </w:pPr>
      <w:r>
        <w:rPr>
          <w:noProof/>
          <w:lang w:eastAsia="fr-FR"/>
        </w:rPr>
        <w:lastRenderedPageBreak/>
        <w:drawing>
          <wp:inline distT="0" distB="0" distL="0" distR="0" wp14:anchorId="42EF071F" wp14:editId="66F0F5A5">
            <wp:extent cx="2174018" cy="3074015"/>
            <wp:effectExtent l="19050" t="0" r="0" b="0"/>
            <wp:docPr id="7" name="Image 1" descr="http://www.martinique.developpement-durable.gouv.fr/IMG/jpg/WEB_A4_Espaces_Proteges_Sites_classes_inscrits_et_pn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rtinique.developpement-durable.gouv.fr/IMG/jpg/WEB_A4_Espaces_Proteges_Sites_classes_inscrits_et_pnrm.jpg"/>
                    <pic:cNvPicPr>
                      <a:picLocks noChangeAspect="1" noChangeArrowheads="1"/>
                    </pic:cNvPicPr>
                  </pic:nvPicPr>
                  <pic:blipFill>
                    <a:blip r:embed="rId49" cstate="print"/>
                    <a:srcRect/>
                    <a:stretch>
                      <a:fillRect/>
                    </a:stretch>
                  </pic:blipFill>
                  <pic:spPr bwMode="auto">
                    <a:xfrm>
                      <a:off x="0" y="0"/>
                      <a:ext cx="2172947" cy="3072501"/>
                    </a:xfrm>
                    <a:prstGeom prst="rect">
                      <a:avLst/>
                    </a:prstGeom>
                    <a:noFill/>
                    <a:ln w="9525">
                      <a:noFill/>
                      <a:miter lim="800000"/>
                      <a:headEnd/>
                      <a:tailEnd/>
                    </a:ln>
                  </pic:spPr>
                </pic:pic>
              </a:graphicData>
            </a:graphic>
          </wp:inline>
        </w:drawing>
      </w:r>
    </w:p>
    <w:p w14:paraId="7C9D7964" w14:textId="22B7E920" w:rsidR="005B30E7" w:rsidRPr="009245B7" w:rsidRDefault="005B30E7" w:rsidP="005B30E7">
      <w:pPr>
        <w:jc w:val="both"/>
        <w:rPr>
          <w:rFonts w:asciiTheme="minorHAnsi" w:hAnsiTheme="minorHAnsi" w:cstheme="minorHAnsi"/>
        </w:rPr>
      </w:pPr>
    </w:p>
    <w:p w14:paraId="083BED94" w14:textId="74E89216" w:rsidR="00D93DC0" w:rsidRDefault="00D92620" w:rsidP="00D93DC0">
      <w:pPr>
        <w:jc w:val="both"/>
        <w:rPr>
          <w:rFonts w:asciiTheme="minorHAnsi" w:hAnsiTheme="minorHAnsi" w:cstheme="minorHAnsi"/>
        </w:rPr>
      </w:pPr>
      <w:r w:rsidRPr="009245B7">
        <w:rPr>
          <w:rFonts w:asciiTheme="minorHAnsi" w:hAnsiTheme="minorHAnsi" w:cstheme="minorHAnsi"/>
        </w:rPr>
        <w:t>La mer et son littoral sont des espaces de loisirs pour tous les Martiniquais ainsi que pour les touristes attirés par la beauté des plages et des fonds marins. Dans les eaux claires et chaudes, on pratique tout type de sport de mer : gommier, yole, plongée, kayak, surf, voile, etc...</w:t>
      </w:r>
      <w:r w:rsidR="00512669">
        <w:rPr>
          <w:rFonts w:asciiTheme="minorHAnsi" w:hAnsiTheme="minorHAnsi" w:cstheme="minorHAnsi"/>
        </w:rPr>
        <w:t xml:space="preserve">Ces espaces sont affectés par les échouages récurrents de sargasses sur le littoral de la Martinique. </w:t>
      </w:r>
      <w:r w:rsidR="004833B8">
        <w:rPr>
          <w:rFonts w:asciiTheme="minorHAnsi" w:hAnsiTheme="minorHAnsi" w:cstheme="minorHAnsi"/>
        </w:rPr>
        <w:t>L</w:t>
      </w:r>
      <w:r w:rsidR="003C4461">
        <w:rPr>
          <w:rFonts w:asciiTheme="minorHAnsi" w:hAnsiTheme="minorHAnsi" w:cstheme="minorHAnsi"/>
        </w:rPr>
        <w:t>e milieu marin</w:t>
      </w:r>
      <w:r w:rsidR="0047618A">
        <w:rPr>
          <w:rFonts w:asciiTheme="minorHAnsi" w:hAnsiTheme="minorHAnsi" w:cstheme="minorHAnsi"/>
        </w:rPr>
        <w:t>, et les activités traditionnelles qui lui sont associées,</w:t>
      </w:r>
      <w:r w:rsidR="004833B8">
        <w:rPr>
          <w:rFonts w:asciiTheme="minorHAnsi" w:hAnsiTheme="minorHAnsi" w:cstheme="minorHAnsi"/>
        </w:rPr>
        <w:t xml:space="preserve"> est un vecteur d’activité touristique </w:t>
      </w:r>
      <w:r w:rsidR="0047618A">
        <w:rPr>
          <w:rFonts w:asciiTheme="minorHAnsi" w:hAnsiTheme="minorHAnsi" w:cstheme="minorHAnsi"/>
        </w:rPr>
        <w:t>telle que l</w:t>
      </w:r>
      <w:r w:rsidR="003C4461" w:rsidRPr="009245B7">
        <w:rPr>
          <w:rFonts w:asciiTheme="minorHAnsi" w:hAnsiTheme="minorHAnsi" w:cstheme="minorHAnsi"/>
        </w:rPr>
        <w:t xml:space="preserve">e </w:t>
      </w:r>
      <w:r w:rsidR="003C4461" w:rsidRPr="00E0684E">
        <w:rPr>
          <w:rFonts w:asciiTheme="minorHAnsi" w:hAnsiTheme="minorHAnsi" w:cstheme="minorHAnsi"/>
          <w:b/>
          <w:bCs/>
        </w:rPr>
        <w:t>pescatourisme</w:t>
      </w:r>
      <w:r w:rsidR="003C4461" w:rsidRPr="009245B7">
        <w:rPr>
          <w:rFonts w:asciiTheme="minorHAnsi" w:hAnsiTheme="minorHAnsi" w:cstheme="minorHAnsi"/>
        </w:rPr>
        <w:t xml:space="preserve"> </w:t>
      </w:r>
      <w:r w:rsidR="0047618A">
        <w:rPr>
          <w:rFonts w:asciiTheme="minorHAnsi" w:hAnsiTheme="minorHAnsi" w:cstheme="minorHAnsi"/>
        </w:rPr>
        <w:t xml:space="preserve">qui </w:t>
      </w:r>
      <w:r w:rsidR="003C4461" w:rsidRPr="009245B7">
        <w:rPr>
          <w:rFonts w:asciiTheme="minorHAnsi" w:hAnsiTheme="minorHAnsi" w:cstheme="minorHAnsi"/>
        </w:rPr>
        <w:t>permet aux touristes de découvrir la pêche côtière martiniquaise à bord d’embarcations traditionnelles (comme la yole).</w:t>
      </w:r>
    </w:p>
    <w:p w14:paraId="19395419" w14:textId="3243A394" w:rsidR="003E7DDA" w:rsidRDefault="003E7DDA" w:rsidP="00D93DC0">
      <w:pPr>
        <w:jc w:val="both"/>
        <w:rPr>
          <w:rFonts w:asciiTheme="minorHAnsi" w:hAnsiTheme="minorHAnsi" w:cstheme="minorHAnsi"/>
        </w:rPr>
      </w:pPr>
    </w:p>
    <w:p w14:paraId="061A74A4" w14:textId="77777777" w:rsidR="008102F6" w:rsidRDefault="004866B4" w:rsidP="003E7DDA">
      <w:pPr>
        <w:jc w:val="both"/>
        <w:rPr>
          <w:rFonts w:asciiTheme="minorHAnsi" w:hAnsiTheme="minorHAnsi" w:cstheme="minorHAnsi"/>
          <w:b/>
          <w:bCs/>
          <w:u w:val="single"/>
        </w:rPr>
      </w:pPr>
      <w:r>
        <w:rPr>
          <w:rFonts w:asciiTheme="minorHAnsi" w:hAnsiTheme="minorHAnsi" w:cstheme="minorHAnsi"/>
          <w:b/>
          <w:bCs/>
          <w:u w:val="single"/>
        </w:rPr>
        <w:t>La valorisation touristique</w:t>
      </w:r>
      <w:r w:rsidR="008102F6">
        <w:rPr>
          <w:rFonts w:asciiTheme="minorHAnsi" w:hAnsiTheme="minorHAnsi" w:cstheme="minorHAnsi"/>
          <w:b/>
          <w:bCs/>
          <w:u w:val="single"/>
        </w:rPr>
        <w:t xml:space="preserve"> du patrimoine</w:t>
      </w:r>
    </w:p>
    <w:p w14:paraId="14C69ECB" w14:textId="5F84D634" w:rsidR="003E7DDA" w:rsidRPr="000128EB" w:rsidRDefault="003E7DDA" w:rsidP="003E7DDA">
      <w:pPr>
        <w:jc w:val="both"/>
        <w:rPr>
          <w:rFonts w:asciiTheme="minorHAnsi" w:hAnsiTheme="minorHAnsi" w:cstheme="minorHAnsi"/>
        </w:rPr>
      </w:pPr>
      <w:r w:rsidRPr="000128EB">
        <w:rPr>
          <w:rFonts w:asciiTheme="minorHAnsi" w:hAnsiTheme="minorHAnsi" w:cstheme="minorHAnsi"/>
        </w:rPr>
        <w:t>De nouvelles formes de tourisme se développent en Martinique</w:t>
      </w:r>
      <w:r>
        <w:rPr>
          <w:rFonts w:asciiTheme="minorHAnsi" w:hAnsiTheme="minorHAnsi" w:cstheme="minorHAnsi"/>
        </w:rPr>
        <w:t xml:space="preserve"> en lien direct avec la valorisation de la biodiversité locale. S</w:t>
      </w:r>
      <w:r w:rsidRPr="000128EB">
        <w:rPr>
          <w:rFonts w:asciiTheme="minorHAnsi" w:hAnsiTheme="minorHAnsi" w:cstheme="minorHAnsi"/>
        </w:rPr>
        <w:t xml:space="preserve">ans être exhaustif, il convient de citer : </w:t>
      </w:r>
    </w:p>
    <w:p w14:paraId="04BC8FDA" w14:textId="77777777" w:rsidR="00F71254" w:rsidRPr="00F71254" w:rsidRDefault="003E7DDA" w:rsidP="002F0EE1">
      <w:pPr>
        <w:pStyle w:val="Paragraphedeliste"/>
        <w:numPr>
          <w:ilvl w:val="0"/>
          <w:numId w:val="231"/>
        </w:numPr>
        <w:jc w:val="both"/>
        <w:rPr>
          <w:rFonts w:asciiTheme="minorHAnsi" w:hAnsiTheme="minorHAnsi" w:cstheme="minorHAnsi"/>
          <w:strike/>
        </w:rPr>
      </w:pPr>
      <w:r w:rsidRPr="00F71254">
        <w:rPr>
          <w:rFonts w:asciiTheme="minorHAnsi" w:hAnsiTheme="minorHAnsi" w:cstheme="minorHAnsi"/>
        </w:rPr>
        <w:t>L’</w:t>
      </w:r>
      <w:r w:rsidRPr="00F71254">
        <w:rPr>
          <w:rFonts w:asciiTheme="minorHAnsi" w:hAnsiTheme="minorHAnsi" w:cstheme="minorHAnsi"/>
          <w:b/>
          <w:bCs/>
        </w:rPr>
        <w:t>écotourisme</w:t>
      </w:r>
      <w:r w:rsidRPr="00F71254">
        <w:rPr>
          <w:rFonts w:asciiTheme="minorHAnsi" w:hAnsiTheme="minorHAnsi" w:cstheme="minorHAnsi"/>
        </w:rPr>
        <w:t xml:space="preserve"> qui s’appuie sur le climat et la situation tropicale qui permettent à l’île d’abriter une grande diversité de faune et de flore. </w:t>
      </w:r>
    </w:p>
    <w:p w14:paraId="06D67058" w14:textId="77777777" w:rsidR="00F71254" w:rsidRPr="00F71254" w:rsidRDefault="003E7DDA" w:rsidP="002F0EE1">
      <w:pPr>
        <w:pStyle w:val="Paragraphedeliste"/>
        <w:numPr>
          <w:ilvl w:val="0"/>
          <w:numId w:val="231"/>
        </w:numPr>
        <w:jc w:val="both"/>
        <w:rPr>
          <w:rFonts w:asciiTheme="minorHAnsi" w:hAnsiTheme="minorHAnsi" w:cstheme="minorHAnsi"/>
          <w:strike/>
        </w:rPr>
      </w:pPr>
      <w:r w:rsidRPr="00F71254">
        <w:rPr>
          <w:rFonts w:asciiTheme="minorHAnsi" w:hAnsiTheme="minorHAnsi" w:cstheme="minorHAnsi"/>
        </w:rPr>
        <w:t>L’</w:t>
      </w:r>
      <w:r w:rsidRPr="00F71254">
        <w:rPr>
          <w:rFonts w:asciiTheme="minorHAnsi" w:hAnsiTheme="minorHAnsi" w:cstheme="minorHAnsi"/>
          <w:b/>
          <w:bCs/>
        </w:rPr>
        <w:t>agritourisme</w:t>
      </w:r>
      <w:r w:rsidRPr="00F71254">
        <w:rPr>
          <w:rFonts w:asciiTheme="minorHAnsi" w:hAnsiTheme="minorHAnsi" w:cstheme="minorHAnsi"/>
        </w:rPr>
        <w:t xml:space="preserve"> </w:t>
      </w:r>
      <w:r w:rsidR="00D13812" w:rsidRPr="00F71254">
        <w:rPr>
          <w:rFonts w:asciiTheme="minorHAnsi" w:hAnsiTheme="minorHAnsi" w:cstheme="minorHAnsi"/>
        </w:rPr>
        <w:t xml:space="preserve">qui </w:t>
      </w:r>
      <w:r w:rsidRPr="00F71254">
        <w:rPr>
          <w:rFonts w:asciiTheme="minorHAnsi" w:hAnsiTheme="minorHAnsi" w:cstheme="minorHAnsi"/>
        </w:rPr>
        <w:t xml:space="preserve">recouvre l’ensemble des activités touristiques pratiquées sur une exploitation agricole en activité (hébergement, restauration et vente de produits et ou services). </w:t>
      </w:r>
    </w:p>
    <w:p w14:paraId="197CE7E1" w14:textId="77777777" w:rsidR="00F71254" w:rsidRPr="00F71254" w:rsidRDefault="003E7DDA" w:rsidP="002F0EE1">
      <w:pPr>
        <w:pStyle w:val="Paragraphedeliste"/>
        <w:numPr>
          <w:ilvl w:val="0"/>
          <w:numId w:val="231"/>
        </w:numPr>
        <w:jc w:val="both"/>
        <w:rPr>
          <w:rFonts w:asciiTheme="minorHAnsi" w:hAnsiTheme="minorHAnsi" w:cstheme="minorHAnsi"/>
          <w:strike/>
        </w:rPr>
      </w:pPr>
      <w:r w:rsidRPr="00F71254">
        <w:rPr>
          <w:rFonts w:asciiTheme="minorHAnsi" w:hAnsiTheme="minorHAnsi" w:cstheme="minorHAnsi"/>
        </w:rPr>
        <w:t xml:space="preserve">Le </w:t>
      </w:r>
      <w:r w:rsidRPr="00F71254">
        <w:rPr>
          <w:rFonts w:asciiTheme="minorHAnsi" w:hAnsiTheme="minorHAnsi" w:cstheme="minorHAnsi"/>
          <w:b/>
          <w:bCs/>
        </w:rPr>
        <w:t>pescatourisme</w:t>
      </w:r>
      <w:r w:rsidRPr="00F71254">
        <w:rPr>
          <w:rFonts w:asciiTheme="minorHAnsi" w:hAnsiTheme="minorHAnsi" w:cstheme="minorHAnsi"/>
        </w:rPr>
        <w:t xml:space="preserve"> </w:t>
      </w:r>
      <w:r w:rsidR="00D13812" w:rsidRPr="00F71254">
        <w:rPr>
          <w:rFonts w:asciiTheme="minorHAnsi" w:hAnsiTheme="minorHAnsi" w:cstheme="minorHAnsi"/>
        </w:rPr>
        <w:t xml:space="preserve">qui </w:t>
      </w:r>
      <w:r w:rsidRPr="00F71254">
        <w:rPr>
          <w:rFonts w:asciiTheme="minorHAnsi" w:hAnsiTheme="minorHAnsi" w:cstheme="minorHAnsi"/>
        </w:rPr>
        <w:t xml:space="preserve">permet aux touristes de découvrir la pêche côtière martiniquaise à bord d’embarcations traditionnelles (comme la yole). </w:t>
      </w:r>
    </w:p>
    <w:p w14:paraId="521CB474" w14:textId="0398D701" w:rsidR="003E7DDA" w:rsidRPr="00F71254" w:rsidRDefault="003E7DDA" w:rsidP="002F0EE1">
      <w:pPr>
        <w:pStyle w:val="Paragraphedeliste"/>
        <w:numPr>
          <w:ilvl w:val="0"/>
          <w:numId w:val="231"/>
        </w:numPr>
        <w:jc w:val="both"/>
        <w:rPr>
          <w:rFonts w:asciiTheme="minorHAnsi" w:hAnsiTheme="minorHAnsi" w:cstheme="minorHAnsi"/>
          <w:strike/>
        </w:rPr>
      </w:pPr>
      <w:r w:rsidRPr="00F71254">
        <w:rPr>
          <w:rFonts w:asciiTheme="minorHAnsi" w:hAnsiTheme="minorHAnsi" w:cstheme="minorHAnsi"/>
        </w:rPr>
        <w:t xml:space="preserve">Le </w:t>
      </w:r>
      <w:r w:rsidRPr="00F71254">
        <w:rPr>
          <w:rFonts w:asciiTheme="minorHAnsi" w:hAnsiTheme="minorHAnsi" w:cstheme="minorHAnsi"/>
          <w:b/>
          <w:bCs/>
        </w:rPr>
        <w:t>spiritourisme</w:t>
      </w:r>
      <w:r w:rsidRPr="00F71254">
        <w:rPr>
          <w:rFonts w:asciiTheme="minorHAnsi" w:hAnsiTheme="minorHAnsi" w:cstheme="minorHAnsi"/>
        </w:rPr>
        <w:t xml:space="preserve"> </w:t>
      </w:r>
    </w:p>
    <w:p w14:paraId="29ACEB09" w14:textId="77777777" w:rsidR="00D93DC0" w:rsidRDefault="00D93DC0" w:rsidP="00D93DC0">
      <w:pPr>
        <w:jc w:val="both"/>
        <w:rPr>
          <w:rFonts w:asciiTheme="minorHAnsi" w:hAnsiTheme="minorHAnsi" w:cstheme="minorHAnsi"/>
        </w:rPr>
      </w:pPr>
    </w:p>
    <w:p w14:paraId="2F8B1A7A" w14:textId="7E15E987" w:rsidR="00860962" w:rsidRPr="00D93DC0" w:rsidRDefault="00860962" w:rsidP="00D93DC0">
      <w:pPr>
        <w:jc w:val="both"/>
        <w:rPr>
          <w:rFonts w:asciiTheme="minorHAnsi" w:hAnsiTheme="minorHAnsi" w:cstheme="minorHAnsi"/>
        </w:rPr>
      </w:pPr>
      <w:r w:rsidRPr="00D92620">
        <w:rPr>
          <w:rFonts w:asciiTheme="minorHAnsi" w:hAnsiTheme="minorHAnsi" w:cstheme="minorHAnsi"/>
          <w:b/>
          <w:bCs/>
          <w:u w:val="single"/>
        </w:rPr>
        <w:t>Les espèces exotiques envahissantes</w:t>
      </w:r>
      <w:r w:rsidR="00FF5075" w:rsidRPr="00D92620">
        <w:rPr>
          <w:rStyle w:val="Appelnotedebasdep"/>
          <w:rFonts w:asciiTheme="minorHAnsi" w:hAnsiTheme="minorHAnsi" w:cstheme="minorHAnsi"/>
          <w:b/>
          <w:bCs/>
        </w:rPr>
        <w:footnoteReference w:id="61"/>
      </w:r>
      <w:r w:rsidR="00236D9D" w:rsidRPr="00D92620">
        <w:rPr>
          <w:rFonts w:asciiTheme="minorHAnsi" w:hAnsiTheme="minorHAnsi" w:cstheme="minorHAnsi"/>
          <w:b/>
          <w:bCs/>
          <w:vertAlign w:val="superscript"/>
        </w:rPr>
        <w:t>,</w:t>
      </w:r>
      <w:r w:rsidR="00FA593A" w:rsidRPr="00D92620">
        <w:rPr>
          <w:rFonts w:asciiTheme="minorHAnsi" w:hAnsiTheme="minorHAnsi" w:cstheme="minorHAnsi"/>
          <w:b/>
          <w:bCs/>
          <w:vertAlign w:val="superscript"/>
        </w:rPr>
        <w:t xml:space="preserve"> </w:t>
      </w:r>
      <w:r w:rsidR="00FA593A" w:rsidRPr="00D92620">
        <w:rPr>
          <w:rStyle w:val="Appelnotedebasdep"/>
          <w:rFonts w:asciiTheme="minorHAnsi" w:hAnsiTheme="minorHAnsi" w:cstheme="minorHAnsi"/>
          <w:b/>
          <w:bCs/>
        </w:rPr>
        <w:footnoteReference w:id="62"/>
      </w:r>
    </w:p>
    <w:p w14:paraId="6B3E6CFE" w14:textId="7C28D87B" w:rsidR="00B12682" w:rsidRPr="00567E5C" w:rsidRDefault="00284271" w:rsidP="004F7860">
      <w:pPr>
        <w:pStyle w:val="corpsdetexte0"/>
        <w:rPr>
          <w:rFonts w:asciiTheme="minorHAnsi" w:hAnsiTheme="minorHAnsi" w:cstheme="minorHAnsi"/>
          <w:sz w:val="22"/>
          <w:szCs w:val="22"/>
        </w:rPr>
      </w:pPr>
      <w:r w:rsidRPr="00567E5C">
        <w:rPr>
          <w:rFonts w:asciiTheme="minorHAnsi" w:hAnsiTheme="minorHAnsi" w:cstheme="minorHAnsi"/>
          <w:sz w:val="22"/>
          <w:szCs w:val="22"/>
        </w:rPr>
        <w:t>Les espèces exotiques envahissantes</w:t>
      </w:r>
      <w:r w:rsidR="00236D9D" w:rsidRPr="00567E5C">
        <w:rPr>
          <w:rFonts w:asciiTheme="minorHAnsi" w:hAnsiTheme="minorHAnsi" w:cstheme="minorHAnsi"/>
          <w:sz w:val="22"/>
          <w:szCs w:val="22"/>
        </w:rPr>
        <w:t xml:space="preserve"> </w:t>
      </w:r>
      <w:r w:rsidRPr="00567E5C">
        <w:rPr>
          <w:rFonts w:asciiTheme="minorHAnsi" w:hAnsiTheme="minorHAnsi" w:cstheme="minorHAnsi"/>
          <w:sz w:val="22"/>
          <w:szCs w:val="22"/>
        </w:rPr>
        <w:t>constituent la troisième menace pesant sur les espèces à l’échelle mondiale. En outremer français, 15% des espèces terrestres menacées le sont à cause d’elles selon l’Union internationale pour la conservation de la nature</w:t>
      </w:r>
      <w:r w:rsidR="000E3FAB">
        <w:rPr>
          <w:rFonts w:asciiTheme="minorHAnsi" w:hAnsiTheme="minorHAnsi" w:cstheme="minorHAnsi"/>
          <w:sz w:val="22"/>
          <w:szCs w:val="22"/>
        </w:rPr>
        <w:t xml:space="preserve">. </w:t>
      </w:r>
      <w:r w:rsidRPr="00567E5C">
        <w:rPr>
          <w:rFonts w:asciiTheme="minorHAnsi" w:hAnsiTheme="minorHAnsi" w:cstheme="minorHAnsi"/>
          <w:sz w:val="22"/>
          <w:szCs w:val="22"/>
        </w:rPr>
        <w:t>Pourtant, le phénomène des invasions biologiques demeure mal connu aux Antilles Françaises et peu d’actions locales d’envergure semblent s’y attaquer.</w:t>
      </w:r>
      <w:r w:rsidR="0083102F" w:rsidRPr="00567E5C">
        <w:rPr>
          <w:rFonts w:asciiTheme="minorHAnsi" w:hAnsiTheme="minorHAnsi" w:cstheme="minorHAnsi"/>
          <w:sz w:val="22"/>
          <w:szCs w:val="22"/>
        </w:rPr>
        <w:t xml:space="preserve"> La </w:t>
      </w:r>
      <w:r w:rsidR="00CE00D1" w:rsidRPr="00567E5C">
        <w:rPr>
          <w:rFonts w:asciiTheme="minorHAnsi" w:hAnsiTheme="minorHAnsi" w:cstheme="minorHAnsi"/>
          <w:sz w:val="22"/>
          <w:szCs w:val="22"/>
        </w:rPr>
        <w:t>priorité a été accordée aux espèces à impacts sanitaires ou agricoles. La prise en compte des répercussions environnementales est récente ce qui explique le retard accumulé.</w:t>
      </w:r>
      <w:r w:rsidR="001A26BF">
        <w:rPr>
          <w:rFonts w:asciiTheme="minorHAnsi" w:hAnsiTheme="minorHAnsi" w:cstheme="minorHAnsi"/>
          <w:sz w:val="22"/>
          <w:szCs w:val="22"/>
        </w:rPr>
        <w:t xml:space="preserve"> Ainsi, l</w:t>
      </w:r>
      <w:r w:rsidR="00A611BF" w:rsidRPr="00567E5C">
        <w:rPr>
          <w:rFonts w:asciiTheme="minorHAnsi" w:hAnsiTheme="minorHAnsi" w:cstheme="minorHAnsi"/>
          <w:sz w:val="22"/>
          <w:szCs w:val="22"/>
        </w:rPr>
        <w:t xml:space="preserve">es espèces exotiques envahissantes déjà implantées sur les </w:t>
      </w:r>
      <w:r w:rsidR="00FA4717" w:rsidRPr="00567E5C">
        <w:rPr>
          <w:rFonts w:asciiTheme="minorHAnsi" w:hAnsiTheme="minorHAnsi" w:cstheme="minorHAnsi"/>
          <w:sz w:val="22"/>
          <w:szCs w:val="22"/>
        </w:rPr>
        <w:t>îles Antillaises</w:t>
      </w:r>
      <w:r w:rsidR="00A611BF" w:rsidRPr="00567E5C">
        <w:rPr>
          <w:rFonts w:asciiTheme="minorHAnsi" w:hAnsiTheme="minorHAnsi" w:cstheme="minorHAnsi"/>
          <w:sz w:val="22"/>
          <w:szCs w:val="22"/>
        </w:rPr>
        <w:t xml:space="preserve"> sont souvent méconnues et non considérées en tant que telles. </w:t>
      </w:r>
      <w:r w:rsidR="00DE0152" w:rsidRPr="00567E5C">
        <w:rPr>
          <w:rFonts w:asciiTheme="minorHAnsi" w:hAnsiTheme="minorHAnsi" w:cstheme="minorHAnsi"/>
          <w:sz w:val="22"/>
          <w:szCs w:val="22"/>
        </w:rPr>
        <w:t xml:space="preserve">En Martinique, on dénombre 139 espèces </w:t>
      </w:r>
      <w:r w:rsidR="00A611BF" w:rsidRPr="00567E5C">
        <w:rPr>
          <w:rFonts w:asciiTheme="minorHAnsi" w:hAnsiTheme="minorHAnsi" w:cstheme="minorHAnsi"/>
          <w:sz w:val="22"/>
          <w:szCs w:val="22"/>
        </w:rPr>
        <w:t xml:space="preserve">exotiques considérées comme envahissantes, potentiellement envahissantes, à caractère invasif non spécifié et enfin non </w:t>
      </w:r>
      <w:r w:rsidR="00A611BF" w:rsidRPr="00567E5C">
        <w:rPr>
          <w:rFonts w:asciiTheme="minorHAnsi" w:hAnsiTheme="minorHAnsi" w:cstheme="minorHAnsi"/>
          <w:sz w:val="22"/>
          <w:szCs w:val="22"/>
        </w:rPr>
        <w:lastRenderedPageBreak/>
        <w:t>envahissantes.</w:t>
      </w:r>
      <w:r w:rsidR="001D539D" w:rsidRPr="00567E5C">
        <w:rPr>
          <w:rFonts w:asciiTheme="minorHAnsi" w:hAnsiTheme="minorHAnsi" w:cstheme="minorHAnsi"/>
          <w:sz w:val="22"/>
          <w:szCs w:val="22"/>
        </w:rPr>
        <w:t xml:space="preserve"> </w:t>
      </w:r>
      <w:r w:rsidR="00403CFA" w:rsidRPr="00567E5C">
        <w:rPr>
          <w:rFonts w:asciiTheme="minorHAnsi" w:hAnsiTheme="minorHAnsi" w:cstheme="minorHAnsi"/>
          <w:sz w:val="22"/>
          <w:szCs w:val="22"/>
        </w:rPr>
        <w:t>Les espèces considérées véritablement comme envahissantes représentent 18% du total des espèces recensées en Martinique</w:t>
      </w:r>
      <w:r w:rsidR="001C2866">
        <w:rPr>
          <w:rFonts w:asciiTheme="minorHAnsi" w:hAnsiTheme="minorHAnsi" w:cstheme="minorHAnsi"/>
          <w:sz w:val="22"/>
          <w:szCs w:val="22"/>
        </w:rPr>
        <w:t>.</w:t>
      </w:r>
    </w:p>
    <w:p w14:paraId="173B2E0C" w14:textId="70E6BC5E" w:rsidR="001D539D" w:rsidRPr="00567E5C" w:rsidRDefault="001D539D" w:rsidP="00567E5C">
      <w:pPr>
        <w:pStyle w:val="corpsdetexte0"/>
        <w:jc w:val="center"/>
        <w:rPr>
          <w:rFonts w:asciiTheme="minorHAnsi" w:hAnsiTheme="minorHAnsi" w:cstheme="minorHAnsi"/>
          <w:sz w:val="22"/>
          <w:szCs w:val="22"/>
        </w:rPr>
      </w:pPr>
      <w:r w:rsidRPr="00567E5C">
        <w:rPr>
          <w:rFonts w:asciiTheme="minorHAnsi" w:hAnsiTheme="minorHAnsi" w:cstheme="minorHAnsi"/>
          <w:noProof/>
          <w:sz w:val="22"/>
          <w:szCs w:val="22"/>
        </w:rPr>
        <w:drawing>
          <wp:inline distT="0" distB="0" distL="0" distR="0" wp14:anchorId="5ED556E3" wp14:editId="51E5D2DE">
            <wp:extent cx="4055165" cy="1953549"/>
            <wp:effectExtent l="0" t="0" r="254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00063" cy="1975178"/>
                    </a:xfrm>
                    <a:prstGeom prst="rect">
                      <a:avLst/>
                    </a:prstGeom>
                  </pic:spPr>
                </pic:pic>
              </a:graphicData>
            </a:graphic>
          </wp:inline>
        </w:drawing>
      </w:r>
    </w:p>
    <w:p w14:paraId="198149E8" w14:textId="77777777" w:rsidR="006D3487" w:rsidRDefault="006D3487" w:rsidP="004F7860">
      <w:pPr>
        <w:pStyle w:val="corpsdetexte0"/>
        <w:rPr>
          <w:rFonts w:asciiTheme="minorHAnsi" w:hAnsiTheme="minorHAnsi" w:cstheme="minorHAnsi"/>
          <w:sz w:val="22"/>
          <w:szCs w:val="22"/>
        </w:rPr>
      </w:pPr>
    </w:p>
    <w:p w14:paraId="2F901DA0" w14:textId="42001DBA" w:rsidR="00E6141F" w:rsidRDefault="000F0461" w:rsidP="004F7860">
      <w:pPr>
        <w:pStyle w:val="corpsdetexte0"/>
        <w:rPr>
          <w:rFonts w:asciiTheme="minorHAnsi" w:hAnsiTheme="minorHAnsi" w:cstheme="minorHAnsi"/>
          <w:sz w:val="22"/>
          <w:szCs w:val="22"/>
        </w:rPr>
      </w:pPr>
      <w:r w:rsidRPr="00567E5C">
        <w:rPr>
          <w:rFonts w:asciiTheme="minorHAnsi" w:hAnsiTheme="minorHAnsi" w:cstheme="minorHAnsi"/>
          <w:sz w:val="22"/>
          <w:szCs w:val="22"/>
        </w:rPr>
        <w:t xml:space="preserve">Parmi les espèces envahissantes </w:t>
      </w:r>
      <w:r w:rsidR="001C2866" w:rsidRPr="00567E5C">
        <w:rPr>
          <w:rFonts w:asciiTheme="minorHAnsi" w:hAnsiTheme="minorHAnsi" w:cstheme="minorHAnsi"/>
          <w:sz w:val="22"/>
          <w:szCs w:val="22"/>
        </w:rPr>
        <w:t>recensées</w:t>
      </w:r>
      <w:r w:rsidRPr="00567E5C">
        <w:rPr>
          <w:rFonts w:asciiTheme="minorHAnsi" w:hAnsiTheme="minorHAnsi" w:cstheme="minorHAnsi"/>
          <w:sz w:val="22"/>
          <w:szCs w:val="22"/>
        </w:rPr>
        <w:t xml:space="preserve"> en Martinique, on dénombre 9 espèces ayant un potentiel</w:t>
      </w:r>
      <w:r w:rsidR="00DD6DBD" w:rsidRPr="00567E5C">
        <w:rPr>
          <w:rFonts w:asciiTheme="minorHAnsi" w:hAnsiTheme="minorHAnsi" w:cstheme="minorHAnsi"/>
          <w:sz w:val="22"/>
          <w:szCs w:val="22"/>
        </w:rPr>
        <w:t xml:space="preserve"> très fort d’invasi</w:t>
      </w:r>
      <w:r w:rsidR="008530C0">
        <w:rPr>
          <w:rFonts w:asciiTheme="minorHAnsi" w:hAnsiTheme="minorHAnsi" w:cstheme="minorHAnsi"/>
          <w:sz w:val="22"/>
          <w:szCs w:val="22"/>
        </w:rPr>
        <w:t>vité</w:t>
      </w:r>
      <w:r w:rsidR="00DD6DBD" w:rsidRPr="00567E5C">
        <w:rPr>
          <w:rFonts w:asciiTheme="minorHAnsi" w:hAnsiTheme="minorHAnsi" w:cstheme="minorHAnsi"/>
          <w:sz w:val="22"/>
          <w:szCs w:val="22"/>
        </w:rPr>
        <w:t xml:space="preserve"> dont 6 ont une distribution généralisée sur le territoire.</w:t>
      </w:r>
    </w:p>
    <w:p w14:paraId="7AD7C07B" w14:textId="77777777" w:rsidR="006D3487" w:rsidRPr="00567E5C" w:rsidRDefault="006D3487" w:rsidP="004F7860">
      <w:pPr>
        <w:pStyle w:val="corpsdetexte0"/>
        <w:rPr>
          <w:rFonts w:asciiTheme="minorHAnsi" w:hAnsiTheme="minorHAnsi" w:cstheme="minorHAnsi"/>
          <w:sz w:val="22"/>
          <w:szCs w:val="22"/>
        </w:rPr>
      </w:pPr>
    </w:p>
    <w:p w14:paraId="04C653A0" w14:textId="2B91B413" w:rsidR="00736163" w:rsidRPr="00567E5C" w:rsidRDefault="00736163" w:rsidP="008530C0">
      <w:pPr>
        <w:pStyle w:val="corpsdetexte0"/>
        <w:ind w:left="-284"/>
        <w:jc w:val="center"/>
        <w:rPr>
          <w:rFonts w:asciiTheme="minorHAnsi" w:hAnsiTheme="minorHAnsi" w:cstheme="minorHAnsi"/>
          <w:sz w:val="22"/>
          <w:szCs w:val="22"/>
        </w:rPr>
      </w:pPr>
      <w:r w:rsidRPr="00567E5C">
        <w:rPr>
          <w:rFonts w:asciiTheme="minorHAnsi" w:hAnsiTheme="minorHAnsi" w:cstheme="minorHAnsi"/>
          <w:noProof/>
          <w:sz w:val="22"/>
          <w:szCs w:val="22"/>
        </w:rPr>
        <w:drawing>
          <wp:inline distT="0" distB="0" distL="0" distR="0" wp14:anchorId="0FB613D3" wp14:editId="1B08A604">
            <wp:extent cx="6550526" cy="3331596"/>
            <wp:effectExtent l="0" t="0" r="3175"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585219" cy="3349241"/>
                    </a:xfrm>
                    <a:prstGeom prst="rect">
                      <a:avLst/>
                    </a:prstGeom>
                  </pic:spPr>
                </pic:pic>
              </a:graphicData>
            </a:graphic>
          </wp:inline>
        </w:drawing>
      </w:r>
    </w:p>
    <w:p w14:paraId="4807C8B9" w14:textId="77777777" w:rsidR="008530C0" w:rsidRDefault="008530C0" w:rsidP="00567E5C">
      <w:pPr>
        <w:pStyle w:val="corpsdetexte0"/>
        <w:rPr>
          <w:rFonts w:asciiTheme="minorHAnsi" w:hAnsiTheme="minorHAnsi" w:cstheme="minorHAnsi"/>
          <w:sz w:val="22"/>
          <w:szCs w:val="22"/>
        </w:rPr>
      </w:pPr>
    </w:p>
    <w:p w14:paraId="0A8CE1E5" w14:textId="5983DAB4" w:rsidR="008F738B" w:rsidRDefault="00B010EC" w:rsidP="00567E5C">
      <w:pPr>
        <w:pStyle w:val="corpsdetexte0"/>
        <w:rPr>
          <w:rFonts w:asciiTheme="minorHAnsi" w:hAnsiTheme="minorHAnsi" w:cstheme="minorHAnsi"/>
          <w:sz w:val="22"/>
          <w:szCs w:val="22"/>
        </w:rPr>
      </w:pPr>
      <w:r w:rsidRPr="00567E5C">
        <w:rPr>
          <w:rFonts w:asciiTheme="minorHAnsi" w:hAnsiTheme="minorHAnsi" w:cstheme="minorHAnsi"/>
          <w:sz w:val="22"/>
          <w:szCs w:val="22"/>
        </w:rPr>
        <w:t>Dans la liste des 100 espèces les plus envahissantes au monde de l’UICN, les espèces suivantes sont également présentes en Martinique : la Jacinthe d’eau (Eichhornia crassipes), le Longose (Hedychium gardnerarium), l’Herbe cré-cré (Clidemia hirta), le Lantanier (Lantania camara), le Faux mimosa (Leucaena leucocephala) et le Bois noir (Albizia lebbeck)</w:t>
      </w:r>
      <w:r w:rsidR="0022032A">
        <w:rPr>
          <w:rFonts w:asciiTheme="minorHAnsi" w:hAnsiTheme="minorHAnsi" w:cstheme="minorHAnsi"/>
          <w:sz w:val="22"/>
          <w:szCs w:val="22"/>
        </w:rPr>
        <w:t xml:space="preserve">. </w:t>
      </w:r>
      <w:r w:rsidR="00B12682" w:rsidRPr="00567E5C">
        <w:rPr>
          <w:rFonts w:asciiTheme="minorHAnsi" w:hAnsiTheme="minorHAnsi" w:cstheme="minorHAnsi"/>
          <w:sz w:val="22"/>
          <w:szCs w:val="22"/>
        </w:rPr>
        <w:t>Engager une politique de lutte contre les espèces exotiques envahissantes constitue aujourd’hui un défi en termes d’enjeu</w:t>
      </w:r>
      <w:r w:rsidR="00862BB7" w:rsidRPr="00567E5C">
        <w:rPr>
          <w:rFonts w:asciiTheme="minorHAnsi" w:hAnsiTheme="minorHAnsi" w:cstheme="minorHAnsi"/>
          <w:sz w:val="22"/>
          <w:szCs w:val="22"/>
        </w:rPr>
        <w:t xml:space="preserve"> de conservation de </w:t>
      </w:r>
      <w:r w:rsidR="00B12682" w:rsidRPr="00567E5C">
        <w:rPr>
          <w:rFonts w:asciiTheme="minorHAnsi" w:hAnsiTheme="minorHAnsi" w:cstheme="minorHAnsi"/>
          <w:sz w:val="22"/>
          <w:szCs w:val="22"/>
        </w:rPr>
        <w:t>la diversité biologique de la Caraïbe dont font partie les Antilles Françaises, et d’organisation partenariale</w:t>
      </w:r>
    </w:p>
    <w:p w14:paraId="326A1B1C" w14:textId="32C73463" w:rsidR="006D3487" w:rsidRDefault="006D3487" w:rsidP="00567E5C">
      <w:pPr>
        <w:pStyle w:val="corpsdetexte0"/>
        <w:rPr>
          <w:rFonts w:asciiTheme="minorHAnsi" w:hAnsiTheme="minorHAnsi" w:cstheme="minorHAnsi"/>
          <w:b/>
          <w:bCs/>
          <w:sz w:val="22"/>
          <w:szCs w:val="22"/>
          <w:u w:val="single"/>
        </w:rPr>
      </w:pPr>
    </w:p>
    <w:p w14:paraId="11CA2ABF" w14:textId="1A4CF80E" w:rsidR="008F738B" w:rsidRPr="00F71254" w:rsidRDefault="008F738B" w:rsidP="00F71254">
      <w:pPr>
        <w:jc w:val="both"/>
        <w:rPr>
          <w:rFonts w:asciiTheme="minorHAnsi" w:eastAsia="Times New Roman" w:hAnsiTheme="minorHAnsi" w:cstheme="minorHAnsi"/>
          <w:b/>
          <w:bCs/>
          <w:color w:val="000000" w:themeColor="text1"/>
          <w:u w:val="single"/>
          <w:lang w:eastAsia="fr-FR"/>
        </w:rPr>
        <w:sectPr w:rsidR="008F738B" w:rsidRPr="00F71254" w:rsidSect="001E149D">
          <w:pgSz w:w="11906" w:h="16838"/>
          <w:pgMar w:top="1418" w:right="1418" w:bottom="1418" w:left="1418" w:header="284" w:footer="0" w:gutter="0"/>
          <w:cols w:space="708"/>
          <w:docGrid w:linePitch="360"/>
        </w:sectPr>
      </w:pPr>
    </w:p>
    <w:p w14:paraId="770C643A" w14:textId="77777777" w:rsidR="005B30E7" w:rsidRPr="009245B7" w:rsidRDefault="005B30E7" w:rsidP="002F0EE1">
      <w:pPr>
        <w:pStyle w:val="sous-titre1"/>
        <w:numPr>
          <w:ilvl w:val="2"/>
          <w:numId w:val="167"/>
        </w:numPr>
        <w:ind w:left="1134" w:hanging="567"/>
      </w:pPr>
      <w:bookmarkStart w:id="71" w:name="_Toc40448162"/>
      <w:r w:rsidRPr="009245B7">
        <w:lastRenderedPageBreak/>
        <w:t>Analyse AFOM pour la période 2021-2027</w:t>
      </w:r>
      <w:bookmarkEnd w:id="71"/>
    </w:p>
    <w:tbl>
      <w:tblPr>
        <w:tblW w:w="13751" w:type="dxa"/>
        <w:tblInd w:w="-436" w:type="dxa"/>
        <w:tblCellMar>
          <w:left w:w="0" w:type="dxa"/>
          <w:right w:w="0" w:type="dxa"/>
        </w:tblCellMar>
        <w:tblLook w:val="0420" w:firstRow="1" w:lastRow="0" w:firstColumn="0" w:lastColumn="0" w:noHBand="0" w:noVBand="1"/>
      </w:tblPr>
      <w:tblGrid>
        <w:gridCol w:w="7230"/>
        <w:gridCol w:w="6521"/>
      </w:tblGrid>
      <w:tr w:rsidR="005B30E7" w:rsidRPr="00F71254" w14:paraId="60AE2F90" w14:textId="77777777" w:rsidTr="000F3514">
        <w:trPr>
          <w:trHeight w:val="24"/>
        </w:trPr>
        <w:tc>
          <w:tcPr>
            <w:tcW w:w="13751" w:type="dxa"/>
            <w:gridSpan w:val="2"/>
            <w:tcBorders>
              <w:top w:val="single" w:sz="8" w:space="0" w:color="FFFFFF"/>
              <w:left w:val="single" w:sz="8" w:space="0" w:color="FFFFFF"/>
              <w:bottom w:val="single" w:sz="24" w:space="0" w:color="FFFFFF"/>
              <w:right w:val="single" w:sz="8" w:space="0" w:color="FFFFFF"/>
            </w:tcBorders>
            <w:shd w:val="clear" w:color="auto" w:fill="2BB4BB"/>
            <w:tcMar>
              <w:top w:w="144" w:type="dxa"/>
              <w:left w:w="288" w:type="dxa"/>
              <w:bottom w:w="144" w:type="dxa"/>
              <w:right w:w="288" w:type="dxa"/>
            </w:tcMar>
            <w:hideMark/>
          </w:tcPr>
          <w:p w14:paraId="316DE9C6" w14:textId="77777777" w:rsidR="005B30E7" w:rsidRPr="00F71254" w:rsidRDefault="005B30E7" w:rsidP="00FE28C6">
            <w:pPr>
              <w:pStyle w:val="corpsdetexte0"/>
              <w:spacing w:after="60"/>
              <w:rPr>
                <w:i/>
                <w:iCs/>
                <w:szCs w:val="20"/>
              </w:rPr>
            </w:pPr>
            <w:r w:rsidRPr="00F71254">
              <w:rPr>
                <w:b/>
                <w:bCs/>
                <w:i/>
                <w:iCs/>
                <w:szCs w:val="20"/>
              </w:rPr>
              <w:t>Situation et tendances en Martinique</w:t>
            </w:r>
          </w:p>
        </w:tc>
      </w:tr>
      <w:tr w:rsidR="005B30E7" w:rsidRPr="00F71254" w14:paraId="1A71066D" w14:textId="77777777" w:rsidTr="000F3514">
        <w:trPr>
          <w:trHeight w:val="20"/>
        </w:trPr>
        <w:tc>
          <w:tcPr>
            <w:tcW w:w="7230" w:type="dxa"/>
            <w:tcBorders>
              <w:top w:val="single" w:sz="24"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156390F7" w14:textId="77777777" w:rsidR="005B30E7" w:rsidRPr="00F71254" w:rsidRDefault="005B30E7" w:rsidP="00FE28C6">
            <w:pPr>
              <w:pStyle w:val="corpsdetexte0"/>
              <w:spacing w:after="60"/>
              <w:rPr>
                <w:i/>
                <w:iCs/>
                <w:szCs w:val="20"/>
              </w:rPr>
            </w:pPr>
            <w:r w:rsidRPr="00F71254">
              <w:rPr>
                <w:b/>
                <w:bCs/>
                <w:i/>
                <w:iCs/>
                <w:szCs w:val="20"/>
              </w:rPr>
              <w:t>Atouts</w:t>
            </w:r>
          </w:p>
        </w:tc>
        <w:tc>
          <w:tcPr>
            <w:tcW w:w="6521" w:type="dxa"/>
            <w:tcBorders>
              <w:top w:val="single" w:sz="24"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27BD0B8E" w14:textId="77777777" w:rsidR="005B30E7" w:rsidRPr="00F71254" w:rsidRDefault="005B30E7" w:rsidP="00FE28C6">
            <w:pPr>
              <w:pStyle w:val="corpsdetexte0"/>
              <w:spacing w:after="60"/>
              <w:rPr>
                <w:i/>
                <w:iCs/>
                <w:szCs w:val="20"/>
              </w:rPr>
            </w:pPr>
            <w:r w:rsidRPr="00F71254">
              <w:rPr>
                <w:b/>
                <w:bCs/>
                <w:i/>
                <w:iCs/>
                <w:szCs w:val="20"/>
              </w:rPr>
              <w:t>Faiblesses</w:t>
            </w:r>
          </w:p>
        </w:tc>
      </w:tr>
      <w:tr w:rsidR="005B30E7" w:rsidRPr="00F71254" w14:paraId="466CECD9" w14:textId="77777777" w:rsidTr="000F3514">
        <w:trPr>
          <w:trHeight w:val="6493"/>
        </w:trPr>
        <w:tc>
          <w:tcPr>
            <w:tcW w:w="7230"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7D105424" w14:textId="5E4CACEA" w:rsidR="005B30E7" w:rsidRPr="00F71254" w:rsidRDefault="005B30E7" w:rsidP="00346A86">
            <w:pPr>
              <w:pStyle w:val="Paragraphedeliste"/>
              <w:numPr>
                <w:ilvl w:val="0"/>
                <w:numId w:val="22"/>
              </w:numPr>
              <w:jc w:val="both"/>
              <w:rPr>
                <w:rFonts w:asciiTheme="minorHAnsi" w:hAnsiTheme="minorHAnsi" w:cstheme="minorHAnsi"/>
                <w:sz w:val="20"/>
                <w:szCs w:val="20"/>
              </w:rPr>
            </w:pPr>
            <w:r w:rsidRPr="00F71254">
              <w:rPr>
                <w:rFonts w:asciiTheme="minorHAnsi" w:hAnsiTheme="minorHAnsi" w:cstheme="minorHAnsi"/>
                <w:sz w:val="20"/>
                <w:szCs w:val="20"/>
              </w:rPr>
              <w:t>Biodiversité exceptionnelle en termes de nombre d’espèces et d’endémisme</w:t>
            </w:r>
            <w:r w:rsidR="00CD324B" w:rsidRPr="00F71254">
              <w:rPr>
                <w:rFonts w:asciiTheme="minorHAnsi" w:hAnsiTheme="minorHAnsi" w:cstheme="minorHAnsi"/>
                <w:sz w:val="20"/>
                <w:szCs w:val="20"/>
              </w:rPr>
              <w:t> :</w:t>
            </w:r>
          </w:p>
          <w:p w14:paraId="297EABA1" w14:textId="77777777" w:rsidR="00CD324B" w:rsidRPr="00F71254" w:rsidRDefault="00CD324B" w:rsidP="002F0EE1">
            <w:pPr>
              <w:pStyle w:val="Paragraphedeliste"/>
              <w:numPr>
                <w:ilvl w:val="0"/>
                <w:numId w:val="155"/>
              </w:numPr>
              <w:jc w:val="both"/>
              <w:rPr>
                <w:rFonts w:asciiTheme="minorHAnsi" w:hAnsiTheme="minorHAnsi" w:cstheme="minorHAnsi"/>
                <w:sz w:val="20"/>
                <w:szCs w:val="20"/>
              </w:rPr>
            </w:pPr>
            <w:r w:rsidRPr="00F71254">
              <w:rPr>
                <w:rFonts w:asciiTheme="minorHAnsi" w:hAnsiTheme="minorHAnsi" w:cstheme="minorHAnsi"/>
                <w:sz w:val="20"/>
                <w:szCs w:val="20"/>
              </w:rPr>
              <w:t xml:space="preserve">- Diversité des milieux naturels terrestres et marins  </w:t>
            </w:r>
          </w:p>
          <w:p w14:paraId="5B2BE432" w14:textId="3082EB03" w:rsidR="00CD324B" w:rsidRPr="00F71254" w:rsidRDefault="00CD324B" w:rsidP="002F0EE1">
            <w:pPr>
              <w:pStyle w:val="Paragraphedeliste"/>
              <w:numPr>
                <w:ilvl w:val="0"/>
                <w:numId w:val="155"/>
              </w:numPr>
              <w:jc w:val="both"/>
              <w:rPr>
                <w:rFonts w:asciiTheme="minorHAnsi" w:hAnsiTheme="minorHAnsi" w:cstheme="minorHAnsi"/>
                <w:sz w:val="20"/>
                <w:szCs w:val="20"/>
              </w:rPr>
            </w:pPr>
            <w:r w:rsidRPr="00F71254">
              <w:rPr>
                <w:rFonts w:asciiTheme="minorHAnsi" w:hAnsiTheme="minorHAnsi" w:cstheme="minorHAnsi"/>
                <w:sz w:val="20"/>
                <w:szCs w:val="20"/>
              </w:rPr>
              <w:t>- Paysages naturels remarquables reflétant cette grande variété de biotopes</w:t>
            </w:r>
          </w:p>
          <w:p w14:paraId="3ADD7576" w14:textId="77777777" w:rsidR="005B30E7" w:rsidRPr="00F71254" w:rsidRDefault="005B30E7" w:rsidP="00346A86">
            <w:pPr>
              <w:pStyle w:val="Paragraphedeliste"/>
              <w:numPr>
                <w:ilvl w:val="0"/>
                <w:numId w:val="22"/>
              </w:numPr>
              <w:jc w:val="both"/>
              <w:rPr>
                <w:rFonts w:asciiTheme="minorHAnsi" w:hAnsiTheme="minorHAnsi" w:cstheme="minorHAnsi"/>
                <w:sz w:val="20"/>
                <w:szCs w:val="20"/>
              </w:rPr>
            </w:pPr>
            <w:r w:rsidRPr="00F71254">
              <w:rPr>
                <w:rFonts w:asciiTheme="minorHAnsi" w:hAnsiTheme="minorHAnsi" w:cstheme="minorHAnsi"/>
                <w:sz w:val="20"/>
                <w:szCs w:val="20"/>
              </w:rPr>
              <w:t xml:space="preserve">Présence de quelques sites d’un état de naturalité primaire intact </w:t>
            </w:r>
          </w:p>
          <w:p w14:paraId="5CF00908" w14:textId="77777777" w:rsidR="005B30E7" w:rsidRPr="00F71254" w:rsidRDefault="005B30E7" w:rsidP="00346A86">
            <w:pPr>
              <w:pStyle w:val="Paragraphedeliste"/>
              <w:numPr>
                <w:ilvl w:val="0"/>
                <w:numId w:val="22"/>
              </w:numPr>
              <w:jc w:val="both"/>
              <w:rPr>
                <w:rFonts w:asciiTheme="minorHAnsi" w:hAnsiTheme="minorHAnsi" w:cstheme="minorHAnsi"/>
                <w:sz w:val="20"/>
                <w:szCs w:val="20"/>
              </w:rPr>
            </w:pPr>
            <w:r w:rsidRPr="00F71254">
              <w:rPr>
                <w:rFonts w:asciiTheme="minorHAnsi" w:hAnsiTheme="minorHAnsi" w:cstheme="minorHAnsi"/>
                <w:sz w:val="20"/>
                <w:szCs w:val="20"/>
              </w:rPr>
              <w:t>Nombreux espaces protégés ou labellisés, notamment à l’échelle internationale</w:t>
            </w:r>
          </w:p>
          <w:p w14:paraId="7F975796" w14:textId="77777777" w:rsidR="005B30E7" w:rsidRPr="00F71254" w:rsidRDefault="005B30E7" w:rsidP="00346A86">
            <w:pPr>
              <w:pStyle w:val="Paragraphedeliste"/>
              <w:numPr>
                <w:ilvl w:val="0"/>
                <w:numId w:val="22"/>
              </w:numPr>
              <w:jc w:val="both"/>
              <w:rPr>
                <w:rFonts w:asciiTheme="minorHAnsi" w:hAnsiTheme="minorHAnsi" w:cstheme="minorHAnsi"/>
                <w:sz w:val="20"/>
                <w:szCs w:val="20"/>
              </w:rPr>
            </w:pPr>
            <w:r w:rsidRPr="00F71254">
              <w:rPr>
                <w:rFonts w:asciiTheme="minorHAnsi" w:hAnsiTheme="minorHAnsi" w:cstheme="minorHAnsi"/>
                <w:sz w:val="20"/>
                <w:szCs w:val="20"/>
              </w:rPr>
              <w:t>Continuité des écosystèmes (ex. mangrove-herbiers-récifs, continuum forestier)</w:t>
            </w:r>
          </w:p>
          <w:p w14:paraId="0CF30250" w14:textId="77777777" w:rsidR="005B30E7" w:rsidRPr="00F71254" w:rsidRDefault="005B30E7" w:rsidP="00346A86">
            <w:pPr>
              <w:pStyle w:val="Paragraphedeliste"/>
              <w:numPr>
                <w:ilvl w:val="0"/>
                <w:numId w:val="22"/>
              </w:numPr>
              <w:jc w:val="both"/>
              <w:rPr>
                <w:rFonts w:asciiTheme="minorHAnsi" w:hAnsiTheme="minorHAnsi" w:cstheme="minorHAnsi"/>
                <w:sz w:val="20"/>
                <w:szCs w:val="20"/>
              </w:rPr>
            </w:pPr>
            <w:r w:rsidRPr="00F71254">
              <w:rPr>
                <w:rFonts w:asciiTheme="minorHAnsi" w:hAnsiTheme="minorHAnsi" w:cstheme="minorHAnsi"/>
                <w:sz w:val="20"/>
                <w:szCs w:val="20"/>
              </w:rPr>
              <w:t>Nombreux acteurs agissant en faveur de la biodiversité (associations, OMB, etc)</w:t>
            </w:r>
          </w:p>
          <w:p w14:paraId="5FF30689" w14:textId="77777777" w:rsidR="00763CFF" w:rsidRPr="00F71254" w:rsidRDefault="005B30E7" w:rsidP="00346A86">
            <w:pPr>
              <w:pStyle w:val="Paragraphedeliste"/>
              <w:numPr>
                <w:ilvl w:val="0"/>
                <w:numId w:val="22"/>
              </w:numPr>
              <w:jc w:val="both"/>
              <w:rPr>
                <w:rFonts w:asciiTheme="minorHAnsi" w:hAnsiTheme="minorHAnsi" w:cstheme="minorHAnsi"/>
                <w:sz w:val="20"/>
                <w:szCs w:val="20"/>
              </w:rPr>
            </w:pPr>
            <w:r w:rsidRPr="00F71254">
              <w:rPr>
                <w:rFonts w:asciiTheme="minorHAnsi" w:hAnsiTheme="minorHAnsi" w:cstheme="minorHAnsi"/>
                <w:sz w:val="20"/>
                <w:szCs w:val="20"/>
              </w:rPr>
              <w:t>Agrément national prochain (Mai 2020) du Conservatoire Botanique de Martinique</w:t>
            </w:r>
          </w:p>
          <w:p w14:paraId="2A7450F8" w14:textId="5879448B" w:rsidR="005B30E7" w:rsidRPr="00F71254" w:rsidRDefault="005B30E7" w:rsidP="00346A86">
            <w:pPr>
              <w:pStyle w:val="Paragraphedeliste"/>
              <w:numPr>
                <w:ilvl w:val="0"/>
                <w:numId w:val="22"/>
              </w:numPr>
              <w:jc w:val="both"/>
              <w:rPr>
                <w:rFonts w:asciiTheme="minorHAnsi" w:hAnsiTheme="minorHAnsi" w:cstheme="minorHAnsi"/>
                <w:sz w:val="20"/>
                <w:szCs w:val="20"/>
              </w:rPr>
            </w:pPr>
            <w:r w:rsidRPr="00F71254">
              <w:rPr>
                <w:rFonts w:asciiTheme="minorHAnsi" w:hAnsiTheme="minorHAnsi" w:cstheme="minorHAnsi"/>
                <w:sz w:val="20"/>
                <w:szCs w:val="20"/>
              </w:rPr>
              <w:t>Expertises disponibles sur le territoire en lien avec la biodiversité (terrestre, marine) et l’agro-écologie</w:t>
            </w:r>
          </w:p>
          <w:p w14:paraId="3282B8AC" w14:textId="238D3A28" w:rsidR="0097113C" w:rsidRPr="00F71254" w:rsidRDefault="0097113C" w:rsidP="00346A86">
            <w:pPr>
              <w:pStyle w:val="corpsdetexte0"/>
              <w:numPr>
                <w:ilvl w:val="0"/>
                <w:numId w:val="22"/>
              </w:numPr>
              <w:spacing w:after="60"/>
              <w:rPr>
                <w:rFonts w:asciiTheme="minorHAnsi" w:hAnsiTheme="minorHAnsi" w:cstheme="minorHAnsi"/>
                <w:szCs w:val="20"/>
              </w:rPr>
            </w:pPr>
            <w:r w:rsidRPr="00F71254">
              <w:rPr>
                <w:rFonts w:asciiTheme="minorHAnsi" w:hAnsiTheme="minorHAnsi" w:cstheme="minorHAnsi"/>
                <w:szCs w:val="20"/>
              </w:rPr>
              <w:t>L’économie circulaire comme outil de développement territorial en Martinique : économie collaborative / EIT (opération pilote en cours sous l’égide d’Entreprise et Environnement / DEAL / ADEME / CTM) avec un réseau d’animation territoriale déjà existant (3 EPCI / ADEME / CTM / ETAT)</w:t>
            </w:r>
          </w:p>
          <w:p w14:paraId="31266349" w14:textId="6777E8F2" w:rsidR="008668F0" w:rsidRPr="00F71254" w:rsidRDefault="008668F0" w:rsidP="0048652B">
            <w:pPr>
              <w:jc w:val="both"/>
              <w:rPr>
                <w:rFonts w:ascii="Arial" w:hAnsi="Arial" w:cs="Arial"/>
                <w:sz w:val="20"/>
                <w:szCs w:val="20"/>
              </w:rPr>
            </w:pPr>
          </w:p>
        </w:tc>
        <w:tc>
          <w:tcPr>
            <w:tcW w:w="6521"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28BBB36C" w14:textId="77777777" w:rsidR="005B30E7" w:rsidRPr="00F71254" w:rsidRDefault="005B30E7" w:rsidP="00346A86">
            <w:pPr>
              <w:pStyle w:val="Paragraphedeliste"/>
              <w:numPr>
                <w:ilvl w:val="0"/>
                <w:numId w:val="22"/>
              </w:numPr>
              <w:jc w:val="both"/>
              <w:rPr>
                <w:rFonts w:asciiTheme="minorHAnsi" w:hAnsiTheme="minorHAnsi" w:cstheme="minorHAnsi"/>
                <w:sz w:val="20"/>
                <w:szCs w:val="20"/>
              </w:rPr>
            </w:pPr>
            <w:r w:rsidRPr="00F71254">
              <w:rPr>
                <w:rFonts w:asciiTheme="minorHAnsi" w:hAnsiTheme="minorHAnsi" w:cstheme="minorHAnsi"/>
                <w:sz w:val="20"/>
                <w:szCs w:val="20"/>
              </w:rPr>
              <w:t>Fragilité et vulnérabilité des écosystèmes du fait de l’insularité (surface limitée et absence de redondance pour certains milieux), de la proximité d’activités polluantes et du mitage du territoire</w:t>
            </w:r>
          </w:p>
          <w:p w14:paraId="43DF1026" w14:textId="77777777" w:rsidR="005B30E7" w:rsidRPr="00F71254" w:rsidRDefault="005B30E7" w:rsidP="00346A86">
            <w:pPr>
              <w:pStyle w:val="Paragraphedeliste"/>
              <w:numPr>
                <w:ilvl w:val="0"/>
                <w:numId w:val="22"/>
              </w:numPr>
              <w:jc w:val="both"/>
              <w:rPr>
                <w:rFonts w:asciiTheme="minorHAnsi" w:hAnsiTheme="minorHAnsi" w:cstheme="minorHAnsi"/>
                <w:sz w:val="20"/>
                <w:szCs w:val="20"/>
              </w:rPr>
            </w:pPr>
            <w:r w:rsidRPr="00F71254">
              <w:rPr>
                <w:rFonts w:asciiTheme="minorHAnsi" w:hAnsiTheme="minorHAnsi" w:cstheme="minorHAnsi"/>
                <w:sz w:val="20"/>
                <w:szCs w:val="20"/>
              </w:rPr>
              <w:t>Protection règlementaire des espèces végétales, ancienne (1988)</w:t>
            </w:r>
          </w:p>
          <w:p w14:paraId="1A499CAF" w14:textId="77777777" w:rsidR="005B30E7" w:rsidRPr="00F71254" w:rsidRDefault="005B30E7" w:rsidP="00346A86">
            <w:pPr>
              <w:pStyle w:val="Paragraphedeliste"/>
              <w:numPr>
                <w:ilvl w:val="0"/>
                <w:numId w:val="22"/>
              </w:numPr>
              <w:jc w:val="both"/>
              <w:rPr>
                <w:rFonts w:asciiTheme="minorHAnsi" w:hAnsiTheme="minorHAnsi" w:cstheme="minorHAnsi"/>
                <w:sz w:val="20"/>
                <w:szCs w:val="20"/>
              </w:rPr>
            </w:pPr>
            <w:r w:rsidRPr="00F71254">
              <w:rPr>
                <w:rFonts w:asciiTheme="minorHAnsi" w:hAnsiTheme="minorHAnsi" w:cstheme="minorHAnsi"/>
                <w:sz w:val="20"/>
                <w:szCs w:val="20"/>
              </w:rPr>
              <w:t>Rupture de continuité écologique dans certains secteurs aménagés</w:t>
            </w:r>
          </w:p>
          <w:p w14:paraId="150CB42D" w14:textId="77777777" w:rsidR="005B30E7" w:rsidRPr="00F71254" w:rsidRDefault="005B30E7" w:rsidP="00346A86">
            <w:pPr>
              <w:pStyle w:val="Paragraphedeliste"/>
              <w:numPr>
                <w:ilvl w:val="0"/>
                <w:numId w:val="22"/>
              </w:numPr>
              <w:jc w:val="both"/>
              <w:rPr>
                <w:rFonts w:asciiTheme="minorHAnsi" w:hAnsiTheme="minorHAnsi" w:cstheme="minorHAnsi"/>
                <w:sz w:val="20"/>
                <w:szCs w:val="20"/>
              </w:rPr>
            </w:pPr>
            <w:r w:rsidRPr="00F71254">
              <w:rPr>
                <w:rFonts w:asciiTheme="minorHAnsi" w:hAnsiTheme="minorHAnsi" w:cstheme="minorHAnsi"/>
                <w:sz w:val="20"/>
                <w:szCs w:val="20"/>
              </w:rPr>
              <w:t>Education environnementale insuffisante (trop limitée aux scolaires)</w:t>
            </w:r>
          </w:p>
          <w:p w14:paraId="0AFC0D81" w14:textId="77777777" w:rsidR="005B30E7" w:rsidRPr="00F71254" w:rsidRDefault="005B30E7" w:rsidP="00346A86">
            <w:pPr>
              <w:pStyle w:val="Paragraphedeliste"/>
              <w:numPr>
                <w:ilvl w:val="0"/>
                <w:numId w:val="22"/>
              </w:numPr>
              <w:jc w:val="both"/>
              <w:rPr>
                <w:rFonts w:asciiTheme="minorHAnsi" w:hAnsiTheme="minorHAnsi" w:cstheme="minorHAnsi"/>
                <w:sz w:val="20"/>
                <w:szCs w:val="20"/>
              </w:rPr>
            </w:pPr>
            <w:r w:rsidRPr="00F71254">
              <w:rPr>
                <w:rFonts w:asciiTheme="minorHAnsi" w:hAnsiTheme="minorHAnsi" w:cstheme="minorHAnsi"/>
                <w:sz w:val="20"/>
                <w:szCs w:val="20"/>
                <w:lang w:eastAsia="fr-FR"/>
              </w:rPr>
              <w:t>Manque de surveillance des espaces naturels pour faire respecter la réglementation</w:t>
            </w:r>
          </w:p>
          <w:p w14:paraId="029ECA42" w14:textId="77777777" w:rsidR="005B30E7" w:rsidRPr="00F71254" w:rsidRDefault="005B30E7" w:rsidP="00346A86">
            <w:pPr>
              <w:pStyle w:val="Paragraphedeliste"/>
              <w:numPr>
                <w:ilvl w:val="0"/>
                <w:numId w:val="22"/>
              </w:numPr>
              <w:jc w:val="both"/>
              <w:rPr>
                <w:rFonts w:asciiTheme="minorHAnsi" w:hAnsiTheme="minorHAnsi" w:cstheme="minorHAnsi"/>
                <w:sz w:val="20"/>
                <w:szCs w:val="20"/>
              </w:rPr>
            </w:pPr>
            <w:r w:rsidRPr="00F71254">
              <w:rPr>
                <w:rFonts w:asciiTheme="minorHAnsi" w:hAnsiTheme="minorHAnsi" w:cstheme="minorHAnsi"/>
                <w:sz w:val="20"/>
                <w:szCs w:val="20"/>
              </w:rPr>
              <w:t>Insuffisance de structures ou de dispositifs pour mise en collection d’espèces, variétés endémiques ou à potentiel représentant la diversité des biotopes</w:t>
            </w:r>
          </w:p>
          <w:p w14:paraId="20C208E4" w14:textId="77777777" w:rsidR="005B30E7" w:rsidRPr="00F71254" w:rsidRDefault="005B30E7" w:rsidP="00346A86">
            <w:pPr>
              <w:pStyle w:val="Paragraphedeliste"/>
              <w:numPr>
                <w:ilvl w:val="0"/>
                <w:numId w:val="22"/>
              </w:numPr>
              <w:jc w:val="both"/>
              <w:rPr>
                <w:rFonts w:asciiTheme="minorHAnsi" w:hAnsiTheme="minorHAnsi" w:cstheme="minorHAnsi"/>
                <w:sz w:val="20"/>
                <w:szCs w:val="20"/>
              </w:rPr>
            </w:pPr>
            <w:r w:rsidRPr="00F71254">
              <w:rPr>
                <w:rFonts w:asciiTheme="minorHAnsi" w:hAnsiTheme="minorHAnsi" w:cstheme="minorHAnsi"/>
                <w:sz w:val="20"/>
                <w:szCs w:val="20"/>
              </w:rPr>
              <w:t>Manque d’évaluation du niveau de menaces pesant sur les espèces végétales (Liste rouge selon méthode UICN)</w:t>
            </w:r>
          </w:p>
          <w:p w14:paraId="4EDBCE2C" w14:textId="77777777" w:rsidR="005B30E7" w:rsidRPr="00F71254" w:rsidRDefault="005B30E7" w:rsidP="00346A86">
            <w:pPr>
              <w:pStyle w:val="Paragraphedeliste"/>
              <w:numPr>
                <w:ilvl w:val="0"/>
                <w:numId w:val="22"/>
              </w:numPr>
              <w:jc w:val="both"/>
              <w:rPr>
                <w:rFonts w:asciiTheme="minorHAnsi" w:hAnsiTheme="minorHAnsi" w:cstheme="minorHAnsi"/>
                <w:sz w:val="20"/>
                <w:szCs w:val="20"/>
              </w:rPr>
            </w:pPr>
            <w:r w:rsidRPr="00F71254">
              <w:rPr>
                <w:rFonts w:asciiTheme="minorHAnsi" w:hAnsiTheme="minorHAnsi" w:cstheme="minorHAnsi"/>
                <w:sz w:val="20"/>
                <w:szCs w:val="20"/>
              </w:rPr>
              <w:t xml:space="preserve">Absence d’atlas chorologique (atlas de répartition régionale) des espèces végétales </w:t>
            </w:r>
          </w:p>
          <w:p w14:paraId="6181596E" w14:textId="4EEE0B67" w:rsidR="005B30E7" w:rsidRPr="00F71254" w:rsidRDefault="005B30E7" w:rsidP="00346A86">
            <w:pPr>
              <w:pStyle w:val="Paragraphedeliste"/>
              <w:numPr>
                <w:ilvl w:val="0"/>
                <w:numId w:val="22"/>
              </w:numPr>
              <w:jc w:val="both"/>
              <w:rPr>
                <w:rFonts w:asciiTheme="minorHAnsi" w:hAnsiTheme="minorHAnsi" w:cstheme="minorHAnsi"/>
                <w:sz w:val="20"/>
                <w:szCs w:val="20"/>
              </w:rPr>
            </w:pPr>
            <w:r w:rsidRPr="00F71254">
              <w:rPr>
                <w:rFonts w:asciiTheme="minorHAnsi" w:hAnsiTheme="minorHAnsi" w:cstheme="minorHAnsi"/>
                <w:sz w:val="20"/>
                <w:szCs w:val="20"/>
              </w:rPr>
              <w:t>Insuffisance de formations et de compétences liées à la conservation de la biodiversité</w:t>
            </w:r>
          </w:p>
          <w:p w14:paraId="3A50BCEF" w14:textId="0A08D71E" w:rsidR="005B30E7" w:rsidRPr="00F71254" w:rsidRDefault="00CA1F7E" w:rsidP="00F71254">
            <w:pPr>
              <w:pStyle w:val="Paragraphedeliste"/>
              <w:numPr>
                <w:ilvl w:val="0"/>
                <w:numId w:val="22"/>
              </w:numPr>
              <w:jc w:val="both"/>
              <w:rPr>
                <w:rFonts w:asciiTheme="minorHAnsi" w:hAnsiTheme="minorHAnsi" w:cstheme="minorHAnsi"/>
                <w:sz w:val="20"/>
                <w:szCs w:val="20"/>
              </w:rPr>
            </w:pPr>
            <w:r w:rsidRPr="00F71254">
              <w:rPr>
                <w:rFonts w:asciiTheme="minorHAnsi" w:hAnsiTheme="minorHAnsi" w:cstheme="minorHAnsi"/>
                <w:sz w:val="20"/>
                <w:szCs w:val="20"/>
              </w:rPr>
              <w:t>Pas d’identification de la trame verte et bleue</w:t>
            </w:r>
          </w:p>
        </w:tc>
      </w:tr>
      <w:tr w:rsidR="005B30E7" w:rsidRPr="00F71254" w14:paraId="6D13D25B" w14:textId="77777777" w:rsidTr="000F3514">
        <w:trPr>
          <w:trHeight w:val="24"/>
        </w:trPr>
        <w:tc>
          <w:tcPr>
            <w:tcW w:w="7230" w:type="dxa"/>
            <w:tcBorders>
              <w:top w:val="single" w:sz="8"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5BC71A5F" w14:textId="77777777" w:rsidR="005B30E7" w:rsidRPr="00F71254" w:rsidRDefault="005B30E7" w:rsidP="00FE28C6">
            <w:pPr>
              <w:pStyle w:val="corpsdetexte0"/>
              <w:spacing w:after="60"/>
              <w:rPr>
                <w:rFonts w:cs="Arial"/>
                <w:i/>
                <w:iCs/>
                <w:szCs w:val="20"/>
              </w:rPr>
            </w:pPr>
            <w:r w:rsidRPr="00F71254">
              <w:rPr>
                <w:rFonts w:cs="Arial"/>
                <w:b/>
                <w:bCs/>
                <w:i/>
                <w:iCs/>
                <w:szCs w:val="20"/>
              </w:rPr>
              <w:lastRenderedPageBreak/>
              <w:t>Opportunités</w:t>
            </w:r>
          </w:p>
        </w:tc>
        <w:tc>
          <w:tcPr>
            <w:tcW w:w="6521" w:type="dxa"/>
            <w:tcBorders>
              <w:top w:val="single" w:sz="8"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004B8AAD" w14:textId="77777777" w:rsidR="005B30E7" w:rsidRPr="00F71254" w:rsidRDefault="005B30E7" w:rsidP="00FE28C6">
            <w:pPr>
              <w:pStyle w:val="corpsdetexte0"/>
              <w:spacing w:after="60"/>
              <w:rPr>
                <w:rFonts w:cs="Arial"/>
                <w:i/>
                <w:iCs/>
                <w:szCs w:val="20"/>
              </w:rPr>
            </w:pPr>
            <w:r w:rsidRPr="00F71254">
              <w:rPr>
                <w:rFonts w:cs="Arial"/>
                <w:b/>
                <w:bCs/>
                <w:i/>
                <w:iCs/>
                <w:szCs w:val="20"/>
              </w:rPr>
              <w:t>Menaces</w:t>
            </w:r>
          </w:p>
        </w:tc>
      </w:tr>
      <w:tr w:rsidR="005B30E7" w:rsidRPr="00F71254" w14:paraId="3B8267CB" w14:textId="77777777" w:rsidTr="000F3514">
        <w:trPr>
          <w:trHeight w:val="2209"/>
        </w:trPr>
        <w:tc>
          <w:tcPr>
            <w:tcW w:w="7230"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2C79E027" w14:textId="77777777" w:rsidR="005B30E7" w:rsidRPr="00F71254" w:rsidRDefault="005B30E7" w:rsidP="00346A86">
            <w:pPr>
              <w:pStyle w:val="Paragraphedeliste"/>
              <w:numPr>
                <w:ilvl w:val="0"/>
                <w:numId w:val="22"/>
              </w:numPr>
              <w:rPr>
                <w:rFonts w:asciiTheme="minorHAnsi" w:hAnsiTheme="minorHAnsi" w:cstheme="minorHAnsi"/>
                <w:sz w:val="20"/>
                <w:szCs w:val="20"/>
              </w:rPr>
            </w:pPr>
            <w:r w:rsidRPr="00F71254">
              <w:rPr>
                <w:rFonts w:asciiTheme="minorHAnsi" w:hAnsiTheme="minorHAnsi" w:cstheme="minorHAnsi"/>
                <w:sz w:val="20"/>
                <w:szCs w:val="20"/>
              </w:rPr>
              <w:t>Amélioration des continuités écologiques entre les écosystèmes : mise en œuvre de la TVB</w:t>
            </w:r>
          </w:p>
          <w:p w14:paraId="39BCD1C9" w14:textId="77777777" w:rsidR="005B30E7" w:rsidRPr="00F71254" w:rsidRDefault="005B30E7" w:rsidP="00346A86">
            <w:pPr>
              <w:pStyle w:val="Paragraphedeliste"/>
              <w:numPr>
                <w:ilvl w:val="0"/>
                <w:numId w:val="22"/>
              </w:numPr>
              <w:rPr>
                <w:rFonts w:asciiTheme="minorHAnsi" w:hAnsiTheme="minorHAnsi" w:cstheme="minorHAnsi"/>
                <w:sz w:val="20"/>
                <w:szCs w:val="20"/>
              </w:rPr>
            </w:pPr>
            <w:r w:rsidRPr="00F71254">
              <w:rPr>
                <w:rFonts w:asciiTheme="minorHAnsi" w:hAnsiTheme="minorHAnsi" w:cstheme="minorHAnsi"/>
                <w:sz w:val="20"/>
                <w:szCs w:val="20"/>
              </w:rPr>
              <w:t>Mesures de restauration des milieux dégradés (renaturation, replantation)</w:t>
            </w:r>
          </w:p>
          <w:p w14:paraId="1BC8CD6F" w14:textId="77777777" w:rsidR="005B30E7" w:rsidRPr="00F71254" w:rsidRDefault="005B30E7" w:rsidP="00346A86">
            <w:pPr>
              <w:pStyle w:val="Paragraphedeliste"/>
              <w:numPr>
                <w:ilvl w:val="0"/>
                <w:numId w:val="22"/>
              </w:numPr>
              <w:rPr>
                <w:rFonts w:asciiTheme="minorHAnsi" w:hAnsiTheme="minorHAnsi" w:cstheme="minorHAnsi"/>
                <w:sz w:val="20"/>
                <w:szCs w:val="20"/>
              </w:rPr>
            </w:pPr>
            <w:r w:rsidRPr="00F71254">
              <w:rPr>
                <w:rFonts w:asciiTheme="minorHAnsi" w:hAnsiTheme="minorHAnsi" w:cstheme="minorHAnsi"/>
                <w:sz w:val="20"/>
                <w:szCs w:val="20"/>
              </w:rPr>
              <w:t>Réalisation d’une liste rouge « flore de Martinique » (acquisition et bancarisation de données nécessaires en amont)</w:t>
            </w:r>
          </w:p>
          <w:p w14:paraId="017DE4C2" w14:textId="45659B5A" w:rsidR="005B30E7" w:rsidRPr="00F71254" w:rsidRDefault="005B30E7" w:rsidP="00346A86">
            <w:pPr>
              <w:pStyle w:val="Paragraphedeliste"/>
              <w:numPr>
                <w:ilvl w:val="0"/>
                <w:numId w:val="22"/>
              </w:numPr>
              <w:rPr>
                <w:rFonts w:asciiTheme="minorHAnsi" w:hAnsiTheme="minorHAnsi" w:cstheme="minorHAnsi"/>
                <w:sz w:val="20"/>
                <w:szCs w:val="20"/>
              </w:rPr>
            </w:pPr>
            <w:r w:rsidRPr="00F71254">
              <w:rPr>
                <w:rFonts w:asciiTheme="minorHAnsi" w:hAnsiTheme="minorHAnsi" w:cstheme="minorHAnsi"/>
                <w:sz w:val="20"/>
                <w:szCs w:val="20"/>
              </w:rPr>
              <w:t>Développement des plans de restauration d’espèces sauvages menacées, tels que les des Plan Nationaux d’Action (PNA) ou les Plans directeurs de conservation (</w:t>
            </w:r>
            <w:r w:rsidR="003A1447" w:rsidRPr="00F71254">
              <w:rPr>
                <w:rFonts w:asciiTheme="minorHAnsi" w:hAnsiTheme="minorHAnsi" w:cstheme="minorHAnsi"/>
                <w:sz w:val="20"/>
                <w:szCs w:val="20"/>
              </w:rPr>
              <w:t>PDC) qui</w:t>
            </w:r>
            <w:r w:rsidR="00F63A9C" w:rsidRPr="00F71254">
              <w:rPr>
                <w:rFonts w:asciiTheme="minorHAnsi" w:hAnsiTheme="minorHAnsi" w:cstheme="minorHAnsi"/>
                <w:sz w:val="20"/>
                <w:szCs w:val="20"/>
              </w:rPr>
              <w:t xml:space="preserve"> améliorent la connaissance sur la répartition des espèces menacées</w:t>
            </w:r>
          </w:p>
          <w:p w14:paraId="55BD9A40" w14:textId="77777777" w:rsidR="005B30E7" w:rsidRPr="00F71254" w:rsidRDefault="005B30E7" w:rsidP="00346A86">
            <w:pPr>
              <w:pStyle w:val="Paragraphedeliste"/>
              <w:numPr>
                <w:ilvl w:val="0"/>
                <w:numId w:val="22"/>
              </w:numPr>
              <w:rPr>
                <w:rFonts w:asciiTheme="minorHAnsi" w:hAnsiTheme="minorHAnsi" w:cstheme="minorHAnsi"/>
                <w:sz w:val="20"/>
                <w:szCs w:val="20"/>
              </w:rPr>
            </w:pPr>
            <w:r w:rsidRPr="00F71254">
              <w:rPr>
                <w:rFonts w:asciiTheme="minorHAnsi" w:hAnsiTheme="minorHAnsi" w:cstheme="minorHAnsi"/>
                <w:sz w:val="20"/>
                <w:szCs w:val="20"/>
              </w:rPr>
              <w:t>Création de nouvelles aires protégées : PNMM et projet de RNT en Baie de Génipa</w:t>
            </w:r>
          </w:p>
          <w:p w14:paraId="062CEA65" w14:textId="65E5B192" w:rsidR="005B30E7" w:rsidRPr="00F71254" w:rsidRDefault="00F63A9C" w:rsidP="00346A86">
            <w:pPr>
              <w:pStyle w:val="Paragraphedeliste"/>
              <w:numPr>
                <w:ilvl w:val="0"/>
                <w:numId w:val="22"/>
              </w:numPr>
              <w:rPr>
                <w:rFonts w:asciiTheme="minorHAnsi" w:hAnsiTheme="minorHAnsi" w:cstheme="minorHAnsi"/>
                <w:sz w:val="20"/>
                <w:szCs w:val="20"/>
              </w:rPr>
            </w:pPr>
            <w:r w:rsidRPr="00F71254">
              <w:rPr>
                <w:rFonts w:asciiTheme="minorHAnsi" w:hAnsiTheme="minorHAnsi" w:cstheme="minorHAnsi"/>
                <w:sz w:val="20"/>
                <w:szCs w:val="20"/>
              </w:rPr>
              <w:t>D</w:t>
            </w:r>
            <w:r w:rsidR="005B30E7" w:rsidRPr="00F71254">
              <w:rPr>
                <w:rFonts w:asciiTheme="minorHAnsi" w:hAnsiTheme="minorHAnsi" w:cstheme="minorHAnsi"/>
                <w:sz w:val="20"/>
                <w:szCs w:val="20"/>
              </w:rPr>
              <w:t>émarches de labellisation</w:t>
            </w:r>
            <w:r w:rsidRPr="00F71254">
              <w:rPr>
                <w:rFonts w:asciiTheme="minorHAnsi" w:hAnsiTheme="minorHAnsi" w:cstheme="minorHAnsi"/>
                <w:sz w:val="20"/>
                <w:szCs w:val="20"/>
              </w:rPr>
              <w:t xml:space="preserve"> </w:t>
            </w:r>
            <w:r w:rsidR="005B30E7" w:rsidRPr="00F71254">
              <w:rPr>
                <w:rFonts w:asciiTheme="minorHAnsi" w:hAnsiTheme="minorHAnsi" w:cstheme="minorHAnsi"/>
                <w:sz w:val="20"/>
                <w:szCs w:val="20"/>
              </w:rPr>
              <w:t>: OGS Salines</w:t>
            </w:r>
            <w:r w:rsidRPr="00F71254">
              <w:rPr>
                <w:rFonts w:asciiTheme="minorHAnsi" w:hAnsiTheme="minorHAnsi" w:cstheme="minorHAnsi"/>
                <w:sz w:val="20"/>
                <w:szCs w:val="20"/>
              </w:rPr>
              <w:t xml:space="preserve"> en cours</w:t>
            </w:r>
            <w:r w:rsidR="005B30E7" w:rsidRPr="00F71254">
              <w:rPr>
                <w:rFonts w:asciiTheme="minorHAnsi" w:hAnsiTheme="minorHAnsi" w:cstheme="minorHAnsi"/>
                <w:sz w:val="20"/>
                <w:szCs w:val="20"/>
              </w:rPr>
              <w:t>, projet UNESCO</w:t>
            </w:r>
            <w:r w:rsidRPr="00F71254">
              <w:rPr>
                <w:rFonts w:asciiTheme="minorHAnsi" w:hAnsiTheme="minorHAnsi" w:cstheme="minorHAnsi"/>
                <w:sz w:val="20"/>
                <w:szCs w:val="20"/>
              </w:rPr>
              <w:t xml:space="preserve"> en cours</w:t>
            </w:r>
            <w:r w:rsidR="005B30E7" w:rsidRPr="00F71254">
              <w:rPr>
                <w:rFonts w:asciiTheme="minorHAnsi" w:hAnsiTheme="minorHAnsi" w:cstheme="minorHAnsi"/>
                <w:sz w:val="20"/>
                <w:szCs w:val="20"/>
              </w:rPr>
              <w:t>, réserve de Biosphère</w:t>
            </w:r>
            <w:r w:rsidRPr="00F71254">
              <w:rPr>
                <w:rFonts w:asciiTheme="minorHAnsi" w:hAnsiTheme="minorHAnsi" w:cstheme="minorHAnsi"/>
                <w:sz w:val="20"/>
                <w:szCs w:val="20"/>
              </w:rPr>
              <w:t xml:space="preserve"> en cours, label FE obtenu.</w:t>
            </w:r>
          </w:p>
          <w:p w14:paraId="2D02866B" w14:textId="77777777" w:rsidR="005B30E7" w:rsidRPr="00F71254" w:rsidRDefault="005B30E7" w:rsidP="00346A86">
            <w:pPr>
              <w:pStyle w:val="Paragraphedeliste"/>
              <w:numPr>
                <w:ilvl w:val="0"/>
                <w:numId w:val="22"/>
              </w:numPr>
              <w:rPr>
                <w:rFonts w:asciiTheme="minorHAnsi" w:hAnsiTheme="minorHAnsi" w:cstheme="minorHAnsi"/>
                <w:sz w:val="20"/>
                <w:szCs w:val="20"/>
              </w:rPr>
            </w:pPr>
            <w:r w:rsidRPr="00F71254">
              <w:rPr>
                <w:rFonts w:asciiTheme="minorHAnsi" w:hAnsiTheme="minorHAnsi" w:cstheme="minorHAnsi"/>
                <w:sz w:val="20"/>
                <w:szCs w:val="20"/>
              </w:rPr>
              <w:t>Développement de travaux de recherche sur les PAM (depuis une 10aine d’années) et cultures patrimoniales (ex : café, cacao, apiculture)</w:t>
            </w:r>
          </w:p>
          <w:p w14:paraId="54EB730A" w14:textId="368D1983" w:rsidR="005B30E7" w:rsidRPr="00F71254" w:rsidRDefault="005B30E7" w:rsidP="00346A86">
            <w:pPr>
              <w:pStyle w:val="Paragraphedeliste"/>
              <w:numPr>
                <w:ilvl w:val="0"/>
                <w:numId w:val="22"/>
              </w:numPr>
              <w:rPr>
                <w:rFonts w:asciiTheme="minorHAnsi" w:hAnsiTheme="minorHAnsi" w:cstheme="minorHAnsi"/>
                <w:sz w:val="20"/>
                <w:szCs w:val="20"/>
              </w:rPr>
            </w:pPr>
            <w:r w:rsidRPr="00F71254">
              <w:rPr>
                <w:rFonts w:asciiTheme="minorHAnsi" w:hAnsiTheme="minorHAnsi" w:cstheme="minorHAnsi"/>
                <w:sz w:val="20"/>
                <w:szCs w:val="20"/>
                <w:lang w:eastAsia="fr-FR"/>
              </w:rPr>
              <w:t>Valorisation des savoirs empiriques et traditionnels sur la biodiversité</w:t>
            </w:r>
          </w:p>
          <w:p w14:paraId="67A91B00" w14:textId="71BC85DF" w:rsidR="005B30E7" w:rsidRPr="00F71254" w:rsidRDefault="008668F0" w:rsidP="00346A86">
            <w:pPr>
              <w:pStyle w:val="Paragraphedeliste"/>
              <w:numPr>
                <w:ilvl w:val="0"/>
                <w:numId w:val="22"/>
              </w:numPr>
              <w:jc w:val="both"/>
              <w:rPr>
                <w:rFonts w:asciiTheme="minorHAnsi" w:hAnsiTheme="minorHAnsi" w:cstheme="minorHAnsi"/>
                <w:sz w:val="20"/>
                <w:szCs w:val="20"/>
              </w:rPr>
            </w:pPr>
            <w:r w:rsidRPr="00F71254">
              <w:rPr>
                <w:rFonts w:asciiTheme="minorHAnsi" w:hAnsiTheme="minorHAnsi" w:cstheme="minorHAnsi"/>
                <w:sz w:val="20"/>
                <w:szCs w:val="20"/>
                <w:lang w:eastAsia="fr-FR"/>
              </w:rPr>
              <w:t>Potentielle de développement bioéconomique</w:t>
            </w:r>
          </w:p>
        </w:tc>
        <w:tc>
          <w:tcPr>
            <w:tcW w:w="6521"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5D7DBD11" w14:textId="58D61EE7" w:rsidR="005B30E7" w:rsidRPr="00F71254" w:rsidRDefault="005B30E7" w:rsidP="00346A86">
            <w:pPr>
              <w:pStyle w:val="Paragraphedeliste"/>
              <w:numPr>
                <w:ilvl w:val="0"/>
                <w:numId w:val="23"/>
              </w:numPr>
              <w:rPr>
                <w:rFonts w:asciiTheme="minorHAnsi" w:hAnsiTheme="minorHAnsi" w:cstheme="minorHAnsi"/>
                <w:sz w:val="20"/>
                <w:szCs w:val="20"/>
              </w:rPr>
            </w:pPr>
            <w:r w:rsidRPr="00F71254">
              <w:rPr>
                <w:rFonts w:asciiTheme="minorHAnsi" w:hAnsiTheme="minorHAnsi" w:cstheme="minorHAnsi"/>
                <w:sz w:val="20"/>
                <w:szCs w:val="20"/>
              </w:rPr>
              <w:t>Fortes pressions anthropiques (pollutions diverses, défrichement forestier, prélèvement d’espèces, …) : dégradation voire destruction de milieux naturels, artificialisation des milieux</w:t>
            </w:r>
          </w:p>
          <w:p w14:paraId="0D3B168D" w14:textId="76D02D47" w:rsidR="005B30E7" w:rsidRPr="00F71254" w:rsidRDefault="005B30E7" w:rsidP="00346A86">
            <w:pPr>
              <w:pStyle w:val="Paragraphedeliste"/>
              <w:numPr>
                <w:ilvl w:val="0"/>
                <w:numId w:val="23"/>
              </w:numPr>
              <w:rPr>
                <w:rFonts w:asciiTheme="minorHAnsi" w:hAnsiTheme="minorHAnsi" w:cstheme="minorHAnsi"/>
                <w:sz w:val="20"/>
                <w:szCs w:val="20"/>
              </w:rPr>
            </w:pPr>
            <w:r w:rsidRPr="00F71254">
              <w:rPr>
                <w:rFonts w:asciiTheme="minorHAnsi" w:hAnsiTheme="minorHAnsi" w:cstheme="minorHAnsi"/>
                <w:sz w:val="20"/>
                <w:szCs w:val="20"/>
              </w:rPr>
              <w:t xml:space="preserve">Prolifération d’espèces exotiques envahissantes (EEE) menaçant les </w:t>
            </w:r>
            <w:r w:rsidR="009B668B" w:rsidRPr="00F71254">
              <w:rPr>
                <w:rFonts w:asciiTheme="minorHAnsi" w:hAnsiTheme="minorHAnsi" w:cstheme="minorHAnsi"/>
                <w:sz w:val="20"/>
                <w:szCs w:val="20"/>
              </w:rPr>
              <w:t>écosystèmes (</w:t>
            </w:r>
            <w:r w:rsidRPr="00F71254">
              <w:rPr>
                <w:rFonts w:asciiTheme="minorHAnsi" w:hAnsiTheme="minorHAnsi" w:cstheme="minorHAnsi"/>
                <w:sz w:val="20"/>
                <w:szCs w:val="20"/>
              </w:rPr>
              <w:t>Miconia calvescens, etc.)</w:t>
            </w:r>
          </w:p>
          <w:p w14:paraId="2EDCCD01" w14:textId="77777777" w:rsidR="005B30E7" w:rsidRPr="00F71254" w:rsidRDefault="005B30E7" w:rsidP="00346A86">
            <w:pPr>
              <w:pStyle w:val="Paragraphedeliste"/>
              <w:numPr>
                <w:ilvl w:val="0"/>
                <w:numId w:val="23"/>
              </w:numPr>
              <w:rPr>
                <w:rFonts w:asciiTheme="minorHAnsi" w:hAnsiTheme="minorHAnsi" w:cstheme="minorHAnsi"/>
                <w:sz w:val="20"/>
                <w:szCs w:val="20"/>
              </w:rPr>
            </w:pPr>
            <w:r w:rsidRPr="00F71254">
              <w:rPr>
                <w:rFonts w:asciiTheme="minorHAnsi" w:hAnsiTheme="minorHAnsi" w:cstheme="minorHAnsi"/>
                <w:sz w:val="20"/>
                <w:szCs w:val="20"/>
              </w:rPr>
              <w:t>Echouages récurrents d’algues sargasses sur certaines zones littorales</w:t>
            </w:r>
          </w:p>
          <w:p w14:paraId="10DF1284" w14:textId="2DDE19B8" w:rsidR="00CA1F7E" w:rsidRPr="00F71254" w:rsidRDefault="005B30E7" w:rsidP="00F63A9C">
            <w:pPr>
              <w:pStyle w:val="Paragraphedeliste"/>
              <w:numPr>
                <w:ilvl w:val="0"/>
                <w:numId w:val="23"/>
              </w:numPr>
              <w:rPr>
                <w:rFonts w:asciiTheme="minorHAnsi" w:hAnsiTheme="minorHAnsi" w:cstheme="minorHAnsi"/>
                <w:sz w:val="20"/>
                <w:szCs w:val="20"/>
              </w:rPr>
            </w:pPr>
            <w:r w:rsidRPr="00F71254">
              <w:rPr>
                <w:rFonts w:asciiTheme="minorHAnsi" w:hAnsiTheme="minorHAnsi" w:cstheme="minorHAnsi"/>
                <w:sz w:val="20"/>
                <w:szCs w:val="20"/>
              </w:rPr>
              <w:t>Climat : changement global et aléas</w:t>
            </w:r>
          </w:p>
          <w:p w14:paraId="57FA61AF" w14:textId="77777777" w:rsidR="005B30E7" w:rsidRPr="00F71254" w:rsidRDefault="005B30E7" w:rsidP="006129CA">
            <w:pPr>
              <w:rPr>
                <w:rFonts w:cs="Arial"/>
                <w:sz w:val="20"/>
                <w:szCs w:val="20"/>
              </w:rPr>
            </w:pPr>
          </w:p>
        </w:tc>
      </w:tr>
    </w:tbl>
    <w:p w14:paraId="14D49BD5" w14:textId="77777777" w:rsidR="005B30E7" w:rsidRPr="009245B7" w:rsidRDefault="005B30E7" w:rsidP="005B30E7">
      <w:pPr>
        <w:rPr>
          <w:lang w:eastAsia="fr-FR"/>
        </w:rPr>
        <w:sectPr w:rsidR="005B30E7" w:rsidRPr="009245B7" w:rsidSect="00317D1F">
          <w:pgSz w:w="16838" w:h="11906" w:orient="landscape"/>
          <w:pgMar w:top="1418" w:right="1418" w:bottom="1418" w:left="1418" w:header="284" w:footer="0" w:gutter="0"/>
          <w:cols w:space="708"/>
          <w:docGrid w:linePitch="360"/>
        </w:sectPr>
      </w:pPr>
    </w:p>
    <w:p w14:paraId="3B6AFFFD" w14:textId="2F0D4960" w:rsidR="005B30E7" w:rsidRPr="009245B7" w:rsidRDefault="005B30E7" w:rsidP="00693AAB">
      <w:pPr>
        <w:pStyle w:val="sous-titre1"/>
        <w:ind w:left="1134" w:hanging="567"/>
      </w:pPr>
      <w:bookmarkStart w:id="72" w:name="_Toc40448163"/>
      <w:r w:rsidRPr="009245B7">
        <w:lastRenderedPageBreak/>
        <w:t>2.</w:t>
      </w:r>
      <w:r w:rsidR="00D251D9">
        <w:t xml:space="preserve">9.3 </w:t>
      </w:r>
      <w:r w:rsidR="007865CE">
        <w:t xml:space="preserve">Principaux </w:t>
      </w:r>
      <w:r w:rsidR="000935C7">
        <w:t>enjeux et pistes d’actions</w:t>
      </w:r>
      <w:r w:rsidR="007865CE">
        <w:t xml:space="preserve"> identifiés</w:t>
      </w:r>
      <w:bookmarkEnd w:id="72"/>
    </w:p>
    <w:p w14:paraId="63C2F856" w14:textId="529BA566" w:rsidR="00FA5587" w:rsidRDefault="00053117" w:rsidP="006A7ECD">
      <w:pPr>
        <w:jc w:val="both"/>
        <w:rPr>
          <w:rFonts w:asciiTheme="minorHAnsi" w:hAnsiTheme="minorHAnsi" w:cstheme="minorHAnsi"/>
          <w:lang w:eastAsia="fr-FR"/>
        </w:rPr>
      </w:pPr>
      <w:r>
        <w:rPr>
          <w:rFonts w:asciiTheme="minorHAnsi" w:hAnsiTheme="minorHAnsi" w:cstheme="minorHAnsi"/>
          <w:lang w:eastAsia="zh-CN" w:bidi="hi-IN"/>
        </w:rPr>
        <w:t xml:space="preserve">Le premier enjeu </w:t>
      </w:r>
      <w:r w:rsidR="00D51960">
        <w:rPr>
          <w:rFonts w:asciiTheme="minorHAnsi" w:hAnsiTheme="minorHAnsi" w:cstheme="minorHAnsi"/>
          <w:lang w:eastAsia="zh-CN" w:bidi="hi-IN"/>
        </w:rPr>
        <w:t xml:space="preserve">est de </w:t>
      </w:r>
      <w:r w:rsidR="000327C5">
        <w:rPr>
          <w:rFonts w:asciiTheme="minorHAnsi" w:hAnsiTheme="minorHAnsi" w:cstheme="minorHAnsi"/>
          <w:lang w:eastAsia="zh-CN" w:bidi="hi-IN"/>
        </w:rPr>
        <w:t xml:space="preserve">mettre en œuvre des actions </w:t>
      </w:r>
      <w:r w:rsidR="006F78A3">
        <w:rPr>
          <w:rFonts w:asciiTheme="minorHAnsi" w:hAnsiTheme="minorHAnsi" w:cstheme="minorHAnsi"/>
          <w:lang w:eastAsia="zh-CN" w:bidi="hi-IN"/>
        </w:rPr>
        <w:t xml:space="preserve">et des conditions </w:t>
      </w:r>
      <w:r w:rsidR="000327C5">
        <w:rPr>
          <w:rFonts w:asciiTheme="minorHAnsi" w:hAnsiTheme="minorHAnsi" w:cstheme="minorHAnsi"/>
          <w:lang w:eastAsia="zh-CN" w:bidi="hi-IN"/>
        </w:rPr>
        <w:t xml:space="preserve">de </w:t>
      </w:r>
      <w:r w:rsidR="00722F36" w:rsidRPr="00D51960">
        <w:rPr>
          <w:rFonts w:asciiTheme="minorHAnsi" w:hAnsiTheme="minorHAnsi" w:cstheme="minorHAnsi"/>
          <w:b/>
          <w:bCs/>
          <w:lang w:eastAsia="fr-FR"/>
        </w:rPr>
        <w:t>p</w:t>
      </w:r>
      <w:r w:rsidR="00722F36" w:rsidRPr="00D51960">
        <w:rPr>
          <w:rFonts w:asciiTheme="minorHAnsi" w:eastAsia="SimSun" w:hAnsiTheme="minorHAnsi" w:cstheme="minorHAnsi"/>
          <w:b/>
          <w:bCs/>
          <w:spacing w:val="10"/>
          <w:kern w:val="3"/>
          <w:lang w:eastAsia="zh-CN" w:bidi="hi-IN"/>
        </w:rPr>
        <w:t>rote</w:t>
      </w:r>
      <w:r w:rsidR="00722F36">
        <w:rPr>
          <w:rFonts w:asciiTheme="minorHAnsi" w:eastAsia="SimSun" w:hAnsiTheme="minorHAnsi" w:cstheme="minorHAnsi"/>
          <w:b/>
          <w:bCs/>
          <w:spacing w:val="10"/>
          <w:kern w:val="3"/>
          <w:lang w:eastAsia="zh-CN" w:bidi="hi-IN"/>
        </w:rPr>
        <w:t>ction</w:t>
      </w:r>
      <w:r w:rsidR="006A7ECD" w:rsidRPr="00D51960">
        <w:rPr>
          <w:rFonts w:asciiTheme="minorHAnsi" w:eastAsia="SimSun" w:hAnsiTheme="minorHAnsi" w:cstheme="minorHAnsi"/>
          <w:b/>
          <w:bCs/>
          <w:spacing w:val="10"/>
          <w:kern w:val="3"/>
          <w:lang w:eastAsia="zh-CN" w:bidi="hi-IN"/>
        </w:rPr>
        <w:t xml:space="preserve">, </w:t>
      </w:r>
      <w:r w:rsidR="000327C5">
        <w:rPr>
          <w:rFonts w:asciiTheme="minorHAnsi" w:eastAsia="SimSun" w:hAnsiTheme="minorHAnsi" w:cstheme="minorHAnsi"/>
          <w:b/>
          <w:bCs/>
          <w:spacing w:val="10"/>
          <w:kern w:val="3"/>
          <w:lang w:eastAsia="zh-CN" w:bidi="hi-IN"/>
        </w:rPr>
        <w:t>de gestion durable</w:t>
      </w:r>
      <w:r w:rsidR="006A7ECD" w:rsidRPr="00D51960">
        <w:rPr>
          <w:rFonts w:asciiTheme="minorHAnsi" w:eastAsia="SimSun" w:hAnsiTheme="minorHAnsi" w:cstheme="minorHAnsi"/>
          <w:b/>
          <w:bCs/>
          <w:spacing w:val="10"/>
          <w:kern w:val="3"/>
          <w:lang w:eastAsia="zh-CN" w:bidi="hi-IN"/>
        </w:rPr>
        <w:t xml:space="preserve"> et </w:t>
      </w:r>
      <w:r w:rsidR="000327C5">
        <w:rPr>
          <w:rFonts w:asciiTheme="minorHAnsi" w:eastAsia="SimSun" w:hAnsiTheme="minorHAnsi" w:cstheme="minorHAnsi"/>
          <w:b/>
          <w:bCs/>
          <w:spacing w:val="10"/>
          <w:kern w:val="3"/>
          <w:lang w:eastAsia="zh-CN" w:bidi="hi-IN"/>
        </w:rPr>
        <w:t xml:space="preserve">de </w:t>
      </w:r>
      <w:r w:rsidR="006A7ECD" w:rsidRPr="00D51960">
        <w:rPr>
          <w:rFonts w:asciiTheme="minorHAnsi" w:eastAsia="SimSun" w:hAnsiTheme="minorHAnsi" w:cstheme="minorHAnsi"/>
          <w:b/>
          <w:bCs/>
          <w:spacing w:val="10"/>
          <w:kern w:val="3"/>
          <w:lang w:eastAsia="zh-CN" w:bidi="hi-IN"/>
        </w:rPr>
        <w:t>valoris</w:t>
      </w:r>
      <w:r w:rsidR="000327C5">
        <w:rPr>
          <w:rFonts w:asciiTheme="minorHAnsi" w:eastAsia="SimSun" w:hAnsiTheme="minorHAnsi" w:cstheme="minorHAnsi"/>
          <w:b/>
          <w:bCs/>
          <w:spacing w:val="10"/>
          <w:kern w:val="3"/>
          <w:lang w:eastAsia="zh-CN" w:bidi="hi-IN"/>
        </w:rPr>
        <w:t>ation</w:t>
      </w:r>
      <w:r w:rsidR="006A7ECD" w:rsidRPr="00D51960">
        <w:rPr>
          <w:rFonts w:asciiTheme="minorHAnsi" w:eastAsia="SimSun" w:hAnsiTheme="minorHAnsi" w:cstheme="minorHAnsi"/>
          <w:b/>
          <w:bCs/>
          <w:spacing w:val="10"/>
          <w:kern w:val="3"/>
          <w:lang w:eastAsia="zh-CN" w:bidi="hi-IN"/>
        </w:rPr>
        <w:t xml:space="preserve"> les milieux naturels, terrestres et marins, ainsi que les espèces</w:t>
      </w:r>
      <w:r w:rsidR="006A7ECD" w:rsidRPr="003339E7">
        <w:rPr>
          <w:rFonts w:asciiTheme="minorHAnsi" w:hAnsiTheme="minorHAnsi" w:cstheme="minorHAnsi"/>
          <w:lang w:eastAsia="fr-FR"/>
        </w:rPr>
        <w:t>.</w:t>
      </w:r>
      <w:r w:rsidR="006A7ECD" w:rsidRPr="009245B7">
        <w:rPr>
          <w:rFonts w:asciiTheme="minorHAnsi" w:hAnsiTheme="minorHAnsi" w:cstheme="minorHAnsi"/>
          <w:lang w:eastAsia="fr-FR"/>
        </w:rPr>
        <w:t xml:space="preserve"> </w:t>
      </w:r>
    </w:p>
    <w:p w14:paraId="313D8DBD" w14:textId="3DD9B35E" w:rsidR="006A7ECD" w:rsidRPr="009245B7" w:rsidRDefault="006A7ECD" w:rsidP="006A7ECD">
      <w:pPr>
        <w:jc w:val="both"/>
        <w:rPr>
          <w:rFonts w:asciiTheme="minorHAnsi" w:hAnsiTheme="minorHAnsi" w:cstheme="minorHAnsi"/>
          <w:lang w:eastAsia="fr-FR"/>
        </w:rPr>
      </w:pPr>
      <w:r w:rsidRPr="009245B7">
        <w:rPr>
          <w:rFonts w:asciiTheme="minorHAnsi" w:eastAsia="SimSun" w:hAnsiTheme="minorHAnsi" w:cstheme="minorHAnsi"/>
          <w:lang w:eastAsia="zh-CN" w:bidi="fr-FR"/>
        </w:rPr>
        <w:t>Afin de garantir la protection des espaces naturels</w:t>
      </w:r>
      <w:r>
        <w:rPr>
          <w:rFonts w:asciiTheme="minorHAnsi" w:eastAsia="SimSun" w:hAnsiTheme="minorHAnsi" w:cstheme="minorHAnsi"/>
          <w:lang w:eastAsia="zh-CN" w:bidi="fr-FR"/>
        </w:rPr>
        <w:t xml:space="preserve"> et espèces</w:t>
      </w:r>
      <w:r w:rsidRPr="009245B7">
        <w:rPr>
          <w:rFonts w:asciiTheme="minorHAnsi" w:eastAsia="SimSun" w:hAnsiTheme="minorHAnsi" w:cstheme="minorHAnsi"/>
          <w:lang w:eastAsia="zh-CN" w:bidi="fr-FR"/>
        </w:rPr>
        <w:t>, il est proposé de :</w:t>
      </w:r>
    </w:p>
    <w:p w14:paraId="16121026" w14:textId="5D205676" w:rsidR="006E4079" w:rsidRDefault="006E4079" w:rsidP="002F0EE1">
      <w:pPr>
        <w:numPr>
          <w:ilvl w:val="0"/>
          <w:numId w:val="59"/>
        </w:numPr>
        <w:jc w:val="both"/>
        <w:rPr>
          <w:rFonts w:asciiTheme="minorHAnsi" w:eastAsia="SimSun" w:hAnsiTheme="minorHAnsi" w:cstheme="minorHAnsi"/>
          <w:lang w:eastAsia="zh-CN" w:bidi="fr-FR"/>
        </w:rPr>
      </w:pPr>
      <w:r w:rsidRPr="008E7E39">
        <w:rPr>
          <w:rFonts w:asciiTheme="minorHAnsi" w:eastAsia="SimSun" w:hAnsiTheme="minorHAnsi" w:cstheme="minorHAnsi"/>
          <w:lang w:eastAsia="zh-CN" w:bidi="fr-FR"/>
        </w:rPr>
        <w:t>Promouvoir les activités anthropiques en faveur de la biodiversité et des paysages, telles que tourisme vert ou écotourisme, agroécologie, énergie verte,</w:t>
      </w:r>
      <w:r w:rsidR="00C117A0">
        <w:rPr>
          <w:rFonts w:asciiTheme="minorHAnsi" w:eastAsia="SimSun" w:hAnsiTheme="minorHAnsi" w:cstheme="minorHAnsi"/>
          <w:lang w:eastAsia="zh-CN" w:bidi="fr-FR"/>
        </w:rPr>
        <w:t xml:space="preserve"> gestion durable des forêts</w:t>
      </w:r>
      <w:r w:rsidR="00BD1F81">
        <w:rPr>
          <w:rFonts w:asciiTheme="minorHAnsi" w:eastAsia="SimSun" w:hAnsiTheme="minorHAnsi" w:cstheme="minorHAnsi"/>
          <w:lang w:eastAsia="zh-CN" w:bidi="fr-FR"/>
        </w:rPr>
        <w:t>, agroforesterie, …</w:t>
      </w:r>
    </w:p>
    <w:p w14:paraId="23D71CF1" w14:textId="044A0C50" w:rsidR="00CA1F7E" w:rsidRPr="008E7E39" w:rsidRDefault="00CA1F7E" w:rsidP="002F0EE1">
      <w:pPr>
        <w:numPr>
          <w:ilvl w:val="0"/>
          <w:numId w:val="59"/>
        </w:numPr>
        <w:jc w:val="both"/>
        <w:rPr>
          <w:rFonts w:asciiTheme="minorHAnsi" w:eastAsia="SimSun" w:hAnsiTheme="minorHAnsi" w:cstheme="minorHAnsi"/>
          <w:lang w:eastAsia="zh-CN" w:bidi="fr-FR"/>
        </w:rPr>
      </w:pPr>
      <w:r w:rsidRPr="00CA1F7E">
        <w:rPr>
          <w:rFonts w:asciiTheme="minorHAnsi" w:eastAsia="SimSun" w:hAnsiTheme="minorHAnsi" w:cstheme="minorHAnsi"/>
          <w:lang w:eastAsia="zh-CN" w:bidi="fr-FR"/>
        </w:rPr>
        <w:t xml:space="preserve">Développer </w:t>
      </w:r>
      <w:r w:rsidR="003A1447" w:rsidRPr="00CA1F7E">
        <w:rPr>
          <w:rFonts w:asciiTheme="minorHAnsi" w:eastAsia="SimSun" w:hAnsiTheme="minorHAnsi" w:cstheme="minorHAnsi"/>
          <w:lang w:eastAsia="zh-CN" w:bidi="fr-FR"/>
        </w:rPr>
        <w:t>une exploitation raisonnée</w:t>
      </w:r>
      <w:r w:rsidRPr="00CA1F7E">
        <w:rPr>
          <w:rFonts w:asciiTheme="minorHAnsi" w:eastAsia="SimSun" w:hAnsiTheme="minorHAnsi" w:cstheme="minorHAnsi"/>
          <w:lang w:eastAsia="zh-CN" w:bidi="fr-FR"/>
        </w:rPr>
        <w:t xml:space="preserve"> des ressources</w:t>
      </w:r>
    </w:p>
    <w:p w14:paraId="4E022F96" w14:textId="77777777" w:rsidR="006E4079" w:rsidRPr="008E7E39" w:rsidRDefault="006E4079" w:rsidP="002F0EE1">
      <w:pPr>
        <w:numPr>
          <w:ilvl w:val="0"/>
          <w:numId w:val="59"/>
        </w:numPr>
        <w:jc w:val="both"/>
        <w:rPr>
          <w:rFonts w:asciiTheme="minorHAnsi" w:eastAsia="SimSun" w:hAnsiTheme="minorHAnsi" w:cstheme="minorHAnsi"/>
          <w:lang w:eastAsia="zh-CN" w:bidi="fr-FR"/>
        </w:rPr>
      </w:pPr>
      <w:r w:rsidRPr="008E7E39">
        <w:rPr>
          <w:rFonts w:asciiTheme="minorHAnsi" w:eastAsia="SimSun" w:hAnsiTheme="minorHAnsi" w:cstheme="minorHAnsi"/>
          <w:lang w:eastAsia="zh-CN" w:bidi="fr-FR"/>
        </w:rPr>
        <w:t>Favoriser les démarches de labellisation et de reconnaissance</w:t>
      </w:r>
    </w:p>
    <w:p w14:paraId="48D45D74" w14:textId="6BA010E6" w:rsidR="006E4079" w:rsidRPr="006E4079" w:rsidRDefault="006E4079" w:rsidP="002F0EE1">
      <w:pPr>
        <w:pStyle w:val="Paragraphedeliste"/>
        <w:numPr>
          <w:ilvl w:val="0"/>
          <w:numId w:val="59"/>
        </w:numPr>
        <w:jc w:val="both"/>
        <w:rPr>
          <w:rFonts w:asciiTheme="minorHAnsi" w:hAnsiTheme="minorHAnsi" w:cstheme="minorHAnsi"/>
          <w:b/>
          <w:bCs/>
          <w:lang w:eastAsia="fr-FR"/>
        </w:rPr>
      </w:pPr>
      <w:r w:rsidRPr="008E7E39">
        <w:rPr>
          <w:rFonts w:asciiTheme="minorHAnsi" w:eastAsia="SimSun" w:hAnsiTheme="minorHAnsi" w:cstheme="minorHAnsi"/>
          <w:lang w:eastAsia="zh-CN" w:bidi="fr-FR"/>
        </w:rPr>
        <w:t>Soutenir l’émergence de filières structurées, du producteur au transformateur, pour les cultures patrimoniales telles que les Plantes aromatiques et médicinales, le cacao, le café</w:t>
      </w:r>
      <w:r w:rsidRPr="008E7E39">
        <w:rPr>
          <w:rFonts w:asciiTheme="minorHAnsi" w:eastAsia="SimSun" w:hAnsiTheme="minorHAnsi" w:cstheme="minorHAnsi"/>
          <w:b/>
          <w:lang w:eastAsia="zh-CN" w:bidi="fr-FR"/>
        </w:rPr>
        <w:t>…</w:t>
      </w:r>
    </w:p>
    <w:p w14:paraId="217368B9" w14:textId="10D14F1A" w:rsidR="006A7ECD" w:rsidRDefault="006A7ECD" w:rsidP="002F0EE1">
      <w:pPr>
        <w:numPr>
          <w:ilvl w:val="0"/>
          <w:numId w:val="59"/>
        </w:numPr>
        <w:jc w:val="both"/>
        <w:rPr>
          <w:rFonts w:asciiTheme="minorHAnsi" w:eastAsia="SimSun" w:hAnsiTheme="minorHAnsi" w:cstheme="minorHAnsi"/>
          <w:lang w:eastAsia="zh-CN" w:bidi="fr-FR"/>
        </w:rPr>
      </w:pPr>
      <w:r w:rsidRPr="009245B7">
        <w:rPr>
          <w:rFonts w:asciiTheme="minorHAnsi" w:eastAsia="SimSun" w:hAnsiTheme="minorHAnsi" w:cstheme="minorHAnsi"/>
          <w:lang w:eastAsia="zh-CN" w:bidi="fr-FR"/>
        </w:rPr>
        <w:t>Animer les plans d’action en faveur de la biodiversité</w:t>
      </w:r>
    </w:p>
    <w:p w14:paraId="670976C6" w14:textId="1E5ADA77" w:rsidR="00663215" w:rsidRPr="00663215" w:rsidRDefault="00663215" w:rsidP="002F0EE1">
      <w:pPr>
        <w:numPr>
          <w:ilvl w:val="0"/>
          <w:numId w:val="59"/>
        </w:numPr>
        <w:jc w:val="both"/>
        <w:rPr>
          <w:rFonts w:asciiTheme="minorHAnsi" w:eastAsia="SimSun" w:hAnsiTheme="minorHAnsi" w:cstheme="minorHAnsi"/>
          <w:lang w:eastAsia="zh-CN" w:bidi="fr-FR"/>
        </w:rPr>
      </w:pPr>
      <w:r w:rsidRPr="009245B7">
        <w:rPr>
          <w:rFonts w:asciiTheme="minorHAnsi" w:eastAsia="SimSun" w:hAnsiTheme="minorHAnsi" w:cstheme="minorHAnsi"/>
          <w:lang w:eastAsia="zh-CN" w:bidi="fr-FR"/>
        </w:rPr>
        <w:t>Développer les contrats de milieux et contrats littoraux</w:t>
      </w:r>
    </w:p>
    <w:p w14:paraId="0BB287AD" w14:textId="28E35ABF" w:rsidR="006A7ECD" w:rsidRPr="00DE511B" w:rsidRDefault="006A7ECD" w:rsidP="002F0EE1">
      <w:pPr>
        <w:numPr>
          <w:ilvl w:val="0"/>
          <w:numId w:val="59"/>
        </w:numPr>
        <w:jc w:val="both"/>
        <w:rPr>
          <w:rFonts w:asciiTheme="minorHAnsi" w:eastAsia="SimSun" w:hAnsiTheme="minorHAnsi" w:cstheme="minorHAnsi"/>
          <w:lang w:eastAsia="zh-CN" w:bidi="fr-FR"/>
        </w:rPr>
      </w:pPr>
      <w:r w:rsidRPr="009245B7">
        <w:rPr>
          <w:rFonts w:asciiTheme="minorHAnsi" w:hAnsiTheme="minorHAnsi" w:cstheme="minorHAnsi"/>
          <w:lang w:eastAsia="fr-FR"/>
        </w:rPr>
        <w:t>Améliorer la surveillance et le respect de la réglementation au sein des espaces naturels</w:t>
      </w:r>
      <w:r w:rsidR="00DE511B">
        <w:rPr>
          <w:rFonts w:asciiTheme="minorHAnsi" w:hAnsiTheme="minorHAnsi" w:cstheme="minorHAnsi"/>
          <w:lang w:eastAsia="fr-FR"/>
        </w:rPr>
        <w:t xml:space="preserve"> (</w:t>
      </w:r>
      <w:r w:rsidR="00DE511B">
        <w:rPr>
          <w:rFonts w:asciiTheme="minorHAnsi" w:eastAsia="SimSun" w:hAnsiTheme="minorHAnsi" w:cstheme="minorHAnsi"/>
          <w:lang w:eastAsia="zh-CN" w:bidi="fr-FR"/>
        </w:rPr>
        <w:t>protections fortes sur les zones à enjeux telles que les ZNIEFF, …)</w:t>
      </w:r>
    </w:p>
    <w:p w14:paraId="5B0BAFD1" w14:textId="2197A5C8" w:rsidR="006A7ECD" w:rsidRPr="009245B7" w:rsidRDefault="006A7ECD" w:rsidP="002F0EE1">
      <w:pPr>
        <w:numPr>
          <w:ilvl w:val="0"/>
          <w:numId w:val="59"/>
        </w:numPr>
        <w:jc w:val="both"/>
        <w:rPr>
          <w:rFonts w:asciiTheme="minorHAnsi" w:eastAsia="SimSun" w:hAnsiTheme="minorHAnsi" w:cstheme="minorHAnsi"/>
          <w:lang w:eastAsia="zh-CN" w:bidi="fr-FR"/>
        </w:rPr>
      </w:pPr>
      <w:r w:rsidRPr="009245B7">
        <w:rPr>
          <w:rFonts w:asciiTheme="minorHAnsi" w:eastAsia="SimSun" w:hAnsiTheme="minorHAnsi" w:cstheme="minorHAnsi"/>
          <w:lang w:eastAsia="zh-CN" w:bidi="fr-FR"/>
        </w:rPr>
        <w:t>Réduire les atteintes directes </w:t>
      </w:r>
      <w:r w:rsidR="00C416D9">
        <w:rPr>
          <w:rFonts w:asciiTheme="minorHAnsi" w:eastAsia="SimSun" w:hAnsiTheme="minorHAnsi" w:cstheme="minorHAnsi"/>
          <w:lang w:eastAsia="zh-CN" w:bidi="fr-FR"/>
        </w:rPr>
        <w:t>(</w:t>
      </w:r>
      <w:r w:rsidRPr="009245B7">
        <w:rPr>
          <w:rFonts w:asciiTheme="minorHAnsi" w:eastAsia="SimSun" w:hAnsiTheme="minorHAnsi" w:cstheme="minorHAnsi"/>
          <w:lang w:eastAsia="zh-CN" w:bidi="fr-FR"/>
        </w:rPr>
        <w:t xml:space="preserve">défrichements, prélèvements, mouillages </w:t>
      </w:r>
      <w:r w:rsidR="006E4079" w:rsidRPr="009245B7">
        <w:rPr>
          <w:rFonts w:asciiTheme="minorHAnsi" w:eastAsia="SimSun" w:hAnsiTheme="minorHAnsi" w:cstheme="minorHAnsi"/>
          <w:lang w:eastAsia="zh-CN" w:bidi="fr-FR"/>
        </w:rPr>
        <w:t>sauvages, …</w:t>
      </w:r>
      <w:r w:rsidR="00C416D9">
        <w:rPr>
          <w:rFonts w:asciiTheme="minorHAnsi" w:eastAsia="SimSun" w:hAnsiTheme="minorHAnsi" w:cstheme="minorHAnsi"/>
          <w:lang w:eastAsia="zh-CN" w:bidi="fr-FR"/>
        </w:rPr>
        <w:t>)</w:t>
      </w:r>
    </w:p>
    <w:p w14:paraId="6A64D910" w14:textId="77777777" w:rsidR="006A7ECD" w:rsidRPr="009245B7" w:rsidRDefault="006A7ECD" w:rsidP="002F0EE1">
      <w:pPr>
        <w:numPr>
          <w:ilvl w:val="0"/>
          <w:numId w:val="59"/>
        </w:numPr>
        <w:jc w:val="both"/>
        <w:rPr>
          <w:rFonts w:asciiTheme="minorHAnsi" w:eastAsia="SimSun" w:hAnsiTheme="minorHAnsi" w:cstheme="minorHAnsi"/>
          <w:lang w:eastAsia="zh-CN" w:bidi="fr-FR"/>
        </w:rPr>
      </w:pPr>
      <w:r w:rsidRPr="009245B7">
        <w:rPr>
          <w:rFonts w:asciiTheme="minorHAnsi" w:eastAsia="SimSun" w:hAnsiTheme="minorHAnsi" w:cstheme="minorHAnsi"/>
          <w:lang w:eastAsia="zh-CN" w:bidi="fr-FR"/>
        </w:rPr>
        <w:t>Lutter contre toutes les pollutions, urbaines, agricoles et industrielles</w:t>
      </w:r>
    </w:p>
    <w:p w14:paraId="39E8297B" w14:textId="3C0739BA" w:rsidR="006A7ECD" w:rsidRPr="00C416D9" w:rsidRDefault="006A7ECD" w:rsidP="002F0EE1">
      <w:pPr>
        <w:numPr>
          <w:ilvl w:val="0"/>
          <w:numId w:val="59"/>
        </w:numPr>
        <w:jc w:val="both"/>
        <w:rPr>
          <w:rFonts w:asciiTheme="minorHAnsi" w:eastAsia="SimSun" w:hAnsiTheme="minorHAnsi" w:cstheme="minorHAnsi"/>
          <w:lang w:eastAsia="zh-CN" w:bidi="fr-FR"/>
        </w:rPr>
      </w:pPr>
      <w:r w:rsidRPr="009245B7">
        <w:rPr>
          <w:rFonts w:asciiTheme="minorHAnsi" w:eastAsia="SimSun" w:hAnsiTheme="minorHAnsi" w:cstheme="minorHAnsi"/>
          <w:lang w:eastAsia="zh-CN" w:bidi="fr-FR"/>
        </w:rPr>
        <w:t xml:space="preserve">Maîtriser la prolifération d’espèces exotiques envahissantes (animer, communiquer, surveiller, </w:t>
      </w:r>
      <w:r w:rsidR="00C416D9" w:rsidRPr="009245B7">
        <w:rPr>
          <w:rFonts w:asciiTheme="minorHAnsi" w:eastAsia="SimSun" w:hAnsiTheme="minorHAnsi" w:cstheme="minorHAnsi"/>
          <w:lang w:eastAsia="zh-CN" w:bidi="fr-FR"/>
        </w:rPr>
        <w:t>lutter)</w:t>
      </w:r>
      <w:r w:rsidR="00C416D9">
        <w:rPr>
          <w:rFonts w:asciiTheme="minorHAnsi" w:eastAsia="SimSun" w:hAnsiTheme="minorHAnsi" w:cstheme="minorHAnsi"/>
          <w:lang w:eastAsia="zh-CN" w:bidi="fr-FR"/>
        </w:rPr>
        <w:t xml:space="preserve"> et r</w:t>
      </w:r>
      <w:r w:rsidR="00C416D9" w:rsidRPr="009245B7">
        <w:rPr>
          <w:rFonts w:asciiTheme="minorHAnsi" w:eastAsia="SimSun" w:hAnsiTheme="minorHAnsi" w:cstheme="minorHAnsi"/>
          <w:lang w:eastAsia="zh-CN" w:bidi="fr-FR"/>
        </w:rPr>
        <w:t>éviser la liste des espèces végétales protégées</w:t>
      </w:r>
    </w:p>
    <w:p w14:paraId="1A236EFF" w14:textId="77777777" w:rsidR="0096170A" w:rsidRDefault="006A7ECD" w:rsidP="002F0EE1">
      <w:pPr>
        <w:numPr>
          <w:ilvl w:val="0"/>
          <w:numId w:val="59"/>
        </w:numPr>
        <w:jc w:val="both"/>
        <w:rPr>
          <w:rFonts w:asciiTheme="minorHAnsi" w:eastAsia="SimSun" w:hAnsiTheme="minorHAnsi" w:cstheme="minorHAnsi"/>
          <w:lang w:eastAsia="zh-CN" w:bidi="fr-FR"/>
        </w:rPr>
      </w:pPr>
      <w:r w:rsidRPr="009245B7">
        <w:rPr>
          <w:rFonts w:asciiTheme="minorHAnsi" w:eastAsia="SimSun" w:hAnsiTheme="minorHAnsi" w:cstheme="minorHAnsi"/>
          <w:lang w:eastAsia="zh-CN" w:bidi="fr-FR"/>
        </w:rPr>
        <w:t xml:space="preserve">Renforcer </w:t>
      </w:r>
      <w:r w:rsidR="003E7973">
        <w:rPr>
          <w:rFonts w:asciiTheme="minorHAnsi" w:eastAsia="SimSun" w:hAnsiTheme="minorHAnsi" w:cstheme="minorHAnsi"/>
          <w:lang w:eastAsia="zh-CN" w:bidi="fr-FR"/>
        </w:rPr>
        <w:t>l</w:t>
      </w:r>
      <w:r w:rsidRPr="009245B7">
        <w:rPr>
          <w:rFonts w:asciiTheme="minorHAnsi" w:eastAsia="SimSun" w:hAnsiTheme="minorHAnsi" w:cstheme="minorHAnsi"/>
          <w:lang w:eastAsia="zh-CN" w:bidi="fr-FR"/>
        </w:rPr>
        <w:t>es coopérations à l’échelle de la Caraïbe</w:t>
      </w:r>
    </w:p>
    <w:p w14:paraId="02D447A1" w14:textId="2070957C" w:rsidR="00F704B3" w:rsidRPr="0096170A" w:rsidRDefault="00F704B3" w:rsidP="002F0EE1">
      <w:pPr>
        <w:numPr>
          <w:ilvl w:val="0"/>
          <w:numId w:val="59"/>
        </w:numPr>
        <w:jc w:val="both"/>
        <w:rPr>
          <w:rFonts w:asciiTheme="minorHAnsi" w:eastAsia="SimSun" w:hAnsiTheme="minorHAnsi" w:cstheme="minorHAnsi"/>
          <w:lang w:eastAsia="zh-CN" w:bidi="fr-FR"/>
        </w:rPr>
      </w:pPr>
      <w:r w:rsidRPr="00C622D2">
        <w:rPr>
          <w:lang w:eastAsia="zh-CN" w:bidi="hi-IN"/>
        </w:rPr>
        <w:t>Valoriser la pharmacopée caribéenne, en facilitant la validation scientifique des propriétés médicinales des plantes caribéennes. (Promotion du jardin médicinal caribéen) - Biodiversité</w:t>
      </w:r>
    </w:p>
    <w:p w14:paraId="105C0C9A" w14:textId="5F152531" w:rsidR="006A7ECD" w:rsidRDefault="006A7ECD" w:rsidP="002F0EE1">
      <w:pPr>
        <w:numPr>
          <w:ilvl w:val="0"/>
          <w:numId w:val="59"/>
        </w:numPr>
        <w:jc w:val="both"/>
        <w:rPr>
          <w:rFonts w:asciiTheme="minorHAnsi" w:eastAsia="SimSun" w:hAnsiTheme="minorHAnsi" w:cstheme="minorHAnsi"/>
          <w:lang w:eastAsia="zh-CN" w:bidi="fr-FR"/>
        </w:rPr>
      </w:pPr>
      <w:r w:rsidRPr="009245B7">
        <w:rPr>
          <w:rFonts w:asciiTheme="minorHAnsi" w:eastAsia="SimSun" w:hAnsiTheme="minorHAnsi" w:cstheme="minorHAnsi"/>
          <w:lang w:eastAsia="zh-CN" w:bidi="fr-FR"/>
        </w:rPr>
        <w:t>Renforcer les actions de protection foncière</w:t>
      </w:r>
      <w:r w:rsidR="00EE4E27">
        <w:rPr>
          <w:rFonts w:asciiTheme="minorHAnsi" w:eastAsia="SimSun" w:hAnsiTheme="minorHAnsi" w:cstheme="minorHAnsi"/>
          <w:lang w:eastAsia="zh-CN" w:bidi="fr-FR"/>
        </w:rPr>
        <w:t xml:space="preserve"> et de lutte contre l’érosion</w:t>
      </w:r>
    </w:p>
    <w:p w14:paraId="4940A5DD" w14:textId="55367732" w:rsidR="00CA1F7E" w:rsidRDefault="00CA1F7E" w:rsidP="002F0EE1">
      <w:pPr>
        <w:numPr>
          <w:ilvl w:val="0"/>
          <w:numId w:val="59"/>
        </w:numPr>
        <w:jc w:val="both"/>
        <w:rPr>
          <w:rFonts w:asciiTheme="minorHAnsi" w:eastAsia="SimSun" w:hAnsiTheme="minorHAnsi" w:cstheme="minorHAnsi"/>
          <w:lang w:eastAsia="zh-CN" w:bidi="fr-FR"/>
        </w:rPr>
      </w:pPr>
      <w:r w:rsidRPr="00CA1F7E">
        <w:rPr>
          <w:rFonts w:asciiTheme="minorHAnsi" w:eastAsia="SimSun" w:hAnsiTheme="minorHAnsi" w:cstheme="minorHAnsi"/>
          <w:lang w:eastAsia="zh-CN" w:bidi="fr-FR"/>
        </w:rPr>
        <w:t>Mieux maîtriser et sanctionner le braconnage</w:t>
      </w:r>
    </w:p>
    <w:p w14:paraId="1B7278AF" w14:textId="77777777" w:rsidR="0096170A" w:rsidRDefault="00CA1F7E" w:rsidP="002F0EE1">
      <w:pPr>
        <w:numPr>
          <w:ilvl w:val="0"/>
          <w:numId w:val="59"/>
        </w:numPr>
        <w:jc w:val="both"/>
        <w:rPr>
          <w:rFonts w:asciiTheme="minorHAnsi" w:eastAsia="SimSun" w:hAnsiTheme="minorHAnsi" w:cstheme="minorHAnsi"/>
          <w:lang w:eastAsia="zh-CN" w:bidi="fr-FR"/>
        </w:rPr>
      </w:pPr>
      <w:r w:rsidRPr="00CA1F7E">
        <w:rPr>
          <w:rFonts w:asciiTheme="minorHAnsi" w:eastAsia="SimSun" w:hAnsiTheme="minorHAnsi" w:cstheme="minorHAnsi"/>
          <w:lang w:eastAsia="zh-CN" w:bidi="fr-FR"/>
        </w:rPr>
        <w:t xml:space="preserve">Mieux gérer les déchets des professionnels </w:t>
      </w:r>
    </w:p>
    <w:p w14:paraId="67C06CF6" w14:textId="478E391E" w:rsidR="00F704B3" w:rsidRPr="0096170A" w:rsidRDefault="00CA1F7E" w:rsidP="002F0EE1">
      <w:pPr>
        <w:numPr>
          <w:ilvl w:val="0"/>
          <w:numId w:val="59"/>
        </w:numPr>
        <w:jc w:val="both"/>
        <w:rPr>
          <w:rFonts w:asciiTheme="minorHAnsi" w:eastAsia="SimSun" w:hAnsiTheme="minorHAnsi" w:cstheme="minorHAnsi"/>
          <w:lang w:eastAsia="zh-CN" w:bidi="fr-FR"/>
        </w:rPr>
      </w:pPr>
      <w:r w:rsidRPr="0096170A">
        <w:rPr>
          <w:rFonts w:asciiTheme="minorHAnsi" w:eastAsia="SimSun" w:hAnsiTheme="minorHAnsi" w:cstheme="minorHAnsi"/>
          <w:lang w:eastAsia="zh-CN" w:bidi="fr-FR"/>
        </w:rPr>
        <w:t xml:space="preserve">Sanctionner et suivre les dépôts sauvages de VHU et de déchets  </w:t>
      </w:r>
    </w:p>
    <w:p w14:paraId="087D14F5" w14:textId="77777777" w:rsidR="00262794" w:rsidRDefault="00262794" w:rsidP="00DA6757">
      <w:pPr>
        <w:jc w:val="both"/>
        <w:rPr>
          <w:rFonts w:asciiTheme="minorHAnsi" w:hAnsiTheme="minorHAnsi" w:cstheme="minorHAnsi"/>
          <w:lang w:eastAsia="zh-CN" w:bidi="hi-IN"/>
        </w:rPr>
      </w:pPr>
    </w:p>
    <w:p w14:paraId="0C4B3FC2" w14:textId="19FC7E86" w:rsidR="00FA5587" w:rsidRDefault="004E35FA" w:rsidP="00EA47A1">
      <w:pPr>
        <w:rPr>
          <w:lang w:eastAsia="zh-CN" w:bidi="fr-FR"/>
        </w:rPr>
      </w:pPr>
      <w:r>
        <w:rPr>
          <w:rFonts w:asciiTheme="minorHAnsi" w:hAnsiTheme="minorHAnsi" w:cstheme="minorHAnsi"/>
          <w:lang w:eastAsia="zh-CN" w:bidi="hi-IN"/>
        </w:rPr>
        <w:t xml:space="preserve">Le </w:t>
      </w:r>
      <w:r w:rsidR="008E7E39">
        <w:rPr>
          <w:rFonts w:asciiTheme="minorHAnsi" w:hAnsiTheme="minorHAnsi" w:cstheme="minorHAnsi"/>
          <w:lang w:eastAsia="zh-CN" w:bidi="hi-IN"/>
        </w:rPr>
        <w:t>deuxième</w:t>
      </w:r>
      <w:r>
        <w:rPr>
          <w:rFonts w:asciiTheme="minorHAnsi" w:hAnsiTheme="minorHAnsi" w:cstheme="minorHAnsi"/>
          <w:lang w:eastAsia="zh-CN" w:bidi="hi-IN"/>
        </w:rPr>
        <w:t xml:space="preserve"> enjeu est de </w:t>
      </w:r>
      <w:r w:rsidR="001857E9" w:rsidRPr="004E35FA">
        <w:rPr>
          <w:b/>
          <w:bCs/>
          <w:lang w:eastAsia="zh-CN" w:bidi="fr-FR"/>
        </w:rPr>
        <w:t>restaurer les milieux naturels et leur fonctionnalité</w:t>
      </w:r>
      <w:r w:rsidR="001857E9">
        <w:rPr>
          <w:lang w:eastAsia="zh-CN" w:bidi="fr-FR"/>
        </w:rPr>
        <w:t>.</w:t>
      </w:r>
      <w:r w:rsidR="008703B5">
        <w:rPr>
          <w:lang w:eastAsia="zh-CN" w:bidi="fr-FR"/>
        </w:rPr>
        <w:t xml:space="preserve"> </w:t>
      </w:r>
      <w:r w:rsidR="008706C7">
        <w:rPr>
          <w:lang w:eastAsia="zh-CN" w:bidi="fr-FR"/>
        </w:rPr>
        <w:t xml:space="preserve">Pour répondre à </w:t>
      </w:r>
      <w:r w:rsidR="003A1447">
        <w:rPr>
          <w:lang w:eastAsia="zh-CN" w:bidi="fr-FR"/>
        </w:rPr>
        <w:t>cet enjeu</w:t>
      </w:r>
      <w:r w:rsidR="008706C7">
        <w:rPr>
          <w:lang w:eastAsia="zh-CN" w:bidi="fr-FR"/>
        </w:rPr>
        <w:t>, les besoins suivants sont identifiés :</w:t>
      </w:r>
    </w:p>
    <w:p w14:paraId="587D6631" w14:textId="2A8F6A34" w:rsidR="00857B04" w:rsidRDefault="00857B04" w:rsidP="002F0EE1">
      <w:pPr>
        <w:pStyle w:val="Paragraphedeliste"/>
        <w:numPr>
          <w:ilvl w:val="0"/>
          <w:numId w:val="61"/>
        </w:numPr>
        <w:rPr>
          <w:lang w:eastAsia="zh-CN" w:bidi="fr-FR"/>
        </w:rPr>
      </w:pPr>
      <w:r w:rsidRPr="003F1065">
        <w:rPr>
          <w:lang w:eastAsia="zh-CN" w:bidi="fr-FR"/>
        </w:rPr>
        <w:t>Réhabiliter des sites autrefois exploités (carrières, anciens sites industriels, …) pour favoriser un retour de la biodiversité</w:t>
      </w:r>
    </w:p>
    <w:p w14:paraId="5DC64183" w14:textId="77777777" w:rsidR="00857B04" w:rsidRDefault="00857B04" w:rsidP="002F0EE1">
      <w:pPr>
        <w:pStyle w:val="Paragraphedeliste"/>
        <w:numPr>
          <w:ilvl w:val="0"/>
          <w:numId w:val="61"/>
        </w:numPr>
        <w:rPr>
          <w:lang w:eastAsia="zh-CN" w:bidi="fr-FR"/>
        </w:rPr>
      </w:pPr>
      <w:r w:rsidRPr="003F1065">
        <w:rPr>
          <w:lang w:eastAsia="zh-CN" w:bidi="fr-FR"/>
        </w:rPr>
        <w:t>Rétablir les continuités écologiques et hydrauliques altérées par le réseau routier et autres obstacles</w:t>
      </w:r>
    </w:p>
    <w:p w14:paraId="47B4EFE8" w14:textId="635ACB35" w:rsidR="00857B04" w:rsidRPr="003F1065" w:rsidRDefault="00857B04" w:rsidP="002F0EE1">
      <w:pPr>
        <w:pStyle w:val="Paragraphedeliste"/>
        <w:numPr>
          <w:ilvl w:val="0"/>
          <w:numId w:val="61"/>
        </w:numPr>
        <w:rPr>
          <w:lang w:eastAsia="zh-CN" w:bidi="fr-FR"/>
        </w:rPr>
      </w:pPr>
      <w:r w:rsidRPr="003F1065">
        <w:rPr>
          <w:lang w:eastAsia="zh-CN" w:bidi="fr-FR"/>
        </w:rPr>
        <w:t xml:space="preserve">Restaurer les milieux </w:t>
      </w:r>
      <w:r w:rsidR="003706B7">
        <w:rPr>
          <w:lang w:eastAsia="zh-CN" w:bidi="fr-FR"/>
        </w:rPr>
        <w:t xml:space="preserve">et les habitats </w:t>
      </w:r>
      <w:r w:rsidRPr="003F1065">
        <w:rPr>
          <w:lang w:eastAsia="zh-CN" w:bidi="fr-FR"/>
        </w:rPr>
        <w:t>naturels dégradés</w:t>
      </w:r>
    </w:p>
    <w:p w14:paraId="3EFE47D0" w14:textId="77777777" w:rsidR="00857B04" w:rsidRPr="003F1065" w:rsidRDefault="00857B04" w:rsidP="002F0EE1">
      <w:pPr>
        <w:pStyle w:val="Paragraphedeliste"/>
        <w:numPr>
          <w:ilvl w:val="0"/>
          <w:numId w:val="62"/>
        </w:numPr>
        <w:rPr>
          <w:lang w:eastAsia="zh-CN" w:bidi="fr-FR"/>
        </w:rPr>
      </w:pPr>
      <w:r w:rsidRPr="003F1065">
        <w:rPr>
          <w:lang w:eastAsia="zh-CN" w:bidi="fr-FR"/>
        </w:rPr>
        <w:t>Reconquérir la qualité écologique des milieux aquatiques,</w:t>
      </w:r>
    </w:p>
    <w:p w14:paraId="5ABFC241" w14:textId="77777777" w:rsidR="00857B04" w:rsidRPr="003F1065" w:rsidRDefault="00857B04" w:rsidP="002F0EE1">
      <w:pPr>
        <w:pStyle w:val="Paragraphedeliste"/>
        <w:numPr>
          <w:ilvl w:val="0"/>
          <w:numId w:val="63"/>
        </w:numPr>
        <w:rPr>
          <w:lang w:eastAsia="zh-CN" w:bidi="fr-FR"/>
        </w:rPr>
      </w:pPr>
      <w:r w:rsidRPr="003F1065">
        <w:rPr>
          <w:lang w:eastAsia="zh-CN" w:bidi="fr-FR"/>
        </w:rPr>
        <w:t>Restaurer les populations des espèces à enjeux (endémiques, sur liste rouge)</w:t>
      </w:r>
    </w:p>
    <w:p w14:paraId="098C22FD" w14:textId="41B08E73" w:rsidR="00857B04" w:rsidRDefault="00857B04" w:rsidP="002F0EE1">
      <w:pPr>
        <w:pStyle w:val="Paragraphedeliste"/>
        <w:numPr>
          <w:ilvl w:val="0"/>
          <w:numId w:val="63"/>
        </w:numPr>
        <w:rPr>
          <w:lang w:eastAsia="zh-CN" w:bidi="fr-FR"/>
        </w:rPr>
      </w:pPr>
      <w:r w:rsidRPr="003F1065">
        <w:rPr>
          <w:lang w:eastAsia="zh-CN" w:bidi="fr-FR"/>
        </w:rPr>
        <w:t>Favoriser la biodiversité dans le cadre de mesures de compensation des impacts sur l’environnement pour les nouveaux projets</w:t>
      </w:r>
    </w:p>
    <w:p w14:paraId="42028F6C" w14:textId="77777777" w:rsidR="00E46773" w:rsidRDefault="00A038F4" w:rsidP="002F0EE1">
      <w:pPr>
        <w:pStyle w:val="Paragraphedeliste"/>
        <w:numPr>
          <w:ilvl w:val="0"/>
          <w:numId w:val="63"/>
        </w:numPr>
        <w:rPr>
          <w:lang w:eastAsia="zh-CN" w:bidi="fr-FR"/>
        </w:rPr>
      </w:pPr>
      <w:r w:rsidRPr="00A038F4">
        <w:rPr>
          <w:lang w:eastAsia="zh-CN" w:bidi="fr-FR"/>
        </w:rPr>
        <w:t>Mettre en œuvre des mesures de conservation effectives de certaines espèces végétales (renforcements de population, réintroductions)</w:t>
      </w:r>
    </w:p>
    <w:p w14:paraId="50E17627" w14:textId="6D0507A1" w:rsidR="00F82855" w:rsidRDefault="00F82855" w:rsidP="002F0EE1">
      <w:pPr>
        <w:pStyle w:val="Paragraphedeliste"/>
        <w:numPr>
          <w:ilvl w:val="0"/>
          <w:numId w:val="63"/>
        </w:numPr>
        <w:rPr>
          <w:lang w:eastAsia="zh-CN" w:bidi="fr-FR"/>
        </w:rPr>
      </w:pPr>
      <w:r w:rsidRPr="00E46773">
        <w:rPr>
          <w:lang w:eastAsia="zh-CN" w:bidi="fr-FR"/>
        </w:rPr>
        <w:t>Améliorer notre contribution à la préservation et valorisation de la Mer des Caraïbes comme zone de tourisme durable (travail mené par l’AEC dont la Martinique est Membre) =&gt; Protection des éco systèmes, des côtes...</w:t>
      </w:r>
    </w:p>
    <w:p w14:paraId="44B6B34C" w14:textId="37D3933E" w:rsidR="00BD4975" w:rsidRDefault="00BD4975" w:rsidP="00BD4975">
      <w:pPr>
        <w:rPr>
          <w:lang w:eastAsia="zh-CN" w:bidi="fr-FR"/>
        </w:rPr>
      </w:pPr>
    </w:p>
    <w:p w14:paraId="4AC4843E" w14:textId="30992063" w:rsidR="00723FA8" w:rsidRDefault="00723FA8" w:rsidP="00BD4975">
      <w:pPr>
        <w:rPr>
          <w:lang w:eastAsia="zh-CN" w:bidi="fr-FR"/>
        </w:rPr>
      </w:pPr>
    </w:p>
    <w:p w14:paraId="7D7C3D4B" w14:textId="77777777" w:rsidR="00723FA8" w:rsidRDefault="00723FA8" w:rsidP="00BD4975">
      <w:pPr>
        <w:rPr>
          <w:lang w:eastAsia="zh-CN" w:bidi="fr-FR"/>
        </w:rPr>
      </w:pPr>
    </w:p>
    <w:p w14:paraId="6836C910" w14:textId="66C9F4FD" w:rsidR="00600E23" w:rsidRPr="009245B7" w:rsidRDefault="00600E23" w:rsidP="00600E23">
      <w:pPr>
        <w:jc w:val="both"/>
        <w:rPr>
          <w:rFonts w:asciiTheme="minorHAnsi" w:hAnsiTheme="minorHAnsi" w:cstheme="minorHAnsi"/>
          <w:lang w:eastAsia="zh-CN" w:bidi="hi-IN"/>
        </w:rPr>
      </w:pPr>
      <w:r>
        <w:rPr>
          <w:rFonts w:asciiTheme="minorHAnsi" w:hAnsiTheme="minorHAnsi" w:cstheme="minorHAnsi"/>
          <w:lang w:eastAsia="zh-CN" w:bidi="hi-IN"/>
        </w:rPr>
        <w:lastRenderedPageBreak/>
        <w:t xml:space="preserve">Le </w:t>
      </w:r>
      <w:r w:rsidR="0022172C">
        <w:rPr>
          <w:rFonts w:asciiTheme="minorHAnsi" w:hAnsiTheme="minorHAnsi" w:cstheme="minorHAnsi"/>
          <w:lang w:eastAsia="zh-CN" w:bidi="hi-IN"/>
        </w:rPr>
        <w:t xml:space="preserve">dernier </w:t>
      </w:r>
      <w:r>
        <w:rPr>
          <w:rFonts w:asciiTheme="minorHAnsi" w:hAnsiTheme="minorHAnsi" w:cstheme="minorHAnsi"/>
          <w:lang w:eastAsia="zh-CN" w:bidi="hi-IN"/>
        </w:rPr>
        <w:t xml:space="preserve">enjeu en lien avec la préservation et la valorisation de la biodiversité martiniquaise est </w:t>
      </w:r>
      <w:r w:rsidRPr="00E278B9">
        <w:rPr>
          <w:rFonts w:asciiTheme="minorHAnsi" w:hAnsiTheme="minorHAnsi" w:cstheme="minorHAnsi"/>
          <w:b/>
          <w:bCs/>
          <w:lang w:eastAsia="zh-CN" w:bidi="hi-IN"/>
        </w:rPr>
        <w:t xml:space="preserve">d’améliorer </w:t>
      </w:r>
      <w:r w:rsidRPr="00DA1195">
        <w:rPr>
          <w:rFonts w:asciiTheme="minorHAnsi" w:hAnsiTheme="minorHAnsi" w:cstheme="minorHAnsi"/>
          <w:b/>
          <w:bCs/>
          <w:lang w:eastAsia="zh-CN" w:bidi="hi-IN"/>
        </w:rPr>
        <w:t xml:space="preserve">et </w:t>
      </w:r>
      <w:r>
        <w:rPr>
          <w:rFonts w:asciiTheme="minorHAnsi" w:hAnsiTheme="minorHAnsi" w:cstheme="minorHAnsi"/>
          <w:b/>
          <w:bCs/>
          <w:lang w:eastAsia="zh-CN" w:bidi="hi-IN"/>
        </w:rPr>
        <w:t xml:space="preserve">de </w:t>
      </w:r>
      <w:r w:rsidRPr="00DA1195">
        <w:rPr>
          <w:rFonts w:asciiTheme="minorHAnsi" w:hAnsiTheme="minorHAnsi" w:cstheme="minorHAnsi"/>
          <w:b/>
          <w:bCs/>
          <w:lang w:eastAsia="zh-CN" w:bidi="hi-IN"/>
        </w:rPr>
        <w:t>renforcer la connaissance et la communication sur les milieux et espèces</w:t>
      </w:r>
      <w:r w:rsidRPr="003339E7">
        <w:rPr>
          <w:rFonts w:asciiTheme="minorHAnsi" w:hAnsiTheme="minorHAnsi" w:cstheme="minorHAnsi"/>
          <w:lang w:eastAsia="zh-CN" w:bidi="hi-IN"/>
        </w:rPr>
        <w:t>.</w:t>
      </w:r>
      <w:r w:rsidRPr="009245B7">
        <w:rPr>
          <w:rFonts w:asciiTheme="minorHAnsi" w:hAnsiTheme="minorHAnsi" w:cstheme="minorHAnsi"/>
          <w:lang w:eastAsia="zh-CN" w:bidi="hi-IN"/>
        </w:rPr>
        <w:t xml:space="preserve"> Pour cela, il est proposé</w:t>
      </w:r>
      <w:r>
        <w:rPr>
          <w:rFonts w:asciiTheme="minorHAnsi" w:hAnsiTheme="minorHAnsi" w:cstheme="minorHAnsi"/>
          <w:lang w:eastAsia="zh-CN" w:bidi="hi-IN"/>
        </w:rPr>
        <w:t xml:space="preserve"> de</w:t>
      </w:r>
      <w:r w:rsidRPr="009245B7">
        <w:rPr>
          <w:rFonts w:asciiTheme="minorHAnsi" w:hAnsiTheme="minorHAnsi" w:cstheme="minorHAnsi"/>
          <w:lang w:eastAsia="zh-CN" w:bidi="hi-IN"/>
        </w:rPr>
        <w:t> :</w:t>
      </w:r>
    </w:p>
    <w:p w14:paraId="18CC4926" w14:textId="77777777" w:rsidR="00600E23" w:rsidRDefault="00600E23" w:rsidP="002F0EE1">
      <w:pPr>
        <w:numPr>
          <w:ilvl w:val="0"/>
          <w:numId w:val="58"/>
        </w:numPr>
        <w:suppressAutoHyphens/>
        <w:autoSpaceDN w:val="0"/>
        <w:jc w:val="both"/>
        <w:textAlignment w:val="baseline"/>
        <w:rPr>
          <w:rFonts w:asciiTheme="minorHAnsi" w:eastAsia="SimSun" w:hAnsiTheme="minorHAnsi" w:cstheme="minorHAnsi"/>
          <w:kern w:val="3"/>
          <w:lang w:eastAsia="zh-CN" w:bidi="fr-FR"/>
        </w:rPr>
      </w:pPr>
      <w:r w:rsidRPr="009245B7">
        <w:rPr>
          <w:rFonts w:asciiTheme="minorHAnsi" w:eastAsia="SimSun" w:hAnsiTheme="minorHAnsi" w:cstheme="minorHAnsi"/>
          <w:kern w:val="3"/>
          <w:lang w:eastAsia="zh-CN" w:bidi="fr-FR"/>
        </w:rPr>
        <w:t>Approfondir</w:t>
      </w:r>
      <w:r>
        <w:rPr>
          <w:rFonts w:asciiTheme="minorHAnsi" w:eastAsia="SimSun" w:hAnsiTheme="minorHAnsi" w:cstheme="minorHAnsi"/>
          <w:kern w:val="3"/>
          <w:lang w:eastAsia="zh-CN" w:bidi="fr-FR"/>
        </w:rPr>
        <w:t xml:space="preserve">, diffuser et vulgariser </w:t>
      </w:r>
      <w:r w:rsidRPr="009245B7">
        <w:rPr>
          <w:rFonts w:asciiTheme="minorHAnsi" w:eastAsia="SimSun" w:hAnsiTheme="minorHAnsi" w:cstheme="minorHAnsi"/>
          <w:kern w:val="3"/>
          <w:lang w:eastAsia="zh-CN" w:bidi="fr-FR"/>
        </w:rPr>
        <w:t>les connaissances sur les espèces et espaces (inventaires, études, suivis, …)</w:t>
      </w:r>
      <w:r>
        <w:rPr>
          <w:rFonts w:asciiTheme="minorHAnsi" w:eastAsia="SimSun" w:hAnsiTheme="minorHAnsi" w:cstheme="minorHAnsi"/>
          <w:kern w:val="3"/>
          <w:lang w:eastAsia="zh-CN" w:bidi="fr-FR"/>
        </w:rPr>
        <w:t xml:space="preserve"> </w:t>
      </w:r>
      <w:r w:rsidRPr="009245B7">
        <w:rPr>
          <w:rFonts w:asciiTheme="minorHAnsi" w:eastAsia="SimSun" w:hAnsiTheme="minorHAnsi" w:cstheme="minorHAnsi"/>
          <w:kern w:val="3"/>
          <w:lang w:eastAsia="zh-CN" w:bidi="fr-FR"/>
        </w:rPr>
        <w:t xml:space="preserve">sur la relation Homme </w:t>
      </w:r>
      <w:r>
        <w:rPr>
          <w:rFonts w:asciiTheme="minorHAnsi" w:eastAsia="SimSun" w:hAnsiTheme="minorHAnsi" w:cstheme="minorHAnsi"/>
          <w:kern w:val="3"/>
          <w:lang w:eastAsia="zh-CN" w:bidi="fr-FR"/>
        </w:rPr>
        <w:t>–</w:t>
      </w:r>
      <w:r w:rsidRPr="009245B7">
        <w:rPr>
          <w:rFonts w:asciiTheme="minorHAnsi" w:eastAsia="SimSun" w:hAnsiTheme="minorHAnsi" w:cstheme="minorHAnsi"/>
          <w:kern w:val="3"/>
          <w:lang w:eastAsia="zh-CN" w:bidi="fr-FR"/>
        </w:rPr>
        <w:t xml:space="preserve"> Nature</w:t>
      </w:r>
      <w:r>
        <w:rPr>
          <w:rFonts w:asciiTheme="minorHAnsi" w:eastAsia="SimSun" w:hAnsiTheme="minorHAnsi" w:cstheme="minorHAnsi"/>
          <w:kern w:val="3"/>
          <w:lang w:eastAsia="zh-CN" w:bidi="fr-FR"/>
        </w:rPr>
        <w:t xml:space="preserve"> </w:t>
      </w:r>
      <w:r w:rsidRPr="009245B7">
        <w:rPr>
          <w:rFonts w:asciiTheme="minorHAnsi" w:eastAsia="SimSun" w:hAnsiTheme="minorHAnsi" w:cstheme="minorHAnsi"/>
          <w:kern w:val="3"/>
          <w:lang w:eastAsia="zh-CN" w:bidi="fr-FR"/>
        </w:rPr>
        <w:t>(changement climatique et impacts sur les écosystèmes, services écosystémiques, comportement des espèces menacées</w:t>
      </w:r>
      <w:r>
        <w:rPr>
          <w:rFonts w:asciiTheme="minorHAnsi" w:eastAsia="SimSun" w:hAnsiTheme="minorHAnsi" w:cstheme="minorHAnsi"/>
          <w:kern w:val="3"/>
          <w:lang w:eastAsia="zh-CN" w:bidi="fr-FR"/>
        </w:rPr>
        <w:t>..</w:t>
      </w:r>
      <w:r w:rsidRPr="009245B7">
        <w:rPr>
          <w:rFonts w:asciiTheme="minorHAnsi" w:eastAsia="SimSun" w:hAnsiTheme="minorHAnsi" w:cstheme="minorHAnsi"/>
          <w:kern w:val="3"/>
          <w:lang w:eastAsia="zh-CN" w:bidi="fr-FR"/>
        </w:rPr>
        <w:t>.)</w:t>
      </w:r>
    </w:p>
    <w:p w14:paraId="701F0494" w14:textId="77777777" w:rsidR="00600E23" w:rsidRPr="009245B7" w:rsidRDefault="00600E23" w:rsidP="002F0EE1">
      <w:pPr>
        <w:numPr>
          <w:ilvl w:val="0"/>
          <w:numId w:val="58"/>
        </w:numPr>
        <w:jc w:val="both"/>
        <w:rPr>
          <w:rFonts w:asciiTheme="minorHAnsi" w:eastAsia="SimSun" w:hAnsiTheme="minorHAnsi" w:cstheme="minorHAnsi"/>
          <w:lang w:eastAsia="zh-CN" w:bidi="fr-FR"/>
        </w:rPr>
      </w:pPr>
      <w:r w:rsidRPr="009245B7">
        <w:rPr>
          <w:rFonts w:asciiTheme="minorHAnsi" w:eastAsia="SimSun" w:hAnsiTheme="minorHAnsi" w:cstheme="minorHAnsi"/>
          <w:lang w:eastAsia="zh-CN" w:bidi="fr-FR"/>
        </w:rPr>
        <w:t>Favoriser les mises en collection des espèces endémiques et à potentiel</w:t>
      </w:r>
    </w:p>
    <w:p w14:paraId="1754D71B" w14:textId="77777777" w:rsidR="00600E23" w:rsidRPr="009245B7" w:rsidRDefault="00600E23" w:rsidP="002F0EE1">
      <w:pPr>
        <w:numPr>
          <w:ilvl w:val="0"/>
          <w:numId w:val="58"/>
        </w:numPr>
        <w:suppressAutoHyphens/>
        <w:autoSpaceDN w:val="0"/>
        <w:jc w:val="both"/>
        <w:textAlignment w:val="baseline"/>
        <w:rPr>
          <w:rFonts w:asciiTheme="minorHAnsi" w:eastAsia="SimSun" w:hAnsiTheme="minorHAnsi" w:cstheme="minorHAnsi"/>
          <w:kern w:val="3"/>
          <w:lang w:eastAsia="zh-CN" w:bidi="fr-FR"/>
        </w:rPr>
      </w:pPr>
      <w:r w:rsidRPr="009245B7">
        <w:rPr>
          <w:rFonts w:asciiTheme="minorHAnsi" w:eastAsia="SimSun" w:hAnsiTheme="minorHAnsi" w:cstheme="minorHAnsi"/>
          <w:kern w:val="3"/>
          <w:lang w:eastAsia="zh-CN" w:bidi="fr-FR"/>
        </w:rPr>
        <w:t xml:space="preserve">Développer et structurer l’offre de formations, initiales et continues, en lien avec la biodiversité et en réponse </w:t>
      </w:r>
      <w:r w:rsidRPr="009245B7">
        <w:rPr>
          <w:rFonts w:asciiTheme="minorHAnsi" w:hAnsiTheme="minorHAnsi" w:cstheme="minorHAnsi"/>
          <w:lang w:eastAsia="fr-FR"/>
        </w:rPr>
        <w:t>aux besoins de connaissance des opérateurs de terrain</w:t>
      </w:r>
      <w:r>
        <w:rPr>
          <w:rFonts w:asciiTheme="minorHAnsi" w:hAnsiTheme="minorHAnsi" w:cstheme="minorHAnsi"/>
          <w:lang w:eastAsia="fr-FR"/>
        </w:rPr>
        <w:t xml:space="preserve"> (génie écologique, …)</w:t>
      </w:r>
    </w:p>
    <w:p w14:paraId="2CCCE620" w14:textId="77777777" w:rsidR="00600E23" w:rsidRPr="001A3C01" w:rsidRDefault="00600E23" w:rsidP="002F0EE1">
      <w:pPr>
        <w:numPr>
          <w:ilvl w:val="0"/>
          <w:numId w:val="58"/>
        </w:numPr>
        <w:suppressAutoHyphens/>
        <w:autoSpaceDN w:val="0"/>
        <w:jc w:val="both"/>
        <w:textAlignment w:val="baseline"/>
        <w:rPr>
          <w:rFonts w:asciiTheme="minorHAnsi" w:eastAsia="SimSun" w:hAnsiTheme="minorHAnsi" w:cstheme="minorHAnsi"/>
          <w:kern w:val="3"/>
          <w:lang w:eastAsia="zh-CN" w:bidi="fr-FR"/>
        </w:rPr>
      </w:pPr>
      <w:r w:rsidRPr="009245B7">
        <w:rPr>
          <w:rFonts w:asciiTheme="minorHAnsi" w:eastAsia="SimSun" w:hAnsiTheme="minorHAnsi" w:cstheme="minorHAnsi"/>
          <w:kern w:val="3"/>
          <w:lang w:eastAsia="zh-CN" w:bidi="fr-FR"/>
        </w:rPr>
        <w:t>Recueillir les savoirs autochtones et les protéger (en lien avec le protocole de Nagoya), faire le lien avec les savoirs scientifiques</w:t>
      </w:r>
    </w:p>
    <w:p w14:paraId="4BA51FC2" w14:textId="77777777" w:rsidR="00600E23" w:rsidRPr="009245B7" w:rsidRDefault="00600E23" w:rsidP="002F0EE1">
      <w:pPr>
        <w:numPr>
          <w:ilvl w:val="0"/>
          <w:numId w:val="58"/>
        </w:numPr>
        <w:suppressAutoHyphens/>
        <w:autoSpaceDN w:val="0"/>
        <w:jc w:val="both"/>
        <w:textAlignment w:val="baseline"/>
        <w:rPr>
          <w:rFonts w:asciiTheme="minorHAnsi" w:eastAsia="SimSun" w:hAnsiTheme="minorHAnsi" w:cstheme="minorHAnsi"/>
          <w:kern w:val="3"/>
          <w:lang w:eastAsia="zh-CN" w:bidi="fr-FR"/>
        </w:rPr>
      </w:pPr>
      <w:r w:rsidRPr="009245B7">
        <w:rPr>
          <w:rFonts w:asciiTheme="minorHAnsi" w:eastAsia="SimSun" w:hAnsiTheme="minorHAnsi" w:cstheme="minorHAnsi"/>
          <w:kern w:val="3"/>
          <w:lang w:eastAsia="zh-CN" w:bidi="fr-FR"/>
        </w:rPr>
        <w:t>Faire connaître et reconnaître la richesse et la diversité des espèces et des habitats naturels</w:t>
      </w:r>
    </w:p>
    <w:p w14:paraId="11060C21" w14:textId="265273D1" w:rsidR="00600E23" w:rsidRPr="00722F36" w:rsidRDefault="00600E23" w:rsidP="002F0EE1">
      <w:pPr>
        <w:numPr>
          <w:ilvl w:val="0"/>
          <w:numId w:val="58"/>
        </w:numPr>
        <w:suppressAutoHyphens/>
        <w:autoSpaceDN w:val="0"/>
        <w:jc w:val="both"/>
        <w:textAlignment w:val="baseline"/>
        <w:rPr>
          <w:rFonts w:asciiTheme="minorHAnsi" w:eastAsia="SimSun" w:hAnsiTheme="minorHAnsi" w:cstheme="minorHAnsi"/>
          <w:kern w:val="3"/>
          <w:lang w:eastAsia="zh-CN" w:bidi="fr-FR"/>
        </w:rPr>
      </w:pPr>
      <w:r w:rsidRPr="009245B7">
        <w:rPr>
          <w:rFonts w:asciiTheme="minorHAnsi" w:eastAsia="SimSun" w:hAnsiTheme="minorHAnsi" w:cstheme="minorHAnsi"/>
          <w:kern w:val="3"/>
          <w:lang w:eastAsia="zh-CN" w:bidi="fr-FR"/>
        </w:rPr>
        <w:t>Pérenniser les actions d’éducation et de sensibilisation sur la biodiversité et ses enjeux, en fonction des cibles prédéfinies (scolaires, grand public, …)</w:t>
      </w:r>
    </w:p>
    <w:p w14:paraId="77EE8A93" w14:textId="77777777" w:rsidR="00722F36" w:rsidRPr="009245B7" w:rsidRDefault="00722F36" w:rsidP="002F0EE1">
      <w:pPr>
        <w:numPr>
          <w:ilvl w:val="0"/>
          <w:numId w:val="60"/>
        </w:numPr>
        <w:jc w:val="both"/>
        <w:rPr>
          <w:rFonts w:asciiTheme="minorHAnsi" w:eastAsia="SimSun" w:hAnsiTheme="minorHAnsi" w:cstheme="minorHAnsi"/>
          <w:lang w:eastAsia="zh-CN" w:bidi="fr-FR"/>
        </w:rPr>
      </w:pPr>
      <w:r w:rsidRPr="009245B7">
        <w:rPr>
          <w:rFonts w:asciiTheme="minorHAnsi" w:eastAsia="SimSun" w:hAnsiTheme="minorHAnsi" w:cstheme="minorHAnsi"/>
          <w:lang w:eastAsia="zh-CN" w:bidi="fr-FR"/>
        </w:rPr>
        <w:t xml:space="preserve">Chasse et pêche : </w:t>
      </w:r>
      <w:r>
        <w:rPr>
          <w:rFonts w:asciiTheme="minorHAnsi" w:eastAsia="SimSun" w:hAnsiTheme="minorHAnsi" w:cstheme="minorHAnsi"/>
          <w:lang w:eastAsia="zh-CN" w:bidi="fr-FR"/>
        </w:rPr>
        <w:t xml:space="preserve">développer la </w:t>
      </w:r>
      <w:r w:rsidRPr="009245B7">
        <w:rPr>
          <w:rFonts w:asciiTheme="minorHAnsi" w:eastAsia="SimSun" w:hAnsiTheme="minorHAnsi" w:cstheme="minorHAnsi"/>
          <w:lang w:eastAsia="zh-CN" w:bidi="fr-FR"/>
        </w:rPr>
        <w:t xml:space="preserve">connaissance </w:t>
      </w:r>
      <w:r>
        <w:rPr>
          <w:rFonts w:asciiTheme="minorHAnsi" w:eastAsia="SimSun" w:hAnsiTheme="minorHAnsi" w:cstheme="minorHAnsi"/>
          <w:lang w:eastAsia="zh-CN" w:bidi="fr-FR"/>
        </w:rPr>
        <w:t>sur l</w:t>
      </w:r>
      <w:r w:rsidRPr="009245B7">
        <w:rPr>
          <w:rFonts w:asciiTheme="minorHAnsi" w:eastAsia="SimSun" w:hAnsiTheme="minorHAnsi" w:cstheme="minorHAnsi"/>
          <w:lang w:eastAsia="zh-CN" w:bidi="fr-FR"/>
        </w:rPr>
        <w:t>es prélèvements d’espèces</w:t>
      </w:r>
    </w:p>
    <w:p w14:paraId="2757B60A" w14:textId="77777777" w:rsidR="003A1447" w:rsidRPr="003A1447" w:rsidRDefault="00B162C1" w:rsidP="002F0EE1">
      <w:pPr>
        <w:numPr>
          <w:ilvl w:val="0"/>
          <w:numId w:val="60"/>
        </w:numPr>
        <w:jc w:val="both"/>
      </w:pPr>
      <w:r w:rsidRPr="00B162C1">
        <w:rPr>
          <w:rFonts w:eastAsia="SimSun" w:cstheme="minorHAnsi"/>
          <w:lang w:eastAsia="zh-CN" w:bidi="fr-FR"/>
        </w:rPr>
        <w:t>Améliorer la connaissance pour la restauration écologique des milieux (génie écologique)</w:t>
      </w:r>
    </w:p>
    <w:p w14:paraId="0FB3BC4F" w14:textId="068E9786" w:rsidR="00CA1F7E" w:rsidRPr="00600E23" w:rsidRDefault="00CA1F7E" w:rsidP="002F0EE1">
      <w:pPr>
        <w:numPr>
          <w:ilvl w:val="0"/>
          <w:numId w:val="60"/>
        </w:numPr>
        <w:jc w:val="both"/>
        <w:sectPr w:rsidR="00CA1F7E" w:rsidRPr="00600E23" w:rsidSect="001E149D">
          <w:pgSz w:w="11906" w:h="16838"/>
          <w:pgMar w:top="1418" w:right="1418" w:bottom="1418" w:left="1418" w:header="284" w:footer="0" w:gutter="0"/>
          <w:cols w:space="708"/>
          <w:docGrid w:linePitch="360"/>
        </w:sectPr>
      </w:pPr>
      <w:r w:rsidRPr="00CA1F7E">
        <w:t>Mieux prendre en compte la nature « ordinaire » et les milieux anthropisés</w:t>
      </w:r>
    </w:p>
    <w:p w14:paraId="1F993EDB" w14:textId="2D82ED0B" w:rsidR="00C37DA5" w:rsidRPr="00C37DA5" w:rsidRDefault="008C473B" w:rsidP="008C473B">
      <w:pPr>
        <w:pStyle w:val="Titre1"/>
        <w:ind w:left="360" w:firstLine="0"/>
      </w:pPr>
      <w:bookmarkStart w:id="73" w:name="_Toc42697190"/>
      <w:bookmarkEnd w:id="1"/>
      <w:r>
        <w:lastRenderedPageBreak/>
        <w:t xml:space="preserve">3 </w:t>
      </w:r>
      <w:r w:rsidR="00727C11" w:rsidRPr="009245B7">
        <w:t xml:space="preserve">Une </w:t>
      </w:r>
      <w:r w:rsidR="000E2688">
        <w:t xml:space="preserve">Martinique </w:t>
      </w:r>
      <w:r w:rsidR="00723FA8">
        <w:t>mieux</w:t>
      </w:r>
      <w:r w:rsidR="00727C11" w:rsidRPr="009245B7">
        <w:t xml:space="preserve"> </w:t>
      </w:r>
      <w:r w:rsidRPr="009245B7">
        <w:t>connectée</w:t>
      </w:r>
      <w:bookmarkEnd w:id="73"/>
    </w:p>
    <w:p w14:paraId="09D798A2" w14:textId="0A8F08FA" w:rsidR="00D54379" w:rsidRDefault="00626FAC" w:rsidP="005D0E64">
      <w:pPr>
        <w:shd w:val="clear" w:color="auto" w:fill="FFFFFF"/>
        <w:spacing w:after="210"/>
        <w:jc w:val="both"/>
      </w:pPr>
      <w:r>
        <w:t>La Martinique</w:t>
      </w:r>
      <w:r w:rsidR="00B6220B">
        <w:t xml:space="preserve"> </w:t>
      </w:r>
      <w:r w:rsidR="00520112">
        <w:t>étant donné</w:t>
      </w:r>
      <w:r w:rsidR="00F50F35">
        <w:t xml:space="preserve"> son insularité</w:t>
      </w:r>
      <w:r w:rsidR="00001F62">
        <w:t xml:space="preserve">, </w:t>
      </w:r>
      <w:r w:rsidR="003436E1">
        <w:t>l’organisation spatiale de sa</w:t>
      </w:r>
      <w:r w:rsidR="00E01AA1">
        <w:t xml:space="preserve"> </w:t>
      </w:r>
      <w:r w:rsidR="003436E1">
        <w:t>population</w:t>
      </w:r>
      <w:r w:rsidR="00BC7A27">
        <w:t xml:space="preserve"> et</w:t>
      </w:r>
      <w:r w:rsidR="00F50F35">
        <w:t xml:space="preserve"> </w:t>
      </w:r>
      <w:r w:rsidR="00DD5173">
        <w:t xml:space="preserve">sa géographie présente de nombreux enjeux autour du développement des réseaux de communication (numérique et transport). Mais ceci </w:t>
      </w:r>
      <w:r w:rsidR="006A3AB0">
        <w:t xml:space="preserve">constitue </w:t>
      </w:r>
      <w:r w:rsidR="00E01AA1">
        <w:t>et doit constituer</w:t>
      </w:r>
      <w:r w:rsidR="006A3AB0">
        <w:t xml:space="preserve"> également une opportunité pour développer et valoriser des savoir-faire </w:t>
      </w:r>
      <w:r w:rsidR="00520112">
        <w:t>spécifiques</w:t>
      </w:r>
      <w:r w:rsidR="008376B0">
        <w:t xml:space="preserve"> en la matière.</w:t>
      </w:r>
      <w:r w:rsidR="00114ACE">
        <w:t xml:space="preserve"> </w:t>
      </w:r>
      <w:r w:rsidR="00D54379">
        <w:t xml:space="preserve">Les éléments qui </w:t>
      </w:r>
      <w:r w:rsidR="006A2274">
        <w:t>permettent</w:t>
      </w:r>
      <w:r w:rsidR="00D54379">
        <w:t xml:space="preserve"> à la Martinique d’être </w:t>
      </w:r>
      <w:r w:rsidR="00E07A1E">
        <w:t>un territoire connecté</w:t>
      </w:r>
      <w:r w:rsidR="00D54379">
        <w:t xml:space="preserve"> sont de deux nature : les outils </w:t>
      </w:r>
      <w:r w:rsidR="00AA5F4B">
        <w:t xml:space="preserve">numériques </w:t>
      </w:r>
      <w:r w:rsidR="00D54379">
        <w:t>favorisant</w:t>
      </w:r>
      <w:r w:rsidR="00AA5F4B">
        <w:t xml:space="preserve"> la communication, l’accès à la formation ou </w:t>
      </w:r>
      <w:r w:rsidR="00C17046">
        <w:t>à l’</w:t>
      </w:r>
      <w:r w:rsidR="00AA5F4B">
        <w:t>information</w:t>
      </w:r>
      <w:r w:rsidR="00C17046">
        <w:t xml:space="preserve"> ainsi qu’aux services mais également les éléments de mobilités</w:t>
      </w:r>
      <w:r w:rsidR="006A2274">
        <w:t xml:space="preserve"> du territoire. Aussi cette partie est-elle traitée selon ces deux aspects.</w:t>
      </w:r>
    </w:p>
    <w:p w14:paraId="255BDEF0" w14:textId="0EE532B9" w:rsidR="00165DAD" w:rsidRDefault="00506B66" w:rsidP="005D0E64">
      <w:pPr>
        <w:shd w:val="clear" w:color="auto" w:fill="FFFFFF"/>
        <w:spacing w:after="210"/>
        <w:jc w:val="both"/>
      </w:pPr>
      <w:r>
        <w:t xml:space="preserve">L’importance des technologies de l’information et de la communication pour les collectivités d’outre-mer est liée à leur rôle de désenclavement et d’abolition des contraintes géographiques (insularité, éloignement) auxquelles ces collectivités sont soumises. </w:t>
      </w:r>
      <w:r w:rsidR="00810CB8">
        <w:t xml:space="preserve">La situation actuelle </w:t>
      </w:r>
      <w:r w:rsidR="00242EBA">
        <w:t xml:space="preserve">en Martinique </w:t>
      </w:r>
      <w:r w:rsidR="00810CB8">
        <w:t>est caractérisée par un ensemble de disparités de tarification et de qualité de service.</w:t>
      </w:r>
      <w:r w:rsidR="00242EBA">
        <w:t xml:space="preserve"> </w:t>
      </w:r>
      <w:r w:rsidR="00757449">
        <w:rPr>
          <w:lang w:eastAsia="fr-FR"/>
        </w:rPr>
        <w:t xml:space="preserve">L’isolement géographique </w:t>
      </w:r>
      <w:r w:rsidR="006D0012">
        <w:rPr>
          <w:lang w:eastAsia="fr-FR"/>
        </w:rPr>
        <w:t>et les spécificités de son territoire impose à</w:t>
      </w:r>
      <w:r w:rsidR="00757449">
        <w:rPr>
          <w:lang w:eastAsia="fr-FR"/>
        </w:rPr>
        <w:t xml:space="preserve"> la Martinique de développer </w:t>
      </w:r>
      <w:r w:rsidR="00A5293F">
        <w:rPr>
          <w:lang w:eastAsia="fr-FR"/>
        </w:rPr>
        <w:t xml:space="preserve">les conditions </w:t>
      </w:r>
      <w:r>
        <w:rPr>
          <w:lang w:eastAsia="fr-FR"/>
        </w:rPr>
        <w:t>favorables</w:t>
      </w:r>
      <w:r w:rsidR="00A5293F">
        <w:rPr>
          <w:lang w:eastAsia="fr-FR"/>
        </w:rPr>
        <w:t xml:space="preserve"> au déploiement des outils numérique</w:t>
      </w:r>
      <w:r w:rsidR="005423F0">
        <w:rPr>
          <w:lang w:eastAsia="fr-FR"/>
        </w:rPr>
        <w:t>s</w:t>
      </w:r>
      <w:r w:rsidR="00A5293F">
        <w:rPr>
          <w:lang w:eastAsia="fr-FR"/>
        </w:rPr>
        <w:t xml:space="preserve"> sur l’ensemble du territoire </w:t>
      </w:r>
      <w:r w:rsidR="003A12B7">
        <w:rPr>
          <w:lang w:eastAsia="fr-FR"/>
        </w:rPr>
        <w:t xml:space="preserve">et de la population de la Martinique. Cet enjeu doit être soutenu par </w:t>
      </w:r>
      <w:r w:rsidR="003A12B7" w:rsidRPr="00F47AE4">
        <w:rPr>
          <w:b/>
          <w:bCs/>
        </w:rPr>
        <w:t>une couverture totale du territoire en Très Haut Débit FTTH</w:t>
      </w:r>
      <w:r w:rsidR="003A12B7">
        <w:rPr>
          <w:b/>
          <w:bCs/>
        </w:rPr>
        <w:t xml:space="preserve">, </w:t>
      </w:r>
      <w:r w:rsidR="003A12B7" w:rsidRPr="00F47AE4">
        <w:t xml:space="preserve">une </w:t>
      </w:r>
      <w:r w:rsidR="003A12B7" w:rsidRPr="00F47AE4">
        <w:rPr>
          <w:b/>
          <w:bCs/>
        </w:rPr>
        <w:t>réduction tarifaire des accès Internet</w:t>
      </w:r>
      <w:r w:rsidR="003A12B7" w:rsidRPr="00F47AE4">
        <w:t>, l</w:t>
      </w:r>
      <w:r w:rsidR="003A12B7" w:rsidRPr="00F47AE4">
        <w:rPr>
          <w:b/>
          <w:bCs/>
        </w:rPr>
        <w:t>’anticipation des besoins d’interconnexion</w:t>
      </w:r>
      <w:r w:rsidR="003A12B7" w:rsidRPr="00F47AE4">
        <w:t xml:space="preserve">, et </w:t>
      </w:r>
      <w:r w:rsidR="003A12B7" w:rsidRPr="00F47AE4">
        <w:rPr>
          <w:b/>
          <w:bCs/>
        </w:rPr>
        <w:t>l’amélioration de la qualité de service</w:t>
      </w:r>
      <w:r w:rsidR="003A12B7" w:rsidRPr="00F47AE4">
        <w:t>.</w:t>
      </w:r>
      <w:r w:rsidR="00E97B36">
        <w:t xml:space="preserve"> Les caractéristiques d</w:t>
      </w:r>
      <w:r w:rsidR="00281375">
        <w:t xml:space="preserve">u territoire </w:t>
      </w:r>
      <w:r w:rsidR="00123EC2">
        <w:t>martiniquais en lien avec ce</w:t>
      </w:r>
      <w:r w:rsidR="00165DAD">
        <w:t>s aspects sont présenté</w:t>
      </w:r>
      <w:r w:rsidR="001B6AAC">
        <w:t>e</w:t>
      </w:r>
      <w:r w:rsidR="00AD38AF">
        <w:t>s</w:t>
      </w:r>
      <w:r w:rsidR="00165DAD">
        <w:t xml:space="preserve"> dans la partie </w:t>
      </w:r>
      <w:r w:rsidR="001B6AAC">
        <w:t xml:space="preserve">intitulée </w:t>
      </w:r>
      <w:r w:rsidR="00165DAD">
        <w:t xml:space="preserve">: </w:t>
      </w:r>
      <w:r w:rsidR="005D0E64">
        <w:t>« </w:t>
      </w:r>
      <w:r w:rsidR="00AD38AF">
        <w:t>La connectivité numérique en Martinique</w:t>
      </w:r>
      <w:r w:rsidR="005D0E64">
        <w:t> ».</w:t>
      </w:r>
    </w:p>
    <w:p w14:paraId="162A27FE" w14:textId="6B6AFF95" w:rsidR="0077237A" w:rsidRDefault="007A5ECB" w:rsidP="007A5ECB">
      <w:pPr>
        <w:jc w:val="both"/>
        <w:rPr>
          <w:lang w:eastAsia="fr-FR"/>
        </w:rPr>
      </w:pPr>
      <w:r>
        <w:rPr>
          <w:lang w:eastAsia="fr-FR"/>
        </w:rPr>
        <w:t xml:space="preserve">En termes de transport, </w:t>
      </w:r>
      <w:r w:rsidR="0077237A">
        <w:rPr>
          <w:lang w:eastAsia="fr-FR"/>
        </w:rPr>
        <w:t xml:space="preserve">les efforts doivent porter sur une amélioration des systèmes de transports pour favoriser la mobilité interne et externe des personnes, </w:t>
      </w:r>
      <w:r w:rsidR="00474239">
        <w:rPr>
          <w:lang w:eastAsia="fr-FR"/>
        </w:rPr>
        <w:t>des biens et des services,</w:t>
      </w:r>
      <w:r w:rsidR="0077237A">
        <w:rPr>
          <w:lang w:eastAsia="fr-FR"/>
        </w:rPr>
        <w:t xml:space="preserve"> </w:t>
      </w:r>
      <w:r w:rsidR="00474239">
        <w:rPr>
          <w:lang w:eastAsia="fr-FR"/>
        </w:rPr>
        <w:t xml:space="preserve">de et </w:t>
      </w:r>
      <w:r w:rsidR="0077237A">
        <w:rPr>
          <w:lang w:eastAsia="fr-FR"/>
        </w:rPr>
        <w:t xml:space="preserve">vers </w:t>
      </w:r>
      <w:r w:rsidR="00474239">
        <w:rPr>
          <w:lang w:eastAsia="fr-FR"/>
        </w:rPr>
        <w:t>les</w:t>
      </w:r>
      <w:r w:rsidR="00581F35">
        <w:rPr>
          <w:lang w:eastAsia="fr-FR"/>
        </w:rPr>
        <w:t xml:space="preserve"> </w:t>
      </w:r>
      <w:r w:rsidR="0077237A">
        <w:rPr>
          <w:lang w:eastAsia="fr-FR"/>
        </w:rPr>
        <w:t>lieux de production et de valorisation.</w:t>
      </w:r>
    </w:p>
    <w:p w14:paraId="02DBDFCF" w14:textId="77777777" w:rsidR="001F7ECE" w:rsidRDefault="001F7ECE" w:rsidP="007A5ECB">
      <w:pPr>
        <w:jc w:val="both"/>
        <w:rPr>
          <w:lang w:eastAsia="fr-FR"/>
        </w:rPr>
      </w:pPr>
    </w:p>
    <w:p w14:paraId="0793E8D3" w14:textId="4825B23C" w:rsidR="0077237A" w:rsidRDefault="0077237A" w:rsidP="007A5ECB">
      <w:pPr>
        <w:jc w:val="both"/>
        <w:rPr>
          <w:lang w:eastAsia="fr-FR"/>
        </w:rPr>
      </w:pPr>
      <w:r>
        <w:rPr>
          <w:lang w:eastAsia="fr-FR"/>
        </w:rPr>
        <w:t>L</w:t>
      </w:r>
      <w:r w:rsidR="007A5ECB">
        <w:rPr>
          <w:lang w:eastAsia="fr-FR"/>
        </w:rPr>
        <w:t xml:space="preserve">a Martinique se caractérise par une forte utilisation des véhicules personnels. Le transport routier est par ailleurs le premier poste de consommation d’énergie avec 47,6% de la consommation d’énergie primaire en 2019. L’utilisation accrue des véhicules personnels pour le transport individuel des personnes associé à une concentration des zones d’activité économique engendre une saturation des axes routiers de la zone de Fort-de-France et de sa périphérie. Du fait d’un territoire géographique restreint et contraint, la Martinique n’a pas la perspective d’accroître ses axes routiers. Par ailleurs, l’utilisation massive des véhicules personnels pour le transport individuel des personnes n’est pas en cohérence avec ses objectifs de réduction de sa dépendance aux énergies fossiles. </w:t>
      </w:r>
      <w:r w:rsidR="007A5ECB" w:rsidRPr="00817704">
        <w:rPr>
          <w:b/>
          <w:bCs/>
          <w:lang w:eastAsia="fr-FR"/>
        </w:rPr>
        <w:t>La volonté de la collectivité de Martinique est donc de développer l’offre de transport alternative à l’utilisation des véhicules personnels à énergie fossile.</w:t>
      </w:r>
      <w:r w:rsidR="007A5ECB">
        <w:rPr>
          <w:lang w:eastAsia="fr-FR"/>
        </w:rPr>
        <w:t xml:space="preserve"> L’offre d’alternative au véhicule individuel doit être variée, structurée et organisée pour assurer son intégration dans les habitudes de déplacement de la population.</w:t>
      </w:r>
    </w:p>
    <w:p w14:paraId="69337DD1" w14:textId="77777777" w:rsidR="001F7ECE" w:rsidRDefault="001F7ECE" w:rsidP="007A5ECB">
      <w:pPr>
        <w:jc w:val="both"/>
        <w:rPr>
          <w:lang w:eastAsia="fr-FR"/>
        </w:rPr>
      </w:pPr>
    </w:p>
    <w:p w14:paraId="34101F54" w14:textId="7DB799CA" w:rsidR="007A5ECB" w:rsidRPr="00233487" w:rsidRDefault="007A5ECB" w:rsidP="007A5ECB">
      <w:pPr>
        <w:jc w:val="both"/>
        <w:rPr>
          <w:lang w:eastAsia="fr-FR"/>
        </w:rPr>
      </w:pPr>
      <w:r>
        <w:rPr>
          <w:lang w:eastAsia="fr-FR"/>
        </w:rPr>
        <w:t xml:space="preserve"> </w:t>
      </w:r>
      <w:r>
        <w:rPr>
          <w:rFonts w:asciiTheme="minorHAnsi" w:hAnsiTheme="minorHAnsi" w:cstheme="minorHAnsi"/>
        </w:rPr>
        <w:t>Les d</w:t>
      </w:r>
      <w:r w:rsidRPr="009245B7">
        <w:rPr>
          <w:rFonts w:asciiTheme="minorHAnsi" w:hAnsiTheme="minorHAnsi" w:cstheme="minorHAnsi"/>
        </w:rPr>
        <w:t xml:space="preserve">ifférents leviers mobilisables </w:t>
      </w:r>
      <w:r>
        <w:rPr>
          <w:rFonts w:asciiTheme="minorHAnsi" w:hAnsiTheme="minorHAnsi" w:cstheme="minorHAnsi"/>
        </w:rPr>
        <w:t xml:space="preserve">vis-à-vis des modes de transport pour réduire l’impact environnementale de ce </w:t>
      </w:r>
      <w:r w:rsidRPr="009245B7">
        <w:rPr>
          <w:rFonts w:asciiTheme="minorHAnsi" w:hAnsiTheme="minorHAnsi" w:cstheme="minorHAnsi"/>
        </w:rPr>
        <w:t xml:space="preserve">secteur </w:t>
      </w:r>
      <w:r>
        <w:rPr>
          <w:rFonts w:asciiTheme="minorHAnsi" w:hAnsiTheme="minorHAnsi" w:cstheme="minorHAnsi"/>
        </w:rPr>
        <w:t xml:space="preserve">sont </w:t>
      </w:r>
      <w:r w:rsidRPr="009245B7">
        <w:rPr>
          <w:rFonts w:asciiTheme="minorHAnsi" w:hAnsiTheme="minorHAnsi" w:cstheme="minorHAnsi"/>
        </w:rPr>
        <w:t xml:space="preserve">: </w:t>
      </w:r>
    </w:p>
    <w:p w14:paraId="303A817D" w14:textId="77777777" w:rsidR="00723FA8" w:rsidRDefault="007A5ECB" w:rsidP="002F0EE1">
      <w:pPr>
        <w:pStyle w:val="corpsdetexte0"/>
        <w:numPr>
          <w:ilvl w:val="0"/>
          <w:numId w:val="232"/>
        </w:numPr>
        <w:contextualSpacing/>
        <w:rPr>
          <w:rFonts w:asciiTheme="minorHAnsi" w:hAnsiTheme="minorHAnsi" w:cstheme="minorHAnsi"/>
          <w:sz w:val="22"/>
          <w:szCs w:val="22"/>
        </w:rPr>
      </w:pPr>
      <w:r w:rsidRPr="009245B7">
        <w:rPr>
          <w:rFonts w:asciiTheme="minorHAnsi" w:hAnsiTheme="minorHAnsi" w:cstheme="minorHAnsi"/>
          <w:sz w:val="22"/>
          <w:szCs w:val="22"/>
        </w:rPr>
        <w:t>L’amélioration de l’efficacité énergétique des déplacements effectués, qui peut être rendue possible par l’augmentation des taux de remplissage des véhicules particuliers (covoiturage) et transports collectifs, ou par les nouvelles technologies</w:t>
      </w:r>
    </w:p>
    <w:p w14:paraId="308236E1" w14:textId="77777777" w:rsidR="00723FA8" w:rsidRDefault="007A5ECB" w:rsidP="002F0EE1">
      <w:pPr>
        <w:pStyle w:val="corpsdetexte0"/>
        <w:numPr>
          <w:ilvl w:val="0"/>
          <w:numId w:val="232"/>
        </w:numPr>
        <w:contextualSpacing/>
        <w:rPr>
          <w:rFonts w:asciiTheme="minorHAnsi" w:hAnsiTheme="minorHAnsi" w:cstheme="minorHAnsi"/>
          <w:sz w:val="22"/>
          <w:szCs w:val="22"/>
        </w:rPr>
      </w:pPr>
      <w:r w:rsidRPr="00723FA8">
        <w:rPr>
          <w:rFonts w:asciiTheme="minorHAnsi" w:hAnsiTheme="minorHAnsi" w:cstheme="minorHAnsi"/>
          <w:sz w:val="22"/>
          <w:szCs w:val="22"/>
        </w:rPr>
        <w:t xml:space="preserve">La réorientation de la répartition des déplacements par mode qui peut être rendue possible par l’amélioration de l’offre régionale en transports collectifs </w:t>
      </w:r>
    </w:p>
    <w:p w14:paraId="0078B795" w14:textId="2E849CDB" w:rsidR="00E86B1F" w:rsidRPr="00723FA8" w:rsidRDefault="007A5ECB" w:rsidP="002F0EE1">
      <w:pPr>
        <w:pStyle w:val="corpsdetexte0"/>
        <w:numPr>
          <w:ilvl w:val="0"/>
          <w:numId w:val="232"/>
        </w:numPr>
        <w:contextualSpacing/>
        <w:rPr>
          <w:rFonts w:asciiTheme="minorHAnsi" w:hAnsiTheme="minorHAnsi" w:cstheme="minorHAnsi"/>
          <w:sz w:val="22"/>
          <w:szCs w:val="22"/>
        </w:rPr>
      </w:pPr>
      <w:r w:rsidRPr="00723FA8">
        <w:rPr>
          <w:rFonts w:asciiTheme="minorHAnsi" w:hAnsiTheme="minorHAnsi" w:cstheme="minorHAnsi"/>
          <w:sz w:val="22"/>
          <w:szCs w:val="22"/>
        </w:rPr>
        <w:t xml:space="preserve">La réduction du contenu carbone (contenu en gaz à effet de serre) des véhicules, qui peut être rendue possible à travers le choix de véhicules alimentés partiellement ou plus du tout par des hydrocarbures. </w:t>
      </w:r>
      <w:r w:rsidR="001B6AAC" w:rsidRPr="00723FA8">
        <w:rPr>
          <w:rFonts w:asciiTheme="minorHAnsi" w:hAnsiTheme="minorHAnsi" w:cstheme="minorHAnsi"/>
          <w:sz w:val="22"/>
          <w:szCs w:val="22"/>
        </w:rPr>
        <w:t>Les caractéristiques du territoire martiniquais en lien avec ces aspects sont présentées dans la partie intitulée</w:t>
      </w:r>
      <w:r w:rsidR="00F87ED1" w:rsidRPr="00723FA8">
        <w:rPr>
          <w:rFonts w:asciiTheme="minorHAnsi" w:hAnsiTheme="minorHAnsi" w:cstheme="minorHAnsi"/>
          <w:sz w:val="22"/>
          <w:szCs w:val="22"/>
        </w:rPr>
        <w:t> : « La mobilité en Martinique ».</w:t>
      </w:r>
      <w:r w:rsidR="00941862">
        <w:t xml:space="preserve"> </w:t>
      </w:r>
    </w:p>
    <w:p w14:paraId="2F0CBA07" w14:textId="77777777" w:rsidR="00E86B1F" w:rsidRDefault="00E86B1F">
      <w:pPr>
        <w:rPr>
          <w:rFonts w:ascii="Arial" w:eastAsia="Times New Roman" w:hAnsi="Arial" w:cs="Arial"/>
          <w:b/>
          <w:bCs/>
          <w:color w:val="0077B1"/>
          <w:spacing w:val="-2"/>
          <w:sz w:val="26"/>
          <w:u w:color="FFFFFF"/>
          <w:lang w:eastAsia="fr-FR"/>
        </w:rPr>
      </w:pPr>
      <w:r>
        <w:br w:type="page"/>
      </w:r>
    </w:p>
    <w:p w14:paraId="550D0C88" w14:textId="350C1DF4" w:rsidR="005B30E7" w:rsidRDefault="00D43B79" w:rsidP="00693AAB">
      <w:pPr>
        <w:pStyle w:val="Titre2"/>
        <w:numPr>
          <w:ilvl w:val="1"/>
          <w:numId w:val="40"/>
        </w:numPr>
        <w:ind w:left="426"/>
      </w:pPr>
      <w:bookmarkStart w:id="74" w:name="_Toc42697191"/>
      <w:r>
        <w:lastRenderedPageBreak/>
        <w:t>Assurer la continuité territoriale</w:t>
      </w:r>
      <w:r w:rsidR="005B30E7" w:rsidRPr="009245B7">
        <w:t xml:space="preserve"> numérique</w:t>
      </w:r>
      <w:r w:rsidR="0063774E">
        <w:t xml:space="preserve"> </w:t>
      </w:r>
      <w:r>
        <w:t xml:space="preserve">de la </w:t>
      </w:r>
      <w:r w:rsidR="0063774E">
        <w:t>Martinique</w:t>
      </w:r>
      <w:bookmarkEnd w:id="74"/>
    </w:p>
    <w:p w14:paraId="70A6A75A" w14:textId="77777777" w:rsidR="005B30E7" w:rsidRPr="009245B7" w:rsidRDefault="005B30E7" w:rsidP="00693AAB">
      <w:pPr>
        <w:pStyle w:val="sous-titre1"/>
        <w:tabs>
          <w:tab w:val="clear" w:pos="426"/>
          <w:tab w:val="left" w:pos="1134"/>
        </w:tabs>
        <w:ind w:left="1134" w:hanging="567"/>
      </w:pPr>
      <w:bookmarkStart w:id="75" w:name="_Toc40448166"/>
      <w:r w:rsidRPr="009245B7">
        <w:t>3.1.1 Présentation de l’état des lieux et des chiffres clés</w:t>
      </w:r>
      <w:bookmarkEnd w:id="75"/>
    </w:p>
    <w:p w14:paraId="77E0FD92" w14:textId="256FD402" w:rsidR="005B30E7" w:rsidRDefault="00184A28" w:rsidP="0064527F">
      <w:r w:rsidRPr="009245B7">
        <w:t xml:space="preserve">L’insularité et l’éloignement géographique des départements d’Outremer ont aujourd’hui un impact important sur </w:t>
      </w:r>
      <w:r w:rsidRPr="00663432">
        <w:rPr>
          <w:b/>
          <w:bCs/>
        </w:rPr>
        <w:t>le coût et la qualité de l’accès aux services de communications électroniques</w:t>
      </w:r>
      <w:r w:rsidRPr="009245B7">
        <w:t>.</w:t>
      </w:r>
      <w:r>
        <w:t xml:space="preserve"> </w:t>
      </w:r>
      <w:r w:rsidR="00B14FA8">
        <w:t>Les</w:t>
      </w:r>
      <w:r w:rsidR="005B30E7" w:rsidRPr="009245B7">
        <w:t xml:space="preserve"> accès Internet haut débit commercialisés en Martinique comme dans les autres territoires d'outre-mer sont plus chers et moins performants que ceux commercialisés en France hexagonale. C’est la conséquence d’un surcoût du carburant numérique qui alimente les territoires </w:t>
      </w:r>
      <w:r w:rsidR="005B30E7" w:rsidRPr="00E4135B">
        <w:t>d</w:t>
      </w:r>
      <w:r w:rsidR="005B30E7" w:rsidRPr="00184A28">
        <w:t>’outremer</w:t>
      </w:r>
      <w:r w:rsidR="005B30E7" w:rsidRPr="009245B7">
        <w:t xml:space="preserve">. </w:t>
      </w:r>
    </w:p>
    <w:p w14:paraId="38738E11" w14:textId="77777777" w:rsidR="0077551A" w:rsidRPr="009245B7" w:rsidRDefault="0077551A" w:rsidP="005B30E7">
      <w:pPr>
        <w:pStyle w:val="Paragraphedeliste"/>
        <w:ind w:left="0"/>
        <w:jc w:val="both"/>
      </w:pPr>
    </w:p>
    <w:p w14:paraId="211903F6" w14:textId="77777777" w:rsidR="005B30E7" w:rsidRPr="009245B7" w:rsidRDefault="005B30E7" w:rsidP="005B30E7">
      <w:pPr>
        <w:pStyle w:val="Paragraphedeliste"/>
        <w:ind w:left="0"/>
        <w:jc w:val="both"/>
      </w:pPr>
      <w:r w:rsidRPr="009245B7">
        <w:t xml:space="preserve">La création d'une continuité territoriale numérique peut être un projet global rentable, à plusieurs titres : </w:t>
      </w:r>
    </w:p>
    <w:p w14:paraId="33FBD453" w14:textId="77777777" w:rsidR="00723FA8" w:rsidRDefault="005B30E7" w:rsidP="002F0EE1">
      <w:pPr>
        <w:pStyle w:val="Paragraphedeliste"/>
        <w:numPr>
          <w:ilvl w:val="0"/>
          <w:numId w:val="233"/>
        </w:numPr>
        <w:jc w:val="both"/>
      </w:pPr>
      <w:r w:rsidRPr="009245B7">
        <w:t xml:space="preserve">Une telle continuité permettrait de faire baisser les tarifs de détails d’Internet et les communications vocales des ménages très vite. L'économie cumulée réalisée par les ménages sur la période pourrait être globalement d’au moins 3 Millions d’euros par an pour la seule Martinique, soit l’équivalent du besoin de financement public nécessaire pour l'achat de capacités sur des câbles existants voire même pour la construction de nouveaux câbles. </w:t>
      </w:r>
    </w:p>
    <w:p w14:paraId="0D903FC9" w14:textId="0FB1D317" w:rsidR="005B30E7" w:rsidRPr="009245B7" w:rsidRDefault="005B30E7" w:rsidP="002F0EE1">
      <w:pPr>
        <w:pStyle w:val="Paragraphedeliste"/>
        <w:numPr>
          <w:ilvl w:val="0"/>
          <w:numId w:val="233"/>
        </w:numPr>
        <w:jc w:val="both"/>
      </w:pPr>
      <w:r w:rsidRPr="009245B7">
        <w:t xml:space="preserve">Les prix baisseraient également sur le marché professionnel et les services offerts seraient améliorés, de sorte que les DOM bénéficieraient d’un avantage en termes de compétitivité régionale et internationale pour tous les secteurs où l’accès à des réseaux de communications électroniques de pointe, sur et à des tarifs abordables, est essentiel. </w:t>
      </w:r>
    </w:p>
    <w:p w14:paraId="7D6B2430" w14:textId="77777777" w:rsidR="00723FA8" w:rsidRDefault="00723FA8" w:rsidP="005B30E7">
      <w:pPr>
        <w:pStyle w:val="Paragraphedeliste"/>
        <w:ind w:left="0"/>
        <w:jc w:val="both"/>
      </w:pPr>
    </w:p>
    <w:p w14:paraId="71EBA947" w14:textId="5D46BA6F" w:rsidR="005B30E7" w:rsidRPr="009245B7" w:rsidRDefault="005B30E7" w:rsidP="005B30E7">
      <w:pPr>
        <w:pStyle w:val="Paragraphedeliste"/>
        <w:ind w:left="0"/>
        <w:jc w:val="both"/>
      </w:pPr>
      <w:r w:rsidRPr="009245B7">
        <w:t>Ainsi, les effets positifs sur l’économie et sur l’emploi directs et indirects, seraient très nombreux : notamment dans le secteur des services en réseaux</w:t>
      </w:r>
    </w:p>
    <w:p w14:paraId="78CA0FE3" w14:textId="77777777" w:rsidR="005B30E7" w:rsidRPr="009245B7" w:rsidRDefault="005B30E7" w:rsidP="005B30E7">
      <w:pPr>
        <w:pStyle w:val="Paragraphedeliste"/>
        <w:ind w:left="0"/>
        <w:jc w:val="both"/>
      </w:pPr>
    </w:p>
    <w:p w14:paraId="6C2F642F" w14:textId="69221C78" w:rsidR="005B30E7" w:rsidRPr="009245B7" w:rsidRDefault="005B30E7">
      <w:pPr>
        <w:pStyle w:val="Paragraphedeliste"/>
        <w:ind w:left="0"/>
        <w:jc w:val="both"/>
      </w:pPr>
      <w:r w:rsidRPr="009245B7" w:rsidDel="008237C2">
        <w:t xml:space="preserve">Un des facteurs de réussite de la stratégie de continuité territoriale de la Martinique est d’inscrire la réflexion martiniquaise à une échelle plus globale en associant les territoires des Antilles et de la Guyane voire l’ensemble des DOM. Cette continuité permettrait en effet à la Martinique et aux territoires ultra-marins de se positionner au cœur d’une stratégie axée sur les services numériques à l’échelle </w:t>
      </w:r>
      <w:r w:rsidR="00474239">
        <w:t xml:space="preserve">caraïbe, </w:t>
      </w:r>
      <w:r w:rsidRPr="009245B7" w:rsidDel="008237C2">
        <w:t xml:space="preserve">nationale et internationale. </w:t>
      </w:r>
    </w:p>
    <w:p w14:paraId="712361AC" w14:textId="77777777" w:rsidR="005B30E7" w:rsidRPr="009245B7" w:rsidRDefault="005B30E7" w:rsidP="005B30E7">
      <w:pPr>
        <w:pStyle w:val="Paragraphedeliste"/>
        <w:ind w:left="0"/>
        <w:jc w:val="both"/>
      </w:pPr>
    </w:p>
    <w:p w14:paraId="7566F466" w14:textId="15028F94" w:rsidR="005B30E7" w:rsidRDefault="005B30E7" w:rsidP="005B30E7">
      <w:pPr>
        <w:pStyle w:val="Paragraphedeliste"/>
        <w:ind w:left="0"/>
        <w:jc w:val="both"/>
      </w:pPr>
      <w:r w:rsidRPr="009245B7">
        <w:t>Le graphique ci-dessous illustre la forte augmentation de</w:t>
      </w:r>
      <w:r w:rsidR="008237C2">
        <w:t>s</w:t>
      </w:r>
      <w:r w:rsidRPr="009245B7">
        <w:t xml:space="preserve"> besoins en bande passante pour l’interconnexion du territoire martiniquais à horizon 5/10 ans.</w:t>
      </w:r>
    </w:p>
    <w:p w14:paraId="5404077B" w14:textId="77777777" w:rsidR="00EE4668" w:rsidRPr="009245B7" w:rsidRDefault="00EE4668" w:rsidP="005B30E7">
      <w:pPr>
        <w:pStyle w:val="Paragraphedeliste"/>
        <w:ind w:left="0"/>
        <w:jc w:val="both"/>
      </w:pPr>
    </w:p>
    <w:p w14:paraId="09BAE312" w14:textId="77777777" w:rsidR="005B30E7" w:rsidRPr="009245B7" w:rsidRDefault="005B30E7" w:rsidP="005B30E7">
      <w:pPr>
        <w:pStyle w:val="Paragraphedeliste"/>
        <w:ind w:left="0"/>
        <w:jc w:val="both"/>
        <w:rPr>
          <w:rFonts w:asciiTheme="minorHAnsi" w:hAnsiTheme="minorHAnsi" w:cstheme="minorHAnsi"/>
        </w:rPr>
      </w:pPr>
      <w:r w:rsidRPr="009245B7">
        <w:rPr>
          <w:rFonts w:asciiTheme="minorHAnsi" w:hAnsiTheme="minorHAnsi" w:cstheme="minorHAnsi"/>
          <w:noProof/>
          <w:lang w:eastAsia="fr-FR"/>
        </w:rPr>
        <w:drawing>
          <wp:inline distT="0" distB="0" distL="0" distR="0" wp14:anchorId="3AE5E20B" wp14:editId="201D903F">
            <wp:extent cx="5759450" cy="2413635"/>
            <wp:effectExtent l="0" t="0" r="0" b="5715"/>
            <wp:docPr id="656" name="Imag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59450" cy="2413635"/>
                    </a:xfrm>
                    <a:prstGeom prst="rect">
                      <a:avLst/>
                    </a:prstGeom>
                  </pic:spPr>
                </pic:pic>
              </a:graphicData>
            </a:graphic>
          </wp:inline>
        </w:drawing>
      </w:r>
    </w:p>
    <w:p w14:paraId="61A5E04F" w14:textId="560BD5AE" w:rsidR="005B30E7" w:rsidRDefault="005B30E7" w:rsidP="005B30E7">
      <w:pPr>
        <w:pStyle w:val="Paragraphedeliste"/>
        <w:ind w:left="0"/>
        <w:jc w:val="both"/>
        <w:rPr>
          <w:rFonts w:asciiTheme="minorHAnsi" w:hAnsiTheme="minorHAnsi" w:cstheme="minorHAnsi"/>
        </w:rPr>
      </w:pPr>
    </w:p>
    <w:p w14:paraId="1F114E34" w14:textId="77777777" w:rsidR="00723FA8" w:rsidRPr="009245B7" w:rsidRDefault="00723FA8" w:rsidP="005B30E7">
      <w:pPr>
        <w:pStyle w:val="Paragraphedeliste"/>
        <w:ind w:left="0"/>
        <w:jc w:val="both"/>
        <w:rPr>
          <w:rFonts w:asciiTheme="minorHAnsi" w:hAnsiTheme="minorHAnsi" w:cstheme="minorHAnsi"/>
        </w:rPr>
      </w:pPr>
    </w:p>
    <w:p w14:paraId="339B2E70" w14:textId="431D0163" w:rsidR="005B30E7" w:rsidRPr="009245B7" w:rsidRDefault="005B30E7" w:rsidP="005B30E7">
      <w:pPr>
        <w:pStyle w:val="Paragraphedeliste"/>
        <w:ind w:left="0"/>
        <w:jc w:val="both"/>
        <w:rPr>
          <w:rFonts w:asciiTheme="minorHAnsi" w:hAnsiTheme="minorHAnsi" w:cstheme="minorHAnsi"/>
        </w:rPr>
      </w:pPr>
      <w:r w:rsidRPr="009245B7">
        <w:lastRenderedPageBreak/>
        <w:t>Ces projections mettent en évidence le caractère primordial et stratégique de l’accès aux capacités internationales dans les années à venir. Si les conditions techniques d’interconnexion semblent suffisantes à ce jour avec la présence de 3 câbles sous-marins interconnectant le territoire martiniquais, les conditions économiques d’accès aux câbles sous-marins permettant l’interconnexion aux réseaux internationaux sont défavorables au développement du Très Haut Débit sur le territoire. Cette situation crée un surcoût sur les offres d’accès à Internet proposées aux Martiniquais et bride fortement la capacité de développement de la Martinique par le numérique.</w:t>
      </w:r>
    </w:p>
    <w:p w14:paraId="63513C34" w14:textId="77777777" w:rsidR="005B30E7" w:rsidRPr="009245B7" w:rsidRDefault="005B30E7" w:rsidP="005B30E7">
      <w:pPr>
        <w:pStyle w:val="Paragraphedeliste"/>
        <w:ind w:left="0"/>
        <w:jc w:val="both"/>
        <w:rPr>
          <w:rFonts w:asciiTheme="minorHAnsi" w:hAnsiTheme="minorHAnsi" w:cstheme="minorHAnsi"/>
        </w:rPr>
      </w:pPr>
    </w:p>
    <w:p w14:paraId="4C31A30B" w14:textId="76DE0F1A" w:rsidR="005B30E7" w:rsidRPr="009245B7" w:rsidRDefault="00EE575E" w:rsidP="00954A6A">
      <w:pPr>
        <w:jc w:val="both"/>
      </w:pPr>
      <w:r>
        <w:t>Trois</w:t>
      </w:r>
      <w:r w:rsidR="003A1447">
        <w:t xml:space="preserve"> </w:t>
      </w:r>
      <w:r w:rsidR="005B30E7" w:rsidRPr="009245B7">
        <w:t xml:space="preserve">axes stratégiques </w:t>
      </w:r>
      <w:r>
        <w:t>s</w:t>
      </w:r>
      <w:r w:rsidR="005B30E7" w:rsidRPr="009245B7">
        <w:t xml:space="preserve">ont approfondis afin d’apporter une solution durable à l’interconnexion de la Martinique : </w:t>
      </w:r>
      <w:r w:rsidR="005B30E7" w:rsidRPr="008237C2">
        <w:rPr>
          <w:b/>
          <w:bCs/>
        </w:rPr>
        <w:t xml:space="preserve">renforcer le lien entre la Martinique et le </w:t>
      </w:r>
      <w:r w:rsidR="003A1447" w:rsidRPr="008237C2">
        <w:rPr>
          <w:b/>
          <w:bCs/>
        </w:rPr>
        <w:t>continent</w:t>
      </w:r>
      <w:r w:rsidR="003A1447">
        <w:rPr>
          <w:b/>
          <w:bCs/>
        </w:rPr>
        <w:t>,</w:t>
      </w:r>
      <w:r w:rsidR="003A1447" w:rsidRPr="009245B7">
        <w:t xml:space="preserve"> organiser</w:t>
      </w:r>
      <w:r w:rsidR="005B30E7" w:rsidRPr="00EE575E">
        <w:rPr>
          <w:b/>
          <w:bCs/>
        </w:rPr>
        <w:t xml:space="preserve"> l’interconnexion entre les acteurs</w:t>
      </w:r>
      <w:r w:rsidR="00B70155">
        <w:t xml:space="preserve"> ; </w:t>
      </w:r>
      <w:r w:rsidR="005B30E7" w:rsidRPr="008237C2">
        <w:rPr>
          <w:b/>
          <w:bCs/>
        </w:rPr>
        <w:t>favoriser l’hébergement local de donnée</w:t>
      </w:r>
      <w:r w:rsidR="00954A6A">
        <w:t xml:space="preserve">. </w:t>
      </w:r>
      <w:r w:rsidR="005B30E7" w:rsidRPr="009245B7">
        <w:t xml:space="preserve">L’objectif recherché par la Martinique est de permettre aux fournisseurs d’accès à internet de proposer aux Martiniquais des offres de détail à prix et à qualité de service comparable à la France hexagonale. Les solutions mises en œuvre pour atteindre ces objectifs devront : </w:t>
      </w:r>
    </w:p>
    <w:p w14:paraId="6807CF04" w14:textId="77777777" w:rsidR="00723FA8" w:rsidRDefault="005B30E7" w:rsidP="002F0EE1">
      <w:pPr>
        <w:pStyle w:val="Paragraphedeliste"/>
        <w:numPr>
          <w:ilvl w:val="0"/>
          <w:numId w:val="234"/>
        </w:numPr>
        <w:jc w:val="both"/>
      </w:pPr>
      <w:r w:rsidRPr="009245B7">
        <w:t>Anticiper les besoins du Très Haut Débit en termes d’interconne</w:t>
      </w:r>
      <w:r w:rsidR="00723FA8">
        <w:t>xion international à long terme</w:t>
      </w:r>
    </w:p>
    <w:p w14:paraId="2DA909C0" w14:textId="4774D478" w:rsidR="005B30E7" w:rsidRPr="00723FA8" w:rsidRDefault="005B30E7" w:rsidP="002F0EE1">
      <w:pPr>
        <w:pStyle w:val="Paragraphedeliste"/>
        <w:numPr>
          <w:ilvl w:val="0"/>
          <w:numId w:val="234"/>
        </w:numPr>
        <w:jc w:val="both"/>
      </w:pPr>
      <w:r w:rsidRPr="009245B7">
        <w:t>Rationnaliser les besoins d’interconnexion internationale en ayant recours au développement de l’hébergement des données localement, en Martinique (serveur de cache et CDN)</w:t>
      </w:r>
    </w:p>
    <w:p w14:paraId="48E7CAE3" w14:textId="77777777" w:rsidR="005B30E7" w:rsidRPr="009245B7" w:rsidRDefault="005B30E7" w:rsidP="005B30E7">
      <w:pPr>
        <w:pStyle w:val="Paragraphedeliste"/>
        <w:ind w:left="0"/>
        <w:jc w:val="both"/>
        <w:rPr>
          <w:rFonts w:asciiTheme="minorHAnsi" w:hAnsiTheme="minorHAnsi" w:cstheme="minorHAnsi"/>
        </w:rPr>
      </w:pPr>
    </w:p>
    <w:p w14:paraId="7F5F52E2" w14:textId="77777777" w:rsidR="005B30E7" w:rsidRPr="009245B7" w:rsidRDefault="005B30E7" w:rsidP="005B30E7">
      <w:pPr>
        <w:pStyle w:val="Paragraphedeliste"/>
        <w:ind w:left="0"/>
        <w:jc w:val="both"/>
        <w:rPr>
          <w:rFonts w:asciiTheme="minorHAnsi" w:hAnsiTheme="minorHAnsi" w:cstheme="minorHAnsi"/>
        </w:rPr>
      </w:pPr>
      <w:r w:rsidRPr="009245B7">
        <w:rPr>
          <w:rFonts w:asciiTheme="minorHAnsi" w:hAnsiTheme="minorHAnsi" w:cstheme="minorHAnsi"/>
        </w:rPr>
        <w:t>La stratégie décrite dans le Schéma Directeur Territorial d’Aménagement Numérique (SDTAN) de la Martinique voté en novembre 2013 fixe un objectif de couverture en fibre optique à l’abonné (FTTH) de l’ensemble du territoire d’ici 2022. La Collectivité de Martinique a été désignée comme Maître d’ouvrage concernant le déploiement FTTH sur le territoire ainsi que l’articulation entre l’investissement publics et les investissements privés. La Martinique est séparée en 3 zones :</w:t>
      </w:r>
    </w:p>
    <w:p w14:paraId="1AE059BA" w14:textId="77777777" w:rsidR="00723FA8" w:rsidRDefault="005B30E7" w:rsidP="002F0EE1">
      <w:pPr>
        <w:pStyle w:val="Paragraphedeliste"/>
        <w:numPr>
          <w:ilvl w:val="0"/>
          <w:numId w:val="235"/>
        </w:numPr>
        <w:jc w:val="both"/>
        <w:rPr>
          <w:rFonts w:asciiTheme="minorHAnsi" w:hAnsiTheme="minorHAnsi" w:cstheme="minorHAnsi"/>
        </w:rPr>
      </w:pPr>
      <w:r w:rsidRPr="009245B7">
        <w:rPr>
          <w:rFonts w:asciiTheme="minorHAnsi" w:hAnsiTheme="minorHAnsi" w:cstheme="minorHAnsi"/>
        </w:rPr>
        <w:t>Une zone FTTH d’investissement public dans laquelle la CTM va couvrir en fibre optique 32 communes du territoire</w:t>
      </w:r>
    </w:p>
    <w:p w14:paraId="2EBC6765" w14:textId="77777777" w:rsidR="00723FA8" w:rsidRDefault="005B30E7" w:rsidP="002F0EE1">
      <w:pPr>
        <w:pStyle w:val="Paragraphedeliste"/>
        <w:numPr>
          <w:ilvl w:val="0"/>
          <w:numId w:val="235"/>
        </w:numPr>
        <w:jc w:val="both"/>
        <w:rPr>
          <w:rFonts w:asciiTheme="minorHAnsi" w:hAnsiTheme="minorHAnsi" w:cstheme="minorHAnsi"/>
        </w:rPr>
      </w:pPr>
      <w:r w:rsidRPr="00723FA8">
        <w:rPr>
          <w:rFonts w:asciiTheme="minorHAnsi" w:hAnsiTheme="minorHAnsi" w:cstheme="minorHAnsi"/>
        </w:rPr>
        <w:t>Une zone FTTH d’investissement privé : les villes de Schoelcher et Fort-de-France sur lesquelles l’opérateur ORANGE met en place un réseau de fibre optique à l’abonné jusqu’en 2020</w:t>
      </w:r>
    </w:p>
    <w:p w14:paraId="1783DF27" w14:textId="79EA5B45" w:rsidR="005B30E7" w:rsidRPr="00723FA8" w:rsidRDefault="005B30E7" w:rsidP="002F0EE1">
      <w:pPr>
        <w:pStyle w:val="Paragraphedeliste"/>
        <w:numPr>
          <w:ilvl w:val="0"/>
          <w:numId w:val="235"/>
        </w:numPr>
        <w:jc w:val="both"/>
        <w:rPr>
          <w:rFonts w:asciiTheme="minorHAnsi" w:hAnsiTheme="minorHAnsi" w:cstheme="minorHAnsi"/>
        </w:rPr>
      </w:pPr>
      <w:r w:rsidRPr="00723FA8">
        <w:rPr>
          <w:rFonts w:asciiTheme="minorHAnsi" w:hAnsiTheme="minorHAnsi" w:cstheme="minorHAnsi"/>
        </w:rPr>
        <w:t>Une zone câblée desservie par SFR répartie sur 10 communes du territoire</w:t>
      </w:r>
      <w:r w:rsidR="00C501BF" w:rsidRPr="00723FA8">
        <w:rPr>
          <w:rFonts w:asciiTheme="minorHAnsi" w:hAnsiTheme="minorHAnsi" w:cstheme="minorHAnsi"/>
        </w:rPr>
        <w:t>, sur laquelle les opérateurs SFR et ORANGE ont annoncés la mise en œuvre de déploiement FTTH</w:t>
      </w:r>
    </w:p>
    <w:p w14:paraId="3914A7D2" w14:textId="77777777" w:rsidR="005B30E7" w:rsidRPr="009245B7" w:rsidRDefault="005B30E7" w:rsidP="005B30E7">
      <w:pPr>
        <w:pStyle w:val="Paragraphedeliste"/>
        <w:ind w:left="0"/>
        <w:jc w:val="both"/>
        <w:rPr>
          <w:rFonts w:asciiTheme="minorHAnsi" w:hAnsiTheme="minorHAnsi" w:cstheme="minorHAnsi"/>
        </w:rPr>
      </w:pPr>
    </w:p>
    <w:p w14:paraId="6876F628" w14:textId="3E4CF200" w:rsidR="005B30E7" w:rsidRDefault="005B30E7" w:rsidP="005B30E7">
      <w:pPr>
        <w:pStyle w:val="Paragraphedeliste"/>
        <w:ind w:left="0"/>
        <w:jc w:val="both"/>
        <w:rPr>
          <w:rFonts w:asciiTheme="minorHAnsi" w:hAnsiTheme="minorHAnsi" w:cstheme="minorHAnsi"/>
        </w:rPr>
      </w:pPr>
      <w:r w:rsidRPr="009245B7">
        <w:rPr>
          <w:rFonts w:asciiTheme="minorHAnsi" w:hAnsiTheme="minorHAnsi" w:cstheme="minorHAnsi"/>
        </w:rPr>
        <w:t xml:space="preserve">Les déploiements de réseaux en fibre optique jusqu’à l’abonné représentent un enjeu industriel et financier significatif. Il s’agit pour la Collectivité Territoriale de la Martinique de prévoir le déploiement d’une infrastructure de desserte caractérisée pour environ 100 000 logements à raccorder et 4 500 kilomètres de fibre optique à déployer. Cela représente un investissement public pour la desserte en fibre optique du territoire d’environ 140 M€. </w:t>
      </w:r>
      <w:r w:rsidRPr="00FD3DE0">
        <w:rPr>
          <w:rFonts w:asciiTheme="minorHAnsi" w:hAnsiTheme="minorHAnsi" w:cstheme="minorHAnsi"/>
          <w:bCs/>
        </w:rPr>
        <w:t>A l’heure actuelle,</w:t>
      </w:r>
      <w:r w:rsidRPr="009245B7">
        <w:rPr>
          <w:rFonts w:asciiTheme="minorHAnsi" w:hAnsiTheme="minorHAnsi" w:cstheme="minorHAnsi"/>
          <w:b/>
        </w:rPr>
        <w:t xml:space="preserve"> l</w:t>
      </w:r>
      <w:r w:rsidRPr="009245B7">
        <w:rPr>
          <w:rFonts w:asciiTheme="minorHAnsi" w:hAnsiTheme="minorHAnsi" w:cstheme="minorHAnsi"/>
        </w:rPr>
        <w:t>es études d’avant-projet sont terminées sur 14 communes de la Martinique (Lamentin, Sainte Luce, Lorrain, Marigot, Trois-Ilets, Case-Pilote, Ducos, Gros Morne, Rivière Pilote, Saint Esprit, Trinité, Anses-d’Arlet, Saint-Pierre et Sainte-Marie).</w:t>
      </w:r>
      <w:r w:rsidRPr="009245B7">
        <w:rPr>
          <w:rFonts w:asciiTheme="minorHAnsi" w:hAnsiTheme="minorHAnsi" w:cstheme="minorHAnsi"/>
          <w:b/>
        </w:rPr>
        <w:t xml:space="preserve"> </w:t>
      </w:r>
      <w:r w:rsidRPr="009245B7">
        <w:rPr>
          <w:rFonts w:asciiTheme="minorHAnsi" w:hAnsiTheme="minorHAnsi" w:cstheme="minorHAnsi"/>
        </w:rPr>
        <w:t>Les études projets sont terminées sur les communes de Case Pilote, des trois Ilets, du Lorrain, du Marigot, du Lamentin et de Sainte Luce.</w:t>
      </w:r>
      <w:r w:rsidRPr="009245B7">
        <w:rPr>
          <w:rFonts w:asciiTheme="minorHAnsi" w:hAnsiTheme="minorHAnsi" w:cstheme="minorHAnsi"/>
          <w:b/>
        </w:rPr>
        <w:t xml:space="preserve"> </w:t>
      </w:r>
      <w:r w:rsidRPr="009245B7">
        <w:rPr>
          <w:rFonts w:asciiTheme="minorHAnsi" w:hAnsiTheme="minorHAnsi" w:cstheme="minorHAnsi"/>
        </w:rPr>
        <w:t>Des études projet sont en cours sur les communes du Saint-Esprit, Sainte-Marie, Trinité, Gros-Morne et le Carbet.</w:t>
      </w:r>
      <w:r w:rsidRPr="009245B7">
        <w:rPr>
          <w:rFonts w:asciiTheme="minorHAnsi" w:hAnsiTheme="minorHAnsi" w:cstheme="minorHAnsi"/>
          <w:b/>
        </w:rPr>
        <w:t xml:space="preserve"> </w:t>
      </w:r>
      <w:r w:rsidRPr="009245B7">
        <w:rPr>
          <w:rFonts w:asciiTheme="minorHAnsi" w:hAnsiTheme="minorHAnsi" w:cstheme="minorHAnsi"/>
        </w:rPr>
        <w:t>Les travaux sont presqu’achevés sur les communes de Case Pilote et des Trois-Ilets et sont en cours sur les communes du Lorrain, du Marigot, du Lamentin et de Sainte Luce.</w:t>
      </w:r>
    </w:p>
    <w:p w14:paraId="28ECB216" w14:textId="1B78B66F" w:rsidR="008237C2" w:rsidRDefault="008237C2" w:rsidP="005B30E7">
      <w:pPr>
        <w:pStyle w:val="Paragraphedeliste"/>
        <w:ind w:left="0"/>
        <w:jc w:val="both"/>
        <w:rPr>
          <w:rFonts w:asciiTheme="minorHAnsi" w:hAnsiTheme="minorHAnsi" w:cstheme="minorHAnsi"/>
        </w:rPr>
      </w:pPr>
    </w:p>
    <w:p w14:paraId="00FB7BE5" w14:textId="089EF1F9" w:rsidR="008237C2" w:rsidRPr="009245B7" w:rsidRDefault="008237C2" w:rsidP="005B30E7">
      <w:pPr>
        <w:pStyle w:val="Paragraphedeliste"/>
        <w:ind w:left="0"/>
        <w:jc w:val="both"/>
        <w:rPr>
          <w:rFonts w:asciiTheme="minorHAnsi" w:hAnsiTheme="minorHAnsi" w:cstheme="minorHAnsi"/>
        </w:rPr>
      </w:pPr>
    </w:p>
    <w:p w14:paraId="36CE58B0" w14:textId="77777777" w:rsidR="005B30E7" w:rsidRPr="009245B7" w:rsidRDefault="005B30E7" w:rsidP="005B30E7">
      <w:pPr>
        <w:tabs>
          <w:tab w:val="left" w:pos="2880"/>
        </w:tabs>
      </w:pPr>
    </w:p>
    <w:p w14:paraId="252D30F4" w14:textId="77777777" w:rsidR="005B30E7" w:rsidRPr="009245B7" w:rsidRDefault="005B30E7" w:rsidP="005B30E7">
      <w:pPr>
        <w:rPr>
          <w:lang w:eastAsia="fr-FR"/>
        </w:rPr>
      </w:pPr>
    </w:p>
    <w:p w14:paraId="51BBD263" w14:textId="77777777" w:rsidR="005B30E7" w:rsidRPr="009245B7" w:rsidRDefault="005B30E7" w:rsidP="002F0EE1">
      <w:pPr>
        <w:pStyle w:val="sous-titre1"/>
        <w:numPr>
          <w:ilvl w:val="0"/>
          <w:numId w:val="167"/>
        </w:numPr>
        <w:sectPr w:rsidR="005B30E7" w:rsidRPr="009245B7" w:rsidSect="001E149D">
          <w:pgSz w:w="11906" w:h="16838"/>
          <w:pgMar w:top="1418" w:right="1418" w:bottom="1418" w:left="1418" w:header="284" w:footer="0" w:gutter="0"/>
          <w:cols w:space="708"/>
          <w:docGrid w:linePitch="360"/>
        </w:sectPr>
      </w:pPr>
    </w:p>
    <w:p w14:paraId="2D830053" w14:textId="77777777" w:rsidR="005B30E7" w:rsidRPr="009245B7" w:rsidRDefault="005B30E7" w:rsidP="00693AAB">
      <w:pPr>
        <w:pStyle w:val="sous-titre1"/>
        <w:numPr>
          <w:ilvl w:val="2"/>
          <w:numId w:val="40"/>
        </w:numPr>
        <w:tabs>
          <w:tab w:val="clear" w:pos="993"/>
        </w:tabs>
        <w:ind w:left="1134" w:hanging="567"/>
      </w:pPr>
      <w:bookmarkStart w:id="76" w:name="_Toc40448167"/>
      <w:r w:rsidRPr="009245B7">
        <w:lastRenderedPageBreak/>
        <w:t>Analyse AFOM pour la période 2021-2027</w:t>
      </w:r>
      <w:bookmarkEnd w:id="76"/>
    </w:p>
    <w:tbl>
      <w:tblPr>
        <w:tblW w:w="12190" w:type="dxa"/>
        <w:tblInd w:w="274" w:type="dxa"/>
        <w:tblCellMar>
          <w:left w:w="0" w:type="dxa"/>
          <w:right w:w="0" w:type="dxa"/>
        </w:tblCellMar>
        <w:tblLook w:val="0420" w:firstRow="1" w:lastRow="0" w:firstColumn="0" w:lastColumn="0" w:noHBand="0" w:noVBand="1"/>
      </w:tblPr>
      <w:tblGrid>
        <w:gridCol w:w="6237"/>
        <w:gridCol w:w="5953"/>
      </w:tblGrid>
      <w:tr w:rsidR="005B30E7" w:rsidRPr="009245B7" w14:paraId="24B7C21B" w14:textId="77777777" w:rsidTr="000F3514">
        <w:trPr>
          <w:trHeight w:val="24"/>
        </w:trPr>
        <w:tc>
          <w:tcPr>
            <w:tcW w:w="12190" w:type="dxa"/>
            <w:gridSpan w:val="2"/>
            <w:tcBorders>
              <w:top w:val="single" w:sz="8" w:space="0" w:color="FFFFFF"/>
              <w:left w:val="single" w:sz="8" w:space="0" w:color="FFFFFF"/>
              <w:bottom w:val="single" w:sz="24" w:space="0" w:color="FFFFFF"/>
              <w:right w:val="single" w:sz="8" w:space="0" w:color="FFFFFF"/>
            </w:tcBorders>
            <w:shd w:val="clear" w:color="auto" w:fill="2BB4BB"/>
            <w:tcMar>
              <w:top w:w="144" w:type="dxa"/>
              <w:left w:w="288" w:type="dxa"/>
              <w:bottom w:w="144" w:type="dxa"/>
              <w:right w:w="288" w:type="dxa"/>
            </w:tcMar>
            <w:hideMark/>
          </w:tcPr>
          <w:p w14:paraId="15B03A42" w14:textId="77777777" w:rsidR="005B30E7" w:rsidRPr="009245B7" w:rsidRDefault="005B30E7" w:rsidP="00FE28C6">
            <w:pPr>
              <w:pStyle w:val="corpsdetexte0"/>
              <w:spacing w:after="60"/>
              <w:rPr>
                <w:i/>
                <w:iCs/>
              </w:rPr>
            </w:pPr>
            <w:r w:rsidRPr="009245B7">
              <w:rPr>
                <w:b/>
                <w:bCs/>
                <w:i/>
                <w:iCs/>
              </w:rPr>
              <w:t>Situation et tendances en Martinique</w:t>
            </w:r>
          </w:p>
        </w:tc>
      </w:tr>
      <w:tr w:rsidR="005B30E7" w:rsidRPr="009245B7" w14:paraId="61D53D93" w14:textId="77777777" w:rsidTr="000F3514">
        <w:trPr>
          <w:trHeight w:val="20"/>
        </w:trPr>
        <w:tc>
          <w:tcPr>
            <w:tcW w:w="6237" w:type="dxa"/>
            <w:tcBorders>
              <w:top w:val="single" w:sz="24"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389E4E44" w14:textId="77777777" w:rsidR="005B30E7" w:rsidRPr="009245B7" w:rsidRDefault="005B30E7" w:rsidP="00FE28C6">
            <w:pPr>
              <w:pStyle w:val="corpsdetexte0"/>
              <w:spacing w:after="60"/>
              <w:rPr>
                <w:i/>
                <w:iCs/>
              </w:rPr>
            </w:pPr>
            <w:r w:rsidRPr="009245B7">
              <w:rPr>
                <w:b/>
                <w:bCs/>
                <w:i/>
                <w:iCs/>
              </w:rPr>
              <w:t>Atouts</w:t>
            </w:r>
          </w:p>
        </w:tc>
        <w:tc>
          <w:tcPr>
            <w:tcW w:w="5953" w:type="dxa"/>
            <w:tcBorders>
              <w:top w:val="single" w:sz="24"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2C2D52FB" w14:textId="77777777" w:rsidR="005B30E7" w:rsidRPr="009245B7" w:rsidRDefault="005B30E7" w:rsidP="00FE28C6">
            <w:pPr>
              <w:pStyle w:val="corpsdetexte0"/>
              <w:spacing w:after="60"/>
              <w:rPr>
                <w:i/>
                <w:iCs/>
              </w:rPr>
            </w:pPr>
            <w:r w:rsidRPr="009245B7">
              <w:rPr>
                <w:b/>
                <w:bCs/>
                <w:i/>
                <w:iCs/>
              </w:rPr>
              <w:t>Faiblesses</w:t>
            </w:r>
          </w:p>
        </w:tc>
      </w:tr>
      <w:tr w:rsidR="005B30E7" w:rsidRPr="009245B7" w14:paraId="0AD2E85D" w14:textId="77777777" w:rsidTr="000F3514">
        <w:trPr>
          <w:trHeight w:val="21"/>
        </w:trPr>
        <w:tc>
          <w:tcPr>
            <w:tcW w:w="6237"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4CA81ACD" w14:textId="77777777" w:rsidR="005B30E7" w:rsidRPr="009245B7" w:rsidRDefault="005B30E7" w:rsidP="00323CEE">
            <w:pPr>
              <w:pStyle w:val="Paragraphedeliste"/>
              <w:numPr>
                <w:ilvl w:val="0"/>
                <w:numId w:val="48"/>
              </w:numPr>
              <w:ind w:left="425"/>
            </w:pPr>
            <w:r w:rsidRPr="009245B7">
              <w:t xml:space="preserve">Une couverture mondiale H24 sur laquelle le « soleil qui ne se couche jamais » (France métropolitaine et ses territoires ultra-marins), </w:t>
            </w:r>
          </w:p>
          <w:p w14:paraId="6819019D" w14:textId="77777777" w:rsidR="005B30E7" w:rsidRPr="009245B7" w:rsidRDefault="005B30E7" w:rsidP="00323CEE">
            <w:pPr>
              <w:pStyle w:val="Paragraphedeliste"/>
              <w:numPr>
                <w:ilvl w:val="0"/>
                <w:numId w:val="48"/>
              </w:numPr>
              <w:ind w:left="425"/>
            </w:pPr>
            <w:r w:rsidRPr="009245B7">
              <w:t xml:space="preserve">Une diversité géographique qui offre une sécurité pour l’hébergement de services limitant les incidences d’un événement majeur en un point du globe qui paralyserait l’activité d’un « télé service » et bénéficie d’une grande diversité climatique. </w:t>
            </w:r>
          </w:p>
          <w:p w14:paraId="225FC764" w14:textId="77777777" w:rsidR="005B30E7" w:rsidRPr="009245B7" w:rsidRDefault="005B30E7" w:rsidP="00323CEE">
            <w:pPr>
              <w:pStyle w:val="Paragraphedeliste"/>
              <w:numPr>
                <w:ilvl w:val="0"/>
                <w:numId w:val="48"/>
              </w:numPr>
              <w:ind w:left="425"/>
            </w:pPr>
            <w:r w:rsidRPr="009245B7">
              <w:t xml:space="preserve">Un cadre réglementaire et juridique unique sécurisant applicable dans ces territoires : droit européen et droit français applicables relatifs à la sécurité pour établir une confiance maximum. </w:t>
            </w:r>
          </w:p>
          <w:p w14:paraId="4F711B9F" w14:textId="7933700E" w:rsidR="005B30E7" w:rsidRPr="009245B7" w:rsidRDefault="005B30E7" w:rsidP="00323CEE">
            <w:pPr>
              <w:pStyle w:val="Paragraphedeliste"/>
              <w:numPr>
                <w:ilvl w:val="0"/>
                <w:numId w:val="48"/>
              </w:numPr>
              <w:ind w:left="425"/>
            </w:pPr>
            <w:r w:rsidRPr="009245B7">
              <w:t>Des territoires (DOM, TOM et en partie des COM) qui bénéficient déjà ou très prochainement d’un raccordement en fibre optique (Arc Antillais, Saint-Pierre Miquelon, Mayotte, Réunion, Nouvelle Calédonie, Polynésie,</w:t>
            </w:r>
            <w:r w:rsidR="003A1447">
              <w:t xml:space="preserve"> </w:t>
            </w:r>
            <w:r w:rsidRPr="009245B7">
              <w:t xml:space="preserve">…) </w:t>
            </w:r>
          </w:p>
          <w:p w14:paraId="70DEBAB9" w14:textId="5CEACFD1" w:rsidR="005B30E7" w:rsidRPr="009245B7" w:rsidRDefault="005B30E7" w:rsidP="00323CEE">
            <w:pPr>
              <w:pStyle w:val="Paragraphedeliste"/>
              <w:numPr>
                <w:ilvl w:val="0"/>
                <w:numId w:val="48"/>
              </w:numPr>
              <w:ind w:left="425"/>
            </w:pPr>
            <w:r w:rsidRPr="009245B7">
              <w:t xml:space="preserve">Une qualité de services publics à l’image de la France, qu’il s’agisse de services publics dans le domaine de la santé, de l’éducation, de la justice… </w:t>
            </w:r>
          </w:p>
          <w:p w14:paraId="2BAE4A70" w14:textId="77777777" w:rsidR="005B30E7" w:rsidRPr="009245B7" w:rsidRDefault="005B30E7" w:rsidP="00323CEE">
            <w:pPr>
              <w:pStyle w:val="Paragraphedeliste"/>
              <w:numPr>
                <w:ilvl w:val="0"/>
                <w:numId w:val="48"/>
              </w:numPr>
              <w:ind w:left="425"/>
            </w:pPr>
            <w:r w:rsidRPr="009245B7">
              <w:t>Des études (avant travaux, de travaux) déjà bien avancées sur plusieurs communes du département</w:t>
            </w:r>
          </w:p>
          <w:p w14:paraId="0623A67B" w14:textId="44394B39" w:rsidR="005B30E7" w:rsidRDefault="005B30E7" w:rsidP="00FE28C6">
            <w:pPr>
              <w:pStyle w:val="Paragraphedeliste"/>
              <w:ind w:left="0"/>
            </w:pPr>
          </w:p>
          <w:p w14:paraId="6507A26C" w14:textId="70EEE578" w:rsidR="00E4135B" w:rsidRDefault="00E4135B" w:rsidP="00FE28C6">
            <w:pPr>
              <w:pStyle w:val="Paragraphedeliste"/>
              <w:ind w:left="0"/>
            </w:pPr>
          </w:p>
          <w:p w14:paraId="20B67DCC" w14:textId="1DE58EE4" w:rsidR="00534A11" w:rsidRPr="009245B7" w:rsidRDefault="00534A11" w:rsidP="00FE28C6">
            <w:pPr>
              <w:pStyle w:val="Paragraphedeliste"/>
              <w:ind w:left="0"/>
            </w:pPr>
          </w:p>
        </w:tc>
        <w:tc>
          <w:tcPr>
            <w:tcW w:w="5953"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1404CF08" w14:textId="05B9EB5E" w:rsidR="005B30E7" w:rsidRPr="009245B7" w:rsidRDefault="005B30E7" w:rsidP="00256C37">
            <w:pPr>
              <w:pStyle w:val="corpsdetexte0"/>
              <w:numPr>
                <w:ilvl w:val="0"/>
                <w:numId w:val="14"/>
              </w:numPr>
              <w:spacing w:after="60"/>
              <w:rPr>
                <w:rFonts w:asciiTheme="minorHAnsi" w:hAnsiTheme="minorHAnsi" w:cstheme="minorHAnsi"/>
                <w:sz w:val="22"/>
                <w:szCs w:val="22"/>
              </w:rPr>
            </w:pPr>
            <w:r w:rsidRPr="009245B7">
              <w:rPr>
                <w:rFonts w:asciiTheme="minorHAnsi" w:hAnsiTheme="minorHAnsi" w:cstheme="minorHAnsi"/>
                <w:sz w:val="22"/>
                <w:szCs w:val="22"/>
              </w:rPr>
              <w:t>Les surcoûts liés à l’éloignement</w:t>
            </w:r>
          </w:p>
          <w:p w14:paraId="3769794E" w14:textId="77777777" w:rsidR="005B30E7" w:rsidRPr="009245B7" w:rsidRDefault="005B30E7" w:rsidP="00256C37">
            <w:pPr>
              <w:pStyle w:val="corpsdetexte0"/>
              <w:numPr>
                <w:ilvl w:val="0"/>
                <w:numId w:val="14"/>
              </w:numPr>
              <w:spacing w:after="60"/>
              <w:rPr>
                <w:rFonts w:asciiTheme="minorHAnsi" w:hAnsiTheme="minorHAnsi" w:cstheme="minorHAnsi"/>
                <w:sz w:val="22"/>
                <w:szCs w:val="22"/>
              </w:rPr>
            </w:pPr>
            <w:r w:rsidRPr="009245B7">
              <w:rPr>
                <w:rFonts w:asciiTheme="minorHAnsi" w:hAnsiTheme="minorHAnsi" w:cstheme="minorHAnsi"/>
                <w:sz w:val="22"/>
                <w:szCs w:val="22"/>
              </w:rPr>
              <w:t>Une qualité de service inférieure à celle de la métropole</w:t>
            </w:r>
          </w:p>
          <w:p w14:paraId="3E3177EF" w14:textId="77777777" w:rsidR="005B30E7" w:rsidRPr="009245B7" w:rsidRDefault="005B30E7" w:rsidP="00256C37">
            <w:pPr>
              <w:pStyle w:val="corpsdetexte0"/>
              <w:numPr>
                <w:ilvl w:val="0"/>
                <w:numId w:val="14"/>
              </w:numPr>
              <w:spacing w:after="60"/>
            </w:pPr>
            <w:r w:rsidRPr="009245B7">
              <w:rPr>
                <w:rFonts w:asciiTheme="minorHAnsi" w:hAnsiTheme="minorHAnsi" w:cstheme="minorHAnsi"/>
                <w:sz w:val="22"/>
                <w:szCs w:val="22"/>
              </w:rPr>
              <w:t>Incapacité des investisseurs privés à résoudre les difficultés liées au développement et à l’amélioration de la connectivité</w:t>
            </w:r>
          </w:p>
        </w:tc>
      </w:tr>
      <w:tr w:rsidR="005B30E7" w:rsidRPr="009245B7" w14:paraId="0991CF39" w14:textId="77777777" w:rsidTr="000F3514">
        <w:trPr>
          <w:trHeight w:val="24"/>
        </w:trPr>
        <w:tc>
          <w:tcPr>
            <w:tcW w:w="6237" w:type="dxa"/>
            <w:tcBorders>
              <w:top w:val="single" w:sz="8"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5828F7C6" w14:textId="77777777" w:rsidR="005B30E7" w:rsidRPr="009245B7" w:rsidRDefault="005B30E7" w:rsidP="00FE28C6">
            <w:pPr>
              <w:pStyle w:val="corpsdetexte0"/>
              <w:spacing w:after="60"/>
              <w:rPr>
                <w:i/>
                <w:iCs/>
              </w:rPr>
            </w:pPr>
            <w:r w:rsidRPr="009245B7">
              <w:rPr>
                <w:b/>
                <w:bCs/>
                <w:i/>
                <w:iCs/>
              </w:rPr>
              <w:lastRenderedPageBreak/>
              <w:t>Opportunités</w:t>
            </w:r>
          </w:p>
        </w:tc>
        <w:tc>
          <w:tcPr>
            <w:tcW w:w="5953" w:type="dxa"/>
            <w:tcBorders>
              <w:top w:val="single" w:sz="8"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36B6456A" w14:textId="77777777" w:rsidR="005B30E7" w:rsidRPr="009245B7" w:rsidRDefault="005B30E7" w:rsidP="00FE28C6">
            <w:pPr>
              <w:pStyle w:val="corpsdetexte0"/>
              <w:spacing w:after="60"/>
              <w:rPr>
                <w:i/>
                <w:iCs/>
              </w:rPr>
            </w:pPr>
            <w:r w:rsidRPr="009245B7">
              <w:rPr>
                <w:b/>
                <w:bCs/>
                <w:i/>
                <w:iCs/>
              </w:rPr>
              <w:t>Menaces</w:t>
            </w:r>
          </w:p>
        </w:tc>
      </w:tr>
      <w:tr w:rsidR="005B30E7" w:rsidRPr="009245B7" w14:paraId="52873DB1" w14:textId="77777777" w:rsidTr="000F3514">
        <w:trPr>
          <w:trHeight w:val="2209"/>
        </w:trPr>
        <w:tc>
          <w:tcPr>
            <w:tcW w:w="6237"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39C77DC5" w14:textId="77777777" w:rsidR="005B30E7" w:rsidRPr="00E4135B" w:rsidRDefault="005B30E7" w:rsidP="00256C37">
            <w:pPr>
              <w:pStyle w:val="corpsdetexte0"/>
              <w:numPr>
                <w:ilvl w:val="0"/>
                <w:numId w:val="15"/>
              </w:numPr>
              <w:spacing w:after="60"/>
              <w:rPr>
                <w:rFonts w:asciiTheme="minorHAnsi" w:hAnsiTheme="minorHAnsi" w:cstheme="minorHAnsi"/>
                <w:sz w:val="22"/>
                <w:szCs w:val="22"/>
              </w:rPr>
            </w:pPr>
            <w:r w:rsidRPr="00E4135B">
              <w:rPr>
                <w:rFonts w:asciiTheme="minorHAnsi" w:hAnsiTheme="minorHAnsi" w:cstheme="minorHAnsi"/>
                <w:sz w:val="22"/>
                <w:szCs w:val="22"/>
              </w:rPr>
              <w:t xml:space="preserve"> Intervention financière publique prévue pour améliorer les conditions d’accès à internet</w:t>
            </w:r>
          </w:p>
          <w:p w14:paraId="3530D405" w14:textId="77777777" w:rsidR="005B30E7" w:rsidRPr="00E4135B" w:rsidRDefault="005B30E7" w:rsidP="00256C37">
            <w:pPr>
              <w:pStyle w:val="corpsdetexte0"/>
              <w:numPr>
                <w:ilvl w:val="0"/>
                <w:numId w:val="15"/>
              </w:numPr>
              <w:spacing w:after="60"/>
              <w:rPr>
                <w:rFonts w:asciiTheme="minorHAnsi" w:hAnsiTheme="minorHAnsi" w:cstheme="minorHAnsi"/>
                <w:sz w:val="22"/>
                <w:szCs w:val="22"/>
              </w:rPr>
            </w:pPr>
            <w:r w:rsidRPr="00E4135B">
              <w:rPr>
                <w:rFonts w:asciiTheme="minorHAnsi" w:hAnsiTheme="minorHAnsi" w:cstheme="minorHAnsi"/>
                <w:sz w:val="22"/>
                <w:szCs w:val="22"/>
              </w:rPr>
              <w:t>Une population jeune maitrisant les nouvelles technologies</w:t>
            </w:r>
          </w:p>
          <w:p w14:paraId="2D429B69" w14:textId="77777777" w:rsidR="005B30E7" w:rsidRPr="00E4135B" w:rsidRDefault="005B30E7" w:rsidP="00256C37">
            <w:pPr>
              <w:pStyle w:val="corpsdetexte0"/>
              <w:numPr>
                <w:ilvl w:val="0"/>
                <w:numId w:val="15"/>
              </w:numPr>
              <w:spacing w:after="60"/>
              <w:rPr>
                <w:rFonts w:asciiTheme="minorHAnsi" w:hAnsiTheme="minorHAnsi" w:cstheme="minorHAnsi"/>
                <w:sz w:val="22"/>
                <w:szCs w:val="22"/>
              </w:rPr>
            </w:pPr>
            <w:r w:rsidRPr="00E4135B">
              <w:rPr>
                <w:rFonts w:asciiTheme="minorHAnsi" w:hAnsiTheme="minorHAnsi" w:cstheme="minorHAnsi"/>
                <w:sz w:val="22"/>
                <w:szCs w:val="22"/>
              </w:rPr>
              <w:t>Développer l’offre de service</w:t>
            </w:r>
          </w:p>
          <w:p w14:paraId="6F50CB95" w14:textId="7E50F1ED" w:rsidR="005B30E7" w:rsidRPr="00E4135B" w:rsidRDefault="005B30E7" w:rsidP="00256C37">
            <w:pPr>
              <w:pStyle w:val="corpsdetexte0"/>
              <w:numPr>
                <w:ilvl w:val="0"/>
                <w:numId w:val="15"/>
              </w:numPr>
              <w:spacing w:after="60"/>
              <w:rPr>
                <w:rFonts w:asciiTheme="minorHAnsi" w:hAnsiTheme="minorHAnsi" w:cstheme="minorHAnsi"/>
                <w:sz w:val="22"/>
                <w:szCs w:val="22"/>
              </w:rPr>
            </w:pPr>
            <w:r w:rsidRPr="00E4135B">
              <w:rPr>
                <w:rFonts w:asciiTheme="minorHAnsi" w:hAnsiTheme="minorHAnsi" w:cstheme="minorHAnsi"/>
                <w:sz w:val="22"/>
                <w:szCs w:val="22"/>
              </w:rPr>
              <w:t xml:space="preserve">La mise en œuvre dans tous les DOM et collectivités d’Outremer des technologies numériques de pointe à un prix très raisonnable, permettrait de dynamiser la coopération internationale autour de ces services publics en développant des services e-santé, e-éducation, e-justice… </w:t>
            </w:r>
          </w:p>
          <w:p w14:paraId="099EF510" w14:textId="77777777" w:rsidR="005B30E7" w:rsidRPr="00E4135B" w:rsidRDefault="005B30E7" w:rsidP="00256C37">
            <w:pPr>
              <w:pStyle w:val="corpsdetexte0"/>
              <w:numPr>
                <w:ilvl w:val="0"/>
                <w:numId w:val="15"/>
              </w:numPr>
              <w:spacing w:after="60"/>
              <w:rPr>
                <w:rFonts w:asciiTheme="minorHAnsi" w:hAnsiTheme="minorHAnsi" w:cstheme="minorHAnsi"/>
                <w:sz w:val="22"/>
                <w:szCs w:val="22"/>
              </w:rPr>
            </w:pPr>
            <w:r w:rsidRPr="00E4135B">
              <w:rPr>
                <w:rFonts w:asciiTheme="minorHAnsi" w:hAnsiTheme="minorHAnsi" w:cstheme="minorHAnsi"/>
                <w:sz w:val="22"/>
                <w:szCs w:val="22"/>
              </w:rPr>
              <w:t>Une zone FTTH d’investissement public dans laquelle la CTM va couvrir en fibre optique 32 communes du territoire</w:t>
            </w:r>
          </w:p>
          <w:p w14:paraId="322C29E0" w14:textId="77777777" w:rsidR="005B30E7" w:rsidRPr="00E4135B" w:rsidRDefault="005B30E7" w:rsidP="00256C37">
            <w:pPr>
              <w:pStyle w:val="corpsdetexte0"/>
              <w:numPr>
                <w:ilvl w:val="0"/>
                <w:numId w:val="15"/>
              </w:numPr>
              <w:spacing w:after="60"/>
              <w:rPr>
                <w:rFonts w:asciiTheme="minorHAnsi" w:hAnsiTheme="minorHAnsi" w:cstheme="minorHAnsi"/>
                <w:sz w:val="22"/>
                <w:szCs w:val="22"/>
              </w:rPr>
            </w:pPr>
            <w:r w:rsidRPr="00E4135B">
              <w:rPr>
                <w:rFonts w:asciiTheme="minorHAnsi" w:hAnsiTheme="minorHAnsi" w:cstheme="minorHAnsi"/>
                <w:sz w:val="22"/>
                <w:szCs w:val="22"/>
              </w:rPr>
              <w:t>Une zone FTTH d’investissement privé : les villes de Schoelcher et Fort-de-France sur lesquelles l’opérateur ORANGE met en place un réseau de fibre optique à l’abonné jusqu’en 2020</w:t>
            </w:r>
          </w:p>
          <w:p w14:paraId="634F3FA7" w14:textId="77777777" w:rsidR="005B30E7" w:rsidRPr="00E4135B" w:rsidRDefault="005B30E7" w:rsidP="00256C37">
            <w:pPr>
              <w:pStyle w:val="corpsdetexte0"/>
              <w:numPr>
                <w:ilvl w:val="0"/>
                <w:numId w:val="15"/>
              </w:numPr>
              <w:spacing w:after="60"/>
              <w:rPr>
                <w:rFonts w:asciiTheme="minorHAnsi" w:hAnsiTheme="minorHAnsi" w:cstheme="minorHAnsi"/>
                <w:sz w:val="22"/>
                <w:szCs w:val="22"/>
              </w:rPr>
            </w:pPr>
            <w:r w:rsidRPr="00E4135B">
              <w:rPr>
                <w:rFonts w:asciiTheme="minorHAnsi" w:hAnsiTheme="minorHAnsi" w:cstheme="minorHAnsi"/>
                <w:sz w:val="22"/>
                <w:szCs w:val="22"/>
              </w:rPr>
              <w:t>Une zone câblée desservie par SFR répartie sur 10 communes du territoire</w:t>
            </w:r>
          </w:p>
          <w:p w14:paraId="7249DC3B" w14:textId="77777777" w:rsidR="005B30E7" w:rsidRPr="00E4135B" w:rsidRDefault="005B30E7" w:rsidP="00FE28C6">
            <w:pPr>
              <w:pStyle w:val="corpsdetexte0"/>
              <w:spacing w:after="60"/>
              <w:ind w:left="720"/>
            </w:pPr>
          </w:p>
        </w:tc>
        <w:tc>
          <w:tcPr>
            <w:tcW w:w="5953"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561DD16E" w14:textId="210AC6BC" w:rsidR="00EE575E" w:rsidRPr="00E4135B" w:rsidRDefault="00EE575E" w:rsidP="00323CEE">
            <w:pPr>
              <w:pStyle w:val="Paragraphedeliste"/>
              <w:numPr>
                <w:ilvl w:val="0"/>
                <w:numId w:val="49"/>
              </w:numPr>
              <w:ind w:left="419"/>
              <w:rPr>
                <w:rFonts w:asciiTheme="minorHAnsi" w:hAnsiTheme="minorHAnsi" w:cstheme="minorHAnsi"/>
              </w:rPr>
            </w:pPr>
            <w:r>
              <w:rPr>
                <w:rFonts w:asciiTheme="minorHAnsi" w:hAnsiTheme="minorHAnsi" w:cstheme="minorHAnsi"/>
              </w:rPr>
              <w:t>Fracture numérique sur le territoire</w:t>
            </w:r>
          </w:p>
          <w:p w14:paraId="0F67AB7C" w14:textId="77777777" w:rsidR="005B30E7" w:rsidRPr="00E4135B" w:rsidRDefault="005B30E7" w:rsidP="00323CEE">
            <w:pPr>
              <w:pStyle w:val="Paragraphedeliste"/>
              <w:numPr>
                <w:ilvl w:val="0"/>
                <w:numId w:val="49"/>
              </w:numPr>
              <w:ind w:left="419"/>
              <w:rPr>
                <w:rFonts w:asciiTheme="minorHAnsi" w:hAnsiTheme="minorHAnsi" w:cstheme="minorHAnsi"/>
              </w:rPr>
            </w:pPr>
            <w:r w:rsidRPr="00E4135B">
              <w:rPr>
                <w:rFonts w:asciiTheme="minorHAnsi" w:hAnsiTheme="minorHAnsi" w:cstheme="minorHAnsi"/>
              </w:rPr>
              <w:t>Les fournisseurs d’accès Internet de la France hexagonale ne viendraient pas développer leurs services sur le territoire martiniquais et l’intensité concurrentielle resterait durablement limitée, au détriment des Martiniquais.</w:t>
            </w:r>
          </w:p>
          <w:p w14:paraId="172A72EA" w14:textId="77777777" w:rsidR="005B30E7" w:rsidRPr="00E4135B" w:rsidRDefault="005B30E7" w:rsidP="00FE28C6">
            <w:pPr>
              <w:pStyle w:val="corpsdetexte0"/>
              <w:spacing w:after="60"/>
              <w:ind w:left="720"/>
            </w:pPr>
            <w:r w:rsidRPr="00E4135B">
              <w:t xml:space="preserve"> </w:t>
            </w:r>
          </w:p>
        </w:tc>
      </w:tr>
    </w:tbl>
    <w:p w14:paraId="2956A278" w14:textId="77777777" w:rsidR="005B30E7" w:rsidRPr="009245B7" w:rsidRDefault="005B30E7" w:rsidP="005B30E7">
      <w:pPr>
        <w:rPr>
          <w:lang w:eastAsia="fr-FR"/>
        </w:rPr>
        <w:sectPr w:rsidR="005B30E7" w:rsidRPr="009245B7" w:rsidSect="003C37CA">
          <w:pgSz w:w="16838" w:h="11906" w:orient="landscape"/>
          <w:pgMar w:top="1418" w:right="1418" w:bottom="1418" w:left="1418" w:header="284" w:footer="0" w:gutter="0"/>
          <w:cols w:space="708"/>
          <w:docGrid w:linePitch="360"/>
        </w:sectPr>
      </w:pPr>
    </w:p>
    <w:p w14:paraId="6881518C" w14:textId="6AD5F0C8" w:rsidR="00D575D6" w:rsidRPr="009245B7" w:rsidRDefault="00D575D6" w:rsidP="00693AAB">
      <w:pPr>
        <w:pStyle w:val="sous-titre1"/>
        <w:numPr>
          <w:ilvl w:val="2"/>
          <w:numId w:val="40"/>
        </w:numPr>
        <w:tabs>
          <w:tab w:val="clear" w:pos="993"/>
          <w:tab w:val="left" w:pos="1134"/>
        </w:tabs>
        <w:ind w:hanging="513"/>
      </w:pPr>
      <w:r>
        <w:lastRenderedPageBreak/>
        <w:t xml:space="preserve">Principaux </w:t>
      </w:r>
      <w:r w:rsidR="000935C7">
        <w:t>enjeux et pistes d’actions</w:t>
      </w:r>
      <w:r>
        <w:t xml:space="preserve"> identifiés</w:t>
      </w:r>
    </w:p>
    <w:p w14:paraId="66D08BB7" w14:textId="6269F79D" w:rsidR="00DE6DF4" w:rsidRDefault="00DE6DF4" w:rsidP="00DE6DF4">
      <w:pPr>
        <w:jc w:val="both"/>
      </w:pPr>
      <w:r>
        <w:t>Le renforcement de la connectivité numérique est un enjeu majeur pour le développement de la Martinique que ce soit pour faciliter l’accès de la population aux différents services, pour apporter des solutions au vieillissement de la population</w:t>
      </w:r>
      <w:r w:rsidR="009E5EB2">
        <w:t>,</w:t>
      </w:r>
      <w:r>
        <w:t xml:space="preserve"> pour le développement des entreprises</w:t>
      </w:r>
      <w:r w:rsidR="009E5EB2">
        <w:t xml:space="preserve"> et de l’emploi et pour l’</w:t>
      </w:r>
      <w:r w:rsidR="00B41947">
        <w:t>accès à la formation et à l’information</w:t>
      </w:r>
      <w:r>
        <w:t>.</w:t>
      </w:r>
    </w:p>
    <w:p w14:paraId="4159B7B4" w14:textId="29E94577" w:rsidR="003D2948" w:rsidRDefault="003D2948" w:rsidP="00DE6DF4">
      <w:pPr>
        <w:jc w:val="both"/>
      </w:pPr>
    </w:p>
    <w:p w14:paraId="751AAE3C" w14:textId="25A59187" w:rsidR="003D2948" w:rsidRDefault="003D2948" w:rsidP="00DE6DF4">
      <w:pPr>
        <w:jc w:val="both"/>
      </w:pPr>
      <w:r>
        <w:t>Les enjeux associé</w:t>
      </w:r>
      <w:r w:rsidR="00A7625F">
        <w:t>s à l’amélioration de la connectivité au numérique en Martinique sont de déployer sur l’ensemble du territoire</w:t>
      </w:r>
      <w:r w:rsidRPr="00F47AE4">
        <w:t xml:space="preserve"> </w:t>
      </w:r>
      <w:r w:rsidR="00A7625F">
        <w:rPr>
          <w:b/>
          <w:bCs/>
        </w:rPr>
        <w:t>le</w:t>
      </w:r>
      <w:r w:rsidRPr="00F47AE4">
        <w:rPr>
          <w:b/>
          <w:bCs/>
        </w:rPr>
        <w:t xml:space="preserve"> Très Haut Débit FTTH</w:t>
      </w:r>
      <w:r w:rsidR="00A7625F">
        <w:rPr>
          <w:b/>
          <w:bCs/>
        </w:rPr>
        <w:t>, d’améliorer la qualité du service fourni aux usagers</w:t>
      </w:r>
      <w:r w:rsidR="00221AFA">
        <w:rPr>
          <w:b/>
          <w:bCs/>
        </w:rPr>
        <w:t xml:space="preserve"> et les conditions d’accès</w:t>
      </w:r>
      <w:r w:rsidRPr="00F47AE4">
        <w:t>.</w:t>
      </w:r>
      <w:r w:rsidR="00221AFA">
        <w:t xml:space="preserve"> Il faut également </w:t>
      </w:r>
      <w:r w:rsidR="00134138">
        <w:t>avoir la capacité</w:t>
      </w:r>
      <w:r w:rsidR="00221AFA">
        <w:t xml:space="preserve"> d’anticiper</w:t>
      </w:r>
      <w:r w:rsidRPr="00F47AE4">
        <w:rPr>
          <w:b/>
          <w:bCs/>
        </w:rPr>
        <w:t xml:space="preserve"> </w:t>
      </w:r>
      <w:r w:rsidR="00221AFA">
        <w:rPr>
          <w:b/>
          <w:bCs/>
        </w:rPr>
        <w:t>l</w:t>
      </w:r>
      <w:r w:rsidRPr="00F47AE4">
        <w:rPr>
          <w:b/>
          <w:bCs/>
        </w:rPr>
        <w:t xml:space="preserve">es </w:t>
      </w:r>
      <w:r w:rsidR="00221AFA">
        <w:rPr>
          <w:b/>
          <w:bCs/>
        </w:rPr>
        <w:t xml:space="preserve">futurs </w:t>
      </w:r>
      <w:r w:rsidRPr="00F47AE4">
        <w:rPr>
          <w:b/>
          <w:bCs/>
        </w:rPr>
        <w:t>besoins d’interconnexion</w:t>
      </w:r>
      <w:r w:rsidR="00221AFA">
        <w:t>. Pour répondre à ces enjeu</w:t>
      </w:r>
      <w:r w:rsidR="00134138">
        <w:t>x,</w:t>
      </w:r>
      <w:r w:rsidR="00221AFA">
        <w:t xml:space="preserve"> la Martinique doit f</w:t>
      </w:r>
      <w:r w:rsidR="00134138">
        <w:t xml:space="preserve">aire face aux besoins suivants : </w:t>
      </w:r>
    </w:p>
    <w:p w14:paraId="7D35620C" w14:textId="7D13ABCC" w:rsidR="00B95ED9" w:rsidRDefault="00B95ED9" w:rsidP="00346A86">
      <w:pPr>
        <w:pStyle w:val="Paragraphedeliste"/>
        <w:numPr>
          <w:ilvl w:val="0"/>
          <w:numId w:val="37"/>
        </w:numPr>
        <w:jc w:val="both"/>
      </w:pPr>
      <w:r>
        <w:t>Poursuivre les actions de déploiement de la fibre optique</w:t>
      </w:r>
    </w:p>
    <w:p w14:paraId="48DFEAFF" w14:textId="55AA95B8" w:rsidR="00B95ED9" w:rsidRDefault="00B95ED9" w:rsidP="00346A86">
      <w:pPr>
        <w:pStyle w:val="Paragraphedeliste"/>
        <w:numPr>
          <w:ilvl w:val="0"/>
          <w:numId w:val="37"/>
        </w:numPr>
        <w:jc w:val="both"/>
      </w:pPr>
      <w:r>
        <w:t>Finaliser le déploiement du très haut débit</w:t>
      </w:r>
    </w:p>
    <w:p w14:paraId="137BBC4F" w14:textId="290C9EFC" w:rsidR="00B95ED9" w:rsidRDefault="00B95ED9" w:rsidP="00346A86">
      <w:pPr>
        <w:pStyle w:val="Paragraphedeliste"/>
        <w:numPr>
          <w:ilvl w:val="0"/>
          <w:numId w:val="37"/>
        </w:numPr>
        <w:jc w:val="both"/>
      </w:pPr>
      <w:r>
        <w:t>Développer les « data-center » permettant le stockage de données en local</w:t>
      </w:r>
    </w:p>
    <w:p w14:paraId="00F382B7" w14:textId="76B2BCB3" w:rsidR="00B95ED9" w:rsidRDefault="00B95ED9" w:rsidP="00346A86">
      <w:pPr>
        <w:pStyle w:val="Paragraphedeliste"/>
        <w:numPr>
          <w:ilvl w:val="0"/>
          <w:numId w:val="37"/>
        </w:numPr>
        <w:jc w:val="both"/>
      </w:pPr>
      <w:r>
        <w:t>Accompagner le développement de la 5G (en dehors du champ d’intervention des entreprises privées)</w:t>
      </w:r>
    </w:p>
    <w:p w14:paraId="75DA1E51" w14:textId="25B574B0" w:rsidR="00467C68" w:rsidRDefault="00753849" w:rsidP="00E31680">
      <w:pPr>
        <w:pStyle w:val="Paragraphedeliste"/>
        <w:numPr>
          <w:ilvl w:val="0"/>
          <w:numId w:val="37"/>
        </w:numPr>
        <w:jc w:val="both"/>
      </w:pPr>
      <w:r>
        <w:t>Mettre en place des actions d’observation des consommations et besoin en numérique</w:t>
      </w:r>
    </w:p>
    <w:p w14:paraId="39FB7677" w14:textId="77777777" w:rsidR="00467C68" w:rsidRPr="00E31680" w:rsidRDefault="00467C68" w:rsidP="002F0EE1">
      <w:pPr>
        <w:pStyle w:val="Paragraphedeliste"/>
        <w:numPr>
          <w:ilvl w:val="0"/>
          <w:numId w:val="217"/>
        </w:numPr>
      </w:pPr>
      <w:r w:rsidRPr="00E31680">
        <w:t>Améliorer l’inter connectivité pour favoriser la circulation des personnes, des biens et des services.</w:t>
      </w:r>
    </w:p>
    <w:p w14:paraId="669F56FA" w14:textId="36A2C9C6" w:rsidR="00467C68" w:rsidRPr="00E31680" w:rsidRDefault="00467C68" w:rsidP="002F0EE1">
      <w:pPr>
        <w:pStyle w:val="Paragraphedeliste"/>
        <w:numPr>
          <w:ilvl w:val="0"/>
          <w:numId w:val="217"/>
        </w:numPr>
      </w:pPr>
      <w:r w:rsidRPr="00E31680">
        <w:t xml:space="preserve">Poursuivre la connexion numérique </w:t>
      </w:r>
    </w:p>
    <w:p w14:paraId="5AB11101" w14:textId="77777777" w:rsidR="00E31680" w:rsidRDefault="00872AC6" w:rsidP="00E31680">
      <w:pPr>
        <w:pStyle w:val="Paragraphedeliste"/>
        <w:numPr>
          <w:ilvl w:val="0"/>
          <w:numId w:val="37"/>
        </w:numPr>
        <w:jc w:val="both"/>
      </w:pPr>
      <w:r w:rsidRPr="009245B7">
        <w:t>Anticiper les besoins du Très Haut Débit en termes d’interconnexion international à long terme</w:t>
      </w:r>
    </w:p>
    <w:p w14:paraId="41DA8054" w14:textId="6E01EB69" w:rsidR="00872AC6" w:rsidRPr="00E31680" w:rsidRDefault="00872AC6" w:rsidP="00E31680">
      <w:pPr>
        <w:pStyle w:val="Paragraphedeliste"/>
        <w:numPr>
          <w:ilvl w:val="0"/>
          <w:numId w:val="37"/>
        </w:numPr>
        <w:jc w:val="both"/>
      </w:pPr>
      <w:r w:rsidRPr="009245B7">
        <w:t>Rationnaliser les besoins d’interconnexion internationale en ayant recours au développement de l’hébergement des données localement, en Martinique (serveur de cache et CDN)</w:t>
      </w:r>
    </w:p>
    <w:p w14:paraId="3626698C" w14:textId="72462D6B" w:rsidR="002119E9" w:rsidRDefault="00EC1BEC" w:rsidP="00EC1BEC">
      <w:r>
        <w:br w:type="page"/>
      </w:r>
    </w:p>
    <w:p w14:paraId="1D2088F2" w14:textId="0E4CB4CA" w:rsidR="008A2EEF" w:rsidRDefault="005B30E7" w:rsidP="00693AAB">
      <w:pPr>
        <w:pStyle w:val="Titre2"/>
        <w:numPr>
          <w:ilvl w:val="1"/>
          <w:numId w:val="40"/>
        </w:numPr>
        <w:ind w:left="426"/>
      </w:pPr>
      <w:r w:rsidRPr="009245B7">
        <w:lastRenderedPageBreak/>
        <w:t xml:space="preserve"> </w:t>
      </w:r>
      <w:bookmarkStart w:id="77" w:name="_Toc42697192"/>
      <w:r w:rsidR="00D43B79">
        <w:t xml:space="preserve">Faire de la </w:t>
      </w:r>
      <w:r w:rsidR="00974E20">
        <w:t xml:space="preserve">mobilité </w:t>
      </w:r>
      <w:r w:rsidR="003C3018">
        <w:t xml:space="preserve">un </w:t>
      </w:r>
      <w:r w:rsidR="0051083E">
        <w:t xml:space="preserve">enjeu de </w:t>
      </w:r>
      <w:r w:rsidR="000F5DAA">
        <w:t xml:space="preserve">développement </w:t>
      </w:r>
      <w:r w:rsidR="00A23A64">
        <w:t>durable</w:t>
      </w:r>
      <w:r w:rsidR="003C3018">
        <w:t xml:space="preserve"> de la Martinique</w:t>
      </w:r>
      <w:bookmarkEnd w:id="77"/>
    </w:p>
    <w:p w14:paraId="49DD5A30" w14:textId="743E44FA" w:rsidR="008F1F1D" w:rsidRDefault="0044435C" w:rsidP="00233487">
      <w:pPr>
        <w:jc w:val="both"/>
        <w:rPr>
          <w:lang w:eastAsia="fr-FR"/>
        </w:rPr>
      </w:pPr>
      <w:r>
        <w:rPr>
          <w:lang w:eastAsia="fr-FR"/>
        </w:rPr>
        <w:t xml:space="preserve">La Martinique dispose d’une grande diversité d’offres et moyens de transports </w:t>
      </w:r>
      <w:r w:rsidR="00113749">
        <w:rPr>
          <w:lang w:eastAsia="fr-FR"/>
        </w:rPr>
        <w:t>(</w:t>
      </w:r>
      <w:r w:rsidR="001D715D">
        <w:rPr>
          <w:lang w:eastAsia="fr-FR"/>
        </w:rPr>
        <w:t>aérien</w:t>
      </w:r>
      <w:r w:rsidR="00113749">
        <w:rPr>
          <w:lang w:eastAsia="fr-FR"/>
        </w:rPr>
        <w:t>, terrestre, maritime, de marchandises, de personnes, …)</w:t>
      </w:r>
      <w:r w:rsidR="001D715D">
        <w:rPr>
          <w:lang w:eastAsia="fr-FR"/>
        </w:rPr>
        <w:t xml:space="preserve"> </w:t>
      </w:r>
      <w:r w:rsidR="00F832C0">
        <w:rPr>
          <w:lang w:eastAsia="fr-FR"/>
        </w:rPr>
        <w:t>répondant aux besoins</w:t>
      </w:r>
      <w:r w:rsidR="008D6552">
        <w:rPr>
          <w:lang w:eastAsia="fr-FR"/>
        </w:rPr>
        <w:t xml:space="preserve"> de </w:t>
      </w:r>
      <w:r w:rsidR="00F832C0">
        <w:rPr>
          <w:lang w:eastAsia="fr-FR"/>
        </w:rPr>
        <w:t xml:space="preserve">mobilité de la population et aux flux de biens. </w:t>
      </w:r>
      <w:r w:rsidR="00A23A64">
        <w:rPr>
          <w:lang w:eastAsia="fr-FR"/>
        </w:rPr>
        <w:t>C’est par ailleurs un levier essentiel pour accompagner le développement économique du territoire.</w:t>
      </w:r>
      <w:r w:rsidR="008D6552">
        <w:rPr>
          <w:lang w:eastAsia="fr-FR"/>
        </w:rPr>
        <w:t xml:space="preserve"> </w:t>
      </w:r>
    </w:p>
    <w:p w14:paraId="3E9A6AFF" w14:textId="77777777" w:rsidR="001D715D" w:rsidRDefault="001D715D" w:rsidP="00233487">
      <w:pPr>
        <w:jc w:val="both"/>
        <w:rPr>
          <w:lang w:eastAsia="fr-FR"/>
        </w:rPr>
      </w:pPr>
    </w:p>
    <w:p w14:paraId="7DE4C0E3" w14:textId="77777777" w:rsidR="00E245C9" w:rsidRDefault="00837688" w:rsidP="00233487">
      <w:pPr>
        <w:jc w:val="both"/>
        <w:rPr>
          <w:lang w:eastAsia="fr-FR"/>
        </w:rPr>
      </w:pPr>
      <w:r>
        <w:rPr>
          <w:lang w:eastAsia="fr-FR"/>
        </w:rPr>
        <w:t>En termes de transport, la Martinique se caractérise par une forte utilisation des véhicules personnels</w:t>
      </w:r>
      <w:r w:rsidR="00325579">
        <w:rPr>
          <w:lang w:eastAsia="fr-FR"/>
        </w:rPr>
        <w:t xml:space="preserve">. Le transport routier est par ailleurs le premier poste de consommation d’énergie </w:t>
      </w:r>
      <w:r w:rsidR="00862AD8">
        <w:rPr>
          <w:lang w:eastAsia="fr-FR"/>
        </w:rPr>
        <w:t>avec 47,6% de la consommation d’énergie primaire en 2019.</w:t>
      </w:r>
      <w:r w:rsidR="006D326C">
        <w:rPr>
          <w:lang w:eastAsia="fr-FR"/>
        </w:rPr>
        <w:t xml:space="preserve"> L’utilisation accrue des véhicules personnels pour </w:t>
      </w:r>
      <w:r w:rsidR="00507CC1">
        <w:rPr>
          <w:lang w:eastAsia="fr-FR"/>
        </w:rPr>
        <w:t>le transport individuel</w:t>
      </w:r>
      <w:r w:rsidR="006D326C">
        <w:rPr>
          <w:lang w:eastAsia="fr-FR"/>
        </w:rPr>
        <w:t xml:space="preserve"> des </w:t>
      </w:r>
      <w:r w:rsidR="001151D8">
        <w:rPr>
          <w:lang w:eastAsia="fr-FR"/>
        </w:rPr>
        <w:t>personnes associé</w:t>
      </w:r>
      <w:r>
        <w:rPr>
          <w:lang w:eastAsia="fr-FR"/>
        </w:rPr>
        <w:t xml:space="preserve"> à une concentration des zones </w:t>
      </w:r>
      <w:r w:rsidR="00783F6C">
        <w:rPr>
          <w:lang w:eastAsia="fr-FR"/>
        </w:rPr>
        <w:t xml:space="preserve">d’activité </w:t>
      </w:r>
      <w:r>
        <w:rPr>
          <w:lang w:eastAsia="fr-FR"/>
        </w:rPr>
        <w:t>économique</w:t>
      </w:r>
      <w:r w:rsidR="00783F6C">
        <w:rPr>
          <w:lang w:eastAsia="fr-FR"/>
        </w:rPr>
        <w:t xml:space="preserve"> engendre une saturation des axes routiers</w:t>
      </w:r>
      <w:r w:rsidR="001151D8">
        <w:rPr>
          <w:lang w:eastAsia="fr-FR"/>
        </w:rPr>
        <w:t xml:space="preserve"> de la zone de Fort-de-France et de sa périphérie</w:t>
      </w:r>
      <w:r w:rsidR="00783F6C">
        <w:rPr>
          <w:lang w:eastAsia="fr-FR"/>
        </w:rPr>
        <w:t xml:space="preserve">. Du fait d’un territoire </w:t>
      </w:r>
      <w:r w:rsidR="00431DEB">
        <w:rPr>
          <w:lang w:eastAsia="fr-FR"/>
        </w:rPr>
        <w:t>géographique restreint et contraint,</w:t>
      </w:r>
      <w:r w:rsidR="00783F6C">
        <w:rPr>
          <w:lang w:eastAsia="fr-FR"/>
        </w:rPr>
        <w:t xml:space="preserve"> la Martinique n’a pas la perspective </w:t>
      </w:r>
      <w:r w:rsidR="00431DEB">
        <w:rPr>
          <w:lang w:eastAsia="fr-FR"/>
        </w:rPr>
        <w:t xml:space="preserve">d’accroître ses axes routiers. </w:t>
      </w:r>
      <w:r w:rsidR="00CC3D6E">
        <w:rPr>
          <w:lang w:eastAsia="fr-FR"/>
        </w:rPr>
        <w:t xml:space="preserve">Par ailleurs, </w:t>
      </w:r>
      <w:r w:rsidR="00FB1A4F">
        <w:rPr>
          <w:lang w:eastAsia="fr-FR"/>
        </w:rPr>
        <w:t xml:space="preserve">l’utilisation massive des véhicules personnels pour le transport individuel des personnes n’est </w:t>
      </w:r>
      <w:r w:rsidR="00BA08ED">
        <w:rPr>
          <w:lang w:eastAsia="fr-FR"/>
        </w:rPr>
        <w:t>pas</w:t>
      </w:r>
      <w:r w:rsidR="00FB1A4F">
        <w:rPr>
          <w:lang w:eastAsia="fr-FR"/>
        </w:rPr>
        <w:t xml:space="preserve"> en cohérence avec ses objectifs de réduction de </w:t>
      </w:r>
      <w:r w:rsidR="00F928D5">
        <w:rPr>
          <w:lang w:eastAsia="fr-FR"/>
        </w:rPr>
        <w:t xml:space="preserve">sa dépendance aux </w:t>
      </w:r>
      <w:r w:rsidR="00FB1A4F">
        <w:rPr>
          <w:lang w:eastAsia="fr-FR"/>
        </w:rPr>
        <w:t>énergie</w:t>
      </w:r>
      <w:r w:rsidR="00F928D5">
        <w:rPr>
          <w:lang w:eastAsia="fr-FR"/>
        </w:rPr>
        <w:t>s</w:t>
      </w:r>
      <w:r w:rsidR="00FB1A4F">
        <w:rPr>
          <w:lang w:eastAsia="fr-FR"/>
        </w:rPr>
        <w:t xml:space="preserve"> fossile</w:t>
      </w:r>
      <w:r w:rsidR="00F928D5">
        <w:rPr>
          <w:lang w:eastAsia="fr-FR"/>
        </w:rPr>
        <w:t>s</w:t>
      </w:r>
      <w:r w:rsidR="00FB1A4F">
        <w:rPr>
          <w:lang w:eastAsia="fr-FR"/>
        </w:rPr>
        <w:t xml:space="preserve">. </w:t>
      </w:r>
    </w:p>
    <w:p w14:paraId="522EB2FA" w14:textId="4E751CF5" w:rsidR="00233487" w:rsidRPr="00233487" w:rsidRDefault="00FB1A4F" w:rsidP="00233487">
      <w:pPr>
        <w:jc w:val="both"/>
        <w:rPr>
          <w:lang w:eastAsia="fr-FR"/>
        </w:rPr>
      </w:pPr>
      <w:r w:rsidRPr="00817704">
        <w:rPr>
          <w:b/>
          <w:bCs/>
          <w:lang w:eastAsia="fr-FR"/>
        </w:rPr>
        <w:t xml:space="preserve">La volonté de la collectivité de </w:t>
      </w:r>
      <w:r w:rsidR="00BA08ED" w:rsidRPr="00817704">
        <w:rPr>
          <w:b/>
          <w:bCs/>
          <w:lang w:eastAsia="fr-FR"/>
        </w:rPr>
        <w:t>M</w:t>
      </w:r>
      <w:r w:rsidRPr="00817704">
        <w:rPr>
          <w:b/>
          <w:bCs/>
          <w:lang w:eastAsia="fr-FR"/>
        </w:rPr>
        <w:t>artinique est donc de développer l’offre de transport alternative à l’utilisation des véhicules</w:t>
      </w:r>
      <w:r w:rsidR="00CD18B8" w:rsidRPr="00817704">
        <w:rPr>
          <w:b/>
          <w:bCs/>
          <w:lang w:eastAsia="fr-FR"/>
        </w:rPr>
        <w:t xml:space="preserve"> personnels à énergie fossile.</w:t>
      </w:r>
      <w:r w:rsidR="002B3D15">
        <w:rPr>
          <w:lang w:eastAsia="fr-FR"/>
        </w:rPr>
        <w:t xml:space="preserve"> L’offre d’alternative</w:t>
      </w:r>
      <w:r w:rsidR="00D14E8B">
        <w:rPr>
          <w:lang w:eastAsia="fr-FR"/>
        </w:rPr>
        <w:t xml:space="preserve"> au véhicule individuel</w:t>
      </w:r>
      <w:r w:rsidR="002B3D15">
        <w:rPr>
          <w:lang w:eastAsia="fr-FR"/>
        </w:rPr>
        <w:t xml:space="preserve"> doit être variée</w:t>
      </w:r>
      <w:r w:rsidR="00E56983">
        <w:rPr>
          <w:lang w:eastAsia="fr-FR"/>
        </w:rPr>
        <w:t>, structurée</w:t>
      </w:r>
      <w:r w:rsidR="002B3D15">
        <w:rPr>
          <w:lang w:eastAsia="fr-FR"/>
        </w:rPr>
        <w:t xml:space="preserve"> et organisée pour assurer son intégration </w:t>
      </w:r>
      <w:r w:rsidR="00AF4B54">
        <w:rPr>
          <w:lang w:eastAsia="fr-FR"/>
        </w:rPr>
        <w:t xml:space="preserve">dans les habitudes de déplacement de la population. </w:t>
      </w:r>
      <w:r w:rsidR="00233487">
        <w:rPr>
          <w:rFonts w:asciiTheme="minorHAnsi" w:hAnsiTheme="minorHAnsi" w:cstheme="minorHAnsi"/>
        </w:rPr>
        <w:t>Les d</w:t>
      </w:r>
      <w:r w:rsidR="00233487" w:rsidRPr="009245B7">
        <w:rPr>
          <w:rFonts w:asciiTheme="minorHAnsi" w:hAnsiTheme="minorHAnsi" w:cstheme="minorHAnsi"/>
        </w:rPr>
        <w:t xml:space="preserve">ifférents leviers mobilisables </w:t>
      </w:r>
      <w:r w:rsidR="008511AB">
        <w:rPr>
          <w:rFonts w:asciiTheme="minorHAnsi" w:hAnsiTheme="minorHAnsi" w:cstheme="minorHAnsi"/>
        </w:rPr>
        <w:t xml:space="preserve">vis-à-vis des modes de transport </w:t>
      </w:r>
      <w:r w:rsidR="00233487">
        <w:rPr>
          <w:rFonts w:asciiTheme="minorHAnsi" w:hAnsiTheme="minorHAnsi" w:cstheme="minorHAnsi"/>
        </w:rPr>
        <w:t>pour réduire l’impact environnementale d</w:t>
      </w:r>
      <w:r w:rsidR="008511AB">
        <w:rPr>
          <w:rFonts w:asciiTheme="minorHAnsi" w:hAnsiTheme="minorHAnsi" w:cstheme="minorHAnsi"/>
        </w:rPr>
        <w:t>e ce</w:t>
      </w:r>
      <w:r w:rsidR="00233487">
        <w:rPr>
          <w:rFonts w:asciiTheme="minorHAnsi" w:hAnsiTheme="minorHAnsi" w:cstheme="minorHAnsi"/>
        </w:rPr>
        <w:t xml:space="preserve"> </w:t>
      </w:r>
      <w:r w:rsidR="00233487" w:rsidRPr="009245B7">
        <w:rPr>
          <w:rFonts w:asciiTheme="minorHAnsi" w:hAnsiTheme="minorHAnsi" w:cstheme="minorHAnsi"/>
        </w:rPr>
        <w:t xml:space="preserve">secteur </w:t>
      </w:r>
      <w:r w:rsidR="00233487">
        <w:rPr>
          <w:rFonts w:asciiTheme="minorHAnsi" w:hAnsiTheme="minorHAnsi" w:cstheme="minorHAnsi"/>
        </w:rPr>
        <w:t xml:space="preserve">sont </w:t>
      </w:r>
      <w:r w:rsidR="00233487" w:rsidRPr="009245B7">
        <w:rPr>
          <w:rFonts w:asciiTheme="minorHAnsi" w:hAnsiTheme="minorHAnsi" w:cstheme="minorHAnsi"/>
        </w:rPr>
        <w:t xml:space="preserve">: </w:t>
      </w:r>
    </w:p>
    <w:p w14:paraId="1DBA817E" w14:textId="77777777" w:rsidR="00E245C9" w:rsidRDefault="00233487" w:rsidP="002F0EE1">
      <w:pPr>
        <w:pStyle w:val="corpsdetexte0"/>
        <w:numPr>
          <w:ilvl w:val="0"/>
          <w:numId w:val="236"/>
        </w:numPr>
        <w:contextualSpacing/>
        <w:rPr>
          <w:rFonts w:asciiTheme="minorHAnsi" w:hAnsiTheme="minorHAnsi" w:cstheme="minorHAnsi"/>
          <w:sz w:val="22"/>
          <w:szCs w:val="22"/>
        </w:rPr>
      </w:pPr>
      <w:r w:rsidRPr="009245B7">
        <w:rPr>
          <w:rFonts w:asciiTheme="minorHAnsi" w:hAnsiTheme="minorHAnsi" w:cstheme="minorHAnsi"/>
          <w:sz w:val="22"/>
          <w:szCs w:val="22"/>
        </w:rPr>
        <w:t>L’amélioration de l’efficacité énergétique des déplacements effectués, qui peut être rendue possible par l’augmentation des taux de remplissage des véhicules particuliers (covoiturage) et transports collectifs, ou par les nouvelles technologies</w:t>
      </w:r>
    </w:p>
    <w:p w14:paraId="1C141EE7" w14:textId="77777777" w:rsidR="00E245C9" w:rsidRDefault="00233487" w:rsidP="002F0EE1">
      <w:pPr>
        <w:pStyle w:val="corpsdetexte0"/>
        <w:numPr>
          <w:ilvl w:val="0"/>
          <w:numId w:val="236"/>
        </w:numPr>
        <w:contextualSpacing/>
        <w:rPr>
          <w:rFonts w:asciiTheme="minorHAnsi" w:hAnsiTheme="minorHAnsi" w:cstheme="minorHAnsi"/>
          <w:sz w:val="22"/>
          <w:szCs w:val="22"/>
        </w:rPr>
      </w:pPr>
      <w:r w:rsidRPr="00E245C9">
        <w:rPr>
          <w:rFonts w:asciiTheme="minorHAnsi" w:hAnsiTheme="minorHAnsi" w:cstheme="minorHAnsi"/>
          <w:sz w:val="22"/>
          <w:szCs w:val="22"/>
        </w:rPr>
        <w:t xml:space="preserve">La réorientation de la répartition des déplacements par mode qui peut être rendue possible par l’amélioration de l’offre régionale en transports collectifs </w:t>
      </w:r>
    </w:p>
    <w:p w14:paraId="53BDD8D8" w14:textId="46A8E082" w:rsidR="000568F2" w:rsidRPr="00E245C9" w:rsidRDefault="00233487" w:rsidP="002F0EE1">
      <w:pPr>
        <w:pStyle w:val="corpsdetexte0"/>
        <w:numPr>
          <w:ilvl w:val="0"/>
          <w:numId w:val="236"/>
        </w:numPr>
        <w:contextualSpacing/>
        <w:rPr>
          <w:rFonts w:asciiTheme="minorHAnsi" w:hAnsiTheme="minorHAnsi" w:cstheme="minorHAnsi"/>
          <w:sz w:val="22"/>
          <w:szCs w:val="22"/>
        </w:rPr>
      </w:pPr>
      <w:r w:rsidRPr="00E245C9">
        <w:rPr>
          <w:rFonts w:asciiTheme="minorHAnsi" w:hAnsiTheme="minorHAnsi" w:cstheme="minorHAnsi"/>
          <w:sz w:val="22"/>
          <w:szCs w:val="22"/>
        </w:rPr>
        <w:t>La réduction du contenu carbone (contenu en gaz à effet de serre) des véhicules, qui peut être rendue possible à travers le choix de véhicules alimentés partiellement ou plus du tout par des hydrocarbures. Concernant le développement éventuel des véhicules électriques, une attention doit être portée quant au niveau de contenu carbone de l</w:t>
      </w:r>
      <w:r w:rsidR="00E245C9">
        <w:rPr>
          <w:rFonts w:asciiTheme="minorHAnsi" w:hAnsiTheme="minorHAnsi" w:cstheme="minorHAnsi"/>
          <w:sz w:val="22"/>
          <w:szCs w:val="22"/>
        </w:rPr>
        <w:t>’électricité objectivé</w:t>
      </w:r>
      <w:r w:rsidRPr="00E245C9">
        <w:rPr>
          <w:rFonts w:asciiTheme="minorHAnsi" w:hAnsiTheme="minorHAnsi" w:cstheme="minorHAnsi"/>
          <w:sz w:val="22"/>
          <w:szCs w:val="22"/>
        </w:rPr>
        <w:t xml:space="preserve">.   </w:t>
      </w:r>
    </w:p>
    <w:p w14:paraId="7043C6AA" w14:textId="3EF6E43F" w:rsidR="005B30E7" w:rsidRPr="009245B7" w:rsidRDefault="000F5DAA" w:rsidP="00693AAB">
      <w:pPr>
        <w:pStyle w:val="sous-titre1"/>
        <w:numPr>
          <w:ilvl w:val="2"/>
          <w:numId w:val="40"/>
        </w:numPr>
        <w:tabs>
          <w:tab w:val="clear" w:pos="993"/>
          <w:tab w:val="left" w:pos="1276"/>
        </w:tabs>
        <w:ind w:left="1134" w:hanging="567"/>
      </w:pPr>
      <w:bookmarkStart w:id="78" w:name="_Toc40448169"/>
      <w:r>
        <w:t xml:space="preserve"> </w:t>
      </w:r>
      <w:r w:rsidR="005B30E7" w:rsidRPr="009245B7">
        <w:t>Présentation de l’état des lieux et des chiffres clés</w:t>
      </w:r>
      <w:bookmarkEnd w:id="78"/>
    </w:p>
    <w:p w14:paraId="73294A36" w14:textId="285359C4" w:rsidR="005B30E7" w:rsidRDefault="005B30E7" w:rsidP="005B30E7">
      <w:pPr>
        <w:pStyle w:val="corpsdetexte0"/>
        <w:contextualSpacing/>
        <w:rPr>
          <w:rFonts w:asciiTheme="minorHAnsi" w:hAnsiTheme="minorHAnsi" w:cstheme="minorHAnsi"/>
          <w:b/>
          <w:bCs/>
          <w:sz w:val="22"/>
          <w:szCs w:val="22"/>
          <w:u w:val="single"/>
        </w:rPr>
      </w:pPr>
      <w:r w:rsidRPr="009245B7">
        <w:rPr>
          <w:rFonts w:asciiTheme="minorHAnsi" w:hAnsiTheme="minorHAnsi" w:cstheme="minorHAnsi"/>
          <w:b/>
          <w:bCs/>
          <w:sz w:val="22"/>
          <w:szCs w:val="22"/>
          <w:u w:val="single"/>
        </w:rPr>
        <w:t xml:space="preserve">Transport </w:t>
      </w:r>
      <w:r w:rsidR="00BC622F">
        <w:rPr>
          <w:rFonts w:asciiTheme="minorHAnsi" w:hAnsiTheme="minorHAnsi" w:cstheme="minorHAnsi"/>
          <w:b/>
          <w:bCs/>
          <w:sz w:val="22"/>
          <w:szCs w:val="22"/>
          <w:u w:val="single"/>
        </w:rPr>
        <w:t>de personne</w:t>
      </w:r>
      <w:r w:rsidR="00E245C9">
        <w:rPr>
          <w:rFonts w:asciiTheme="minorHAnsi" w:hAnsiTheme="minorHAnsi" w:cstheme="minorHAnsi"/>
          <w:b/>
          <w:bCs/>
          <w:sz w:val="22"/>
          <w:szCs w:val="22"/>
          <w:u w:val="single"/>
        </w:rPr>
        <w:t>s</w:t>
      </w:r>
    </w:p>
    <w:p w14:paraId="05DC1A8E" w14:textId="77777777" w:rsidR="00F06F06" w:rsidRDefault="00F06F06" w:rsidP="005B30E7">
      <w:pPr>
        <w:pStyle w:val="corpsdetexte0"/>
        <w:contextualSpacing/>
        <w:rPr>
          <w:rFonts w:asciiTheme="minorHAnsi" w:hAnsiTheme="minorHAnsi" w:cstheme="minorHAnsi"/>
          <w:b/>
          <w:bCs/>
          <w:sz w:val="22"/>
          <w:szCs w:val="22"/>
          <w:u w:val="single"/>
        </w:rPr>
      </w:pPr>
    </w:p>
    <w:p w14:paraId="0E7CE055" w14:textId="10CB576D" w:rsidR="007D23A0" w:rsidRPr="002338BB" w:rsidRDefault="007D23A0" w:rsidP="002F0EE1">
      <w:pPr>
        <w:pStyle w:val="corpsdetexte0"/>
        <w:numPr>
          <w:ilvl w:val="0"/>
          <w:numId w:val="64"/>
        </w:numPr>
        <w:contextualSpacing/>
        <w:rPr>
          <w:rFonts w:asciiTheme="minorHAnsi" w:hAnsiTheme="minorHAnsi" w:cstheme="minorHAnsi"/>
          <w:b/>
          <w:bCs/>
          <w:sz w:val="22"/>
          <w:szCs w:val="22"/>
        </w:rPr>
      </w:pPr>
      <w:r w:rsidRPr="002338BB">
        <w:rPr>
          <w:rFonts w:asciiTheme="minorHAnsi" w:hAnsiTheme="minorHAnsi" w:cstheme="minorHAnsi"/>
          <w:b/>
          <w:bCs/>
          <w:sz w:val="22"/>
          <w:szCs w:val="22"/>
        </w:rPr>
        <w:t xml:space="preserve">Transport </w:t>
      </w:r>
      <w:r w:rsidR="002338BB">
        <w:rPr>
          <w:rFonts w:asciiTheme="minorHAnsi" w:hAnsiTheme="minorHAnsi" w:cstheme="minorHAnsi"/>
          <w:b/>
          <w:bCs/>
          <w:sz w:val="22"/>
          <w:szCs w:val="22"/>
        </w:rPr>
        <w:t>routier</w:t>
      </w:r>
    </w:p>
    <w:p w14:paraId="2E75543F" w14:textId="65D1F673" w:rsidR="005B30E7" w:rsidRPr="009245B7" w:rsidRDefault="00350252" w:rsidP="000F5DAA">
      <w:pPr>
        <w:pStyle w:val="corpsdetexte0"/>
        <w:contextualSpacing/>
        <w:rPr>
          <w:rFonts w:asciiTheme="minorHAnsi" w:hAnsiTheme="minorHAnsi" w:cstheme="minorHAnsi"/>
          <w:sz w:val="22"/>
          <w:szCs w:val="22"/>
        </w:rPr>
      </w:pPr>
      <w:r>
        <w:rPr>
          <w:rFonts w:asciiTheme="minorHAnsi" w:hAnsiTheme="minorHAnsi" w:cstheme="minorHAnsi"/>
          <w:sz w:val="22"/>
          <w:szCs w:val="22"/>
        </w:rPr>
        <w:t>La</w:t>
      </w:r>
      <w:r w:rsidRPr="00350252">
        <w:rPr>
          <w:rFonts w:asciiTheme="minorHAnsi" w:hAnsiTheme="minorHAnsi" w:cstheme="minorHAnsi"/>
          <w:sz w:val="22"/>
          <w:szCs w:val="22"/>
        </w:rPr>
        <w:t xml:space="preserve"> Martinique est un territoire peu étendu (1 128 km²) mais est aussi un territoire où la proportion de ménages possédant au moins une voiture est la plus forte (69,8 %). L’exiguïté du territoire et la croissance du parc automobile alimentent la saturation du réseau routier martiniquais. La périurbanisation qui se développe depuis une vingtaine d’années et l’existence de pôles d’emploi concentres accentuent cet encombrement des voies de circulation. La difficulté des déplacements intérieurs peut apparaître comme un frein à l’activité économique, en sus des nombreuses nuisances environnementales qu’engendre la congestion routière. Ainsi, le centre économique et culturel est concentré autour du chef-lieu, Fort-de-France, ce qui entraîne une saturation routière : 122 000 véhicules/jour entre l’échangeur de Dillon et le canal du Lamentin, près de 76 000 passages entre l’aéroport et l’échangeur de Carrère, 68 000 véhicules sur la RN5 et 64 000 véhicules sur la RN1.</w:t>
      </w:r>
      <w:r>
        <w:rPr>
          <w:rStyle w:val="Appelnotedebasdep"/>
          <w:rFonts w:asciiTheme="minorHAnsi" w:hAnsiTheme="minorHAnsi" w:cstheme="minorHAnsi"/>
          <w:sz w:val="22"/>
          <w:szCs w:val="22"/>
        </w:rPr>
        <w:footnoteReference w:id="63"/>
      </w:r>
    </w:p>
    <w:p w14:paraId="395B4ED0" w14:textId="77777777" w:rsidR="00B130D9" w:rsidRDefault="00B130D9" w:rsidP="000F5DAA">
      <w:pPr>
        <w:pStyle w:val="corpsdetexte0"/>
        <w:contextualSpacing/>
        <w:rPr>
          <w:rFonts w:asciiTheme="minorHAnsi" w:hAnsiTheme="minorHAnsi" w:cstheme="minorHAnsi"/>
          <w:sz w:val="22"/>
          <w:szCs w:val="22"/>
        </w:rPr>
      </w:pPr>
    </w:p>
    <w:p w14:paraId="5D9D4CA2" w14:textId="455EC9D0" w:rsidR="005B30E7" w:rsidRPr="003A1447" w:rsidRDefault="00683126" w:rsidP="000F5DAA">
      <w:pPr>
        <w:pStyle w:val="corpsdetexte0"/>
        <w:contextualSpacing/>
        <w:rPr>
          <w:rFonts w:asciiTheme="minorHAnsi" w:hAnsiTheme="minorHAnsi" w:cstheme="minorHAnsi"/>
          <w:sz w:val="22"/>
          <w:szCs w:val="22"/>
        </w:rPr>
      </w:pPr>
      <w:r w:rsidRPr="00C7275F">
        <w:rPr>
          <w:rFonts w:asciiTheme="minorHAnsi" w:hAnsiTheme="minorHAnsi" w:cstheme="minorHAnsi"/>
          <w:sz w:val="22"/>
          <w:szCs w:val="22"/>
        </w:rPr>
        <w:t xml:space="preserve">Le mode routier reste principalement utilisé pour les déplacements de voyageurs en Martinique. La dernière Enquête Ménages Déplacements (EMD 2014) mettait en évidence la surreprésentation du </w:t>
      </w:r>
      <w:r w:rsidRPr="00C7275F">
        <w:rPr>
          <w:rFonts w:asciiTheme="minorHAnsi" w:hAnsiTheme="minorHAnsi" w:cstheme="minorHAnsi"/>
          <w:sz w:val="22"/>
          <w:szCs w:val="22"/>
        </w:rPr>
        <w:lastRenderedPageBreak/>
        <w:t>nombre de déplacements</w:t>
      </w:r>
      <w:r w:rsidRPr="00F1126E">
        <w:rPr>
          <w:rFonts w:asciiTheme="minorHAnsi" w:hAnsiTheme="minorHAnsi" w:cstheme="minorHAnsi"/>
          <w:sz w:val="22"/>
          <w:szCs w:val="22"/>
        </w:rPr>
        <w:t xml:space="preserve"> effectués en véhicules particuliers : 74 % des déplacements en moyenne s’effectuent en voiture particulière au détriment des transports collectifs</w:t>
      </w:r>
      <w:r w:rsidR="00C21676">
        <w:rPr>
          <w:rFonts w:asciiTheme="minorHAnsi" w:hAnsiTheme="minorHAnsi" w:cstheme="minorHAnsi"/>
          <w:sz w:val="22"/>
          <w:szCs w:val="22"/>
        </w:rPr>
        <w:t xml:space="preserve">. </w:t>
      </w:r>
      <w:r w:rsidRPr="00F1126E">
        <w:rPr>
          <w:rFonts w:asciiTheme="minorHAnsi" w:hAnsiTheme="minorHAnsi" w:cstheme="minorHAnsi"/>
          <w:sz w:val="22"/>
          <w:szCs w:val="22"/>
        </w:rPr>
        <w:t>De plus, le phénomène d’autosolisme reste majeur : le taux d’occupation des voitures particulières n’est que de 1.4 passagers par voiture. On note également que plus de 20 % des martiniquais déclarent ne pas s’être déplacés la veille du jour de l’enquête (moyenne hors Ile-de-France 12,7%). Enfin, on constate que les flux travail-domicile sont à l’origine des congestions récurrentes du réseau</w:t>
      </w:r>
      <w:r w:rsidR="00E33555" w:rsidRPr="00E33555">
        <w:rPr>
          <w:rFonts w:asciiTheme="minorHAnsi" w:hAnsiTheme="minorHAnsi" w:cstheme="minorHAnsi"/>
          <w:sz w:val="22"/>
          <w:szCs w:val="22"/>
        </w:rPr>
        <w:t>, même si l’on observe, au fil des années, un étalement de la congestion sur la journée.</w:t>
      </w:r>
      <w:r w:rsidR="00EE575E">
        <w:rPr>
          <w:rFonts w:asciiTheme="minorHAnsi" w:hAnsiTheme="minorHAnsi" w:cstheme="minorHAnsi"/>
          <w:sz w:val="22"/>
          <w:szCs w:val="22"/>
        </w:rPr>
        <w:t xml:space="preserve"> C</w:t>
      </w:r>
      <w:r w:rsidR="00EE575E" w:rsidRPr="009245B7">
        <w:rPr>
          <w:rFonts w:asciiTheme="minorHAnsi" w:hAnsiTheme="minorHAnsi" w:cstheme="minorHAnsi"/>
          <w:sz w:val="22"/>
          <w:szCs w:val="22"/>
        </w:rPr>
        <w:t>ompte tenu de l’importance du trafic et de l’exiguïté du territoire, la multiplication des voies ne saurait constituer l’unique solution.</w:t>
      </w:r>
    </w:p>
    <w:p w14:paraId="203F5370" w14:textId="77777777" w:rsidR="00B05E30" w:rsidRPr="00B05E30" w:rsidRDefault="008D3623" w:rsidP="000F5DAA">
      <w:pPr>
        <w:pStyle w:val="Commentaire"/>
        <w:jc w:val="both"/>
        <w:rPr>
          <w:rFonts w:asciiTheme="minorHAnsi" w:hAnsiTheme="minorHAnsi" w:cstheme="minorHAnsi"/>
          <w:szCs w:val="22"/>
        </w:rPr>
      </w:pPr>
      <w:r w:rsidRPr="009245B7">
        <w:t xml:space="preserve">Les véhicules alimentés en électricité présentent de nombreux avantages par rapport à ceux alimentés en carburant. Du point de vue de la puissance publique, la mobilité électrique, si elle est alimentée en énergies renouvelables, permet de réduire la dépendance aux produits pétroliers, de diminuer les émissions de gaz à effet de serre et d’améliorer la qualité de l’air. On estime que la Martinique ne dispose actuellement que d'un très faible parc de véhicules électriques de l'ordre quelques dizaines d’unités. L’insularité de la Martinique rend nécessaire un encadrement du développement de la mobilité électrique. </w:t>
      </w:r>
      <w:r w:rsidR="00B05E30" w:rsidRPr="00B05E30">
        <w:rPr>
          <w:rFonts w:asciiTheme="minorHAnsi" w:hAnsiTheme="minorHAnsi" w:cstheme="minorHAnsi"/>
          <w:szCs w:val="22"/>
        </w:rPr>
        <w:t>Si l’on peut d’ores et déjà introduire du matériel roulant hybride, le recours à du matériel roulant électrique ne peut être valablement envisagé qu’au regard :</w:t>
      </w:r>
    </w:p>
    <w:p w14:paraId="3870BD2A" w14:textId="77777777" w:rsidR="00B05E30" w:rsidRPr="00B05E30" w:rsidRDefault="00B05E30" w:rsidP="002F0EE1">
      <w:pPr>
        <w:pStyle w:val="Commentaire"/>
        <w:numPr>
          <w:ilvl w:val="0"/>
          <w:numId w:val="153"/>
        </w:numPr>
        <w:jc w:val="both"/>
        <w:rPr>
          <w:rFonts w:asciiTheme="minorHAnsi" w:hAnsiTheme="minorHAnsi" w:cstheme="minorHAnsi"/>
          <w:szCs w:val="22"/>
        </w:rPr>
      </w:pPr>
      <w:r w:rsidRPr="00B05E30">
        <w:rPr>
          <w:rFonts w:asciiTheme="minorHAnsi" w:hAnsiTheme="minorHAnsi" w:cstheme="minorHAnsi"/>
          <w:szCs w:val="22"/>
        </w:rPr>
        <w:t>D’une technologie éprouvée pour nos latitudes</w:t>
      </w:r>
    </w:p>
    <w:p w14:paraId="5815C70D" w14:textId="77777777" w:rsidR="00B05E30" w:rsidRPr="00B05E30" w:rsidRDefault="00B05E30" w:rsidP="002F0EE1">
      <w:pPr>
        <w:pStyle w:val="Commentaire"/>
        <w:numPr>
          <w:ilvl w:val="0"/>
          <w:numId w:val="153"/>
        </w:numPr>
        <w:jc w:val="both"/>
        <w:rPr>
          <w:rFonts w:asciiTheme="minorHAnsi" w:hAnsiTheme="minorHAnsi" w:cstheme="minorHAnsi"/>
          <w:szCs w:val="22"/>
        </w:rPr>
      </w:pPr>
      <w:r w:rsidRPr="00B05E30">
        <w:rPr>
          <w:rFonts w:asciiTheme="minorHAnsi" w:hAnsiTheme="minorHAnsi" w:cstheme="minorHAnsi"/>
          <w:szCs w:val="22"/>
        </w:rPr>
        <w:t>De la possibilité de déploiement de bornes de recharge des batteries,</w:t>
      </w:r>
    </w:p>
    <w:p w14:paraId="225A5AF2" w14:textId="4DD812C1" w:rsidR="00B23D88" w:rsidRDefault="00B05E30" w:rsidP="002F0EE1">
      <w:pPr>
        <w:pStyle w:val="corpsdetexte0"/>
        <w:numPr>
          <w:ilvl w:val="0"/>
          <w:numId w:val="153"/>
        </w:numPr>
        <w:contextualSpacing/>
        <w:rPr>
          <w:rFonts w:asciiTheme="minorHAnsi" w:hAnsiTheme="minorHAnsi" w:cstheme="minorHAnsi"/>
          <w:sz w:val="22"/>
          <w:szCs w:val="22"/>
        </w:rPr>
      </w:pPr>
      <w:r>
        <w:rPr>
          <w:rFonts w:asciiTheme="minorHAnsi" w:hAnsiTheme="minorHAnsi" w:cstheme="minorHAnsi"/>
          <w:sz w:val="22"/>
          <w:szCs w:val="22"/>
        </w:rPr>
        <w:t>D</w:t>
      </w:r>
      <w:r w:rsidRPr="00B05E30">
        <w:rPr>
          <w:rFonts w:asciiTheme="minorHAnsi" w:hAnsiTheme="minorHAnsi" w:cstheme="minorHAnsi"/>
          <w:sz w:val="22"/>
          <w:szCs w:val="22"/>
        </w:rPr>
        <w:t>e l’environnement « SAV » pour s’assurer que l’entretien/maintenance/réparations pourra être effectué dans des délais et des conditions économiques satisfaisantes</w:t>
      </w:r>
    </w:p>
    <w:p w14:paraId="75545EEC" w14:textId="77777777" w:rsidR="00857B07" w:rsidRPr="00A505AF" w:rsidRDefault="00857B07" w:rsidP="00857B07">
      <w:pPr>
        <w:pStyle w:val="corpsdetexte0"/>
        <w:ind w:left="720"/>
        <w:contextualSpacing/>
        <w:rPr>
          <w:rFonts w:asciiTheme="minorHAnsi" w:hAnsiTheme="minorHAnsi" w:cstheme="minorHAnsi"/>
          <w:sz w:val="22"/>
          <w:szCs w:val="22"/>
        </w:rPr>
      </w:pPr>
    </w:p>
    <w:p w14:paraId="5A7C0E11" w14:textId="3DA5C6DF" w:rsidR="00BC622F" w:rsidRPr="00F06F06" w:rsidRDefault="00F06F06" w:rsidP="002F0EE1">
      <w:pPr>
        <w:pStyle w:val="Paragraphedeliste"/>
        <w:numPr>
          <w:ilvl w:val="0"/>
          <w:numId w:val="56"/>
        </w:numPr>
        <w:jc w:val="both"/>
        <w:rPr>
          <w:b/>
          <w:bCs/>
        </w:rPr>
      </w:pPr>
      <w:r w:rsidRPr="00F06F06">
        <w:rPr>
          <w:b/>
          <w:bCs/>
        </w:rPr>
        <w:t>Transport maritime</w:t>
      </w:r>
    </w:p>
    <w:p w14:paraId="1BCB400A" w14:textId="478E911E" w:rsidR="00F06F06" w:rsidRDefault="00F06F06" w:rsidP="00857B07">
      <w:pPr>
        <w:autoSpaceDE w:val="0"/>
        <w:autoSpaceDN w:val="0"/>
        <w:adjustRightInd w:val="0"/>
        <w:jc w:val="both"/>
        <w:rPr>
          <w:rFonts w:asciiTheme="minorHAnsi" w:hAnsiTheme="minorHAnsi" w:cstheme="minorHAnsi"/>
        </w:rPr>
      </w:pPr>
      <w:r w:rsidRPr="00F06F06">
        <w:rPr>
          <w:rFonts w:eastAsia="Calibri" w:cs="Calibri"/>
          <w:color w:val="000000"/>
          <w:lang w:eastAsia="fr-FR"/>
        </w:rPr>
        <w:t>Le transport maritime interne de personne</w:t>
      </w:r>
      <w:r w:rsidR="00E245C9">
        <w:rPr>
          <w:rFonts w:eastAsia="Calibri" w:cs="Calibri"/>
          <w:color w:val="000000"/>
          <w:lang w:eastAsia="fr-FR"/>
        </w:rPr>
        <w:t>s</w:t>
      </w:r>
      <w:r w:rsidRPr="00F06F06">
        <w:rPr>
          <w:rFonts w:eastAsia="Calibri" w:cs="Calibri"/>
          <w:color w:val="000000"/>
          <w:lang w:eastAsia="fr-FR"/>
        </w:rPr>
        <w:t xml:space="preserve"> à la Martinique reste encore marginal. La principale liaison maritime interurbaine relie les Trois-ilets à Fort de France, avec un transport quotidien de près de 3000 passagers. Le développement de la modalité maritime de transport des personnes est une alternative à l’utilisation des véhicules individuels que la collectivité souhaite soutenir tant d’un point de vue quantitatif (en développant les lignes, les quantités de personnes pouvant être transportées) que qualitatif (information des usagers, accès au plus grand nombre, coordination avec autre mode de transport). </w:t>
      </w:r>
      <w:r w:rsidRPr="00F06F06">
        <w:rPr>
          <w:rFonts w:asciiTheme="minorHAnsi" w:hAnsiTheme="minorHAnsi" w:cstheme="minorHAnsi"/>
        </w:rPr>
        <w:t xml:space="preserve">L’optimisation logistique visant à favoriser la mobilité multimodale est donc un axe prioritaire de développement qui devrait se traduire par des répercussions positives en termes de compétitivité de l’ensemble des activités économiques. Pour la partie transport terrestre comme maritime, l’enjeu sera d’engager des opérations visant à </w:t>
      </w:r>
      <w:r w:rsidRPr="00F06F06">
        <w:rPr>
          <w:rFonts w:asciiTheme="minorHAnsi" w:hAnsiTheme="minorHAnsi" w:cstheme="minorHAnsi"/>
          <w:b/>
          <w:bCs/>
        </w:rPr>
        <w:t>améliorer l’accessibilité</w:t>
      </w:r>
      <w:r w:rsidRPr="00F06F06">
        <w:rPr>
          <w:rFonts w:asciiTheme="minorHAnsi" w:hAnsiTheme="minorHAnsi" w:cstheme="minorHAnsi"/>
        </w:rPr>
        <w:t xml:space="preserve"> à ces services publics de transport collectif. Il s’agit notamment de </w:t>
      </w:r>
      <w:r w:rsidRPr="00F06F06">
        <w:rPr>
          <w:rFonts w:asciiTheme="minorHAnsi" w:hAnsiTheme="minorHAnsi" w:cstheme="minorHAnsi"/>
          <w:b/>
          <w:bCs/>
        </w:rPr>
        <w:t>faciliter la mise en place d’une billettique intégrée</w:t>
      </w:r>
      <w:r w:rsidRPr="00F06F06">
        <w:rPr>
          <w:rFonts w:asciiTheme="minorHAnsi" w:hAnsiTheme="minorHAnsi" w:cstheme="minorHAnsi"/>
        </w:rPr>
        <w:t xml:space="preserve">, rendant ainsi les changements de mode plus transparents pour l’usager, </w:t>
      </w:r>
      <w:r w:rsidRPr="00F06F06">
        <w:rPr>
          <w:rFonts w:asciiTheme="minorHAnsi" w:hAnsiTheme="minorHAnsi" w:cstheme="minorHAnsi"/>
          <w:b/>
          <w:bCs/>
        </w:rPr>
        <w:t>d’améliorer la visibilité</w:t>
      </w:r>
      <w:r w:rsidRPr="00F06F06">
        <w:rPr>
          <w:rFonts w:asciiTheme="minorHAnsi" w:hAnsiTheme="minorHAnsi" w:cstheme="minorHAnsi"/>
        </w:rPr>
        <w:t xml:space="preserve"> pour l’usager sur la qualité de service par une information en temps réel de l’état du trafic et de l’heure d’arrivée du prochain service, y compris dans le cadre de l’intermodalité terre/mer, et enfin d’améliorer </w:t>
      </w:r>
      <w:r w:rsidRPr="00F06F06">
        <w:rPr>
          <w:rFonts w:asciiTheme="minorHAnsi" w:hAnsiTheme="minorHAnsi" w:cstheme="minorHAnsi"/>
          <w:b/>
          <w:bCs/>
        </w:rPr>
        <w:t>l’accessibilité du service aux personnes à mobilité réduite</w:t>
      </w:r>
      <w:r w:rsidRPr="00F06F06">
        <w:rPr>
          <w:rFonts w:asciiTheme="minorHAnsi" w:hAnsiTheme="minorHAnsi" w:cstheme="minorHAnsi"/>
        </w:rPr>
        <w:t>.</w:t>
      </w:r>
    </w:p>
    <w:p w14:paraId="0274972C" w14:textId="77777777" w:rsidR="00857B07" w:rsidRPr="00857B07" w:rsidRDefault="00857B07" w:rsidP="00857B07">
      <w:pPr>
        <w:autoSpaceDE w:val="0"/>
        <w:autoSpaceDN w:val="0"/>
        <w:adjustRightInd w:val="0"/>
        <w:jc w:val="both"/>
        <w:rPr>
          <w:rFonts w:asciiTheme="minorHAnsi" w:hAnsiTheme="minorHAnsi" w:cstheme="minorHAnsi"/>
        </w:rPr>
      </w:pPr>
    </w:p>
    <w:p w14:paraId="28490095" w14:textId="77777777" w:rsidR="00BC622F" w:rsidRPr="00F06F06" w:rsidRDefault="00BC622F" w:rsidP="002F0EE1">
      <w:pPr>
        <w:pStyle w:val="corpsdetexte0"/>
        <w:numPr>
          <w:ilvl w:val="0"/>
          <w:numId w:val="65"/>
        </w:numPr>
        <w:contextualSpacing/>
        <w:rPr>
          <w:rFonts w:asciiTheme="minorHAnsi" w:hAnsiTheme="minorHAnsi" w:cstheme="minorHAnsi"/>
          <w:b/>
          <w:bCs/>
          <w:sz w:val="22"/>
          <w:szCs w:val="22"/>
        </w:rPr>
      </w:pPr>
      <w:r w:rsidRPr="00F06F06">
        <w:rPr>
          <w:rFonts w:asciiTheme="minorHAnsi" w:hAnsiTheme="minorHAnsi" w:cstheme="minorHAnsi"/>
          <w:b/>
          <w:bCs/>
          <w:sz w:val="22"/>
          <w:szCs w:val="22"/>
        </w:rPr>
        <w:t>Transport en commun</w:t>
      </w:r>
    </w:p>
    <w:p w14:paraId="301F52CF" w14:textId="77777777" w:rsidR="002213B6" w:rsidRDefault="00BC622F" w:rsidP="002213B6">
      <w:pPr>
        <w:pStyle w:val="corpsdetexte0"/>
        <w:contextualSpacing/>
        <w:rPr>
          <w:rFonts w:asciiTheme="minorHAnsi" w:hAnsiTheme="minorHAnsi" w:cstheme="minorHAnsi"/>
          <w:sz w:val="22"/>
          <w:szCs w:val="22"/>
        </w:rPr>
      </w:pPr>
      <w:r w:rsidRPr="009245B7">
        <w:rPr>
          <w:rFonts w:asciiTheme="minorHAnsi" w:hAnsiTheme="minorHAnsi" w:cstheme="minorHAnsi"/>
          <w:sz w:val="22"/>
          <w:szCs w:val="22"/>
        </w:rPr>
        <w:t xml:space="preserve">L’enjeu </w:t>
      </w:r>
      <w:r>
        <w:rPr>
          <w:rFonts w:asciiTheme="minorHAnsi" w:hAnsiTheme="minorHAnsi" w:cstheme="minorHAnsi"/>
          <w:sz w:val="22"/>
          <w:szCs w:val="22"/>
        </w:rPr>
        <w:t xml:space="preserve">du développement des transports en commun </w:t>
      </w:r>
      <w:r w:rsidRPr="009245B7">
        <w:rPr>
          <w:rFonts w:asciiTheme="minorHAnsi" w:hAnsiTheme="minorHAnsi" w:cstheme="minorHAnsi"/>
          <w:sz w:val="22"/>
          <w:szCs w:val="22"/>
        </w:rPr>
        <w:t xml:space="preserve">est d’autant plus important que la congestion des réseaux routiers génère une multitude d’effets néfastes soulevés lors du Grenelle de l’environnement intervenu en Martinique en octobre 2007 : pollution, bruit, gaspillage énergétique, élévation des coûts socio-économiques, accidents… Aussi, la question de l’organisation du transport collectif concentre-t-elle les efforts de l’ensemble des collectivités locales. </w:t>
      </w:r>
      <w:r w:rsidR="002213B6">
        <w:rPr>
          <w:rFonts w:asciiTheme="minorHAnsi" w:hAnsiTheme="minorHAnsi" w:cstheme="minorHAnsi"/>
          <w:sz w:val="22"/>
          <w:szCs w:val="22"/>
        </w:rPr>
        <w:t>L’établissement public a compétence en matière de transport scolaire, transport de voyageurs (maritimes et terrestres) et transport de marchandises. Au cours de ses deux premières années d’existence, MARTINIQUE TRANSPORT a initié :</w:t>
      </w:r>
    </w:p>
    <w:p w14:paraId="6278D176" w14:textId="77777777" w:rsidR="00E245C9" w:rsidRDefault="002213B6" w:rsidP="002F0EE1">
      <w:pPr>
        <w:pStyle w:val="corpsdetexte0"/>
        <w:numPr>
          <w:ilvl w:val="0"/>
          <w:numId w:val="237"/>
        </w:numPr>
        <w:contextualSpacing/>
        <w:rPr>
          <w:rFonts w:asciiTheme="minorHAnsi" w:hAnsiTheme="minorHAnsi" w:cstheme="minorHAnsi"/>
          <w:sz w:val="22"/>
          <w:szCs w:val="22"/>
        </w:rPr>
      </w:pPr>
      <w:r>
        <w:rPr>
          <w:rFonts w:asciiTheme="minorHAnsi" w:hAnsiTheme="minorHAnsi" w:cstheme="minorHAnsi"/>
          <w:sz w:val="22"/>
          <w:szCs w:val="22"/>
        </w:rPr>
        <w:t xml:space="preserve">la mise en service en 2018 du transport en commun en site propre, inclus dans le contrat de DSP du Centre (CACEM) </w:t>
      </w:r>
    </w:p>
    <w:p w14:paraId="1011FAA6" w14:textId="5ED668A1" w:rsidR="002213B6" w:rsidRPr="00E245C9" w:rsidRDefault="002213B6" w:rsidP="002F0EE1">
      <w:pPr>
        <w:pStyle w:val="corpsdetexte0"/>
        <w:numPr>
          <w:ilvl w:val="0"/>
          <w:numId w:val="237"/>
        </w:numPr>
        <w:contextualSpacing/>
        <w:rPr>
          <w:rFonts w:asciiTheme="minorHAnsi" w:hAnsiTheme="minorHAnsi" w:cstheme="minorHAnsi"/>
          <w:sz w:val="22"/>
          <w:szCs w:val="22"/>
        </w:rPr>
      </w:pPr>
      <w:r w:rsidRPr="00E245C9">
        <w:rPr>
          <w:rFonts w:asciiTheme="minorHAnsi" w:hAnsiTheme="minorHAnsi" w:cstheme="minorHAnsi"/>
          <w:sz w:val="22"/>
          <w:szCs w:val="22"/>
        </w:rPr>
        <w:t xml:space="preserve">un premier maillage du territoire en développant une première phase de transport collectif sur le Nord de Martinique avec des conventions de compensation et d’obligations de service </w:t>
      </w:r>
      <w:r w:rsidRPr="00E245C9">
        <w:rPr>
          <w:rFonts w:asciiTheme="minorHAnsi" w:hAnsiTheme="minorHAnsi" w:cstheme="minorHAnsi"/>
          <w:sz w:val="22"/>
          <w:szCs w:val="22"/>
        </w:rPr>
        <w:lastRenderedPageBreak/>
        <w:t>public conclues avec des coopératives regroupant transporteurs et artisans « taxis collectifs » offrant de nouveaux services aux usagers du Nord Caraïbes (2019) et du Nord Atlantique (2020).</w:t>
      </w:r>
    </w:p>
    <w:p w14:paraId="7B1F9C76" w14:textId="77777777" w:rsidR="00255DC1" w:rsidRDefault="00255DC1" w:rsidP="002213B6">
      <w:pPr>
        <w:pStyle w:val="corpsdetexte0"/>
        <w:contextualSpacing/>
        <w:rPr>
          <w:rFonts w:asciiTheme="minorHAnsi" w:hAnsiTheme="minorHAnsi" w:cstheme="minorHAnsi"/>
          <w:sz w:val="22"/>
          <w:szCs w:val="22"/>
        </w:rPr>
      </w:pPr>
    </w:p>
    <w:p w14:paraId="6898259D" w14:textId="41053C39" w:rsidR="002213B6" w:rsidRDefault="002213B6" w:rsidP="002213B6">
      <w:pPr>
        <w:pStyle w:val="corpsdetexte0"/>
        <w:contextualSpacing/>
        <w:rPr>
          <w:rFonts w:asciiTheme="minorHAnsi" w:hAnsiTheme="minorHAnsi" w:cstheme="minorHAnsi"/>
          <w:sz w:val="22"/>
          <w:szCs w:val="22"/>
        </w:rPr>
      </w:pPr>
      <w:r>
        <w:rPr>
          <w:rFonts w:asciiTheme="minorHAnsi" w:hAnsiTheme="minorHAnsi" w:cstheme="minorHAnsi"/>
          <w:sz w:val="22"/>
          <w:szCs w:val="22"/>
        </w:rPr>
        <w:t>Ces nouveaux services permettent la mise en place d’interconnexions multimodales avec le transport maritime (Case-Pilote et Fort-de-France) et le TCSP (première phase de la desserte Nord Atlantique avec la gare de Mahault). La connexion avec le réseau du Sud et du TCSP au niveau de la gare de Carrère sera effective à compter du deuxième semestre 2020.</w:t>
      </w:r>
      <w:r w:rsidR="00255DC1">
        <w:rPr>
          <w:rFonts w:asciiTheme="minorHAnsi" w:hAnsiTheme="minorHAnsi" w:cstheme="minorHAnsi"/>
          <w:sz w:val="22"/>
          <w:szCs w:val="22"/>
        </w:rPr>
        <w:t xml:space="preserve"> </w:t>
      </w:r>
      <w:r>
        <w:rPr>
          <w:rFonts w:asciiTheme="minorHAnsi" w:hAnsiTheme="minorHAnsi" w:cstheme="minorHAnsi"/>
          <w:sz w:val="22"/>
          <w:szCs w:val="22"/>
        </w:rPr>
        <w:t>Par ailleurs, ils offrent de nouvelles perspectives aux artisans « taxis collectifs » en termes de structuration et d’évolution de leur activité.</w:t>
      </w:r>
      <w:r w:rsidR="00255DC1">
        <w:rPr>
          <w:rFonts w:asciiTheme="minorHAnsi" w:hAnsiTheme="minorHAnsi" w:cstheme="minorHAnsi"/>
          <w:sz w:val="22"/>
          <w:szCs w:val="22"/>
        </w:rPr>
        <w:t xml:space="preserve"> </w:t>
      </w:r>
      <w:r>
        <w:rPr>
          <w:rFonts w:asciiTheme="minorHAnsi" w:hAnsiTheme="minorHAnsi" w:cstheme="minorHAnsi"/>
          <w:sz w:val="22"/>
          <w:szCs w:val="22"/>
        </w:rPr>
        <w:t>La phase 2 de déploiement d’un réseau de transport complet pour le Nord de Martinique est en cours d’études et devrait prendre effet à compter du deuxième semestre 2021.</w:t>
      </w:r>
      <w:r w:rsidR="00255DC1">
        <w:rPr>
          <w:rFonts w:asciiTheme="minorHAnsi" w:hAnsiTheme="minorHAnsi" w:cstheme="minorHAnsi"/>
          <w:sz w:val="22"/>
          <w:szCs w:val="22"/>
        </w:rPr>
        <w:t xml:space="preserve"> </w:t>
      </w:r>
      <w:r>
        <w:rPr>
          <w:rFonts w:asciiTheme="minorHAnsi" w:hAnsiTheme="minorHAnsi" w:cstheme="minorHAnsi"/>
          <w:sz w:val="22"/>
          <w:szCs w:val="22"/>
        </w:rPr>
        <w:t>La compétence en matière de transport de marchandises n’est pas encore déployée.</w:t>
      </w:r>
    </w:p>
    <w:p w14:paraId="234DEC0A" w14:textId="2FE7E6EE" w:rsidR="002213B6" w:rsidRDefault="002213B6" w:rsidP="00BC622F">
      <w:pPr>
        <w:pStyle w:val="corpsdetexte0"/>
        <w:contextualSpacing/>
        <w:rPr>
          <w:rFonts w:asciiTheme="minorHAnsi" w:hAnsiTheme="minorHAnsi" w:cstheme="minorHAnsi"/>
          <w:sz w:val="22"/>
          <w:szCs w:val="22"/>
        </w:rPr>
      </w:pPr>
    </w:p>
    <w:p w14:paraId="13A81578" w14:textId="7D8D6FFF" w:rsidR="00BC622F" w:rsidRPr="009245B7" w:rsidRDefault="00BC622F" w:rsidP="00BC622F">
      <w:pPr>
        <w:pStyle w:val="corpsdetexte0"/>
        <w:contextualSpacing/>
        <w:rPr>
          <w:rFonts w:asciiTheme="minorHAnsi" w:hAnsiTheme="minorHAnsi" w:cstheme="minorHAnsi"/>
          <w:sz w:val="22"/>
          <w:szCs w:val="22"/>
        </w:rPr>
      </w:pPr>
      <w:r w:rsidRPr="009245B7">
        <w:rPr>
          <w:rFonts w:asciiTheme="minorHAnsi" w:hAnsiTheme="minorHAnsi" w:cstheme="minorHAnsi"/>
          <w:sz w:val="22"/>
          <w:szCs w:val="22"/>
        </w:rPr>
        <w:t xml:space="preserve">Afin de poursuivre le développement du TCSP et du transport maritime, </w:t>
      </w:r>
      <w:r w:rsidR="00BF61E8">
        <w:rPr>
          <w:rFonts w:asciiTheme="minorHAnsi" w:hAnsiTheme="minorHAnsi" w:cstheme="minorHAnsi"/>
          <w:sz w:val="22"/>
          <w:szCs w:val="22"/>
        </w:rPr>
        <w:t>les études et travaux d’extension suivants sont prévus :</w:t>
      </w:r>
    </w:p>
    <w:p w14:paraId="6AAF8E05" w14:textId="77777777" w:rsidR="00E245C9" w:rsidRDefault="00BC622F" w:rsidP="002F0EE1">
      <w:pPr>
        <w:pStyle w:val="corpsdetexte0"/>
        <w:numPr>
          <w:ilvl w:val="0"/>
          <w:numId w:val="238"/>
        </w:numPr>
        <w:contextualSpacing/>
        <w:rPr>
          <w:rFonts w:asciiTheme="minorHAnsi" w:hAnsiTheme="minorHAnsi" w:cstheme="minorHAnsi"/>
          <w:sz w:val="22"/>
          <w:szCs w:val="22"/>
        </w:rPr>
      </w:pPr>
      <w:r w:rsidRPr="009245B7">
        <w:rPr>
          <w:rFonts w:asciiTheme="minorHAnsi" w:hAnsiTheme="minorHAnsi" w:cstheme="minorHAnsi"/>
          <w:sz w:val="22"/>
          <w:szCs w:val="22"/>
        </w:rPr>
        <w:t xml:space="preserve">Trinité (Desmarinières) en passant par le Robert depuis le Pôle d’échange de Mahault </w:t>
      </w:r>
    </w:p>
    <w:p w14:paraId="6F1D7115" w14:textId="77777777" w:rsidR="00E245C9" w:rsidRDefault="00BC622F" w:rsidP="002F0EE1">
      <w:pPr>
        <w:pStyle w:val="corpsdetexte0"/>
        <w:numPr>
          <w:ilvl w:val="0"/>
          <w:numId w:val="238"/>
        </w:numPr>
        <w:contextualSpacing/>
        <w:rPr>
          <w:rFonts w:asciiTheme="minorHAnsi" w:hAnsiTheme="minorHAnsi" w:cstheme="minorHAnsi"/>
          <w:sz w:val="22"/>
          <w:szCs w:val="22"/>
        </w:rPr>
      </w:pPr>
      <w:r w:rsidRPr="00E245C9">
        <w:rPr>
          <w:rFonts w:asciiTheme="minorHAnsi" w:hAnsiTheme="minorHAnsi" w:cstheme="minorHAnsi"/>
          <w:sz w:val="22"/>
          <w:szCs w:val="22"/>
        </w:rPr>
        <w:t xml:space="preserve">Sainte-Luce en passant par Rivière-Salée depuis le pôle d’échange de Carrère </w:t>
      </w:r>
    </w:p>
    <w:p w14:paraId="5C276D96" w14:textId="77777777" w:rsidR="00E245C9" w:rsidRDefault="00BC622F" w:rsidP="002F0EE1">
      <w:pPr>
        <w:pStyle w:val="corpsdetexte0"/>
        <w:numPr>
          <w:ilvl w:val="0"/>
          <w:numId w:val="238"/>
        </w:numPr>
        <w:contextualSpacing/>
        <w:rPr>
          <w:rFonts w:asciiTheme="minorHAnsi" w:hAnsiTheme="minorHAnsi" w:cstheme="minorHAnsi"/>
          <w:sz w:val="22"/>
          <w:szCs w:val="22"/>
        </w:rPr>
      </w:pPr>
      <w:r w:rsidRPr="00E245C9">
        <w:rPr>
          <w:rFonts w:asciiTheme="minorHAnsi" w:hAnsiTheme="minorHAnsi" w:cstheme="minorHAnsi"/>
          <w:sz w:val="22"/>
          <w:szCs w:val="22"/>
        </w:rPr>
        <w:t>Schoelcher depuis la gare des Almadies-Bo-Kanal à Fort de France.</w:t>
      </w:r>
    </w:p>
    <w:p w14:paraId="5FB20710" w14:textId="42B2B06F" w:rsidR="00B05E30" w:rsidRPr="00E245C9" w:rsidRDefault="00BC622F" w:rsidP="002F0EE1">
      <w:pPr>
        <w:pStyle w:val="corpsdetexte0"/>
        <w:numPr>
          <w:ilvl w:val="0"/>
          <w:numId w:val="238"/>
        </w:numPr>
        <w:contextualSpacing/>
        <w:rPr>
          <w:rFonts w:asciiTheme="minorHAnsi" w:hAnsiTheme="minorHAnsi" w:cstheme="minorHAnsi"/>
          <w:sz w:val="22"/>
          <w:szCs w:val="22"/>
        </w:rPr>
      </w:pPr>
      <w:r w:rsidRPr="00E245C9">
        <w:rPr>
          <w:rFonts w:asciiTheme="minorHAnsi" w:hAnsiTheme="minorHAnsi" w:cstheme="minorHAnsi"/>
          <w:sz w:val="22"/>
          <w:szCs w:val="22"/>
        </w:rPr>
        <w:t xml:space="preserve">Le projet de ligne maritime entre Saint Pierre et Fort de France avec une extension vers le Nord jusqu’à Grand-Rivière, </w:t>
      </w:r>
      <w:r w:rsidRPr="00E245C9">
        <w:rPr>
          <w:rFonts w:ascii="Calibri" w:hAnsi="Calibri" w:cs="Calibri"/>
          <w:sz w:val="22"/>
          <w:szCs w:val="22"/>
        </w:rPr>
        <w:t>ainsi que de la ligne maritime entre les Anses d’Arlet et Fort-de-France.</w:t>
      </w:r>
      <w:r w:rsidRPr="00E245C9">
        <w:rPr>
          <w:rFonts w:ascii="Calibri" w:hAnsi="Calibri" w:cs="Calibri"/>
          <w:sz w:val="16"/>
          <w:szCs w:val="16"/>
        </w:rPr>
        <w:t xml:space="preserve"> </w:t>
      </w:r>
    </w:p>
    <w:p w14:paraId="5FDD15FF" w14:textId="77777777" w:rsidR="009E1611" w:rsidRPr="009245B7" w:rsidRDefault="009E1611" w:rsidP="005B30E7">
      <w:pPr>
        <w:pStyle w:val="corpsdetexte0"/>
        <w:rPr>
          <w:rFonts w:asciiTheme="minorHAnsi" w:hAnsiTheme="minorHAnsi" w:cstheme="minorHAnsi"/>
          <w:sz w:val="22"/>
          <w:szCs w:val="22"/>
        </w:rPr>
      </w:pPr>
    </w:p>
    <w:p w14:paraId="4314F9F4" w14:textId="0D05E7B4" w:rsidR="00CC77E9" w:rsidRDefault="005B30E7" w:rsidP="005B30E7">
      <w:pPr>
        <w:pStyle w:val="corpsdetexte0"/>
        <w:contextualSpacing/>
        <w:rPr>
          <w:rFonts w:asciiTheme="minorHAnsi" w:hAnsiTheme="minorHAnsi" w:cstheme="minorHAnsi"/>
          <w:b/>
          <w:bCs/>
          <w:sz w:val="22"/>
          <w:szCs w:val="22"/>
          <w:u w:val="single"/>
        </w:rPr>
      </w:pPr>
      <w:r w:rsidRPr="009245B7">
        <w:rPr>
          <w:rFonts w:asciiTheme="minorHAnsi" w:hAnsiTheme="minorHAnsi" w:cstheme="minorHAnsi"/>
          <w:b/>
          <w:bCs/>
          <w:sz w:val="22"/>
          <w:szCs w:val="22"/>
          <w:u w:val="single"/>
        </w:rPr>
        <w:t xml:space="preserve">Transport </w:t>
      </w:r>
      <w:r w:rsidR="00F0503E">
        <w:rPr>
          <w:rFonts w:asciiTheme="minorHAnsi" w:hAnsiTheme="minorHAnsi" w:cstheme="minorHAnsi"/>
          <w:b/>
          <w:bCs/>
          <w:sz w:val="22"/>
          <w:szCs w:val="22"/>
          <w:u w:val="single"/>
        </w:rPr>
        <w:t>de marchandises</w:t>
      </w:r>
      <w:r w:rsidRPr="009245B7">
        <w:rPr>
          <w:rFonts w:asciiTheme="minorHAnsi" w:hAnsiTheme="minorHAnsi" w:cstheme="minorHAnsi"/>
          <w:b/>
          <w:bCs/>
          <w:sz w:val="22"/>
          <w:szCs w:val="22"/>
          <w:u w:val="single"/>
        </w:rPr>
        <w:t xml:space="preserve"> </w:t>
      </w:r>
    </w:p>
    <w:p w14:paraId="36969984" w14:textId="77777777" w:rsidR="00430650" w:rsidRDefault="00430650" w:rsidP="005B30E7">
      <w:pPr>
        <w:pStyle w:val="corpsdetexte0"/>
        <w:contextualSpacing/>
        <w:rPr>
          <w:rFonts w:asciiTheme="minorHAnsi" w:hAnsiTheme="minorHAnsi" w:cstheme="minorHAnsi"/>
          <w:b/>
          <w:bCs/>
          <w:sz w:val="22"/>
          <w:szCs w:val="22"/>
          <w:u w:val="single"/>
        </w:rPr>
      </w:pPr>
    </w:p>
    <w:p w14:paraId="55300ACE" w14:textId="641610ED" w:rsidR="00170489" w:rsidRPr="00555644" w:rsidRDefault="00B82181" w:rsidP="002F0EE1">
      <w:pPr>
        <w:pStyle w:val="corpsdetexte0"/>
        <w:numPr>
          <w:ilvl w:val="0"/>
          <w:numId w:val="56"/>
        </w:numPr>
        <w:contextualSpacing/>
        <w:rPr>
          <w:rFonts w:asciiTheme="minorHAnsi" w:hAnsiTheme="minorHAnsi" w:cstheme="minorHAnsi"/>
          <w:b/>
          <w:bCs/>
          <w:sz w:val="22"/>
          <w:szCs w:val="22"/>
        </w:rPr>
      </w:pPr>
      <w:r w:rsidRPr="00555644">
        <w:rPr>
          <w:rFonts w:asciiTheme="minorHAnsi" w:hAnsiTheme="minorHAnsi" w:cstheme="minorHAnsi"/>
          <w:b/>
          <w:bCs/>
          <w:sz w:val="22"/>
          <w:szCs w:val="22"/>
        </w:rPr>
        <w:t>Transport</w:t>
      </w:r>
      <w:r w:rsidR="00606C79">
        <w:rPr>
          <w:rFonts w:asciiTheme="minorHAnsi" w:hAnsiTheme="minorHAnsi" w:cstheme="minorHAnsi"/>
          <w:b/>
          <w:bCs/>
          <w:sz w:val="22"/>
          <w:szCs w:val="22"/>
        </w:rPr>
        <w:t xml:space="preserve"> </w:t>
      </w:r>
      <w:r w:rsidR="00CC343A">
        <w:rPr>
          <w:rFonts w:asciiTheme="minorHAnsi" w:hAnsiTheme="minorHAnsi" w:cstheme="minorHAnsi"/>
          <w:b/>
          <w:bCs/>
          <w:sz w:val="22"/>
          <w:szCs w:val="22"/>
        </w:rPr>
        <w:t xml:space="preserve">routier </w:t>
      </w:r>
      <w:r w:rsidR="00CC343A" w:rsidRPr="00555644">
        <w:rPr>
          <w:rFonts w:asciiTheme="minorHAnsi" w:hAnsiTheme="minorHAnsi" w:cstheme="minorHAnsi"/>
          <w:b/>
          <w:bCs/>
          <w:sz w:val="22"/>
          <w:szCs w:val="22"/>
        </w:rPr>
        <w:t>de</w:t>
      </w:r>
      <w:r w:rsidRPr="00555644">
        <w:rPr>
          <w:rFonts w:asciiTheme="minorHAnsi" w:hAnsiTheme="minorHAnsi" w:cstheme="minorHAnsi"/>
          <w:b/>
          <w:bCs/>
          <w:sz w:val="22"/>
          <w:szCs w:val="22"/>
        </w:rPr>
        <w:t xml:space="preserve"> </w:t>
      </w:r>
      <w:r w:rsidR="00170489" w:rsidRPr="00555644">
        <w:rPr>
          <w:rFonts w:asciiTheme="minorHAnsi" w:hAnsiTheme="minorHAnsi" w:cstheme="minorHAnsi"/>
          <w:b/>
          <w:bCs/>
          <w:sz w:val="22"/>
          <w:szCs w:val="22"/>
        </w:rPr>
        <w:t>marchandises</w:t>
      </w:r>
    </w:p>
    <w:p w14:paraId="09B674E0" w14:textId="74A4D6E0" w:rsidR="00CC77E9" w:rsidRDefault="00CC77E9" w:rsidP="00170489">
      <w:pPr>
        <w:pStyle w:val="corpsdetexte0"/>
        <w:rPr>
          <w:rFonts w:asciiTheme="minorHAnsi" w:hAnsiTheme="minorHAnsi" w:cstheme="minorHAnsi"/>
          <w:sz w:val="22"/>
          <w:szCs w:val="22"/>
        </w:rPr>
      </w:pPr>
      <w:r w:rsidRPr="00A84EDC">
        <w:rPr>
          <w:rFonts w:asciiTheme="minorHAnsi" w:hAnsiTheme="minorHAnsi" w:cstheme="minorHAnsi"/>
          <w:sz w:val="22"/>
          <w:szCs w:val="22"/>
        </w:rPr>
        <w:t>Les flux de marchandises in</w:t>
      </w:r>
      <w:r w:rsidR="00E245C9">
        <w:rPr>
          <w:rFonts w:asciiTheme="minorHAnsi" w:hAnsiTheme="minorHAnsi" w:cstheme="minorHAnsi"/>
          <w:sz w:val="22"/>
          <w:szCs w:val="22"/>
        </w:rPr>
        <w:t xml:space="preserve">ternes au périmètre de la </w:t>
      </w:r>
      <w:r w:rsidRPr="00A84EDC">
        <w:rPr>
          <w:rFonts w:asciiTheme="minorHAnsi" w:hAnsiTheme="minorHAnsi" w:cstheme="minorHAnsi"/>
          <w:sz w:val="22"/>
          <w:szCs w:val="22"/>
        </w:rPr>
        <w:t xml:space="preserve"> Martinique sont acheminés exclusivement par camion vers le reste de l’île. Des alternatives maritimes ou optimisation des déplacements de ces camions ne sont, actuellement, pas encore effectives</w:t>
      </w:r>
      <w:r w:rsidRPr="003C325F">
        <w:rPr>
          <w:rFonts w:asciiTheme="minorHAnsi" w:hAnsiTheme="minorHAnsi" w:cstheme="minorHAnsi"/>
          <w:sz w:val="22"/>
          <w:szCs w:val="22"/>
        </w:rPr>
        <w:t xml:space="preserve">. </w:t>
      </w:r>
      <w:r w:rsidR="00A84EDC" w:rsidRPr="003C325F">
        <w:rPr>
          <w:rFonts w:asciiTheme="minorHAnsi" w:hAnsiTheme="minorHAnsi" w:cstheme="minorHAnsi"/>
          <w:sz w:val="22"/>
          <w:szCs w:val="22"/>
        </w:rPr>
        <w:t>Si le territoire martiniquais souffre d’une saturation de ses principaux axes routiers, le trafic des poids lourds y apporte sensiblement sa contribution. Prenons l’exemple du transport de matériaux de carrière où l’activité est fortement marquée à Saint-Pierre. Selon les chiffres de l’OTTM</w:t>
      </w:r>
      <w:r w:rsidR="00A84EDC" w:rsidRPr="003C325F">
        <w:rPr>
          <w:rStyle w:val="Appelnotedebasdep"/>
          <w:rFonts w:asciiTheme="minorHAnsi" w:hAnsiTheme="minorHAnsi" w:cstheme="minorHAnsi"/>
          <w:sz w:val="22"/>
          <w:szCs w:val="22"/>
        </w:rPr>
        <w:footnoteReference w:id="64"/>
      </w:r>
      <w:r w:rsidR="00A84EDC" w:rsidRPr="003C325F">
        <w:rPr>
          <w:rFonts w:asciiTheme="minorHAnsi" w:hAnsiTheme="minorHAnsi" w:cstheme="minorHAnsi"/>
          <w:sz w:val="22"/>
          <w:szCs w:val="22"/>
        </w:rPr>
        <w:t xml:space="preserve"> , un camion traverse la ville de Saint-Pierre toutes les 2mn30. Cela laisse présager des nuisances occasionnées notamment en matière de pollution. En effet, Saint-Pierre fait partie des sept communes “sensibles” définies en fonction des dépassements des valeurs limites réglementaires pour le dioxyde d’azote (NO</w:t>
      </w:r>
      <w:r w:rsidR="00A84EDC" w:rsidRPr="003C325F">
        <w:rPr>
          <w:rFonts w:asciiTheme="minorHAnsi" w:hAnsiTheme="minorHAnsi" w:cstheme="minorHAnsi"/>
          <w:sz w:val="22"/>
          <w:szCs w:val="22"/>
          <w:vertAlign w:val="subscript"/>
        </w:rPr>
        <w:t>2</w:t>
      </w:r>
      <w:r w:rsidR="00A84EDC" w:rsidRPr="003C325F">
        <w:rPr>
          <w:rFonts w:asciiTheme="minorHAnsi" w:hAnsiTheme="minorHAnsi" w:cstheme="minorHAnsi"/>
          <w:sz w:val="22"/>
          <w:szCs w:val="22"/>
        </w:rPr>
        <w:t>) et les poussières fines dont le diamètre est inférieur à 10μm (PM10).</w:t>
      </w:r>
      <w:r w:rsidR="00A84EDC" w:rsidRPr="003C325F">
        <w:rPr>
          <w:rStyle w:val="Appelnotedebasdep"/>
          <w:rFonts w:asciiTheme="minorHAnsi" w:hAnsiTheme="minorHAnsi" w:cstheme="minorHAnsi"/>
          <w:sz w:val="22"/>
          <w:szCs w:val="22"/>
        </w:rPr>
        <w:footnoteReference w:id="65"/>
      </w:r>
    </w:p>
    <w:p w14:paraId="34E0D82D" w14:textId="77777777" w:rsidR="00857B07" w:rsidRPr="00170489" w:rsidRDefault="00857B07" w:rsidP="00170489">
      <w:pPr>
        <w:pStyle w:val="corpsdetexte0"/>
        <w:rPr>
          <w:rFonts w:asciiTheme="minorHAnsi" w:hAnsiTheme="minorHAnsi" w:cstheme="minorHAnsi"/>
          <w:sz w:val="22"/>
          <w:szCs w:val="22"/>
        </w:rPr>
      </w:pPr>
    </w:p>
    <w:p w14:paraId="0D872F8E" w14:textId="59F70836" w:rsidR="005B30E7" w:rsidRPr="00606C79" w:rsidRDefault="00005E63" w:rsidP="002F0EE1">
      <w:pPr>
        <w:pStyle w:val="corpsdetexte0"/>
        <w:numPr>
          <w:ilvl w:val="0"/>
          <w:numId w:val="56"/>
        </w:numPr>
        <w:contextualSpacing/>
        <w:rPr>
          <w:rFonts w:asciiTheme="minorHAnsi" w:hAnsiTheme="minorHAnsi" w:cstheme="minorHAnsi"/>
          <w:b/>
          <w:bCs/>
          <w:sz w:val="22"/>
          <w:szCs w:val="22"/>
        </w:rPr>
      </w:pPr>
      <w:r w:rsidRPr="00606C79">
        <w:rPr>
          <w:rFonts w:asciiTheme="minorHAnsi" w:hAnsiTheme="minorHAnsi" w:cstheme="minorHAnsi"/>
          <w:b/>
          <w:bCs/>
          <w:sz w:val="22"/>
          <w:szCs w:val="22"/>
        </w:rPr>
        <w:t>Transport maritime de marchandise</w:t>
      </w:r>
      <w:r w:rsidR="00E245C9">
        <w:rPr>
          <w:rFonts w:asciiTheme="minorHAnsi" w:hAnsiTheme="minorHAnsi" w:cstheme="minorHAnsi"/>
          <w:b/>
          <w:bCs/>
          <w:sz w:val="22"/>
          <w:szCs w:val="22"/>
        </w:rPr>
        <w:t>s</w:t>
      </w:r>
    </w:p>
    <w:p w14:paraId="0DC181A7" w14:textId="55B07B6C" w:rsidR="004E407A" w:rsidRDefault="005B30E7" w:rsidP="005B30E7">
      <w:pPr>
        <w:pStyle w:val="corpsdetexte0"/>
        <w:contextualSpacing/>
        <w:rPr>
          <w:rFonts w:asciiTheme="minorHAnsi" w:hAnsiTheme="minorHAnsi" w:cstheme="minorHAnsi"/>
          <w:sz w:val="22"/>
          <w:szCs w:val="22"/>
        </w:rPr>
      </w:pPr>
      <w:r w:rsidRPr="009245B7">
        <w:rPr>
          <w:rFonts w:asciiTheme="minorHAnsi" w:hAnsiTheme="minorHAnsi" w:cstheme="minorHAnsi"/>
          <w:sz w:val="22"/>
          <w:szCs w:val="22"/>
        </w:rPr>
        <w:t>Le transport maritime interne de marchandise est quant à elle inexistante, du fait d’une utilisation exclusive de la route pour les transports de matériaux</w:t>
      </w:r>
      <w:r w:rsidR="00C52B72">
        <w:rPr>
          <w:rFonts w:asciiTheme="minorHAnsi" w:hAnsiTheme="minorHAnsi" w:cstheme="minorHAnsi"/>
          <w:sz w:val="22"/>
          <w:szCs w:val="22"/>
        </w:rPr>
        <w:t>.</w:t>
      </w:r>
      <w:r w:rsidRPr="009245B7">
        <w:rPr>
          <w:rFonts w:asciiTheme="minorHAnsi" w:hAnsiTheme="minorHAnsi" w:cstheme="minorHAnsi"/>
          <w:sz w:val="22"/>
          <w:szCs w:val="22"/>
        </w:rPr>
        <w:t xml:space="preserve"> </w:t>
      </w:r>
      <w:r w:rsidR="001D5D7E">
        <w:rPr>
          <w:rFonts w:asciiTheme="minorHAnsi" w:hAnsiTheme="minorHAnsi" w:cstheme="minorHAnsi"/>
          <w:sz w:val="22"/>
          <w:szCs w:val="22"/>
        </w:rPr>
        <w:t xml:space="preserve"> </w:t>
      </w:r>
      <w:r w:rsidR="00A30B62" w:rsidRPr="00C52B72">
        <w:rPr>
          <w:rFonts w:asciiTheme="minorHAnsi" w:hAnsiTheme="minorHAnsi" w:cstheme="minorHAnsi"/>
          <w:sz w:val="22"/>
          <w:szCs w:val="22"/>
        </w:rPr>
        <w:t xml:space="preserve">Le </w:t>
      </w:r>
      <w:r w:rsidR="001D5D7E" w:rsidRPr="00C52B72">
        <w:rPr>
          <w:rFonts w:asciiTheme="minorHAnsi" w:hAnsiTheme="minorHAnsi" w:cstheme="minorHAnsi"/>
          <w:sz w:val="22"/>
          <w:szCs w:val="22"/>
        </w:rPr>
        <w:t xml:space="preserve">CEREMA </w:t>
      </w:r>
      <w:r w:rsidR="00A30B62" w:rsidRPr="00C52B72">
        <w:rPr>
          <w:rFonts w:asciiTheme="minorHAnsi" w:hAnsiTheme="minorHAnsi" w:cstheme="minorHAnsi"/>
          <w:sz w:val="22"/>
          <w:szCs w:val="22"/>
        </w:rPr>
        <w:t xml:space="preserve">étudie actuellement la possibilité </w:t>
      </w:r>
      <w:r w:rsidR="00C52B72" w:rsidRPr="00C52B72">
        <w:rPr>
          <w:rFonts w:asciiTheme="minorHAnsi" w:hAnsiTheme="minorHAnsi" w:cstheme="minorHAnsi"/>
          <w:sz w:val="22"/>
          <w:szCs w:val="22"/>
        </w:rPr>
        <w:t xml:space="preserve">du développement du </w:t>
      </w:r>
      <w:r w:rsidR="001D5D7E" w:rsidRPr="00C52B72">
        <w:rPr>
          <w:rFonts w:asciiTheme="minorHAnsi" w:hAnsiTheme="minorHAnsi" w:cstheme="minorHAnsi"/>
          <w:sz w:val="22"/>
          <w:szCs w:val="22"/>
        </w:rPr>
        <w:t>transport par barges des matériaux de carrière entre Saint Pierre et Fort-de-</w:t>
      </w:r>
      <w:r w:rsidR="00C52B72" w:rsidRPr="00C52B72">
        <w:rPr>
          <w:rFonts w:asciiTheme="minorHAnsi" w:hAnsiTheme="minorHAnsi" w:cstheme="minorHAnsi"/>
          <w:sz w:val="22"/>
          <w:szCs w:val="22"/>
        </w:rPr>
        <w:t>France.</w:t>
      </w:r>
      <w:r w:rsidR="007B399A">
        <w:rPr>
          <w:rFonts w:asciiTheme="minorHAnsi" w:hAnsiTheme="minorHAnsi" w:cstheme="minorHAnsi"/>
          <w:sz w:val="22"/>
          <w:szCs w:val="22"/>
        </w:rPr>
        <w:t xml:space="preserve"> </w:t>
      </w:r>
    </w:p>
    <w:p w14:paraId="6E7BAEB5" w14:textId="77777777" w:rsidR="007C07AC" w:rsidRDefault="007C07AC" w:rsidP="005B30E7">
      <w:pPr>
        <w:pStyle w:val="corpsdetexte0"/>
        <w:contextualSpacing/>
        <w:rPr>
          <w:rFonts w:asciiTheme="minorHAnsi" w:hAnsiTheme="minorHAnsi" w:cstheme="minorHAnsi"/>
          <w:sz w:val="22"/>
          <w:szCs w:val="22"/>
        </w:rPr>
      </w:pPr>
    </w:p>
    <w:p w14:paraId="32B45381" w14:textId="071B54D4" w:rsidR="00191E48" w:rsidRDefault="00191E48" w:rsidP="005B30E7">
      <w:pPr>
        <w:pStyle w:val="corpsdetexte0"/>
        <w:contextualSpacing/>
        <w:rPr>
          <w:rFonts w:asciiTheme="minorHAnsi" w:hAnsiTheme="minorHAnsi" w:cstheme="minorHAnsi"/>
          <w:sz w:val="22"/>
          <w:szCs w:val="22"/>
        </w:rPr>
      </w:pPr>
      <w:r>
        <w:rPr>
          <w:rFonts w:asciiTheme="minorHAnsi" w:hAnsiTheme="minorHAnsi" w:cstheme="minorHAnsi"/>
          <w:sz w:val="22"/>
          <w:szCs w:val="22"/>
        </w:rPr>
        <w:t xml:space="preserve">Dans le cadre de </w:t>
      </w:r>
      <w:r w:rsidR="00555644">
        <w:rPr>
          <w:rFonts w:asciiTheme="minorHAnsi" w:hAnsiTheme="minorHAnsi" w:cstheme="minorHAnsi"/>
          <w:sz w:val="22"/>
          <w:szCs w:val="22"/>
        </w:rPr>
        <w:t>ces échanges extérieurs</w:t>
      </w:r>
      <w:r>
        <w:rPr>
          <w:rFonts w:asciiTheme="minorHAnsi" w:hAnsiTheme="minorHAnsi" w:cstheme="minorHAnsi"/>
          <w:sz w:val="22"/>
          <w:szCs w:val="22"/>
        </w:rPr>
        <w:t>, l</w:t>
      </w:r>
      <w:r w:rsidRPr="00191E48">
        <w:rPr>
          <w:rFonts w:asciiTheme="minorHAnsi" w:hAnsiTheme="minorHAnsi" w:cstheme="minorHAnsi"/>
          <w:sz w:val="22"/>
          <w:szCs w:val="22"/>
        </w:rPr>
        <w:t>e transport maritime est le principal moyen d’approvisionnement. L’organisation du transport maritime est la traduction de la situation de dépendance économique vis à vis de la métropole.</w:t>
      </w:r>
      <w:r w:rsidR="007C07AC">
        <w:rPr>
          <w:rFonts w:asciiTheme="minorHAnsi" w:hAnsiTheme="minorHAnsi" w:cstheme="minorHAnsi"/>
          <w:sz w:val="22"/>
          <w:szCs w:val="22"/>
        </w:rPr>
        <w:t xml:space="preserve"> </w:t>
      </w:r>
      <w:r w:rsidR="007C07AC" w:rsidRPr="007C07AC">
        <w:rPr>
          <w:rFonts w:asciiTheme="minorHAnsi" w:hAnsiTheme="minorHAnsi" w:cstheme="minorHAnsi"/>
          <w:sz w:val="22"/>
          <w:szCs w:val="22"/>
        </w:rPr>
        <w:t>Le terminal de la Pointe des Grives, mis en service en 2003, est pour la Martinique l’unique zone de débarquement/embarquement massif du trafic maritime conteneurisé. Son bon fonctionnement représente en conséquence un enjeu stratégique pour l’économie de l’île. En 2011, le port de Fort-de-France se situe au 7e rang des ports français.</w:t>
      </w:r>
    </w:p>
    <w:p w14:paraId="283EF5A6" w14:textId="77777777" w:rsidR="00555644" w:rsidRDefault="00555644" w:rsidP="005B30E7">
      <w:pPr>
        <w:pStyle w:val="corpsdetexte0"/>
        <w:contextualSpacing/>
        <w:rPr>
          <w:rFonts w:asciiTheme="minorHAnsi" w:hAnsiTheme="minorHAnsi" w:cstheme="minorHAnsi"/>
          <w:sz w:val="22"/>
          <w:szCs w:val="22"/>
        </w:rPr>
      </w:pPr>
    </w:p>
    <w:p w14:paraId="703E4643" w14:textId="3AD80EEE" w:rsidR="005B30E7" w:rsidRPr="009245B7" w:rsidRDefault="005B30E7" w:rsidP="005B30E7">
      <w:pPr>
        <w:pStyle w:val="corpsdetexte0"/>
        <w:contextualSpacing/>
        <w:rPr>
          <w:rFonts w:asciiTheme="minorHAnsi" w:hAnsiTheme="minorHAnsi" w:cstheme="minorHAnsi"/>
          <w:sz w:val="22"/>
          <w:szCs w:val="22"/>
        </w:rPr>
      </w:pPr>
      <w:r w:rsidRPr="009245B7">
        <w:rPr>
          <w:rFonts w:asciiTheme="minorHAnsi" w:hAnsiTheme="minorHAnsi" w:cstheme="minorHAnsi"/>
          <w:sz w:val="22"/>
          <w:szCs w:val="22"/>
        </w:rPr>
        <w:t xml:space="preserve">L’ouverture d’un troisième jeu d’écluse du canal de Panama en 2015 constitue une opportunité de développement pour le transport de marchandises dans la zone Antilles. Le Grand Port Maritime de la Martinique doit en conséquence adapter ses infrastructures pour pouvoir profiter des retombées de l’accroissement et de la diversification du trafic maritime dans la région. Dans ce contexte, le plan de convergence et de transformation de la Martinique 2019-2033 met en exergue qu’il importe de développer les ports (de commerce, de plaisance et de grande plaisance, de pêche, mixtes), et les zones d’activités associées (logistiques, commerciales, réparation navale, etc.), de déployer des modes de gestion efficients pour tirer le meilleur profit de l’effet d’entraînement des flux internationaux en plein essor. Pour leur adaptation quantitative et qualitative, un village de la réparation navale est indispensable pour garantir une offre complète en la matière. </w:t>
      </w:r>
    </w:p>
    <w:p w14:paraId="4B256A9A" w14:textId="77777777" w:rsidR="00A40250" w:rsidRPr="009245B7" w:rsidRDefault="00A40250" w:rsidP="005B30E7">
      <w:pPr>
        <w:pStyle w:val="corpsdetexte0"/>
        <w:contextualSpacing/>
        <w:rPr>
          <w:rFonts w:asciiTheme="minorHAnsi" w:hAnsiTheme="minorHAnsi" w:cstheme="minorHAnsi"/>
          <w:sz w:val="22"/>
          <w:szCs w:val="22"/>
        </w:rPr>
      </w:pPr>
    </w:p>
    <w:p w14:paraId="4675DB62" w14:textId="77777777" w:rsidR="005B30E7" w:rsidRPr="009245B7" w:rsidRDefault="005B30E7" w:rsidP="005B30E7">
      <w:pPr>
        <w:pStyle w:val="corpsdetexte0"/>
        <w:contextualSpacing/>
        <w:rPr>
          <w:rFonts w:asciiTheme="minorHAnsi" w:hAnsiTheme="minorHAnsi" w:cstheme="minorHAnsi"/>
          <w:b/>
          <w:bCs/>
          <w:sz w:val="22"/>
          <w:szCs w:val="22"/>
          <w:u w:val="single"/>
        </w:rPr>
      </w:pPr>
      <w:r w:rsidRPr="009245B7">
        <w:rPr>
          <w:rFonts w:asciiTheme="minorHAnsi" w:hAnsiTheme="minorHAnsi" w:cstheme="minorHAnsi"/>
          <w:b/>
          <w:bCs/>
          <w:sz w:val="22"/>
          <w:szCs w:val="22"/>
          <w:u w:val="single"/>
        </w:rPr>
        <w:t>Transport aérien</w:t>
      </w:r>
    </w:p>
    <w:p w14:paraId="457D52B4" w14:textId="77777777" w:rsidR="00597213" w:rsidRDefault="00E245C9" w:rsidP="00ED4609">
      <w:pPr>
        <w:pStyle w:val="western"/>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E</w:t>
      </w:r>
      <w:r w:rsidR="005B30E7" w:rsidRPr="009245B7">
        <w:rPr>
          <w:rFonts w:asciiTheme="minorHAnsi" w:hAnsiTheme="minorHAnsi" w:cstheme="minorHAnsi"/>
          <w:sz w:val="22"/>
          <w:szCs w:val="22"/>
        </w:rPr>
        <w:t>n 2018, en Martinique, les compagnies aériennes ont ajusté leur offre en ajoutant des fréquences ou en lançant de nouvelles liaisons du fait de la demande accrue de marchés nouveaux ou à fort potentiel, tels que les États-Unis, l’Allemagne ou le Canada. Ce développement du réseau ajouté à une politique de tarification adaptée a eu un impact positif sur l’ensemble des segments du trafic aérien martiniquais. En effet, au cours de l’année 2018, les résultats du trafic, toutes destinations confondues, ont augmenté de 2,3 % par rapport à ceux de l’année 2017. En effet, 1 895 314 passagers locaux ont été transportés fin décembre 2018, contre 1 852 786 fin décembre 2017</w:t>
      </w:r>
      <w:r w:rsidR="00555B90">
        <w:rPr>
          <w:rFonts w:asciiTheme="minorHAnsi" w:hAnsiTheme="minorHAnsi" w:cstheme="minorHAnsi"/>
          <w:sz w:val="22"/>
          <w:szCs w:val="22"/>
        </w:rPr>
        <w:t xml:space="preserve"> </w:t>
      </w:r>
      <w:r w:rsidR="005B30E7" w:rsidRPr="009245B7">
        <w:rPr>
          <w:rStyle w:val="Appelnotedebasdep"/>
          <w:rFonts w:asciiTheme="minorHAnsi" w:hAnsiTheme="minorHAnsi" w:cstheme="minorHAnsi"/>
          <w:sz w:val="22"/>
          <w:szCs w:val="22"/>
        </w:rPr>
        <w:footnoteReference w:id="66"/>
      </w:r>
      <w:r w:rsidR="005B30E7" w:rsidRPr="009245B7">
        <w:rPr>
          <w:rFonts w:asciiTheme="minorHAnsi" w:hAnsiTheme="minorHAnsi" w:cstheme="minorHAnsi"/>
          <w:sz w:val="22"/>
          <w:szCs w:val="22"/>
        </w:rPr>
        <w:t>.</w:t>
      </w:r>
      <w:r w:rsidR="00B33396">
        <w:rPr>
          <w:rFonts w:asciiTheme="minorHAnsi" w:hAnsiTheme="minorHAnsi" w:cstheme="minorHAnsi"/>
          <w:sz w:val="22"/>
          <w:szCs w:val="22"/>
        </w:rPr>
        <w:t xml:space="preserve"> </w:t>
      </w:r>
      <w:r w:rsidR="005B30E7" w:rsidRPr="009245B7">
        <w:rPr>
          <w:rFonts w:asciiTheme="minorHAnsi" w:hAnsiTheme="minorHAnsi" w:cstheme="minorHAnsi"/>
        </w:rPr>
        <w:t xml:space="preserve">L’arrivée de </w:t>
      </w:r>
      <w:r w:rsidR="005B30E7" w:rsidRPr="00B33396">
        <w:rPr>
          <w:rFonts w:asciiTheme="minorHAnsi" w:hAnsiTheme="minorHAnsi" w:cstheme="minorHAnsi"/>
          <w:sz w:val="22"/>
          <w:szCs w:val="22"/>
        </w:rPr>
        <w:t xml:space="preserve">nouvelles compagnies aériennes et le développement de dessertes au départ de l’aéroport Martinique Aimé Césaire constituent une richesse majeure pour l’économie de la Martinique. </w:t>
      </w:r>
    </w:p>
    <w:p w14:paraId="3D3968F6" w14:textId="7E40D955" w:rsidR="00597213" w:rsidRDefault="00597213" w:rsidP="00ED4609">
      <w:pPr>
        <w:pStyle w:val="western"/>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L</w:t>
      </w:r>
      <w:r w:rsidR="005B30E7" w:rsidRPr="00B33396">
        <w:rPr>
          <w:rFonts w:asciiTheme="minorHAnsi" w:hAnsiTheme="minorHAnsi" w:cstheme="minorHAnsi"/>
          <w:sz w:val="22"/>
          <w:szCs w:val="22"/>
        </w:rPr>
        <w:t>a SAMAC a mis en place un programme d’investissements pluriannuel de 2015 à 2020 afin de moderniser et de redimensionner les infrastructures aéroportuaires. Les objectifs étant de réaliser des travaux d’extension afin d’augmenter la capacité d’accueil des longs courriers, optimiser le traitement des bagages et améliorer l’accueil des usagers.</w:t>
      </w:r>
      <w:r w:rsidR="00BD7371" w:rsidRPr="00B33396">
        <w:rPr>
          <w:rFonts w:asciiTheme="minorHAnsi" w:hAnsiTheme="minorHAnsi" w:cstheme="minorHAnsi"/>
          <w:sz w:val="22"/>
          <w:szCs w:val="22"/>
        </w:rPr>
        <w:t xml:space="preserve"> Ces projets sont à poursuivre et à développer sur la période 2021-2027.</w:t>
      </w:r>
      <w:r w:rsidR="00D826DD">
        <w:rPr>
          <w:rFonts w:asciiTheme="minorHAnsi" w:hAnsiTheme="minorHAnsi" w:cstheme="minorHAnsi"/>
          <w:sz w:val="22"/>
          <w:szCs w:val="22"/>
        </w:rPr>
        <w:t xml:space="preserve"> </w:t>
      </w:r>
      <w:r w:rsidR="00D826DD" w:rsidRPr="00ED4609">
        <w:rPr>
          <w:rFonts w:asciiTheme="minorHAnsi" w:hAnsiTheme="minorHAnsi" w:cstheme="minorHAnsi"/>
          <w:sz w:val="22"/>
          <w:szCs w:val="22"/>
        </w:rPr>
        <w:t xml:space="preserve">Il parait approprié de penser que la crise sanitaire connue actuellement au niveau mondial en raison de la propagation du COVID-19 aura un impact sur les mesures sanitaires à appliquer lors de transfert par voie aérienne. </w:t>
      </w:r>
    </w:p>
    <w:p w14:paraId="3D2F8D12" w14:textId="77777777" w:rsidR="00ED4609" w:rsidRPr="00ED4609" w:rsidRDefault="00ED4609" w:rsidP="00ED4609">
      <w:pPr>
        <w:pStyle w:val="western"/>
        <w:spacing w:before="0" w:beforeAutospacing="0" w:after="0" w:afterAutospacing="0"/>
        <w:ind w:left="66"/>
        <w:jc w:val="both"/>
        <w:rPr>
          <w:rFonts w:asciiTheme="minorHAnsi" w:hAnsiTheme="minorHAnsi" w:cstheme="minorHAnsi"/>
          <w:color w:val="484747"/>
          <w:sz w:val="22"/>
          <w:szCs w:val="22"/>
        </w:rPr>
      </w:pPr>
    </w:p>
    <w:p w14:paraId="7227105A" w14:textId="18651063" w:rsidR="004A7732" w:rsidRPr="001A5F3F" w:rsidRDefault="002C53CA" w:rsidP="004A7732">
      <w:pPr>
        <w:pStyle w:val="NormalWeb"/>
        <w:spacing w:before="0" w:beforeAutospacing="0" w:after="0" w:afterAutospacing="0"/>
        <w:jc w:val="both"/>
        <w:rPr>
          <w:rFonts w:asciiTheme="minorHAnsi" w:hAnsiTheme="minorHAnsi" w:cstheme="minorHAnsi"/>
          <w:sz w:val="22"/>
          <w:szCs w:val="22"/>
        </w:rPr>
      </w:pPr>
      <w:r w:rsidRPr="001A5F3F">
        <w:rPr>
          <w:rFonts w:asciiTheme="minorHAnsi" w:hAnsiTheme="minorHAnsi" w:cstheme="minorHAnsi"/>
          <w:sz w:val="22"/>
          <w:szCs w:val="22"/>
        </w:rPr>
        <w:t xml:space="preserve">En compléments des travaux d’amélioration de l’offre de service et de fonctionnement </w:t>
      </w:r>
      <w:r w:rsidR="00BA4177" w:rsidRPr="001A5F3F">
        <w:rPr>
          <w:rFonts w:asciiTheme="minorHAnsi" w:hAnsiTheme="minorHAnsi" w:cstheme="minorHAnsi"/>
          <w:sz w:val="22"/>
          <w:szCs w:val="22"/>
        </w:rPr>
        <w:t>de l’aéroport</w:t>
      </w:r>
      <w:r w:rsidRPr="001A5F3F">
        <w:rPr>
          <w:rFonts w:asciiTheme="minorHAnsi" w:hAnsiTheme="minorHAnsi" w:cstheme="minorHAnsi"/>
          <w:sz w:val="22"/>
          <w:szCs w:val="22"/>
        </w:rPr>
        <w:t xml:space="preserve"> du </w:t>
      </w:r>
      <w:r w:rsidR="00BA4177" w:rsidRPr="001A5F3F">
        <w:rPr>
          <w:rFonts w:asciiTheme="minorHAnsi" w:hAnsiTheme="minorHAnsi" w:cstheme="minorHAnsi"/>
          <w:sz w:val="22"/>
          <w:szCs w:val="22"/>
        </w:rPr>
        <w:t>Lamentin</w:t>
      </w:r>
      <w:r w:rsidRPr="001A5F3F">
        <w:rPr>
          <w:rFonts w:asciiTheme="minorHAnsi" w:hAnsiTheme="minorHAnsi" w:cstheme="minorHAnsi"/>
          <w:sz w:val="22"/>
          <w:szCs w:val="22"/>
        </w:rPr>
        <w:t xml:space="preserve">, la </w:t>
      </w:r>
      <w:r w:rsidR="00597213">
        <w:rPr>
          <w:rFonts w:asciiTheme="minorHAnsi" w:hAnsiTheme="minorHAnsi" w:cstheme="minorHAnsi"/>
          <w:sz w:val="22"/>
          <w:szCs w:val="22"/>
        </w:rPr>
        <w:t xml:space="preserve">CTM </w:t>
      </w:r>
      <w:r w:rsidRPr="001A5F3F">
        <w:rPr>
          <w:rFonts w:asciiTheme="minorHAnsi" w:hAnsiTheme="minorHAnsi" w:cstheme="minorHAnsi"/>
          <w:sz w:val="22"/>
          <w:szCs w:val="22"/>
        </w:rPr>
        <w:t xml:space="preserve">souhaite soutenir le </w:t>
      </w:r>
      <w:r w:rsidR="00BA4177" w:rsidRPr="001A5F3F">
        <w:rPr>
          <w:rFonts w:asciiTheme="minorHAnsi" w:hAnsiTheme="minorHAnsi" w:cstheme="minorHAnsi"/>
          <w:sz w:val="22"/>
          <w:szCs w:val="22"/>
        </w:rPr>
        <w:t>projet</w:t>
      </w:r>
      <w:r w:rsidRPr="001A5F3F">
        <w:rPr>
          <w:rFonts w:asciiTheme="minorHAnsi" w:hAnsiTheme="minorHAnsi" w:cstheme="minorHAnsi"/>
          <w:sz w:val="22"/>
          <w:szCs w:val="22"/>
        </w:rPr>
        <w:t xml:space="preserve"> de construction d’un second aéroport dans le Nord Atlantique de l’île, sur la commune de Basse-</w:t>
      </w:r>
      <w:r w:rsidR="00BA4177" w:rsidRPr="001A5F3F">
        <w:rPr>
          <w:rFonts w:asciiTheme="minorHAnsi" w:hAnsiTheme="minorHAnsi" w:cstheme="minorHAnsi"/>
          <w:sz w:val="22"/>
          <w:szCs w:val="22"/>
        </w:rPr>
        <w:t xml:space="preserve">Pointe. </w:t>
      </w:r>
      <w:r w:rsidR="004A7732" w:rsidRPr="001A5F3F">
        <w:rPr>
          <w:rFonts w:asciiTheme="minorHAnsi" w:hAnsiTheme="minorHAnsi" w:cstheme="minorHAnsi"/>
          <w:sz w:val="22"/>
          <w:szCs w:val="22"/>
        </w:rPr>
        <w:t>Inscrit dans le Schéma d'Aménagement Régional</w:t>
      </w:r>
      <w:r w:rsidR="00BA4177" w:rsidRPr="001A5F3F">
        <w:rPr>
          <w:rFonts w:asciiTheme="minorHAnsi" w:hAnsiTheme="minorHAnsi" w:cstheme="minorHAnsi"/>
          <w:sz w:val="22"/>
          <w:szCs w:val="22"/>
        </w:rPr>
        <w:t xml:space="preserve"> </w:t>
      </w:r>
      <w:r w:rsidR="004A7732" w:rsidRPr="001A5F3F">
        <w:rPr>
          <w:rFonts w:asciiTheme="minorHAnsi" w:hAnsiTheme="minorHAnsi" w:cstheme="minorHAnsi"/>
          <w:sz w:val="22"/>
          <w:szCs w:val="22"/>
        </w:rPr>
        <w:t>(SAR) l'aérodrome du Nord sera implanté sur un terrain d'environ 20 hectares à Basse-Pointe.</w:t>
      </w:r>
    </w:p>
    <w:p w14:paraId="05C00801" w14:textId="149F0E7A" w:rsidR="004A7732" w:rsidRPr="001A5F3F" w:rsidRDefault="004A7732" w:rsidP="006146AB">
      <w:pPr>
        <w:pStyle w:val="NormalWeb"/>
        <w:spacing w:before="0" w:beforeAutospacing="0" w:after="0" w:afterAutospacing="0"/>
        <w:jc w:val="both"/>
        <w:rPr>
          <w:rFonts w:asciiTheme="minorHAnsi" w:hAnsiTheme="minorHAnsi" w:cstheme="minorHAnsi"/>
          <w:sz w:val="22"/>
          <w:szCs w:val="22"/>
        </w:rPr>
      </w:pPr>
      <w:r w:rsidRPr="001A5F3F">
        <w:rPr>
          <w:rFonts w:asciiTheme="minorHAnsi" w:hAnsiTheme="minorHAnsi" w:cstheme="minorHAnsi"/>
          <w:sz w:val="22"/>
          <w:szCs w:val="22"/>
        </w:rPr>
        <w:t>Projet d'envergure qui allie à la fois développement économique, touristique et agricole ; cet aérodrome contribuera au désenclavement du Grand Nord.</w:t>
      </w:r>
      <w:r w:rsidR="006146AB" w:rsidRPr="001A5F3F">
        <w:rPr>
          <w:rFonts w:asciiTheme="minorHAnsi" w:hAnsiTheme="minorHAnsi" w:cstheme="minorHAnsi"/>
          <w:sz w:val="22"/>
          <w:szCs w:val="22"/>
        </w:rPr>
        <w:t xml:space="preserve"> </w:t>
      </w:r>
      <w:r w:rsidRPr="001A5F3F">
        <w:rPr>
          <w:rFonts w:asciiTheme="minorHAnsi" w:hAnsiTheme="minorHAnsi" w:cstheme="minorHAnsi"/>
          <w:sz w:val="22"/>
          <w:szCs w:val="22"/>
        </w:rPr>
        <w:t>L'implantation de l'aérodrome dans le Nord :</w:t>
      </w:r>
    </w:p>
    <w:p w14:paraId="4565AC2E" w14:textId="77777777" w:rsidR="003A1447" w:rsidRPr="001A5F3F" w:rsidRDefault="003A1447" w:rsidP="002F0EE1">
      <w:pPr>
        <w:pStyle w:val="western"/>
        <w:numPr>
          <w:ilvl w:val="0"/>
          <w:numId w:val="153"/>
        </w:numPr>
        <w:spacing w:before="0" w:beforeAutospacing="0" w:after="0" w:afterAutospacing="0"/>
        <w:jc w:val="both"/>
        <w:rPr>
          <w:rFonts w:asciiTheme="minorHAnsi" w:hAnsiTheme="minorHAnsi" w:cstheme="minorHAnsi"/>
          <w:sz w:val="22"/>
          <w:szCs w:val="22"/>
        </w:rPr>
      </w:pPr>
      <w:r w:rsidRPr="001A5F3F">
        <w:rPr>
          <w:rFonts w:asciiTheme="minorHAnsi" w:hAnsiTheme="minorHAnsi" w:cstheme="minorHAnsi"/>
          <w:sz w:val="22"/>
          <w:szCs w:val="22"/>
        </w:rPr>
        <w:t>F</w:t>
      </w:r>
      <w:r w:rsidR="004A7732" w:rsidRPr="001A5F3F">
        <w:rPr>
          <w:rFonts w:asciiTheme="minorHAnsi" w:hAnsiTheme="minorHAnsi" w:cstheme="minorHAnsi"/>
          <w:sz w:val="22"/>
          <w:szCs w:val="22"/>
        </w:rPr>
        <w:t>avorisera l'évolution d'avions de petits gabarits,</w:t>
      </w:r>
    </w:p>
    <w:p w14:paraId="241413AF" w14:textId="0BBB2D2B" w:rsidR="003A1447" w:rsidRPr="001A5F3F" w:rsidRDefault="003A1447" w:rsidP="002F0EE1">
      <w:pPr>
        <w:pStyle w:val="western"/>
        <w:numPr>
          <w:ilvl w:val="0"/>
          <w:numId w:val="153"/>
        </w:numPr>
        <w:spacing w:before="0" w:beforeAutospacing="0" w:after="0" w:afterAutospacing="0"/>
        <w:jc w:val="both"/>
        <w:rPr>
          <w:rFonts w:asciiTheme="minorHAnsi" w:hAnsiTheme="minorHAnsi" w:cstheme="minorHAnsi"/>
          <w:sz w:val="22"/>
          <w:szCs w:val="22"/>
        </w:rPr>
      </w:pPr>
      <w:r w:rsidRPr="001A5F3F">
        <w:rPr>
          <w:rFonts w:asciiTheme="minorHAnsi" w:hAnsiTheme="minorHAnsi" w:cstheme="minorHAnsi"/>
          <w:sz w:val="22"/>
          <w:szCs w:val="22"/>
        </w:rPr>
        <w:t>S</w:t>
      </w:r>
      <w:r w:rsidR="004A7732" w:rsidRPr="001A5F3F">
        <w:rPr>
          <w:rFonts w:asciiTheme="minorHAnsi" w:hAnsiTheme="minorHAnsi" w:cstheme="minorHAnsi"/>
          <w:sz w:val="22"/>
          <w:szCs w:val="22"/>
        </w:rPr>
        <w:t>ervira de piste de déroutement en cas d'urgence,</w:t>
      </w:r>
    </w:p>
    <w:p w14:paraId="0F659CA5" w14:textId="61B4DF52" w:rsidR="004A7732" w:rsidRPr="001A5F3F" w:rsidRDefault="003A1447" w:rsidP="002F0EE1">
      <w:pPr>
        <w:pStyle w:val="western"/>
        <w:numPr>
          <w:ilvl w:val="0"/>
          <w:numId w:val="153"/>
        </w:numPr>
        <w:spacing w:before="0" w:beforeAutospacing="0" w:after="0" w:afterAutospacing="0"/>
        <w:jc w:val="both"/>
        <w:rPr>
          <w:rFonts w:asciiTheme="minorHAnsi" w:hAnsiTheme="minorHAnsi" w:cstheme="minorHAnsi"/>
          <w:sz w:val="22"/>
          <w:szCs w:val="22"/>
        </w:rPr>
      </w:pPr>
      <w:r w:rsidRPr="001A5F3F">
        <w:rPr>
          <w:rFonts w:asciiTheme="minorHAnsi" w:hAnsiTheme="minorHAnsi" w:cstheme="minorHAnsi"/>
          <w:sz w:val="22"/>
          <w:szCs w:val="22"/>
        </w:rPr>
        <w:t>A</w:t>
      </w:r>
      <w:r w:rsidR="004A7732" w:rsidRPr="001A5F3F">
        <w:rPr>
          <w:rFonts w:asciiTheme="minorHAnsi" w:hAnsiTheme="minorHAnsi" w:cstheme="minorHAnsi"/>
          <w:sz w:val="22"/>
          <w:szCs w:val="22"/>
        </w:rPr>
        <w:t xml:space="preserve">ccueillera des équipements d'apprentissage mais aussi des équipements </w:t>
      </w:r>
      <w:r w:rsidRPr="001A5F3F">
        <w:rPr>
          <w:rFonts w:asciiTheme="minorHAnsi" w:hAnsiTheme="minorHAnsi" w:cstheme="minorHAnsi"/>
          <w:sz w:val="22"/>
          <w:szCs w:val="22"/>
        </w:rPr>
        <w:t>hôteliers</w:t>
      </w:r>
      <w:r w:rsidR="004A7732" w:rsidRPr="001A5F3F">
        <w:rPr>
          <w:rFonts w:asciiTheme="minorHAnsi" w:hAnsiTheme="minorHAnsi" w:cstheme="minorHAnsi"/>
          <w:sz w:val="22"/>
          <w:szCs w:val="22"/>
        </w:rPr>
        <w:t>...</w:t>
      </w:r>
    </w:p>
    <w:p w14:paraId="150DD2BA" w14:textId="6031C718" w:rsidR="00A53BA1" w:rsidRPr="001A5F3F" w:rsidRDefault="00A53BA1" w:rsidP="00A53BA1">
      <w:pPr>
        <w:pStyle w:val="western"/>
        <w:spacing w:before="0" w:beforeAutospacing="0" w:after="0" w:afterAutospacing="0"/>
        <w:ind w:left="66"/>
        <w:jc w:val="both"/>
        <w:rPr>
          <w:rFonts w:asciiTheme="minorHAnsi" w:hAnsiTheme="minorHAnsi" w:cstheme="minorHAnsi"/>
          <w:sz w:val="22"/>
          <w:szCs w:val="22"/>
        </w:rPr>
      </w:pPr>
      <w:r w:rsidRPr="001A5F3F">
        <w:rPr>
          <w:rFonts w:asciiTheme="minorHAnsi" w:hAnsiTheme="minorHAnsi" w:cstheme="minorHAnsi"/>
          <w:sz w:val="22"/>
          <w:szCs w:val="22"/>
        </w:rPr>
        <w:t xml:space="preserve">Ce projet apporte </w:t>
      </w:r>
      <w:r w:rsidR="001C6BF0" w:rsidRPr="001A5F3F">
        <w:rPr>
          <w:rFonts w:asciiTheme="minorHAnsi" w:hAnsiTheme="minorHAnsi" w:cstheme="minorHAnsi"/>
          <w:sz w:val="22"/>
          <w:szCs w:val="22"/>
        </w:rPr>
        <w:t>un renforcement de la connectivité aux voisins de la Martinique en permettant le développement de lignes au se</w:t>
      </w:r>
      <w:r w:rsidR="00597213">
        <w:rPr>
          <w:rFonts w:asciiTheme="minorHAnsi" w:hAnsiTheme="minorHAnsi" w:cstheme="minorHAnsi"/>
          <w:sz w:val="22"/>
          <w:szCs w:val="22"/>
        </w:rPr>
        <w:t>in de la Caraïbe. C</w:t>
      </w:r>
      <w:r w:rsidR="001C6BF0" w:rsidRPr="001A5F3F">
        <w:rPr>
          <w:rFonts w:asciiTheme="minorHAnsi" w:hAnsiTheme="minorHAnsi" w:cstheme="minorHAnsi"/>
          <w:sz w:val="22"/>
          <w:szCs w:val="22"/>
        </w:rPr>
        <w:t xml:space="preserve">e projet répond </w:t>
      </w:r>
      <w:r w:rsidR="00597213">
        <w:rPr>
          <w:rFonts w:asciiTheme="minorHAnsi" w:hAnsiTheme="minorHAnsi" w:cstheme="minorHAnsi"/>
          <w:sz w:val="22"/>
          <w:szCs w:val="22"/>
        </w:rPr>
        <w:t xml:space="preserve">également </w:t>
      </w:r>
      <w:r w:rsidR="001C6BF0" w:rsidRPr="001A5F3F">
        <w:rPr>
          <w:rFonts w:asciiTheme="minorHAnsi" w:hAnsiTheme="minorHAnsi" w:cstheme="minorHAnsi"/>
          <w:sz w:val="22"/>
          <w:szCs w:val="22"/>
        </w:rPr>
        <w:t>à un enjeu de sécurité civile puisqu’il permet une alternative à l</w:t>
      </w:r>
      <w:r w:rsidR="002930F9" w:rsidRPr="001A5F3F">
        <w:rPr>
          <w:rFonts w:asciiTheme="minorHAnsi" w:hAnsiTheme="minorHAnsi" w:cstheme="minorHAnsi"/>
          <w:sz w:val="22"/>
          <w:szCs w:val="22"/>
        </w:rPr>
        <w:t xml:space="preserve">’aéroport du Lamentin en cas de </w:t>
      </w:r>
      <w:r w:rsidR="003A1447" w:rsidRPr="001A5F3F">
        <w:rPr>
          <w:rFonts w:asciiTheme="minorHAnsi" w:hAnsiTheme="minorHAnsi" w:cstheme="minorHAnsi"/>
          <w:sz w:val="22"/>
          <w:szCs w:val="22"/>
        </w:rPr>
        <w:t>catastrophe</w:t>
      </w:r>
      <w:r w:rsidR="00597213">
        <w:rPr>
          <w:rFonts w:asciiTheme="minorHAnsi" w:hAnsiTheme="minorHAnsi" w:cstheme="minorHAnsi"/>
          <w:sz w:val="22"/>
          <w:szCs w:val="22"/>
        </w:rPr>
        <w:t>. C’est</w:t>
      </w:r>
      <w:r w:rsidR="00F55CA0" w:rsidRPr="001A5F3F">
        <w:rPr>
          <w:rFonts w:asciiTheme="minorHAnsi" w:hAnsiTheme="minorHAnsi" w:cstheme="minorHAnsi"/>
          <w:sz w:val="22"/>
          <w:szCs w:val="22"/>
        </w:rPr>
        <w:t xml:space="preserve"> d’autant plus opportun que l’aéroport du </w:t>
      </w:r>
      <w:r w:rsidR="00BF61E8" w:rsidRPr="001A5F3F">
        <w:rPr>
          <w:rFonts w:asciiTheme="minorHAnsi" w:hAnsiTheme="minorHAnsi" w:cstheme="minorHAnsi"/>
          <w:sz w:val="22"/>
          <w:szCs w:val="22"/>
        </w:rPr>
        <w:t>L</w:t>
      </w:r>
      <w:r w:rsidR="00F55CA0" w:rsidRPr="001A5F3F">
        <w:rPr>
          <w:rFonts w:asciiTheme="minorHAnsi" w:hAnsiTheme="minorHAnsi" w:cstheme="minorHAnsi"/>
          <w:sz w:val="22"/>
          <w:szCs w:val="22"/>
        </w:rPr>
        <w:t>amentin se situe en zone de liquéfaction</w:t>
      </w:r>
      <w:r w:rsidR="00B4188F" w:rsidRPr="001A5F3F">
        <w:rPr>
          <w:rFonts w:asciiTheme="minorHAnsi" w:hAnsiTheme="minorHAnsi" w:cstheme="minorHAnsi"/>
          <w:sz w:val="22"/>
          <w:szCs w:val="22"/>
        </w:rPr>
        <w:t xml:space="preserve"> (liée au risque sismique)</w:t>
      </w:r>
      <w:r w:rsidR="00F55CA0" w:rsidRPr="001A5F3F">
        <w:rPr>
          <w:rFonts w:asciiTheme="minorHAnsi" w:hAnsiTheme="minorHAnsi" w:cstheme="minorHAnsi"/>
          <w:sz w:val="22"/>
          <w:szCs w:val="22"/>
        </w:rPr>
        <w:t>.</w:t>
      </w:r>
    </w:p>
    <w:p w14:paraId="6F4438BD" w14:textId="274191B0" w:rsidR="00B14061" w:rsidRDefault="00B14061" w:rsidP="00A53BA1">
      <w:pPr>
        <w:pStyle w:val="western"/>
        <w:spacing w:before="0" w:beforeAutospacing="0" w:after="0" w:afterAutospacing="0"/>
        <w:ind w:left="66"/>
        <w:jc w:val="both"/>
        <w:rPr>
          <w:rFonts w:asciiTheme="minorHAnsi" w:hAnsiTheme="minorHAnsi" w:cstheme="minorHAnsi"/>
          <w:color w:val="484747"/>
          <w:sz w:val="22"/>
          <w:szCs w:val="22"/>
        </w:rPr>
      </w:pPr>
    </w:p>
    <w:p w14:paraId="2AA38A16" w14:textId="77777777" w:rsidR="005B30E7" w:rsidRPr="009245B7" w:rsidRDefault="005B30E7" w:rsidP="005B30E7">
      <w:pPr>
        <w:pStyle w:val="sous-titre1"/>
        <w:sectPr w:rsidR="005B30E7" w:rsidRPr="009245B7" w:rsidSect="00F436EE">
          <w:pgSz w:w="11906" w:h="16838"/>
          <w:pgMar w:top="1418" w:right="1418" w:bottom="1418" w:left="1418" w:header="284" w:footer="0" w:gutter="0"/>
          <w:cols w:space="708"/>
          <w:docGrid w:linePitch="360"/>
        </w:sectPr>
      </w:pPr>
    </w:p>
    <w:p w14:paraId="5EF52A3C" w14:textId="0A67BF26" w:rsidR="005B30E7" w:rsidRPr="009245B7" w:rsidRDefault="005B30E7" w:rsidP="00693AAB">
      <w:pPr>
        <w:pStyle w:val="sous-titre1"/>
        <w:numPr>
          <w:ilvl w:val="2"/>
          <w:numId w:val="40"/>
        </w:numPr>
        <w:tabs>
          <w:tab w:val="clear" w:pos="993"/>
          <w:tab w:val="left" w:pos="1276"/>
        </w:tabs>
        <w:ind w:left="1134" w:hanging="567"/>
      </w:pPr>
      <w:bookmarkStart w:id="79" w:name="_Toc40448170"/>
      <w:r w:rsidRPr="009245B7">
        <w:lastRenderedPageBreak/>
        <w:t>Analyse AFOM pour la période 2021-</w:t>
      </w:r>
      <w:r w:rsidR="007F720A" w:rsidRPr="009245B7">
        <w:t>2027</w:t>
      </w:r>
      <w:bookmarkEnd w:id="79"/>
    </w:p>
    <w:tbl>
      <w:tblPr>
        <w:tblW w:w="13892" w:type="dxa"/>
        <w:tblInd w:w="-152" w:type="dxa"/>
        <w:tblCellMar>
          <w:left w:w="0" w:type="dxa"/>
          <w:right w:w="0" w:type="dxa"/>
        </w:tblCellMar>
        <w:tblLook w:val="0420" w:firstRow="1" w:lastRow="0" w:firstColumn="0" w:lastColumn="0" w:noHBand="0" w:noVBand="1"/>
      </w:tblPr>
      <w:tblGrid>
        <w:gridCol w:w="6663"/>
        <w:gridCol w:w="7229"/>
      </w:tblGrid>
      <w:tr w:rsidR="005B30E7" w:rsidRPr="009245B7" w14:paraId="14B7D14E" w14:textId="77777777" w:rsidTr="000F3514">
        <w:trPr>
          <w:trHeight w:val="24"/>
        </w:trPr>
        <w:tc>
          <w:tcPr>
            <w:tcW w:w="13892" w:type="dxa"/>
            <w:gridSpan w:val="2"/>
            <w:tcBorders>
              <w:top w:val="single" w:sz="8" w:space="0" w:color="FFFFFF"/>
              <w:left w:val="single" w:sz="8" w:space="0" w:color="FFFFFF"/>
              <w:bottom w:val="single" w:sz="24" w:space="0" w:color="FFFFFF"/>
              <w:right w:val="single" w:sz="8" w:space="0" w:color="FFFFFF"/>
            </w:tcBorders>
            <w:shd w:val="clear" w:color="auto" w:fill="2BB4BB"/>
            <w:tcMar>
              <w:top w:w="144" w:type="dxa"/>
              <w:left w:w="288" w:type="dxa"/>
              <w:bottom w:w="144" w:type="dxa"/>
              <w:right w:w="288" w:type="dxa"/>
            </w:tcMar>
            <w:hideMark/>
          </w:tcPr>
          <w:p w14:paraId="7E621B22" w14:textId="77777777" w:rsidR="005B30E7" w:rsidRPr="009245B7" w:rsidRDefault="005B30E7" w:rsidP="00FE28C6">
            <w:pPr>
              <w:pStyle w:val="corpsdetexte0"/>
              <w:spacing w:after="60"/>
              <w:rPr>
                <w:i/>
                <w:iCs/>
              </w:rPr>
            </w:pPr>
            <w:r w:rsidRPr="009245B7">
              <w:rPr>
                <w:b/>
                <w:bCs/>
                <w:i/>
                <w:iCs/>
              </w:rPr>
              <w:t>Situation et tendances en Martinique</w:t>
            </w:r>
          </w:p>
        </w:tc>
      </w:tr>
      <w:tr w:rsidR="005B30E7" w:rsidRPr="009245B7" w14:paraId="75B97915" w14:textId="77777777" w:rsidTr="000F3514">
        <w:trPr>
          <w:trHeight w:val="20"/>
        </w:trPr>
        <w:tc>
          <w:tcPr>
            <w:tcW w:w="6663" w:type="dxa"/>
            <w:tcBorders>
              <w:top w:val="single" w:sz="24"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6AE54AD1" w14:textId="77777777" w:rsidR="005B30E7" w:rsidRPr="009245B7" w:rsidRDefault="005B30E7" w:rsidP="00FE28C6">
            <w:pPr>
              <w:pStyle w:val="corpsdetexte0"/>
              <w:spacing w:after="60"/>
              <w:rPr>
                <w:i/>
                <w:iCs/>
              </w:rPr>
            </w:pPr>
            <w:r w:rsidRPr="009245B7">
              <w:rPr>
                <w:b/>
                <w:bCs/>
                <w:i/>
                <w:iCs/>
              </w:rPr>
              <w:t>Atouts</w:t>
            </w:r>
          </w:p>
        </w:tc>
        <w:tc>
          <w:tcPr>
            <w:tcW w:w="7229" w:type="dxa"/>
            <w:tcBorders>
              <w:top w:val="single" w:sz="24"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79741794" w14:textId="77777777" w:rsidR="005B30E7" w:rsidRPr="009245B7" w:rsidRDefault="005B30E7" w:rsidP="00FE28C6">
            <w:pPr>
              <w:pStyle w:val="corpsdetexte0"/>
              <w:spacing w:after="60"/>
              <w:rPr>
                <w:i/>
                <w:iCs/>
              </w:rPr>
            </w:pPr>
            <w:r w:rsidRPr="009245B7">
              <w:rPr>
                <w:b/>
                <w:bCs/>
                <w:i/>
                <w:iCs/>
              </w:rPr>
              <w:t>Faiblesses</w:t>
            </w:r>
          </w:p>
        </w:tc>
      </w:tr>
      <w:tr w:rsidR="005B30E7" w:rsidRPr="009245B7" w14:paraId="3E9FF8A0" w14:textId="77777777" w:rsidTr="000F3514">
        <w:trPr>
          <w:trHeight w:val="21"/>
        </w:trPr>
        <w:tc>
          <w:tcPr>
            <w:tcW w:w="6663"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579B7E17" w14:textId="77777777" w:rsidR="00B05E30" w:rsidRDefault="005B30E7" w:rsidP="00797720">
            <w:pPr>
              <w:pStyle w:val="corpsdetexte0"/>
              <w:numPr>
                <w:ilvl w:val="0"/>
                <w:numId w:val="14"/>
              </w:numPr>
              <w:tabs>
                <w:tab w:val="clear" w:pos="720"/>
              </w:tabs>
              <w:spacing w:after="60"/>
              <w:ind w:left="425"/>
              <w:rPr>
                <w:rFonts w:asciiTheme="minorHAnsi" w:hAnsiTheme="minorHAnsi" w:cstheme="minorHAnsi"/>
                <w:sz w:val="22"/>
                <w:szCs w:val="22"/>
              </w:rPr>
            </w:pPr>
            <w:r w:rsidRPr="009245B7">
              <w:rPr>
                <w:rFonts w:asciiTheme="minorHAnsi" w:hAnsiTheme="minorHAnsi" w:cstheme="minorHAnsi"/>
                <w:sz w:val="22"/>
                <w:szCs w:val="22"/>
              </w:rPr>
              <w:t xml:space="preserve"> </w:t>
            </w:r>
            <w:r w:rsidR="00B05E30" w:rsidRPr="009245B7">
              <w:rPr>
                <w:rFonts w:asciiTheme="minorHAnsi" w:hAnsiTheme="minorHAnsi" w:cstheme="minorHAnsi"/>
                <w:sz w:val="22"/>
                <w:szCs w:val="22"/>
              </w:rPr>
              <w:t>Création d’une autorité unique d’organisation du transport en Martinique (Martinique transport)</w:t>
            </w:r>
          </w:p>
          <w:p w14:paraId="0D01BC9A" w14:textId="77777777" w:rsidR="00B30758" w:rsidRDefault="00B30758" w:rsidP="00B30758">
            <w:pPr>
              <w:pStyle w:val="corpsdetexte0"/>
              <w:numPr>
                <w:ilvl w:val="0"/>
                <w:numId w:val="14"/>
              </w:numPr>
              <w:tabs>
                <w:tab w:val="clear" w:pos="720"/>
              </w:tabs>
              <w:spacing w:after="60"/>
              <w:ind w:left="425"/>
              <w:rPr>
                <w:rFonts w:asciiTheme="minorHAnsi" w:hAnsiTheme="minorHAnsi" w:cstheme="minorHAnsi"/>
                <w:sz w:val="22"/>
                <w:szCs w:val="22"/>
              </w:rPr>
            </w:pPr>
            <w:r w:rsidRPr="00EF33AE">
              <w:rPr>
                <w:rFonts w:asciiTheme="minorHAnsi" w:hAnsiTheme="minorHAnsi" w:cstheme="minorHAnsi"/>
                <w:sz w:val="22"/>
                <w:szCs w:val="22"/>
              </w:rPr>
              <w:t>La stabilité politique</w:t>
            </w:r>
          </w:p>
          <w:p w14:paraId="7AE3B773" w14:textId="052D4429" w:rsidR="00B30758" w:rsidRPr="00B9262C" w:rsidRDefault="002C1B66" w:rsidP="00B9262C">
            <w:pPr>
              <w:pStyle w:val="corpsdetexte0"/>
              <w:numPr>
                <w:ilvl w:val="0"/>
                <w:numId w:val="14"/>
              </w:numPr>
              <w:tabs>
                <w:tab w:val="clear" w:pos="720"/>
              </w:tabs>
              <w:spacing w:after="60"/>
              <w:ind w:left="425"/>
              <w:rPr>
                <w:rFonts w:asciiTheme="minorHAnsi" w:hAnsiTheme="minorHAnsi" w:cstheme="minorHAnsi"/>
                <w:sz w:val="22"/>
                <w:szCs w:val="22"/>
              </w:rPr>
            </w:pPr>
            <w:r w:rsidRPr="00EF33AE">
              <w:rPr>
                <w:rFonts w:asciiTheme="minorHAnsi" w:hAnsiTheme="minorHAnsi" w:cstheme="minorHAnsi"/>
                <w:sz w:val="22"/>
                <w:szCs w:val="22"/>
              </w:rPr>
              <w:t>Le Marché Unique Antillais, territoire fiscal unique</w:t>
            </w:r>
          </w:p>
          <w:p w14:paraId="6766FF41" w14:textId="1B0EB4C4" w:rsidR="005B30E7" w:rsidRDefault="005B30E7" w:rsidP="00797720">
            <w:pPr>
              <w:pStyle w:val="corpsdetexte0"/>
              <w:numPr>
                <w:ilvl w:val="0"/>
                <w:numId w:val="14"/>
              </w:numPr>
              <w:tabs>
                <w:tab w:val="clear" w:pos="720"/>
              </w:tabs>
              <w:spacing w:after="60"/>
              <w:ind w:left="425"/>
              <w:rPr>
                <w:rFonts w:asciiTheme="minorHAnsi" w:hAnsiTheme="minorHAnsi" w:cstheme="minorHAnsi"/>
                <w:sz w:val="22"/>
                <w:szCs w:val="22"/>
              </w:rPr>
            </w:pPr>
            <w:r w:rsidRPr="009245B7">
              <w:rPr>
                <w:rFonts w:asciiTheme="minorHAnsi" w:hAnsiTheme="minorHAnsi" w:cstheme="minorHAnsi"/>
                <w:sz w:val="22"/>
                <w:szCs w:val="22"/>
              </w:rPr>
              <w:t xml:space="preserve">Possibilité de développer un transport maritime </w:t>
            </w:r>
            <w:r w:rsidR="00255DC1">
              <w:rPr>
                <w:rFonts w:asciiTheme="minorHAnsi" w:hAnsiTheme="minorHAnsi" w:cstheme="minorHAnsi"/>
                <w:sz w:val="22"/>
                <w:szCs w:val="22"/>
              </w:rPr>
              <w:t>complémentaire</w:t>
            </w:r>
            <w:r w:rsidR="00255DC1" w:rsidRPr="009245B7" w:rsidDel="00255DC1">
              <w:rPr>
                <w:rFonts w:asciiTheme="minorHAnsi" w:hAnsiTheme="minorHAnsi" w:cstheme="minorHAnsi"/>
                <w:sz w:val="22"/>
                <w:szCs w:val="22"/>
              </w:rPr>
              <w:t xml:space="preserve"> </w:t>
            </w:r>
            <w:r w:rsidRPr="009245B7">
              <w:rPr>
                <w:rFonts w:asciiTheme="minorHAnsi" w:hAnsiTheme="minorHAnsi" w:cstheme="minorHAnsi"/>
                <w:sz w:val="22"/>
                <w:szCs w:val="22"/>
              </w:rPr>
              <w:t>au transport terrestre</w:t>
            </w:r>
          </w:p>
          <w:p w14:paraId="7814505B" w14:textId="77777777" w:rsidR="00B30758" w:rsidRPr="00FF6178" w:rsidRDefault="00B30758" w:rsidP="00B30758">
            <w:pPr>
              <w:pStyle w:val="corpsdetexte0"/>
              <w:numPr>
                <w:ilvl w:val="0"/>
                <w:numId w:val="14"/>
              </w:numPr>
              <w:tabs>
                <w:tab w:val="clear" w:pos="720"/>
              </w:tabs>
              <w:spacing w:after="60"/>
              <w:ind w:left="425"/>
              <w:rPr>
                <w:rFonts w:asciiTheme="minorHAnsi" w:hAnsiTheme="minorHAnsi" w:cstheme="minorHAnsi"/>
                <w:sz w:val="22"/>
                <w:szCs w:val="22"/>
              </w:rPr>
            </w:pPr>
            <w:r w:rsidRPr="00FF6178">
              <w:rPr>
                <w:rFonts w:asciiTheme="minorHAnsi" w:hAnsiTheme="minorHAnsi" w:cstheme="minorHAnsi"/>
                <w:sz w:val="22"/>
                <w:szCs w:val="22"/>
              </w:rPr>
              <w:t xml:space="preserve">Projet portuaire « Un port tourné vers la ville » </w:t>
            </w:r>
          </w:p>
          <w:p w14:paraId="67B078B9" w14:textId="418AF613" w:rsidR="00B30758" w:rsidRPr="00B9262C" w:rsidRDefault="00B30758" w:rsidP="00B9262C">
            <w:pPr>
              <w:pStyle w:val="corpsdetexte0"/>
              <w:numPr>
                <w:ilvl w:val="0"/>
                <w:numId w:val="14"/>
              </w:numPr>
              <w:tabs>
                <w:tab w:val="clear" w:pos="720"/>
              </w:tabs>
              <w:spacing w:after="60"/>
              <w:ind w:left="425"/>
              <w:rPr>
                <w:rFonts w:asciiTheme="minorHAnsi" w:hAnsiTheme="minorHAnsi" w:cstheme="minorHAnsi"/>
                <w:sz w:val="22"/>
                <w:szCs w:val="22"/>
              </w:rPr>
            </w:pPr>
            <w:r w:rsidRPr="00EF33AE">
              <w:rPr>
                <w:rFonts w:asciiTheme="minorHAnsi" w:hAnsiTheme="minorHAnsi" w:cstheme="minorHAnsi"/>
                <w:sz w:val="22"/>
                <w:szCs w:val="22"/>
              </w:rPr>
              <w:t>Des savoir-faire portés par de nombreuses entreprises privées</w:t>
            </w:r>
            <w:r w:rsidR="00B9262C">
              <w:rPr>
                <w:rFonts w:asciiTheme="minorHAnsi" w:hAnsiTheme="minorHAnsi" w:cstheme="minorHAnsi"/>
                <w:sz w:val="22"/>
                <w:szCs w:val="22"/>
              </w:rPr>
              <w:t xml:space="preserve"> dans le domaine maritime</w:t>
            </w:r>
          </w:p>
          <w:p w14:paraId="4D4D8738" w14:textId="5BE03600" w:rsidR="005B30E7" w:rsidRPr="009245B7" w:rsidRDefault="005B30E7" w:rsidP="00797720">
            <w:pPr>
              <w:pStyle w:val="corpsdetexte0"/>
              <w:numPr>
                <w:ilvl w:val="0"/>
                <w:numId w:val="14"/>
              </w:numPr>
              <w:tabs>
                <w:tab w:val="clear" w:pos="720"/>
              </w:tabs>
              <w:spacing w:after="60"/>
              <w:ind w:left="425"/>
              <w:rPr>
                <w:rFonts w:asciiTheme="minorHAnsi" w:hAnsiTheme="minorHAnsi" w:cstheme="minorHAnsi"/>
                <w:sz w:val="22"/>
                <w:szCs w:val="22"/>
              </w:rPr>
            </w:pPr>
            <w:r w:rsidRPr="009245B7">
              <w:rPr>
                <w:rFonts w:asciiTheme="minorHAnsi" w:hAnsiTheme="minorHAnsi" w:cstheme="minorHAnsi"/>
                <w:sz w:val="22"/>
                <w:szCs w:val="22"/>
              </w:rPr>
              <w:t>Mise en service du TCSP</w:t>
            </w:r>
            <w:r w:rsidR="00255DC1">
              <w:rPr>
                <w:rFonts w:asciiTheme="minorHAnsi" w:hAnsiTheme="minorHAnsi" w:cstheme="minorHAnsi"/>
                <w:sz w:val="22"/>
                <w:szCs w:val="22"/>
              </w:rPr>
              <w:t xml:space="preserve"> et bon avancement des études relatives à son extension</w:t>
            </w:r>
          </w:p>
          <w:p w14:paraId="58D5AA2F" w14:textId="77777777" w:rsidR="00FF6178" w:rsidRPr="00FF6178" w:rsidRDefault="005B30E7" w:rsidP="00797720">
            <w:pPr>
              <w:pStyle w:val="corpsdetexte0"/>
              <w:numPr>
                <w:ilvl w:val="0"/>
                <w:numId w:val="14"/>
              </w:numPr>
              <w:tabs>
                <w:tab w:val="clear" w:pos="720"/>
              </w:tabs>
              <w:spacing w:after="60"/>
              <w:ind w:left="425"/>
            </w:pPr>
            <w:r w:rsidRPr="009245B7">
              <w:rPr>
                <w:rFonts w:asciiTheme="minorHAnsi" w:hAnsiTheme="minorHAnsi" w:cstheme="minorHAnsi"/>
                <w:sz w:val="22"/>
                <w:szCs w:val="22"/>
              </w:rPr>
              <w:t>Programme d’investissements pluriannuel de 2015 à 2020 afin de moderniser et de redimensionner les infrastructures aéroportuaires du SAMAC</w:t>
            </w:r>
          </w:p>
          <w:p w14:paraId="7604A37B" w14:textId="77777777" w:rsidR="00FF6178" w:rsidRPr="00FF6178" w:rsidRDefault="0074560E" w:rsidP="00797720">
            <w:pPr>
              <w:pStyle w:val="corpsdetexte0"/>
              <w:numPr>
                <w:ilvl w:val="0"/>
                <w:numId w:val="14"/>
              </w:numPr>
              <w:tabs>
                <w:tab w:val="clear" w:pos="720"/>
              </w:tabs>
              <w:spacing w:after="60"/>
              <w:ind w:left="425"/>
              <w:rPr>
                <w:rFonts w:asciiTheme="minorHAnsi" w:hAnsiTheme="minorHAnsi" w:cstheme="minorHAnsi"/>
                <w:sz w:val="22"/>
                <w:szCs w:val="22"/>
              </w:rPr>
            </w:pPr>
            <w:r w:rsidRPr="00FF6178">
              <w:rPr>
                <w:rFonts w:asciiTheme="minorHAnsi" w:hAnsiTheme="minorHAnsi" w:cstheme="minorHAnsi"/>
                <w:sz w:val="22"/>
                <w:szCs w:val="22"/>
              </w:rPr>
              <w:t>Possibilité de financer les aéroports dans les RUP sur la période 2021-2027</w:t>
            </w:r>
          </w:p>
          <w:p w14:paraId="408961BF" w14:textId="0D8EB59F" w:rsidR="0074560E" w:rsidRPr="009245B7" w:rsidRDefault="0074560E" w:rsidP="002C1B66">
            <w:pPr>
              <w:pStyle w:val="corpsdetexte0"/>
              <w:spacing w:after="60"/>
              <w:ind w:left="425"/>
            </w:pPr>
          </w:p>
        </w:tc>
        <w:tc>
          <w:tcPr>
            <w:tcW w:w="7229"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045F6003" w14:textId="77777777" w:rsidR="00AF0FDC" w:rsidRDefault="00AF0FDC" w:rsidP="00AF0FDC">
            <w:pPr>
              <w:pStyle w:val="corpsdetexte0"/>
              <w:numPr>
                <w:ilvl w:val="0"/>
                <w:numId w:val="14"/>
              </w:numPr>
              <w:spacing w:after="60"/>
              <w:rPr>
                <w:rFonts w:asciiTheme="minorHAnsi" w:hAnsiTheme="minorHAnsi" w:cstheme="minorHAnsi"/>
                <w:sz w:val="22"/>
                <w:szCs w:val="22"/>
              </w:rPr>
            </w:pPr>
            <w:r w:rsidRPr="003A1447">
              <w:rPr>
                <w:rFonts w:asciiTheme="minorHAnsi" w:hAnsiTheme="minorHAnsi" w:cstheme="minorHAnsi"/>
                <w:sz w:val="22"/>
                <w:szCs w:val="22"/>
              </w:rPr>
              <w:t xml:space="preserve">Les émissions de gaz à effet de serre des transports en Martinique s’élèvent à 740 000 TeqCO2 et représentent 30% du bilan global régional </w:t>
            </w:r>
          </w:p>
          <w:p w14:paraId="1C5DECFA" w14:textId="11E28533" w:rsidR="00B9262C" w:rsidRPr="00B9262C" w:rsidRDefault="00B9262C" w:rsidP="00B9262C">
            <w:pPr>
              <w:pStyle w:val="corpsdetexte0"/>
              <w:numPr>
                <w:ilvl w:val="0"/>
                <w:numId w:val="14"/>
              </w:numPr>
              <w:spacing w:after="60"/>
              <w:rPr>
                <w:rFonts w:asciiTheme="minorHAnsi" w:hAnsiTheme="minorHAnsi" w:cstheme="minorHAnsi"/>
                <w:sz w:val="22"/>
                <w:szCs w:val="22"/>
              </w:rPr>
            </w:pPr>
            <w:r w:rsidRPr="003A1447">
              <w:rPr>
                <w:rFonts w:asciiTheme="minorHAnsi" w:hAnsiTheme="minorHAnsi" w:cstheme="minorHAnsi"/>
                <w:sz w:val="22"/>
                <w:szCs w:val="22"/>
              </w:rPr>
              <w:t>PTME essentiellement focalisé sur la maitrise de la consommation électrique alors que la maitrise de l’énergie dans le secteur des transports et de la mobilité est un enjeu majeur</w:t>
            </w:r>
          </w:p>
          <w:p w14:paraId="02A71A42" w14:textId="77777777" w:rsidR="0042697C" w:rsidRDefault="0042697C" w:rsidP="0042697C">
            <w:pPr>
              <w:pStyle w:val="corpsdetexte0"/>
              <w:numPr>
                <w:ilvl w:val="0"/>
                <w:numId w:val="14"/>
              </w:numPr>
              <w:spacing w:after="60"/>
              <w:rPr>
                <w:rFonts w:asciiTheme="minorHAnsi" w:hAnsiTheme="minorHAnsi" w:cstheme="minorHAnsi"/>
                <w:sz w:val="22"/>
                <w:szCs w:val="22"/>
              </w:rPr>
            </w:pPr>
            <w:r w:rsidRPr="003A1447">
              <w:rPr>
                <w:rFonts w:asciiTheme="minorHAnsi" w:hAnsiTheme="minorHAnsi" w:cstheme="minorHAnsi"/>
                <w:sz w:val="22"/>
                <w:szCs w:val="22"/>
              </w:rPr>
              <w:t xml:space="preserve">La communauté d’Agglomération de Centre de la Martinique (CACEM) concentre 43% de la population totale martiniquaise ainsi que 60% des entreprises et des institutions. </w:t>
            </w:r>
          </w:p>
          <w:p w14:paraId="0626340A" w14:textId="4EBA08D5" w:rsidR="0042697C" w:rsidRPr="00B9262C" w:rsidRDefault="00B9262C" w:rsidP="00B9262C">
            <w:pPr>
              <w:pStyle w:val="corpsdetexte0"/>
              <w:numPr>
                <w:ilvl w:val="0"/>
                <w:numId w:val="14"/>
              </w:numPr>
              <w:spacing w:after="60"/>
              <w:rPr>
                <w:rFonts w:asciiTheme="minorHAnsi" w:hAnsiTheme="minorHAnsi" w:cstheme="minorHAnsi"/>
                <w:sz w:val="22"/>
                <w:szCs w:val="22"/>
              </w:rPr>
            </w:pPr>
            <w:r w:rsidRPr="003A1447">
              <w:rPr>
                <w:rFonts w:asciiTheme="minorHAnsi" w:hAnsiTheme="minorHAnsi" w:cstheme="minorHAnsi"/>
                <w:sz w:val="22"/>
                <w:szCs w:val="22"/>
              </w:rPr>
              <w:t>Un retard de développement des transports en commun aujourd’hui peu adaptés aux besoins des Martiniquais</w:t>
            </w:r>
          </w:p>
          <w:p w14:paraId="4F9F9A69" w14:textId="3CC4D88A" w:rsidR="0042697C" w:rsidRPr="00B9262C" w:rsidRDefault="0042697C" w:rsidP="00B9262C">
            <w:pPr>
              <w:pStyle w:val="corpsdetexte0"/>
              <w:numPr>
                <w:ilvl w:val="0"/>
                <w:numId w:val="14"/>
              </w:numPr>
              <w:spacing w:after="60"/>
              <w:rPr>
                <w:rFonts w:asciiTheme="minorHAnsi" w:hAnsiTheme="minorHAnsi" w:cstheme="minorHAnsi"/>
                <w:sz w:val="22"/>
                <w:szCs w:val="22"/>
              </w:rPr>
            </w:pPr>
            <w:r w:rsidRPr="003A1447">
              <w:rPr>
                <w:rFonts w:asciiTheme="minorHAnsi" w:hAnsiTheme="minorHAnsi" w:cstheme="minorHAnsi"/>
                <w:sz w:val="22"/>
                <w:szCs w:val="22"/>
              </w:rPr>
              <w:t xml:space="preserve">Contraintes physiques et bioclimatiques imposées au développement du réseau </w:t>
            </w:r>
            <w:r>
              <w:rPr>
                <w:rFonts w:asciiTheme="minorHAnsi" w:hAnsiTheme="minorHAnsi" w:cstheme="minorHAnsi"/>
                <w:sz w:val="22"/>
                <w:szCs w:val="22"/>
              </w:rPr>
              <w:t xml:space="preserve">routier et maritime </w:t>
            </w:r>
            <w:r w:rsidRPr="003A1447">
              <w:rPr>
                <w:rFonts w:asciiTheme="minorHAnsi" w:hAnsiTheme="minorHAnsi" w:cstheme="minorHAnsi"/>
                <w:sz w:val="22"/>
                <w:szCs w:val="22"/>
              </w:rPr>
              <w:t xml:space="preserve">et des infrastructures </w:t>
            </w:r>
            <w:r>
              <w:rPr>
                <w:rFonts w:asciiTheme="minorHAnsi" w:hAnsiTheme="minorHAnsi" w:cstheme="minorHAnsi"/>
                <w:sz w:val="22"/>
                <w:szCs w:val="22"/>
              </w:rPr>
              <w:t>routières</w:t>
            </w:r>
          </w:p>
          <w:p w14:paraId="7177B5C6" w14:textId="157FD3A2" w:rsidR="005B30E7" w:rsidRPr="003A1447" w:rsidRDefault="005B30E7" w:rsidP="00256C37">
            <w:pPr>
              <w:pStyle w:val="corpsdetexte0"/>
              <w:numPr>
                <w:ilvl w:val="0"/>
                <w:numId w:val="14"/>
              </w:numPr>
              <w:spacing w:after="60"/>
              <w:rPr>
                <w:rFonts w:asciiTheme="minorHAnsi" w:hAnsiTheme="minorHAnsi" w:cstheme="minorHAnsi"/>
                <w:sz w:val="22"/>
                <w:szCs w:val="22"/>
              </w:rPr>
            </w:pPr>
            <w:r w:rsidRPr="003A1447">
              <w:rPr>
                <w:rFonts w:asciiTheme="minorHAnsi" w:hAnsiTheme="minorHAnsi" w:cstheme="minorHAnsi"/>
                <w:sz w:val="22"/>
                <w:szCs w:val="22"/>
              </w:rPr>
              <w:t>Un faible taux d’occupation des véhicule</w:t>
            </w:r>
            <w:r w:rsidR="00255DC1" w:rsidRPr="003A1447">
              <w:rPr>
                <w:rFonts w:asciiTheme="minorHAnsi" w:hAnsiTheme="minorHAnsi" w:cstheme="minorHAnsi"/>
                <w:sz w:val="22"/>
                <w:szCs w:val="22"/>
              </w:rPr>
              <w:t>s particuliers</w:t>
            </w:r>
            <w:r w:rsidRPr="003A1447">
              <w:rPr>
                <w:rFonts w:asciiTheme="minorHAnsi" w:hAnsiTheme="minorHAnsi" w:cstheme="minorHAnsi"/>
                <w:sz w:val="22"/>
                <w:szCs w:val="22"/>
              </w:rPr>
              <w:t xml:space="preserve"> (en moyenne 1.4 passager/voiture) </w:t>
            </w:r>
          </w:p>
          <w:p w14:paraId="136804F3" w14:textId="3BDF1903" w:rsidR="00042A41" w:rsidRDefault="00042A41" w:rsidP="00256C37">
            <w:pPr>
              <w:pStyle w:val="Paragraphedeliste"/>
              <w:numPr>
                <w:ilvl w:val="0"/>
                <w:numId w:val="14"/>
              </w:numPr>
              <w:rPr>
                <w:rFonts w:asciiTheme="minorHAnsi" w:hAnsiTheme="minorHAnsi" w:cstheme="minorHAnsi"/>
              </w:rPr>
            </w:pPr>
            <w:r w:rsidRPr="003A1447">
              <w:rPr>
                <w:rFonts w:asciiTheme="minorHAnsi" w:hAnsiTheme="minorHAnsi" w:cstheme="minorHAnsi"/>
              </w:rPr>
              <w:t xml:space="preserve">Forte dépendance au véhicule personnel en raison d’un réseau de transport </w:t>
            </w:r>
            <w:r w:rsidR="004A66AE" w:rsidRPr="003A1447">
              <w:rPr>
                <w:rFonts w:asciiTheme="minorHAnsi" w:hAnsiTheme="minorHAnsi" w:cstheme="minorHAnsi"/>
              </w:rPr>
              <w:t xml:space="preserve">en cours de développement </w:t>
            </w:r>
          </w:p>
          <w:p w14:paraId="22AA5A88" w14:textId="07BE5FFB" w:rsidR="002C1B66" w:rsidRPr="00B9262C" w:rsidRDefault="00AF0FDC" w:rsidP="00B9262C">
            <w:pPr>
              <w:pStyle w:val="corpsdetexte0"/>
              <w:numPr>
                <w:ilvl w:val="0"/>
                <w:numId w:val="14"/>
              </w:numPr>
              <w:spacing w:after="60"/>
              <w:rPr>
                <w:rFonts w:asciiTheme="minorHAnsi" w:hAnsiTheme="minorHAnsi" w:cstheme="minorHAnsi"/>
                <w:sz w:val="22"/>
                <w:szCs w:val="22"/>
              </w:rPr>
            </w:pPr>
            <w:r w:rsidRPr="003A1447">
              <w:rPr>
                <w:rFonts w:asciiTheme="minorHAnsi" w:hAnsiTheme="minorHAnsi" w:cstheme="minorHAnsi"/>
                <w:sz w:val="22"/>
                <w:szCs w:val="22"/>
              </w:rPr>
              <w:t xml:space="preserve">Faiblesse du report modal </w:t>
            </w:r>
            <w:r w:rsidR="00BF61E8" w:rsidRPr="003A1447">
              <w:rPr>
                <w:rFonts w:asciiTheme="minorHAnsi" w:hAnsiTheme="minorHAnsi" w:cstheme="minorHAnsi"/>
                <w:sz w:val="22"/>
                <w:szCs w:val="22"/>
              </w:rPr>
              <w:t>du véhicule particulier</w:t>
            </w:r>
            <w:r w:rsidRPr="003A1447">
              <w:rPr>
                <w:rFonts w:asciiTheme="minorHAnsi" w:hAnsiTheme="minorHAnsi" w:cstheme="minorHAnsi"/>
                <w:sz w:val="22"/>
                <w:szCs w:val="22"/>
              </w:rPr>
              <w:t xml:space="preserve"> vers le transport collectif</w:t>
            </w:r>
          </w:p>
          <w:p w14:paraId="4B836156" w14:textId="77777777" w:rsidR="00E4135B" w:rsidRDefault="005B30E7" w:rsidP="00B9262C">
            <w:pPr>
              <w:pStyle w:val="corpsdetexte0"/>
              <w:numPr>
                <w:ilvl w:val="0"/>
                <w:numId w:val="14"/>
              </w:numPr>
              <w:spacing w:after="60"/>
              <w:rPr>
                <w:rFonts w:asciiTheme="minorHAnsi" w:hAnsiTheme="minorHAnsi" w:cstheme="minorHAnsi"/>
                <w:sz w:val="22"/>
                <w:szCs w:val="22"/>
              </w:rPr>
            </w:pPr>
            <w:r w:rsidRPr="003A1447">
              <w:rPr>
                <w:rFonts w:asciiTheme="minorHAnsi" w:hAnsiTheme="minorHAnsi" w:cstheme="minorHAnsi"/>
                <w:sz w:val="22"/>
                <w:szCs w:val="22"/>
              </w:rPr>
              <w:t>Transport maritime interne de marchandise est inexistant</w:t>
            </w:r>
            <w:r w:rsidR="001C6653">
              <w:rPr>
                <w:rFonts w:asciiTheme="minorHAnsi" w:hAnsiTheme="minorHAnsi" w:cstheme="minorHAnsi"/>
                <w:sz w:val="22"/>
                <w:szCs w:val="22"/>
              </w:rPr>
              <w:t xml:space="preserve"> et peu important sur les personnes</w:t>
            </w:r>
          </w:p>
          <w:p w14:paraId="143B24AB" w14:textId="77777777" w:rsidR="000D4A38" w:rsidRDefault="000D4A38" w:rsidP="000D4A38">
            <w:pPr>
              <w:pStyle w:val="corpsdetexte0"/>
              <w:spacing w:after="60"/>
              <w:ind w:left="720"/>
              <w:rPr>
                <w:rFonts w:asciiTheme="minorHAnsi" w:hAnsiTheme="minorHAnsi" w:cstheme="minorHAnsi"/>
                <w:sz w:val="22"/>
                <w:szCs w:val="22"/>
              </w:rPr>
            </w:pPr>
          </w:p>
          <w:p w14:paraId="063872FD" w14:textId="5D5CC877" w:rsidR="005713F1" w:rsidRPr="00B9262C" w:rsidRDefault="005713F1" w:rsidP="005713F1">
            <w:pPr>
              <w:pStyle w:val="corpsdetexte0"/>
              <w:spacing w:after="60"/>
              <w:ind w:left="720"/>
              <w:rPr>
                <w:rFonts w:asciiTheme="minorHAnsi" w:hAnsiTheme="minorHAnsi" w:cstheme="minorHAnsi"/>
                <w:sz w:val="22"/>
                <w:szCs w:val="22"/>
              </w:rPr>
            </w:pPr>
          </w:p>
        </w:tc>
      </w:tr>
      <w:tr w:rsidR="005B30E7" w:rsidRPr="009245B7" w14:paraId="45F20097" w14:textId="77777777" w:rsidTr="000F3514">
        <w:trPr>
          <w:trHeight w:val="24"/>
        </w:trPr>
        <w:tc>
          <w:tcPr>
            <w:tcW w:w="6663" w:type="dxa"/>
            <w:tcBorders>
              <w:top w:val="single" w:sz="8"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1A11EC1E" w14:textId="77777777" w:rsidR="005B30E7" w:rsidRPr="009245B7" w:rsidRDefault="005B30E7" w:rsidP="00FE28C6">
            <w:pPr>
              <w:pStyle w:val="corpsdetexte0"/>
              <w:spacing w:after="60"/>
              <w:rPr>
                <w:i/>
                <w:iCs/>
              </w:rPr>
            </w:pPr>
            <w:r w:rsidRPr="009245B7">
              <w:rPr>
                <w:b/>
                <w:bCs/>
                <w:i/>
                <w:iCs/>
              </w:rPr>
              <w:lastRenderedPageBreak/>
              <w:t>Opportunités</w:t>
            </w:r>
          </w:p>
        </w:tc>
        <w:tc>
          <w:tcPr>
            <w:tcW w:w="7229" w:type="dxa"/>
            <w:tcBorders>
              <w:top w:val="single" w:sz="8"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3C9BF425" w14:textId="77777777" w:rsidR="005B30E7" w:rsidRPr="009245B7" w:rsidRDefault="005B30E7" w:rsidP="00FE28C6">
            <w:pPr>
              <w:pStyle w:val="corpsdetexte0"/>
              <w:spacing w:after="60"/>
              <w:rPr>
                <w:i/>
                <w:iCs/>
              </w:rPr>
            </w:pPr>
            <w:r w:rsidRPr="009245B7">
              <w:rPr>
                <w:b/>
                <w:bCs/>
                <w:i/>
                <w:iCs/>
              </w:rPr>
              <w:t>Menaces</w:t>
            </w:r>
          </w:p>
        </w:tc>
      </w:tr>
      <w:tr w:rsidR="005B30E7" w:rsidRPr="009245B7" w14:paraId="738040FA" w14:textId="77777777" w:rsidTr="000F3514">
        <w:trPr>
          <w:trHeight w:val="2209"/>
        </w:trPr>
        <w:tc>
          <w:tcPr>
            <w:tcW w:w="6663"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16C87F38" w14:textId="77777777" w:rsidR="001C6653" w:rsidRPr="009245B7" w:rsidRDefault="005B30E7" w:rsidP="001C6653">
            <w:pPr>
              <w:pStyle w:val="corpsdetexte0"/>
              <w:numPr>
                <w:ilvl w:val="0"/>
                <w:numId w:val="15"/>
              </w:numPr>
              <w:contextualSpacing/>
              <w:rPr>
                <w:rFonts w:asciiTheme="minorHAnsi" w:hAnsiTheme="minorHAnsi" w:cstheme="minorHAnsi"/>
                <w:sz w:val="22"/>
                <w:szCs w:val="22"/>
              </w:rPr>
            </w:pPr>
            <w:r w:rsidRPr="009245B7">
              <w:rPr>
                <w:rFonts w:asciiTheme="minorHAnsi" w:hAnsiTheme="minorHAnsi" w:cstheme="minorHAnsi"/>
                <w:sz w:val="22"/>
                <w:szCs w:val="22"/>
              </w:rPr>
              <w:t xml:space="preserve"> </w:t>
            </w:r>
            <w:r w:rsidR="001C6653" w:rsidRPr="009245B7">
              <w:rPr>
                <w:rFonts w:asciiTheme="minorHAnsi" w:hAnsiTheme="minorHAnsi" w:cstheme="minorHAnsi"/>
                <w:sz w:val="22"/>
                <w:szCs w:val="22"/>
              </w:rPr>
              <w:t xml:space="preserve">Meilleure mixité entre bassins de vie et bassins d’activité (réduisant des distances de déplacements).  </w:t>
            </w:r>
          </w:p>
          <w:p w14:paraId="700D6FD4" w14:textId="24C54829" w:rsidR="005B30E7" w:rsidRPr="009245B7" w:rsidRDefault="005B30E7" w:rsidP="00256C37">
            <w:pPr>
              <w:pStyle w:val="corpsdetexte0"/>
              <w:numPr>
                <w:ilvl w:val="0"/>
                <w:numId w:val="15"/>
              </w:numPr>
              <w:spacing w:after="60"/>
              <w:rPr>
                <w:rFonts w:asciiTheme="minorHAnsi" w:hAnsiTheme="minorHAnsi" w:cstheme="minorHAnsi"/>
                <w:sz w:val="22"/>
                <w:szCs w:val="22"/>
              </w:rPr>
            </w:pPr>
            <w:r w:rsidRPr="009245B7">
              <w:rPr>
                <w:rFonts w:asciiTheme="minorHAnsi" w:hAnsiTheme="minorHAnsi" w:cstheme="minorHAnsi"/>
                <w:sz w:val="22"/>
                <w:szCs w:val="22"/>
              </w:rPr>
              <w:t>Troisième jeu d’écluse du canal de Panama</w:t>
            </w:r>
          </w:p>
          <w:p w14:paraId="4E880316" w14:textId="77777777" w:rsidR="005B30E7" w:rsidRPr="009245B7" w:rsidRDefault="005B30E7" w:rsidP="00256C37">
            <w:pPr>
              <w:pStyle w:val="corpsdetexte0"/>
              <w:numPr>
                <w:ilvl w:val="0"/>
                <w:numId w:val="15"/>
              </w:numPr>
              <w:spacing w:after="60"/>
              <w:rPr>
                <w:rFonts w:asciiTheme="minorHAnsi" w:hAnsiTheme="minorHAnsi" w:cstheme="minorHAnsi"/>
                <w:sz w:val="22"/>
                <w:szCs w:val="22"/>
              </w:rPr>
            </w:pPr>
            <w:r w:rsidRPr="009245B7">
              <w:rPr>
                <w:rFonts w:asciiTheme="minorHAnsi" w:hAnsiTheme="minorHAnsi" w:cstheme="minorHAnsi"/>
                <w:sz w:val="22"/>
                <w:szCs w:val="22"/>
              </w:rPr>
              <w:t>Augmentation du nombre de visiteurs issus du transport aérien</w:t>
            </w:r>
          </w:p>
          <w:p w14:paraId="28CB238C" w14:textId="77777777" w:rsidR="005B30E7" w:rsidRPr="009245B7" w:rsidRDefault="005B30E7" w:rsidP="00256C37">
            <w:pPr>
              <w:pStyle w:val="corpsdetexte0"/>
              <w:numPr>
                <w:ilvl w:val="0"/>
                <w:numId w:val="15"/>
              </w:numPr>
              <w:contextualSpacing/>
              <w:rPr>
                <w:rFonts w:asciiTheme="minorHAnsi" w:hAnsiTheme="minorHAnsi" w:cstheme="minorHAnsi"/>
                <w:sz w:val="22"/>
                <w:szCs w:val="22"/>
              </w:rPr>
            </w:pPr>
            <w:r w:rsidRPr="009245B7">
              <w:rPr>
                <w:rFonts w:asciiTheme="minorHAnsi" w:hAnsiTheme="minorHAnsi" w:cstheme="minorHAnsi"/>
                <w:sz w:val="22"/>
                <w:szCs w:val="22"/>
              </w:rPr>
              <w:t xml:space="preserve">L’ouverture vers la dématérialisation des activités permettant la diminution du nombre de déplacements </w:t>
            </w:r>
          </w:p>
          <w:p w14:paraId="184DAE91" w14:textId="11DDFA1A" w:rsidR="005B30E7" w:rsidRPr="009245B7" w:rsidRDefault="005713F1" w:rsidP="00256C37">
            <w:pPr>
              <w:pStyle w:val="corpsdetexte0"/>
              <w:numPr>
                <w:ilvl w:val="0"/>
                <w:numId w:val="15"/>
              </w:numPr>
              <w:contextualSpacing/>
              <w:rPr>
                <w:rFonts w:asciiTheme="minorHAnsi" w:hAnsiTheme="minorHAnsi" w:cstheme="minorHAnsi"/>
                <w:sz w:val="22"/>
                <w:szCs w:val="22"/>
              </w:rPr>
            </w:pPr>
            <w:r>
              <w:rPr>
                <w:rFonts w:asciiTheme="minorHAnsi" w:hAnsiTheme="minorHAnsi" w:cstheme="minorHAnsi"/>
                <w:sz w:val="22"/>
                <w:szCs w:val="22"/>
              </w:rPr>
              <w:t>Développement des v</w:t>
            </w:r>
            <w:r w:rsidR="005B30E7" w:rsidRPr="009245B7">
              <w:rPr>
                <w:rFonts w:asciiTheme="minorHAnsi" w:hAnsiTheme="minorHAnsi" w:cstheme="minorHAnsi"/>
                <w:sz w:val="22"/>
                <w:szCs w:val="22"/>
              </w:rPr>
              <w:t xml:space="preserve">éhicules alimentés partiellement ou plus du tout par des hydrocarbures.  </w:t>
            </w:r>
          </w:p>
          <w:p w14:paraId="6CE8363B" w14:textId="237564C7" w:rsidR="00E24017" w:rsidRPr="009245B7" w:rsidRDefault="00E24017" w:rsidP="00256C37">
            <w:pPr>
              <w:pStyle w:val="corpsdetexte0"/>
              <w:numPr>
                <w:ilvl w:val="0"/>
                <w:numId w:val="15"/>
              </w:numPr>
              <w:contextualSpacing/>
              <w:rPr>
                <w:rFonts w:asciiTheme="minorHAnsi" w:hAnsiTheme="minorHAnsi" w:cstheme="minorHAnsi"/>
                <w:sz w:val="22"/>
                <w:szCs w:val="22"/>
              </w:rPr>
            </w:pPr>
            <w:r>
              <w:rPr>
                <w:rFonts w:asciiTheme="minorHAnsi" w:hAnsiTheme="minorHAnsi" w:cstheme="minorHAnsi"/>
                <w:sz w:val="22"/>
                <w:szCs w:val="22"/>
              </w:rPr>
              <w:t>Possibilité de développer un transport maritime alternatif au transport terrestre</w:t>
            </w:r>
          </w:p>
          <w:p w14:paraId="3A58ADBE" w14:textId="61BA0C18" w:rsidR="00E42642" w:rsidRPr="00E42642" w:rsidRDefault="00E42642" w:rsidP="00E42642">
            <w:pPr>
              <w:pStyle w:val="corpsdetexte0"/>
              <w:numPr>
                <w:ilvl w:val="0"/>
                <w:numId w:val="15"/>
              </w:numPr>
              <w:contextualSpacing/>
              <w:rPr>
                <w:rFonts w:asciiTheme="minorHAnsi" w:hAnsiTheme="minorHAnsi" w:cstheme="minorHAnsi"/>
                <w:sz w:val="22"/>
                <w:szCs w:val="22"/>
              </w:rPr>
            </w:pPr>
            <w:r>
              <w:rPr>
                <w:rFonts w:asciiTheme="minorHAnsi" w:hAnsiTheme="minorHAnsi" w:cstheme="minorHAnsi"/>
                <w:sz w:val="22"/>
                <w:szCs w:val="22"/>
              </w:rPr>
              <w:t>Une stratégie du GPM en cours d’élaboration</w:t>
            </w:r>
            <w:r w:rsidR="00BF61E8">
              <w:rPr>
                <w:rFonts w:asciiTheme="minorHAnsi" w:hAnsiTheme="minorHAnsi" w:cstheme="minorHAnsi"/>
                <w:sz w:val="22"/>
                <w:szCs w:val="22"/>
              </w:rPr>
              <w:t xml:space="preserve"> pour devenir un Smart port et un Green Port</w:t>
            </w:r>
          </w:p>
          <w:p w14:paraId="46620B4F" w14:textId="726B54D9" w:rsidR="00E42642" w:rsidRPr="009245B7" w:rsidRDefault="00E42642" w:rsidP="00E42642">
            <w:pPr>
              <w:pStyle w:val="corpsdetexte0"/>
              <w:numPr>
                <w:ilvl w:val="0"/>
                <w:numId w:val="15"/>
              </w:numPr>
              <w:contextualSpacing/>
              <w:rPr>
                <w:rFonts w:asciiTheme="minorHAnsi" w:hAnsiTheme="minorHAnsi" w:cstheme="minorHAnsi"/>
                <w:sz w:val="22"/>
                <w:szCs w:val="22"/>
              </w:rPr>
            </w:pPr>
            <w:r>
              <w:rPr>
                <w:rFonts w:asciiTheme="minorHAnsi" w:hAnsiTheme="minorHAnsi" w:cstheme="minorHAnsi"/>
                <w:sz w:val="22"/>
                <w:szCs w:val="22"/>
              </w:rPr>
              <w:t>Un développement d’un maillage à l’échelle du bassin entre ports et mouillages, qui joueraient un véritable rôle de portes d’entrée sur les territoires</w:t>
            </w:r>
          </w:p>
          <w:p w14:paraId="772EA499" w14:textId="77777777" w:rsidR="005B30E7" w:rsidRPr="009245B7" w:rsidRDefault="005B30E7" w:rsidP="00FE28C6">
            <w:pPr>
              <w:pStyle w:val="corpsdetexte0"/>
              <w:spacing w:after="60"/>
              <w:ind w:left="720"/>
            </w:pPr>
          </w:p>
        </w:tc>
        <w:tc>
          <w:tcPr>
            <w:tcW w:w="7229"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74065AA4" w14:textId="5F5AE754" w:rsidR="001C6653" w:rsidRPr="001C6653" w:rsidRDefault="001C6653" w:rsidP="001C6653">
            <w:pPr>
              <w:pStyle w:val="corpsdetexte0"/>
              <w:numPr>
                <w:ilvl w:val="0"/>
                <w:numId w:val="15"/>
              </w:numPr>
              <w:spacing w:after="60"/>
              <w:rPr>
                <w:rFonts w:asciiTheme="minorHAnsi" w:hAnsiTheme="minorHAnsi" w:cstheme="minorHAnsi"/>
                <w:sz w:val="22"/>
                <w:szCs w:val="22"/>
              </w:rPr>
            </w:pPr>
            <w:r w:rsidRPr="00FF6178">
              <w:rPr>
                <w:rFonts w:asciiTheme="minorHAnsi" w:hAnsiTheme="minorHAnsi" w:cstheme="minorHAnsi"/>
                <w:sz w:val="22"/>
                <w:szCs w:val="22"/>
              </w:rPr>
              <w:t>Infrastructures de transport menacée par changement climatique</w:t>
            </w:r>
          </w:p>
          <w:p w14:paraId="536D7D10" w14:textId="14113AB8" w:rsidR="005B30E7" w:rsidRPr="009245B7" w:rsidRDefault="005B30E7" w:rsidP="00256C37">
            <w:pPr>
              <w:pStyle w:val="corpsdetexte0"/>
              <w:numPr>
                <w:ilvl w:val="0"/>
                <w:numId w:val="15"/>
              </w:numPr>
              <w:spacing w:after="60"/>
              <w:rPr>
                <w:rFonts w:asciiTheme="minorHAnsi" w:hAnsiTheme="minorHAnsi" w:cstheme="minorHAnsi"/>
                <w:sz w:val="22"/>
                <w:szCs w:val="22"/>
              </w:rPr>
            </w:pPr>
            <w:r w:rsidRPr="009245B7">
              <w:rPr>
                <w:rFonts w:asciiTheme="minorHAnsi" w:hAnsiTheme="minorHAnsi" w:cstheme="minorHAnsi"/>
                <w:sz w:val="22"/>
                <w:szCs w:val="22"/>
              </w:rPr>
              <w:t>Un parc de véhicule qui est en augmentation constante (+ 4%/an)</w:t>
            </w:r>
          </w:p>
          <w:p w14:paraId="2A63B5D7" w14:textId="22C3F50E" w:rsidR="005B30E7" w:rsidRPr="00FF6178" w:rsidRDefault="005B30E7" w:rsidP="00256C37">
            <w:pPr>
              <w:pStyle w:val="corpsdetexte0"/>
              <w:numPr>
                <w:ilvl w:val="0"/>
                <w:numId w:val="15"/>
              </w:numPr>
              <w:spacing w:after="60"/>
              <w:rPr>
                <w:rFonts w:asciiTheme="minorHAnsi" w:hAnsiTheme="minorHAnsi" w:cstheme="minorHAnsi"/>
                <w:sz w:val="22"/>
                <w:szCs w:val="22"/>
              </w:rPr>
            </w:pPr>
            <w:r w:rsidRPr="00FF6178">
              <w:rPr>
                <w:rFonts w:asciiTheme="minorHAnsi" w:hAnsiTheme="minorHAnsi" w:cstheme="minorHAnsi"/>
                <w:sz w:val="22"/>
                <w:szCs w:val="22"/>
              </w:rPr>
              <w:t>Réseau routier en voie de saturation</w:t>
            </w:r>
            <w:r w:rsidR="00212832">
              <w:rPr>
                <w:rFonts w:asciiTheme="minorHAnsi" w:hAnsiTheme="minorHAnsi" w:cstheme="minorHAnsi"/>
                <w:sz w:val="22"/>
                <w:szCs w:val="22"/>
              </w:rPr>
              <w:t xml:space="preserve"> qui ne peut pas être étendu</w:t>
            </w:r>
          </w:p>
          <w:p w14:paraId="47785CD6" w14:textId="539B4B02" w:rsidR="00F97237" w:rsidRDefault="00F97237" w:rsidP="002F0EE1">
            <w:pPr>
              <w:pStyle w:val="Default"/>
              <w:numPr>
                <w:ilvl w:val="0"/>
                <w:numId w:val="55"/>
              </w:numPr>
              <w:jc w:val="both"/>
              <w:rPr>
                <w:rFonts w:asciiTheme="minorHAnsi" w:hAnsiTheme="minorHAnsi" w:cstheme="minorHAnsi"/>
                <w:sz w:val="22"/>
                <w:szCs w:val="22"/>
              </w:rPr>
            </w:pPr>
            <w:r w:rsidRPr="00FF6178">
              <w:rPr>
                <w:rFonts w:asciiTheme="minorHAnsi" w:hAnsiTheme="minorHAnsi" w:cstheme="minorHAnsi"/>
                <w:sz w:val="22"/>
                <w:szCs w:val="22"/>
              </w:rPr>
              <w:t>Impact COVID 19 sur la connectivité aérienne et maritime (émergence de nouveaux protocoles ou normes), sur les flux (dans le bassin, inter-</w:t>
            </w:r>
            <w:r w:rsidR="00857B07">
              <w:rPr>
                <w:rFonts w:asciiTheme="minorHAnsi" w:hAnsiTheme="minorHAnsi" w:cstheme="minorHAnsi"/>
                <w:sz w:val="22"/>
                <w:szCs w:val="22"/>
              </w:rPr>
              <w:t>RUP</w:t>
            </w:r>
            <w:r w:rsidRPr="00FF6178">
              <w:rPr>
                <w:rFonts w:asciiTheme="minorHAnsi" w:hAnsiTheme="minorHAnsi" w:cstheme="minorHAnsi"/>
                <w:sz w:val="22"/>
                <w:szCs w:val="22"/>
              </w:rPr>
              <w:t xml:space="preserve">, national, européen et international) </w:t>
            </w:r>
          </w:p>
          <w:p w14:paraId="69653FDB" w14:textId="75C5DFDD" w:rsidR="00421B1B" w:rsidRPr="00FF6178" w:rsidRDefault="001B5F5A" w:rsidP="002F0EE1">
            <w:pPr>
              <w:pStyle w:val="Default"/>
              <w:numPr>
                <w:ilvl w:val="0"/>
                <w:numId w:val="55"/>
              </w:numPr>
              <w:jc w:val="both"/>
              <w:rPr>
                <w:rFonts w:asciiTheme="minorHAnsi" w:hAnsiTheme="minorHAnsi" w:cstheme="minorHAnsi"/>
                <w:sz w:val="22"/>
                <w:szCs w:val="22"/>
              </w:rPr>
            </w:pPr>
            <w:r>
              <w:rPr>
                <w:rFonts w:asciiTheme="minorHAnsi" w:hAnsiTheme="minorHAnsi" w:cstheme="minorHAnsi"/>
                <w:sz w:val="22"/>
                <w:szCs w:val="22"/>
              </w:rPr>
              <w:t>Technologie liée à l’utilisation des nouvelles sources d’énergie non adaptée aux latitudes de la Martinique</w:t>
            </w:r>
          </w:p>
          <w:p w14:paraId="19990FC1" w14:textId="37406B38" w:rsidR="005B30E7" w:rsidRPr="009245B7" w:rsidRDefault="005B30E7" w:rsidP="00FF6178">
            <w:pPr>
              <w:pStyle w:val="corpsdetexte0"/>
              <w:spacing w:after="60"/>
              <w:ind w:left="720"/>
            </w:pPr>
          </w:p>
          <w:p w14:paraId="1FFE228D" w14:textId="77777777" w:rsidR="005B30E7" w:rsidRPr="009245B7" w:rsidRDefault="005B30E7" w:rsidP="00FF6178">
            <w:pPr>
              <w:pStyle w:val="corpsdetexte0"/>
              <w:spacing w:after="60"/>
              <w:ind w:left="360"/>
            </w:pPr>
          </w:p>
        </w:tc>
      </w:tr>
    </w:tbl>
    <w:p w14:paraId="1A49BB25" w14:textId="77777777" w:rsidR="005B30E7" w:rsidRPr="009245B7" w:rsidRDefault="005B30E7" w:rsidP="005B30E7">
      <w:pPr>
        <w:rPr>
          <w:lang w:eastAsia="fr-FR"/>
        </w:rPr>
        <w:sectPr w:rsidR="005B30E7" w:rsidRPr="009245B7" w:rsidSect="00B1239D">
          <w:pgSz w:w="16838" w:h="11906" w:orient="landscape"/>
          <w:pgMar w:top="1418" w:right="1418" w:bottom="1418" w:left="1418" w:header="284" w:footer="0" w:gutter="0"/>
          <w:cols w:space="708"/>
          <w:docGrid w:linePitch="360"/>
        </w:sectPr>
      </w:pPr>
    </w:p>
    <w:p w14:paraId="42752E50" w14:textId="0BDA4263" w:rsidR="005B30E7" w:rsidRPr="009245B7" w:rsidRDefault="00993E11" w:rsidP="00693AAB">
      <w:pPr>
        <w:pStyle w:val="sous-titre1"/>
        <w:ind w:left="1134" w:hanging="567"/>
      </w:pPr>
      <w:bookmarkStart w:id="80" w:name="_Toc40448171"/>
      <w:r>
        <w:lastRenderedPageBreak/>
        <w:t xml:space="preserve">3.2.3 </w:t>
      </w:r>
      <w:r w:rsidR="007865CE">
        <w:t xml:space="preserve">Principaux </w:t>
      </w:r>
      <w:r w:rsidR="000935C7">
        <w:t>enjeux et pistes d’actions</w:t>
      </w:r>
      <w:r w:rsidR="007865CE">
        <w:t xml:space="preserve"> identifiés</w:t>
      </w:r>
      <w:bookmarkEnd w:id="80"/>
    </w:p>
    <w:p w14:paraId="098131A8" w14:textId="04EF88CE" w:rsidR="00845AEB" w:rsidRPr="00845AEB" w:rsidRDefault="005B30E7" w:rsidP="00845AEB">
      <w:pPr>
        <w:suppressAutoHyphens/>
        <w:autoSpaceDN w:val="0"/>
        <w:jc w:val="both"/>
        <w:textAlignment w:val="baseline"/>
        <w:rPr>
          <w:rFonts w:asciiTheme="minorHAnsi" w:hAnsiTheme="minorHAnsi" w:cstheme="minorHAnsi"/>
          <w:bCs/>
        </w:rPr>
      </w:pPr>
      <w:r w:rsidRPr="009245B7">
        <w:rPr>
          <w:rFonts w:asciiTheme="minorHAnsi" w:hAnsiTheme="minorHAnsi" w:cstheme="minorHAnsi"/>
        </w:rPr>
        <w:t>L</w:t>
      </w:r>
      <w:r w:rsidR="00993E11">
        <w:rPr>
          <w:rFonts w:asciiTheme="minorHAnsi" w:hAnsiTheme="minorHAnsi" w:cstheme="minorHAnsi"/>
        </w:rPr>
        <w:t>e</w:t>
      </w:r>
      <w:r w:rsidRPr="009245B7">
        <w:rPr>
          <w:rFonts w:asciiTheme="minorHAnsi" w:hAnsiTheme="minorHAnsi" w:cstheme="minorHAnsi"/>
        </w:rPr>
        <w:t xml:space="preserve"> </w:t>
      </w:r>
      <w:r w:rsidR="00D05451">
        <w:rPr>
          <w:rFonts w:asciiTheme="minorHAnsi" w:hAnsiTheme="minorHAnsi" w:cstheme="minorHAnsi"/>
        </w:rPr>
        <w:t xml:space="preserve">premier enjeu </w:t>
      </w:r>
      <w:r w:rsidR="004678B4">
        <w:rPr>
          <w:rFonts w:asciiTheme="minorHAnsi" w:hAnsiTheme="minorHAnsi" w:cstheme="minorHAnsi"/>
        </w:rPr>
        <w:t>visant à assurer un</w:t>
      </w:r>
      <w:r w:rsidRPr="009245B7">
        <w:rPr>
          <w:rFonts w:asciiTheme="minorHAnsi" w:hAnsiTheme="minorHAnsi" w:cstheme="minorHAnsi"/>
        </w:rPr>
        <w:t xml:space="preserve"> </w:t>
      </w:r>
      <w:r w:rsidRPr="009245B7">
        <w:rPr>
          <w:rFonts w:asciiTheme="minorHAnsi" w:hAnsiTheme="minorHAnsi" w:cstheme="minorHAnsi"/>
          <w:lang w:eastAsia="fr-FR"/>
        </w:rPr>
        <w:t xml:space="preserve">développement du réseau RTE-T et de la mobilité urbaine de </w:t>
      </w:r>
      <w:r w:rsidRPr="00845AEB">
        <w:rPr>
          <w:rFonts w:asciiTheme="minorHAnsi" w:hAnsiTheme="minorHAnsi" w:cstheme="minorHAnsi"/>
          <w:bCs/>
        </w:rPr>
        <w:t xml:space="preserve">façon intermodal, durable, intelligente, sûre et résiliente face aux changements climatiques </w:t>
      </w:r>
      <w:r w:rsidR="004678B4" w:rsidRPr="00845AEB">
        <w:rPr>
          <w:rFonts w:asciiTheme="minorHAnsi" w:hAnsiTheme="minorHAnsi" w:cstheme="minorHAnsi"/>
          <w:bCs/>
        </w:rPr>
        <w:t xml:space="preserve">est de </w:t>
      </w:r>
      <w:r w:rsidR="004678B4" w:rsidRPr="00845AEB">
        <w:rPr>
          <w:rFonts w:asciiTheme="minorHAnsi" w:hAnsiTheme="minorHAnsi" w:cstheme="minorHAnsi"/>
          <w:b/>
        </w:rPr>
        <w:t xml:space="preserve">soutenir le développement </w:t>
      </w:r>
      <w:r w:rsidR="003A1447">
        <w:rPr>
          <w:rFonts w:asciiTheme="minorHAnsi" w:hAnsiTheme="minorHAnsi" w:cstheme="minorHAnsi"/>
          <w:b/>
        </w:rPr>
        <w:t xml:space="preserve">et </w:t>
      </w:r>
      <w:r w:rsidR="003A1447" w:rsidRPr="00845AEB">
        <w:rPr>
          <w:rFonts w:asciiTheme="minorHAnsi" w:hAnsiTheme="minorHAnsi" w:cstheme="minorHAnsi"/>
          <w:b/>
        </w:rPr>
        <w:t>la</w:t>
      </w:r>
      <w:r w:rsidR="00517A1B" w:rsidRPr="00845AEB">
        <w:rPr>
          <w:rFonts w:asciiTheme="minorHAnsi" w:hAnsiTheme="minorHAnsi" w:cstheme="minorHAnsi"/>
          <w:b/>
        </w:rPr>
        <w:t xml:space="preserve"> diversification de l’offre de transport</w:t>
      </w:r>
      <w:r w:rsidR="00517A1B" w:rsidRPr="00845AEB">
        <w:rPr>
          <w:rFonts w:asciiTheme="minorHAnsi" w:hAnsiTheme="minorHAnsi" w:cstheme="minorHAnsi"/>
          <w:bCs/>
        </w:rPr>
        <w:t xml:space="preserve"> </w:t>
      </w:r>
      <w:r w:rsidRPr="00845AEB">
        <w:rPr>
          <w:rFonts w:asciiTheme="minorHAnsi" w:hAnsiTheme="minorHAnsi" w:cstheme="minorHAnsi"/>
          <w:bCs/>
        </w:rPr>
        <w:t>:</w:t>
      </w:r>
    </w:p>
    <w:p w14:paraId="260D0A4C" w14:textId="799A6DB5" w:rsidR="005B30E7" w:rsidRPr="00CD324B" w:rsidRDefault="005B30E7" w:rsidP="002F0EE1">
      <w:pPr>
        <w:pStyle w:val="Paragraphedeliste"/>
        <w:numPr>
          <w:ilvl w:val="0"/>
          <w:numId w:val="55"/>
        </w:numPr>
        <w:suppressAutoHyphens/>
        <w:autoSpaceDN w:val="0"/>
        <w:ind w:left="709" w:hanging="643"/>
        <w:jc w:val="both"/>
        <w:textAlignment w:val="baseline"/>
        <w:rPr>
          <w:rFonts w:asciiTheme="minorHAnsi" w:hAnsiTheme="minorHAnsi" w:cstheme="minorHAnsi"/>
        </w:rPr>
      </w:pPr>
      <w:r w:rsidRPr="00DA3FD7">
        <w:rPr>
          <w:rFonts w:asciiTheme="minorHAnsi" w:hAnsiTheme="minorHAnsi" w:cstheme="minorHAnsi"/>
          <w:bCs/>
        </w:rPr>
        <w:t>Assurer une meilleure compétitivité des entreprises de transport intérieur (terrestre et maritime) par le renforcement</w:t>
      </w:r>
      <w:r w:rsidRPr="00CD324B">
        <w:rPr>
          <w:rFonts w:asciiTheme="minorHAnsi" w:hAnsiTheme="minorHAnsi" w:cstheme="minorHAnsi"/>
        </w:rPr>
        <w:t xml:space="preserve"> de leurs capacités financières d’exploitation dans le cadre des délégations de service public ou contrats de services publics</w:t>
      </w:r>
    </w:p>
    <w:p w14:paraId="346FC180" w14:textId="7020C13C" w:rsidR="00E608AC" w:rsidRPr="00DA3FD7" w:rsidRDefault="00E608AC" w:rsidP="002F0EE1">
      <w:pPr>
        <w:pStyle w:val="Paragraphedeliste"/>
        <w:numPr>
          <w:ilvl w:val="0"/>
          <w:numId w:val="55"/>
        </w:numPr>
        <w:suppressAutoHyphens/>
        <w:autoSpaceDN w:val="0"/>
        <w:ind w:left="709" w:hanging="643"/>
        <w:jc w:val="both"/>
        <w:textAlignment w:val="baseline"/>
        <w:rPr>
          <w:rFonts w:asciiTheme="minorHAnsi" w:hAnsiTheme="minorHAnsi" w:cstheme="minorHAnsi"/>
        </w:rPr>
      </w:pPr>
      <w:r w:rsidRPr="002659F3">
        <w:rPr>
          <w:rFonts w:asciiTheme="minorHAnsi" w:hAnsiTheme="minorHAnsi" w:cstheme="minorHAnsi"/>
        </w:rPr>
        <w:t>Valoriser les outils numériques dans les systèmes de transport en commun</w:t>
      </w:r>
      <w:r w:rsidRPr="00A42A37">
        <w:rPr>
          <w:rFonts w:asciiTheme="minorHAnsi" w:hAnsiTheme="minorHAnsi" w:cstheme="minorHAnsi"/>
        </w:rPr>
        <w:t> pour : la</w:t>
      </w:r>
      <w:r w:rsidRPr="00DA3FD7">
        <w:rPr>
          <w:rFonts w:asciiTheme="minorHAnsi" w:hAnsiTheme="minorHAnsi" w:cstheme="minorHAnsi"/>
        </w:rPr>
        <w:t> billettique</w:t>
      </w:r>
      <w:r w:rsidR="003A1447">
        <w:rPr>
          <w:rFonts w:asciiTheme="minorHAnsi" w:hAnsiTheme="minorHAnsi" w:cstheme="minorHAnsi"/>
        </w:rPr>
        <w:t xml:space="preserve"> </w:t>
      </w:r>
      <w:r w:rsidR="00B05E30" w:rsidRPr="00DA3FD7">
        <w:rPr>
          <w:rFonts w:asciiTheme="minorHAnsi" w:hAnsiTheme="minorHAnsi" w:cstheme="minorHAnsi"/>
        </w:rPr>
        <w:t>(autonomie sur titre de transport)</w:t>
      </w:r>
      <w:r w:rsidRPr="00DA3FD7">
        <w:rPr>
          <w:rFonts w:asciiTheme="minorHAnsi" w:hAnsiTheme="minorHAnsi" w:cstheme="minorHAnsi"/>
        </w:rPr>
        <w:t>, l’information des voyageurs, l’aides à l’exploitation</w:t>
      </w:r>
      <w:r w:rsidR="00B05E30" w:rsidRPr="00DA3FD7">
        <w:rPr>
          <w:rFonts w:asciiTheme="minorHAnsi" w:hAnsiTheme="minorHAnsi" w:cstheme="minorHAnsi"/>
        </w:rPr>
        <w:t xml:space="preserve"> sur l’ensemble du territoire</w:t>
      </w:r>
    </w:p>
    <w:p w14:paraId="021A9625" w14:textId="4493DAC4" w:rsidR="005B30E7" w:rsidRPr="00857B07" w:rsidRDefault="00E608AC" w:rsidP="002F0EE1">
      <w:pPr>
        <w:pStyle w:val="Paragraphedeliste"/>
        <w:numPr>
          <w:ilvl w:val="0"/>
          <w:numId w:val="55"/>
        </w:numPr>
        <w:suppressAutoHyphens/>
        <w:autoSpaceDN w:val="0"/>
        <w:ind w:left="709" w:hanging="643"/>
        <w:jc w:val="both"/>
        <w:textAlignment w:val="baseline"/>
        <w:rPr>
          <w:rFonts w:asciiTheme="minorHAnsi" w:hAnsiTheme="minorHAnsi" w:cstheme="minorHAnsi"/>
        </w:rPr>
      </w:pPr>
      <w:r w:rsidRPr="00DA3FD7">
        <w:rPr>
          <w:rFonts w:asciiTheme="minorHAnsi" w:hAnsiTheme="minorHAnsi" w:cstheme="minorHAnsi"/>
        </w:rPr>
        <w:t>Améliorer la signalétique routière (marquage et identification des arrêts)</w:t>
      </w:r>
    </w:p>
    <w:p w14:paraId="75A021B8" w14:textId="6214A282" w:rsidR="00517A1B" w:rsidRPr="00DA3FD7" w:rsidRDefault="00517A1B" w:rsidP="009827FB">
      <w:pPr>
        <w:pStyle w:val="Paragraphedeliste"/>
        <w:numPr>
          <w:ilvl w:val="0"/>
          <w:numId w:val="18"/>
        </w:numPr>
        <w:spacing w:line="276" w:lineRule="auto"/>
        <w:ind w:hanging="720"/>
        <w:jc w:val="both"/>
        <w:rPr>
          <w:rFonts w:asciiTheme="minorHAnsi" w:hAnsiTheme="minorHAnsi" w:cstheme="minorHAnsi"/>
        </w:rPr>
      </w:pPr>
      <w:r w:rsidRPr="00DA3FD7">
        <w:rPr>
          <w:rFonts w:asciiTheme="minorHAnsi" w:hAnsiTheme="minorHAnsi" w:cstheme="minorHAnsi"/>
        </w:rPr>
        <w:t xml:space="preserve">Poursuivre la </w:t>
      </w:r>
      <w:r w:rsidR="00BD64DA" w:rsidRPr="00DA3FD7">
        <w:rPr>
          <w:rFonts w:asciiTheme="minorHAnsi" w:hAnsiTheme="minorHAnsi" w:cstheme="minorHAnsi"/>
        </w:rPr>
        <w:t>d</w:t>
      </w:r>
      <w:r w:rsidRPr="00DA3FD7">
        <w:rPr>
          <w:rFonts w:asciiTheme="minorHAnsi" w:hAnsiTheme="minorHAnsi" w:cstheme="minorHAnsi"/>
        </w:rPr>
        <w:t>iminution l'impact environnemental du transport (</w:t>
      </w:r>
      <w:r w:rsidR="00255DC1" w:rsidRPr="00DA3FD7">
        <w:rPr>
          <w:rFonts w:asciiTheme="minorHAnsi" w:hAnsiTheme="minorHAnsi" w:cstheme="minorHAnsi"/>
        </w:rPr>
        <w:t xml:space="preserve">augmentation de l’offre en matière de transport en commun en termes qualitatifs et quantitatifs avec en outre </w:t>
      </w:r>
      <w:r w:rsidRPr="00DA3FD7">
        <w:rPr>
          <w:rFonts w:asciiTheme="minorHAnsi" w:hAnsiTheme="minorHAnsi" w:cstheme="minorHAnsi"/>
        </w:rPr>
        <w:t>extension du TSCP Martinique permettant la réduction de l’utilisation de véhicules dit de tourisme)</w:t>
      </w:r>
    </w:p>
    <w:p w14:paraId="5023CFF8" w14:textId="2D81BCC8" w:rsidR="00F81B69" w:rsidRPr="00DA3FD7" w:rsidRDefault="00DE34D3" w:rsidP="009827FB">
      <w:pPr>
        <w:pStyle w:val="Paragraphedeliste"/>
        <w:numPr>
          <w:ilvl w:val="0"/>
          <w:numId w:val="18"/>
        </w:numPr>
        <w:spacing w:line="276" w:lineRule="auto"/>
        <w:ind w:hanging="720"/>
        <w:jc w:val="both"/>
        <w:rPr>
          <w:rFonts w:asciiTheme="minorHAnsi" w:hAnsiTheme="minorHAnsi" w:cstheme="minorHAnsi"/>
        </w:rPr>
      </w:pPr>
      <w:r w:rsidRPr="00DA3FD7">
        <w:rPr>
          <w:rFonts w:asciiTheme="minorHAnsi" w:hAnsiTheme="minorHAnsi" w:cstheme="minorHAnsi"/>
        </w:rPr>
        <w:t xml:space="preserve">Développement des véhicules </w:t>
      </w:r>
      <w:r w:rsidR="00E608AC" w:rsidRPr="00DA3FD7">
        <w:rPr>
          <w:rFonts w:asciiTheme="minorHAnsi" w:hAnsiTheme="minorHAnsi" w:cstheme="minorHAnsi"/>
        </w:rPr>
        <w:t xml:space="preserve">hybrides (et </w:t>
      </w:r>
      <w:r w:rsidRPr="00DA3FD7">
        <w:rPr>
          <w:rFonts w:asciiTheme="minorHAnsi" w:hAnsiTheme="minorHAnsi" w:cstheme="minorHAnsi"/>
        </w:rPr>
        <w:t>électriques</w:t>
      </w:r>
      <w:r w:rsidR="00E608AC" w:rsidRPr="00DA3FD7">
        <w:rPr>
          <w:rFonts w:asciiTheme="minorHAnsi" w:hAnsiTheme="minorHAnsi" w:cstheme="minorHAnsi"/>
        </w:rPr>
        <w:t xml:space="preserve"> dans les zones adaptés)</w:t>
      </w:r>
      <w:r w:rsidR="00CD0B50" w:rsidRPr="00DA3FD7">
        <w:rPr>
          <w:rFonts w:asciiTheme="minorHAnsi" w:hAnsiTheme="minorHAnsi" w:cstheme="minorHAnsi"/>
        </w:rPr>
        <w:t xml:space="preserve"> et bornes de recharge associées</w:t>
      </w:r>
      <w:r w:rsidR="00255DC1" w:rsidRPr="00DA3FD7">
        <w:rPr>
          <w:rFonts w:asciiTheme="minorHAnsi" w:hAnsiTheme="minorHAnsi" w:cstheme="minorHAnsi"/>
        </w:rPr>
        <w:t xml:space="preserve"> </w:t>
      </w:r>
    </w:p>
    <w:p w14:paraId="4E9F71A2" w14:textId="200A8F2F" w:rsidR="00F81B69" w:rsidRPr="00DA3FD7" w:rsidRDefault="00F81B69" w:rsidP="009827FB">
      <w:pPr>
        <w:pStyle w:val="Paragraphedeliste"/>
        <w:numPr>
          <w:ilvl w:val="0"/>
          <w:numId w:val="18"/>
        </w:numPr>
        <w:spacing w:line="276" w:lineRule="auto"/>
        <w:ind w:hanging="720"/>
        <w:jc w:val="both"/>
        <w:rPr>
          <w:rFonts w:asciiTheme="minorHAnsi" w:hAnsiTheme="minorHAnsi" w:cstheme="minorHAnsi"/>
        </w:rPr>
      </w:pPr>
      <w:r w:rsidRPr="00DA3FD7">
        <w:rPr>
          <w:rFonts w:asciiTheme="minorHAnsi" w:hAnsiTheme="minorHAnsi" w:cstheme="minorHAnsi"/>
        </w:rPr>
        <w:t>Développer les réseaux d’alimentation électrique à quai des navires</w:t>
      </w:r>
    </w:p>
    <w:p w14:paraId="661E324A" w14:textId="0D5B976C" w:rsidR="00447AEC" w:rsidRPr="00DA3FD7" w:rsidRDefault="00447AEC" w:rsidP="009827FB">
      <w:pPr>
        <w:pStyle w:val="Paragraphedeliste"/>
        <w:numPr>
          <w:ilvl w:val="0"/>
          <w:numId w:val="18"/>
        </w:numPr>
        <w:spacing w:line="276" w:lineRule="auto"/>
        <w:ind w:hanging="720"/>
        <w:jc w:val="both"/>
        <w:rPr>
          <w:rFonts w:asciiTheme="minorHAnsi" w:hAnsiTheme="minorHAnsi" w:cstheme="minorHAnsi"/>
        </w:rPr>
      </w:pPr>
      <w:r w:rsidRPr="00DA3FD7">
        <w:rPr>
          <w:rFonts w:asciiTheme="minorHAnsi" w:hAnsiTheme="minorHAnsi" w:cstheme="minorHAnsi"/>
        </w:rPr>
        <w:t xml:space="preserve">Consolider le </w:t>
      </w:r>
      <w:r w:rsidR="00BD64DA" w:rsidRPr="00DA3FD7">
        <w:rPr>
          <w:rFonts w:asciiTheme="minorHAnsi" w:hAnsiTheme="minorHAnsi" w:cstheme="minorHAnsi"/>
        </w:rPr>
        <w:t xml:space="preserve">Grand port de </w:t>
      </w:r>
      <w:r w:rsidR="00E608AC" w:rsidRPr="00DA3FD7">
        <w:rPr>
          <w:rFonts w:asciiTheme="minorHAnsi" w:hAnsiTheme="minorHAnsi" w:cstheme="minorHAnsi"/>
        </w:rPr>
        <w:t>M</w:t>
      </w:r>
      <w:r w:rsidR="00BD64DA" w:rsidRPr="00DA3FD7">
        <w:rPr>
          <w:rFonts w:asciiTheme="minorHAnsi" w:hAnsiTheme="minorHAnsi" w:cstheme="minorHAnsi"/>
        </w:rPr>
        <w:t>artinique (</w:t>
      </w:r>
      <w:r w:rsidRPr="00DA3FD7">
        <w:rPr>
          <w:rFonts w:asciiTheme="minorHAnsi" w:hAnsiTheme="minorHAnsi" w:cstheme="minorHAnsi"/>
        </w:rPr>
        <w:t>GPM</w:t>
      </w:r>
      <w:r w:rsidR="00BD64DA" w:rsidRPr="00DA3FD7">
        <w:rPr>
          <w:rFonts w:asciiTheme="minorHAnsi" w:hAnsiTheme="minorHAnsi" w:cstheme="minorHAnsi"/>
        </w:rPr>
        <w:t>)</w:t>
      </w:r>
      <w:r w:rsidRPr="00DA3FD7">
        <w:rPr>
          <w:rFonts w:asciiTheme="minorHAnsi" w:hAnsiTheme="minorHAnsi" w:cstheme="minorHAnsi"/>
        </w:rPr>
        <w:t xml:space="preserve"> dans sa vocation de porte d’entrée de l’Europe</w:t>
      </w:r>
    </w:p>
    <w:p w14:paraId="6636F9E8" w14:textId="5BEFB000" w:rsidR="00447AEC" w:rsidRPr="00DA3FD7" w:rsidRDefault="00447AEC" w:rsidP="009827FB">
      <w:pPr>
        <w:pStyle w:val="Paragraphedeliste"/>
        <w:numPr>
          <w:ilvl w:val="0"/>
          <w:numId w:val="18"/>
        </w:numPr>
        <w:spacing w:line="276" w:lineRule="auto"/>
        <w:ind w:hanging="720"/>
        <w:jc w:val="both"/>
        <w:rPr>
          <w:rFonts w:asciiTheme="minorHAnsi" w:hAnsiTheme="minorHAnsi" w:cstheme="minorHAnsi"/>
        </w:rPr>
      </w:pPr>
      <w:r w:rsidRPr="00DA3FD7">
        <w:rPr>
          <w:rFonts w:asciiTheme="minorHAnsi" w:hAnsiTheme="minorHAnsi" w:cstheme="minorHAnsi"/>
        </w:rPr>
        <w:t>Conforter la position du GPM dans le marché international des flux de marchandises</w:t>
      </w:r>
    </w:p>
    <w:p w14:paraId="4F09026B" w14:textId="773C60EC" w:rsidR="00BD64DA" w:rsidRPr="00DA3FD7" w:rsidRDefault="00BF61E8" w:rsidP="009827FB">
      <w:pPr>
        <w:pStyle w:val="corpsdetexte0"/>
        <w:numPr>
          <w:ilvl w:val="0"/>
          <w:numId w:val="18"/>
        </w:numPr>
        <w:spacing w:after="0"/>
        <w:ind w:hanging="720"/>
        <w:contextualSpacing/>
        <w:rPr>
          <w:rFonts w:asciiTheme="minorHAnsi" w:hAnsiTheme="minorHAnsi" w:cstheme="minorHAnsi"/>
          <w:sz w:val="22"/>
          <w:szCs w:val="22"/>
        </w:rPr>
      </w:pPr>
      <w:r>
        <w:rPr>
          <w:rFonts w:asciiTheme="minorHAnsi" w:hAnsiTheme="minorHAnsi" w:cstheme="minorHAnsi"/>
          <w:sz w:val="22"/>
          <w:szCs w:val="22"/>
        </w:rPr>
        <w:t>Développer l</w:t>
      </w:r>
      <w:r w:rsidR="00BD64DA" w:rsidRPr="00DA3FD7">
        <w:rPr>
          <w:rFonts w:asciiTheme="minorHAnsi" w:hAnsiTheme="minorHAnsi" w:cstheme="minorHAnsi"/>
          <w:sz w:val="22"/>
          <w:szCs w:val="22"/>
        </w:rPr>
        <w:t xml:space="preserve">’accompagnement financier des porteurs de solutions de mobilité alternative à la voiture individuelle (service de location longue durée de VAE, VAE en libre-service sur les </w:t>
      </w:r>
      <w:r w:rsidR="003A1447" w:rsidRPr="00DA3FD7">
        <w:rPr>
          <w:rFonts w:asciiTheme="minorHAnsi" w:hAnsiTheme="minorHAnsi" w:cstheme="minorHAnsi"/>
          <w:sz w:val="22"/>
          <w:szCs w:val="22"/>
        </w:rPr>
        <w:t>pôles</w:t>
      </w:r>
      <w:r w:rsidR="00BD64DA" w:rsidRPr="00DA3FD7">
        <w:rPr>
          <w:rFonts w:asciiTheme="minorHAnsi" w:hAnsiTheme="minorHAnsi" w:cstheme="minorHAnsi"/>
          <w:sz w:val="22"/>
          <w:szCs w:val="22"/>
        </w:rPr>
        <w:t xml:space="preserve"> d’échange ou les gares maritimes, solution d’autopartage, logistique urbaine en vélo cargo…)</w:t>
      </w:r>
    </w:p>
    <w:p w14:paraId="3D510B5F" w14:textId="6BE1F3EB" w:rsidR="00BD64DA" w:rsidRPr="00DA3FD7" w:rsidRDefault="00BF61E8" w:rsidP="009827FB">
      <w:pPr>
        <w:pStyle w:val="corpsdetexte0"/>
        <w:numPr>
          <w:ilvl w:val="0"/>
          <w:numId w:val="18"/>
        </w:numPr>
        <w:spacing w:after="0"/>
        <w:ind w:hanging="720"/>
        <w:contextualSpacing/>
        <w:rPr>
          <w:rFonts w:asciiTheme="minorHAnsi" w:hAnsiTheme="minorHAnsi" w:cstheme="minorHAnsi"/>
          <w:sz w:val="22"/>
          <w:szCs w:val="22"/>
        </w:rPr>
      </w:pPr>
      <w:r>
        <w:rPr>
          <w:rFonts w:asciiTheme="minorHAnsi" w:hAnsiTheme="minorHAnsi" w:cstheme="minorHAnsi"/>
          <w:sz w:val="22"/>
          <w:szCs w:val="22"/>
        </w:rPr>
        <w:t xml:space="preserve">Faciliter </w:t>
      </w:r>
      <w:r w:rsidR="00BD64DA" w:rsidRPr="00DA3FD7">
        <w:rPr>
          <w:rFonts w:asciiTheme="minorHAnsi" w:hAnsiTheme="minorHAnsi" w:cstheme="minorHAnsi"/>
          <w:sz w:val="22"/>
          <w:szCs w:val="22"/>
        </w:rPr>
        <w:t xml:space="preserve">La mise en place de navette express à la demande pour désenclaver les quartiers et pour éviter l’engorgement des centres ville </w:t>
      </w:r>
    </w:p>
    <w:p w14:paraId="60186D9C" w14:textId="3AB9A7C1" w:rsidR="00BD64DA" w:rsidRPr="00DA3FD7" w:rsidRDefault="00BD64DA" w:rsidP="009827FB">
      <w:pPr>
        <w:pStyle w:val="corpsdetexte0"/>
        <w:numPr>
          <w:ilvl w:val="0"/>
          <w:numId w:val="18"/>
        </w:numPr>
        <w:spacing w:after="0"/>
        <w:ind w:hanging="720"/>
        <w:contextualSpacing/>
        <w:rPr>
          <w:rFonts w:asciiTheme="minorHAnsi" w:hAnsiTheme="minorHAnsi" w:cstheme="minorHAnsi"/>
          <w:sz w:val="22"/>
          <w:szCs w:val="22"/>
        </w:rPr>
      </w:pPr>
      <w:r w:rsidRPr="00DA3FD7">
        <w:rPr>
          <w:rFonts w:asciiTheme="minorHAnsi" w:hAnsiTheme="minorHAnsi" w:cstheme="minorHAnsi"/>
          <w:sz w:val="22"/>
          <w:szCs w:val="22"/>
        </w:rPr>
        <w:t>Favoriser les véhicules à faibles émission pour les flottes captives d’entreprises (suppression de l’octroi de mer comme à la Réunion) - véhicules particuliers et bus électriques</w:t>
      </w:r>
    </w:p>
    <w:p w14:paraId="70AE1DB1" w14:textId="77777777" w:rsidR="00E608AC" w:rsidRPr="00DA3FD7" w:rsidRDefault="00E608AC" w:rsidP="009827FB">
      <w:pPr>
        <w:numPr>
          <w:ilvl w:val="0"/>
          <w:numId w:val="18"/>
        </w:numPr>
        <w:spacing w:line="259" w:lineRule="auto"/>
        <w:ind w:hanging="720"/>
        <w:contextualSpacing/>
        <w:jc w:val="both"/>
        <w:rPr>
          <w:rFonts w:asciiTheme="minorHAnsi" w:hAnsiTheme="minorHAnsi" w:cstheme="minorHAnsi"/>
        </w:rPr>
      </w:pPr>
      <w:r w:rsidRPr="00DA3FD7">
        <w:rPr>
          <w:rFonts w:asciiTheme="minorHAnsi" w:hAnsiTheme="minorHAnsi" w:cstheme="minorHAnsi"/>
        </w:rPr>
        <w:t xml:space="preserve">Assurer une qualité de service permettant de favoriser le recours au transport en commun </w:t>
      </w:r>
    </w:p>
    <w:p w14:paraId="7F656A5B" w14:textId="20154C6D" w:rsidR="00E608AC" w:rsidRPr="003E0D37" w:rsidRDefault="00E608AC" w:rsidP="009827FB">
      <w:pPr>
        <w:pStyle w:val="corpsdetexte0"/>
        <w:numPr>
          <w:ilvl w:val="0"/>
          <w:numId w:val="18"/>
        </w:numPr>
        <w:spacing w:after="0"/>
        <w:ind w:hanging="720"/>
        <w:contextualSpacing/>
        <w:rPr>
          <w:rFonts w:asciiTheme="minorHAnsi" w:hAnsiTheme="minorHAnsi" w:cstheme="minorHAnsi"/>
          <w:sz w:val="22"/>
          <w:szCs w:val="22"/>
        </w:rPr>
      </w:pPr>
      <w:r w:rsidRPr="003E0D37">
        <w:rPr>
          <w:rFonts w:asciiTheme="minorHAnsi" w:hAnsiTheme="minorHAnsi" w:cstheme="minorHAnsi"/>
          <w:sz w:val="22"/>
          <w:szCs w:val="22"/>
        </w:rPr>
        <w:t>Procéder à l’harmonisation tarifaire sur le territoire</w:t>
      </w:r>
    </w:p>
    <w:p w14:paraId="6C21A6B8" w14:textId="7EAEBC0A" w:rsidR="00B05E30" w:rsidRPr="003E0D37" w:rsidRDefault="00B05E30" w:rsidP="009827FB">
      <w:pPr>
        <w:pStyle w:val="corpsdetexte0"/>
        <w:numPr>
          <w:ilvl w:val="0"/>
          <w:numId w:val="18"/>
        </w:numPr>
        <w:spacing w:after="0"/>
        <w:ind w:hanging="720"/>
        <w:contextualSpacing/>
        <w:rPr>
          <w:rFonts w:asciiTheme="minorHAnsi" w:hAnsiTheme="minorHAnsi" w:cstheme="minorHAnsi"/>
          <w:sz w:val="22"/>
          <w:szCs w:val="22"/>
        </w:rPr>
      </w:pPr>
      <w:r w:rsidRPr="003E0D37">
        <w:rPr>
          <w:rFonts w:asciiTheme="minorHAnsi" w:hAnsiTheme="minorHAnsi" w:cstheme="minorHAnsi"/>
          <w:sz w:val="22"/>
          <w:szCs w:val="22"/>
        </w:rPr>
        <w:t>Renforcer la formation générique et technique des exploitants</w:t>
      </w:r>
    </w:p>
    <w:p w14:paraId="153FE38B" w14:textId="77777777" w:rsidR="00BD64DA" w:rsidRPr="00DA3FD7" w:rsidRDefault="00BD64DA" w:rsidP="00E004EE">
      <w:pPr>
        <w:spacing w:after="200" w:line="276" w:lineRule="auto"/>
        <w:jc w:val="both"/>
        <w:rPr>
          <w:rFonts w:asciiTheme="minorHAnsi" w:hAnsiTheme="minorHAnsi" w:cstheme="minorHAnsi"/>
        </w:rPr>
      </w:pPr>
    </w:p>
    <w:p w14:paraId="4A5C3EE2" w14:textId="15193457" w:rsidR="005B30E7" w:rsidRPr="00CD324B" w:rsidRDefault="00845AEB" w:rsidP="005B30E7">
      <w:pPr>
        <w:suppressAutoHyphens/>
        <w:autoSpaceDN w:val="0"/>
        <w:jc w:val="both"/>
        <w:textAlignment w:val="baseline"/>
        <w:rPr>
          <w:rFonts w:asciiTheme="minorHAnsi" w:hAnsiTheme="minorHAnsi" w:cstheme="minorHAnsi"/>
          <w:bCs/>
        </w:rPr>
      </w:pPr>
      <w:r w:rsidRPr="00DA3FD7">
        <w:rPr>
          <w:rFonts w:asciiTheme="minorHAnsi" w:hAnsiTheme="minorHAnsi" w:cstheme="minorHAnsi"/>
          <w:bCs/>
        </w:rPr>
        <w:t xml:space="preserve">Le second enjeu est </w:t>
      </w:r>
      <w:r w:rsidRPr="00DA3FD7">
        <w:rPr>
          <w:rFonts w:asciiTheme="minorHAnsi" w:hAnsiTheme="minorHAnsi" w:cstheme="minorHAnsi"/>
          <w:b/>
        </w:rPr>
        <w:t>d’accompagner le développement des démarches vertueuses</w:t>
      </w:r>
      <w:r w:rsidRPr="00E85522">
        <w:rPr>
          <w:rFonts w:asciiTheme="minorHAnsi" w:hAnsiTheme="minorHAnsi" w:cstheme="minorHAnsi"/>
          <w:bCs/>
        </w:rPr>
        <w:t xml:space="preserve"> en termes de transport </w:t>
      </w:r>
      <w:r w:rsidR="005B30E7" w:rsidRPr="00CD324B">
        <w:rPr>
          <w:rFonts w:asciiTheme="minorHAnsi" w:hAnsiTheme="minorHAnsi" w:cstheme="minorHAnsi"/>
          <w:bCs/>
        </w:rPr>
        <w:t>:</w:t>
      </w:r>
    </w:p>
    <w:p w14:paraId="4FE5401D" w14:textId="6E9FD8C5" w:rsidR="005B30E7" w:rsidRPr="00A42A37" w:rsidRDefault="005B30E7" w:rsidP="009827FB">
      <w:pPr>
        <w:numPr>
          <w:ilvl w:val="0"/>
          <w:numId w:val="27"/>
        </w:numPr>
        <w:spacing w:line="259" w:lineRule="auto"/>
        <w:ind w:left="709" w:hanging="720"/>
        <w:contextualSpacing/>
        <w:jc w:val="both"/>
        <w:rPr>
          <w:rFonts w:asciiTheme="minorHAnsi" w:hAnsiTheme="minorHAnsi" w:cstheme="minorHAnsi"/>
        </w:rPr>
      </w:pPr>
      <w:r w:rsidRPr="002659F3">
        <w:rPr>
          <w:rFonts w:asciiTheme="minorHAnsi" w:hAnsiTheme="minorHAnsi" w:cstheme="minorHAnsi"/>
        </w:rPr>
        <w:t>Développer et soutenir des actions de sobriété dans le cadre des déplacements (co-voiturage, télétravail, dé</w:t>
      </w:r>
      <w:r w:rsidRPr="00A42A37">
        <w:rPr>
          <w:rFonts w:asciiTheme="minorHAnsi" w:hAnsiTheme="minorHAnsi" w:cstheme="minorHAnsi"/>
        </w:rPr>
        <w:t xml:space="preserve">placement multimodal, </w:t>
      </w:r>
      <w:r w:rsidR="00CB30DA" w:rsidRPr="00A42A37">
        <w:rPr>
          <w:rFonts w:asciiTheme="minorHAnsi" w:hAnsiTheme="minorHAnsi" w:cstheme="minorHAnsi"/>
        </w:rPr>
        <w:t>écoconduite</w:t>
      </w:r>
      <w:r w:rsidRPr="00A42A37">
        <w:rPr>
          <w:rFonts w:asciiTheme="minorHAnsi" w:hAnsiTheme="minorHAnsi" w:cstheme="minorHAnsi"/>
        </w:rPr>
        <w:t>, développer les visio-conférences…)</w:t>
      </w:r>
    </w:p>
    <w:p w14:paraId="34C229E6" w14:textId="7C5EE058" w:rsidR="00E608AC" w:rsidRPr="003E0D37" w:rsidRDefault="00BF61E8" w:rsidP="009827FB">
      <w:pPr>
        <w:pStyle w:val="corpsdetexte0"/>
        <w:numPr>
          <w:ilvl w:val="0"/>
          <w:numId w:val="27"/>
        </w:numPr>
        <w:spacing w:after="0"/>
        <w:ind w:hanging="720"/>
        <w:rPr>
          <w:rFonts w:asciiTheme="minorHAnsi" w:hAnsiTheme="minorHAnsi" w:cstheme="minorHAnsi"/>
          <w:sz w:val="22"/>
          <w:szCs w:val="22"/>
        </w:rPr>
      </w:pPr>
      <w:r>
        <w:rPr>
          <w:rFonts w:asciiTheme="minorHAnsi" w:hAnsiTheme="minorHAnsi" w:cstheme="minorHAnsi"/>
          <w:sz w:val="22"/>
          <w:szCs w:val="22"/>
        </w:rPr>
        <w:t xml:space="preserve">Améliorer les conditions du </w:t>
      </w:r>
      <w:r w:rsidR="00BD64DA" w:rsidRPr="003E0D37">
        <w:rPr>
          <w:rFonts w:asciiTheme="minorHAnsi" w:hAnsiTheme="minorHAnsi" w:cstheme="minorHAnsi"/>
          <w:sz w:val="22"/>
          <w:szCs w:val="22"/>
        </w:rPr>
        <w:t xml:space="preserve">covoiturage domicile travail : adhésion à une plateforme de mise en relation, aires de covoiturage, animation/sensibilisation, stationnements réservés </w:t>
      </w:r>
    </w:p>
    <w:p w14:paraId="3B60B80B" w14:textId="00C5E9C4" w:rsidR="00BD64DA" w:rsidRPr="003E0D37" w:rsidRDefault="00B55DF4" w:rsidP="009827FB">
      <w:pPr>
        <w:pStyle w:val="corpsdetexte0"/>
        <w:numPr>
          <w:ilvl w:val="0"/>
          <w:numId w:val="27"/>
        </w:numPr>
        <w:spacing w:after="0"/>
        <w:ind w:hanging="720"/>
        <w:rPr>
          <w:rFonts w:asciiTheme="minorHAnsi" w:hAnsiTheme="minorHAnsi" w:cstheme="minorHAnsi"/>
          <w:sz w:val="22"/>
          <w:szCs w:val="22"/>
        </w:rPr>
      </w:pPr>
      <w:r>
        <w:rPr>
          <w:rFonts w:asciiTheme="minorHAnsi" w:hAnsiTheme="minorHAnsi" w:cstheme="minorHAnsi"/>
          <w:sz w:val="22"/>
          <w:szCs w:val="22"/>
        </w:rPr>
        <w:t xml:space="preserve">Animer la réflexion sur </w:t>
      </w:r>
      <w:r w:rsidR="00857B07">
        <w:rPr>
          <w:rFonts w:asciiTheme="minorHAnsi" w:hAnsiTheme="minorHAnsi" w:cstheme="minorHAnsi"/>
          <w:sz w:val="22"/>
          <w:szCs w:val="22"/>
        </w:rPr>
        <w:t>le</w:t>
      </w:r>
      <w:r w:rsidR="00857B07" w:rsidRPr="003E0D37">
        <w:rPr>
          <w:rFonts w:asciiTheme="minorHAnsi" w:hAnsiTheme="minorHAnsi" w:cstheme="minorHAnsi"/>
          <w:sz w:val="22"/>
          <w:szCs w:val="22"/>
        </w:rPr>
        <w:t xml:space="preserve"> plan</w:t>
      </w:r>
      <w:r w:rsidR="00BD64DA" w:rsidRPr="003E0D37">
        <w:rPr>
          <w:rFonts w:asciiTheme="minorHAnsi" w:hAnsiTheme="minorHAnsi" w:cstheme="minorHAnsi"/>
          <w:sz w:val="22"/>
          <w:szCs w:val="22"/>
        </w:rPr>
        <w:t xml:space="preserve"> de mobilité employeurs (Ex PDIE)</w:t>
      </w:r>
    </w:p>
    <w:p w14:paraId="724D84D9" w14:textId="77777777" w:rsidR="00F17C4E" w:rsidRPr="00DA3FD7" w:rsidRDefault="005B30E7" w:rsidP="009827FB">
      <w:pPr>
        <w:numPr>
          <w:ilvl w:val="0"/>
          <w:numId w:val="27"/>
        </w:numPr>
        <w:spacing w:line="259" w:lineRule="auto"/>
        <w:ind w:left="709" w:hanging="720"/>
        <w:contextualSpacing/>
        <w:jc w:val="both"/>
        <w:rPr>
          <w:rFonts w:asciiTheme="minorHAnsi" w:hAnsiTheme="minorHAnsi" w:cstheme="minorHAnsi"/>
        </w:rPr>
      </w:pPr>
      <w:r w:rsidRPr="00DA3FD7">
        <w:rPr>
          <w:rFonts w:asciiTheme="minorHAnsi" w:hAnsiTheme="minorHAnsi" w:cstheme="minorHAnsi"/>
        </w:rPr>
        <w:t>Promouvoir les démarches de</w:t>
      </w:r>
      <w:r w:rsidR="00F17C4E" w:rsidRPr="00DA3FD7">
        <w:rPr>
          <w:rFonts w:asciiTheme="minorHAnsi" w:hAnsiTheme="minorHAnsi" w:cstheme="minorHAnsi"/>
        </w:rPr>
        <w:t>s plans de mobilité</w:t>
      </w:r>
      <w:r w:rsidRPr="00DA3FD7">
        <w:rPr>
          <w:rFonts w:asciiTheme="minorHAnsi" w:hAnsiTheme="minorHAnsi" w:cstheme="minorHAnsi"/>
        </w:rPr>
        <w:t xml:space="preserve"> </w:t>
      </w:r>
    </w:p>
    <w:p w14:paraId="2C76DD68" w14:textId="3BFD7A1D" w:rsidR="005B30E7" w:rsidRPr="00DA3FD7" w:rsidRDefault="00255DC1" w:rsidP="009827FB">
      <w:pPr>
        <w:numPr>
          <w:ilvl w:val="0"/>
          <w:numId w:val="27"/>
        </w:numPr>
        <w:spacing w:line="259" w:lineRule="auto"/>
        <w:ind w:left="709" w:hanging="720"/>
        <w:contextualSpacing/>
        <w:jc w:val="both"/>
        <w:rPr>
          <w:rFonts w:asciiTheme="minorHAnsi" w:hAnsiTheme="minorHAnsi" w:cstheme="minorHAnsi"/>
        </w:rPr>
      </w:pPr>
      <w:r w:rsidRPr="00DA3FD7">
        <w:rPr>
          <w:rFonts w:asciiTheme="minorHAnsi" w:hAnsiTheme="minorHAnsi" w:cstheme="minorHAnsi"/>
        </w:rPr>
        <w:t>Développer la tarification solidaire</w:t>
      </w:r>
      <w:r w:rsidR="00E608AC" w:rsidRPr="00DA3FD7">
        <w:rPr>
          <w:rFonts w:asciiTheme="minorHAnsi" w:hAnsiTheme="minorHAnsi" w:cstheme="minorHAnsi"/>
        </w:rPr>
        <w:t xml:space="preserve"> </w:t>
      </w:r>
      <w:r w:rsidR="005B30E7" w:rsidRPr="00DA3FD7">
        <w:rPr>
          <w:rFonts w:asciiTheme="minorHAnsi" w:hAnsiTheme="minorHAnsi" w:cstheme="minorHAnsi"/>
        </w:rPr>
        <w:t>Accompagnement du déploiement de véhicules peu émissifs et notamment</w:t>
      </w:r>
      <w:r w:rsidR="00E608AC" w:rsidRPr="00DA3FD7">
        <w:rPr>
          <w:rFonts w:asciiTheme="minorHAnsi" w:hAnsiTheme="minorHAnsi" w:cstheme="minorHAnsi"/>
        </w:rPr>
        <w:t xml:space="preserve"> </w:t>
      </w:r>
      <w:r w:rsidR="003A1447" w:rsidRPr="00DA3FD7">
        <w:rPr>
          <w:rFonts w:asciiTheme="minorHAnsi" w:hAnsiTheme="minorHAnsi" w:cstheme="minorHAnsi"/>
        </w:rPr>
        <w:t>hybrides :</w:t>
      </w:r>
      <w:r w:rsidR="005B30E7" w:rsidRPr="00DA3FD7">
        <w:rPr>
          <w:rFonts w:asciiTheme="minorHAnsi" w:hAnsiTheme="minorHAnsi" w:cstheme="minorHAnsi"/>
        </w:rPr>
        <w:t xml:space="preserve"> amélioration de l’efficacité CO2 du parc de véhicules</w:t>
      </w:r>
    </w:p>
    <w:p w14:paraId="03CA06EA" w14:textId="5AF0AAA0" w:rsidR="00E608AC" w:rsidRPr="00E85522" w:rsidRDefault="00CD0B50" w:rsidP="009827FB">
      <w:pPr>
        <w:numPr>
          <w:ilvl w:val="0"/>
          <w:numId w:val="27"/>
        </w:numPr>
        <w:spacing w:line="259" w:lineRule="auto"/>
        <w:ind w:left="709" w:hanging="720"/>
        <w:contextualSpacing/>
        <w:jc w:val="both"/>
        <w:rPr>
          <w:rFonts w:asciiTheme="minorHAnsi" w:hAnsiTheme="minorHAnsi" w:cstheme="minorHAnsi"/>
        </w:rPr>
      </w:pPr>
      <w:r w:rsidRPr="00E85522">
        <w:rPr>
          <w:rFonts w:asciiTheme="minorHAnsi" w:hAnsiTheme="minorHAnsi" w:cstheme="minorHAnsi"/>
        </w:rPr>
        <w:t>Lance</w:t>
      </w:r>
      <w:r w:rsidR="00B55DF4">
        <w:rPr>
          <w:rFonts w:asciiTheme="minorHAnsi" w:hAnsiTheme="minorHAnsi" w:cstheme="minorHAnsi"/>
        </w:rPr>
        <w:t xml:space="preserve">r </w:t>
      </w:r>
      <w:r w:rsidRPr="00E85522">
        <w:rPr>
          <w:rFonts w:asciiTheme="minorHAnsi" w:hAnsiTheme="minorHAnsi" w:cstheme="minorHAnsi"/>
        </w:rPr>
        <w:t xml:space="preserve">un vaste Plan Piéton pour améliorer les cheminements (trottoirs, passages piétons…), faciliter l’accès au Transport Collectif </w:t>
      </w:r>
    </w:p>
    <w:p w14:paraId="1A3F6DBC" w14:textId="5DCEABEB" w:rsidR="00CD0B50" w:rsidRPr="00E85522" w:rsidRDefault="00B55DF4" w:rsidP="009827FB">
      <w:pPr>
        <w:numPr>
          <w:ilvl w:val="0"/>
          <w:numId w:val="27"/>
        </w:numPr>
        <w:spacing w:line="259" w:lineRule="auto"/>
        <w:ind w:left="709" w:hanging="720"/>
        <w:contextualSpacing/>
        <w:jc w:val="both"/>
        <w:rPr>
          <w:rFonts w:asciiTheme="minorHAnsi" w:hAnsiTheme="minorHAnsi" w:cstheme="minorHAnsi"/>
        </w:rPr>
      </w:pPr>
      <w:r>
        <w:rPr>
          <w:rFonts w:asciiTheme="minorHAnsi" w:hAnsiTheme="minorHAnsi" w:cstheme="minorHAnsi"/>
        </w:rPr>
        <w:t>Assurer l</w:t>
      </w:r>
      <w:r w:rsidR="00CD0B50" w:rsidRPr="00E85522">
        <w:rPr>
          <w:rFonts w:asciiTheme="minorHAnsi" w:hAnsiTheme="minorHAnsi" w:cstheme="minorHAnsi"/>
        </w:rPr>
        <w:t xml:space="preserve">a réalisation et la mise en œuvre de schémas cyclables dans toutes les communes (aménagements provisoires ou définitifs) </w:t>
      </w:r>
    </w:p>
    <w:p w14:paraId="214DE937" w14:textId="555E0C81" w:rsidR="00B05E30" w:rsidRPr="00597213" w:rsidRDefault="00B55DF4" w:rsidP="006867D3">
      <w:pPr>
        <w:pStyle w:val="Paragraphedeliste"/>
        <w:numPr>
          <w:ilvl w:val="0"/>
          <w:numId w:val="27"/>
        </w:numPr>
        <w:spacing w:line="276" w:lineRule="auto"/>
        <w:ind w:hanging="720"/>
        <w:jc w:val="both"/>
        <w:rPr>
          <w:rFonts w:asciiTheme="minorHAnsi" w:hAnsiTheme="minorHAnsi" w:cstheme="minorHAnsi"/>
        </w:rPr>
      </w:pPr>
      <w:r>
        <w:rPr>
          <w:rFonts w:asciiTheme="minorHAnsi" w:hAnsiTheme="minorHAnsi" w:cstheme="minorHAnsi"/>
        </w:rPr>
        <w:t>Favoriser la c</w:t>
      </w:r>
      <w:r w:rsidR="00B05E30" w:rsidRPr="00DA3FD7">
        <w:rPr>
          <w:rFonts w:asciiTheme="minorHAnsi" w:hAnsiTheme="minorHAnsi" w:cstheme="minorHAnsi"/>
        </w:rPr>
        <w:t>réation de parc relais, de plateforme covoiturage ou de transport collectif personnalisé à la demande</w:t>
      </w:r>
    </w:p>
    <w:p w14:paraId="6EEB1A39" w14:textId="77777777" w:rsidR="000744C1" w:rsidRDefault="000744C1" w:rsidP="006867D3"/>
    <w:p w14:paraId="3C9F9B53" w14:textId="77777777" w:rsidR="000744C1" w:rsidRPr="009245B7" w:rsidRDefault="000744C1" w:rsidP="000744C1">
      <w:pPr>
        <w:pStyle w:val="Titre1"/>
        <w:numPr>
          <w:ilvl w:val="0"/>
          <w:numId w:val="40"/>
        </w:numPr>
      </w:pPr>
      <w:bookmarkStart w:id="81" w:name="_Toc42277613"/>
      <w:r w:rsidRPr="009245B7">
        <w:t xml:space="preserve">Une </w:t>
      </w:r>
      <w:r>
        <w:t>Martinique plus performante et plus inclusive</w:t>
      </w:r>
      <w:bookmarkEnd w:id="81"/>
      <w:r>
        <w:t xml:space="preserve"> </w:t>
      </w:r>
    </w:p>
    <w:p w14:paraId="52169F6F" w14:textId="77777777" w:rsidR="000744C1" w:rsidRDefault="000744C1" w:rsidP="000744C1">
      <w:pPr>
        <w:jc w:val="both"/>
      </w:pPr>
    </w:p>
    <w:p w14:paraId="48EF4ED3" w14:textId="77777777" w:rsidR="000744C1" w:rsidRDefault="000744C1" w:rsidP="000744C1">
      <w:pPr>
        <w:jc w:val="both"/>
      </w:pPr>
      <w:r>
        <w:t>La Martinique est caractérisée par :</w:t>
      </w:r>
    </w:p>
    <w:p w14:paraId="1FAFC4E7" w14:textId="77777777" w:rsidR="000744C1" w:rsidRDefault="000744C1" w:rsidP="002F0EE1">
      <w:pPr>
        <w:pStyle w:val="Paragraphedeliste"/>
        <w:numPr>
          <w:ilvl w:val="0"/>
          <w:numId w:val="228"/>
        </w:numPr>
        <w:jc w:val="both"/>
      </w:pPr>
      <w:r>
        <w:t>un fort taux chômage, de l’ordre de 18% qui touche en premier lieu les jeunes et les femmes</w:t>
      </w:r>
    </w:p>
    <w:p w14:paraId="35219A00" w14:textId="3B9B0920" w:rsidR="000744C1" w:rsidRDefault="000744C1" w:rsidP="002F0EE1">
      <w:pPr>
        <w:pStyle w:val="Paragraphedeliste"/>
        <w:numPr>
          <w:ilvl w:val="0"/>
          <w:numId w:val="228"/>
        </w:numPr>
        <w:jc w:val="both"/>
      </w:pPr>
      <w:r>
        <w:t>une pauvreté très présente avec une frange de la population martiniquaise vivant en deçà du seuil de pauvreté</w:t>
      </w:r>
      <w:r w:rsidR="008D34D2">
        <w:t xml:space="preserve"> </w:t>
      </w:r>
      <w:r>
        <w:t xml:space="preserve"> </w:t>
      </w:r>
    </w:p>
    <w:p w14:paraId="651DC1CC" w14:textId="77777777" w:rsidR="000744C1" w:rsidRDefault="000744C1" w:rsidP="002F0EE1">
      <w:pPr>
        <w:pStyle w:val="Paragraphedeliste"/>
        <w:numPr>
          <w:ilvl w:val="0"/>
          <w:numId w:val="228"/>
        </w:numPr>
        <w:jc w:val="both"/>
      </w:pPr>
      <w:r>
        <w:t xml:space="preserve">un phénomène d’exode des jeunes populations notamment ceux qui sont formés ou en formation </w:t>
      </w:r>
    </w:p>
    <w:p w14:paraId="41A09A1B" w14:textId="77777777" w:rsidR="000744C1" w:rsidRDefault="000744C1" w:rsidP="002F0EE1">
      <w:pPr>
        <w:pStyle w:val="Paragraphedeliste"/>
        <w:numPr>
          <w:ilvl w:val="0"/>
          <w:numId w:val="228"/>
        </w:numPr>
        <w:jc w:val="both"/>
      </w:pPr>
      <w:r>
        <w:t xml:space="preserve">Ceci accentuant le phénomène de vieillissement de la population de la Martinique. </w:t>
      </w:r>
    </w:p>
    <w:p w14:paraId="4944E655" w14:textId="77777777" w:rsidR="000744C1" w:rsidRDefault="000744C1" w:rsidP="000744C1">
      <w:pPr>
        <w:jc w:val="both"/>
      </w:pPr>
    </w:p>
    <w:p w14:paraId="734533A0" w14:textId="77777777" w:rsidR="000744C1" w:rsidRDefault="000744C1" w:rsidP="000744C1">
      <w:pPr>
        <w:jc w:val="both"/>
      </w:pPr>
    </w:p>
    <w:p w14:paraId="40DA7EC8" w14:textId="77777777" w:rsidR="000744C1" w:rsidRDefault="000744C1" w:rsidP="000744C1">
      <w:pPr>
        <w:jc w:val="both"/>
      </w:pPr>
      <w:r>
        <w:t>Compte tenu de ces caractéristiques, la Martinique doit faire face à un double enjeu, s’agissant de l’intégration socio-professionnelle des acteurs :</w:t>
      </w:r>
    </w:p>
    <w:p w14:paraId="193E89AA" w14:textId="77777777" w:rsidR="000744C1" w:rsidRDefault="000744C1" w:rsidP="000744C1">
      <w:pPr>
        <w:pStyle w:val="Paragraphedeliste"/>
        <w:numPr>
          <w:ilvl w:val="0"/>
          <w:numId w:val="38"/>
        </w:numPr>
        <w:jc w:val="both"/>
      </w:pPr>
      <w:r>
        <w:t>Mettre en place des dispositifs pour limiter l’exclusion de certaines populations </w:t>
      </w:r>
    </w:p>
    <w:p w14:paraId="0F33EB6B" w14:textId="2B333DD0" w:rsidR="000744C1" w:rsidRDefault="000744C1" w:rsidP="000744C1">
      <w:pPr>
        <w:pStyle w:val="Paragraphedeliste"/>
        <w:numPr>
          <w:ilvl w:val="0"/>
          <w:numId w:val="38"/>
        </w:numPr>
        <w:jc w:val="both"/>
      </w:pPr>
      <w:r>
        <w:t xml:space="preserve">Mettre en place des outils, pour, en accord avec les orientations qu’elle s’est fixée pour assurer le développement durable de son territoire, développer des compétences et les expertises nécessaires </w:t>
      </w:r>
      <w:r w:rsidR="008D34D2">
        <w:t>pour accueillir et maintenir les jeunes qualifiés</w:t>
      </w:r>
    </w:p>
    <w:p w14:paraId="55DB253D" w14:textId="77777777" w:rsidR="000744C1" w:rsidRDefault="000744C1" w:rsidP="000744C1">
      <w:pPr>
        <w:jc w:val="both"/>
      </w:pPr>
    </w:p>
    <w:p w14:paraId="533065EF" w14:textId="77777777" w:rsidR="000744C1" w:rsidRDefault="000744C1" w:rsidP="000744C1">
      <w:pPr>
        <w:jc w:val="both"/>
      </w:pPr>
      <w:r>
        <w:t>La Martinique doit faire face par ailleurs à des problématiques de santé de plus en plus prégnants :</w:t>
      </w:r>
    </w:p>
    <w:p w14:paraId="02C35453" w14:textId="77777777" w:rsidR="000744C1" w:rsidRPr="009C2032" w:rsidRDefault="000744C1" w:rsidP="000744C1">
      <w:pPr>
        <w:pStyle w:val="Paragraphedeliste"/>
        <w:numPr>
          <w:ilvl w:val="0"/>
          <w:numId w:val="38"/>
        </w:numPr>
        <w:jc w:val="both"/>
        <w:rPr>
          <w:strike/>
        </w:rPr>
      </w:pPr>
      <w:r>
        <w:t xml:space="preserve">Les publics marginalisés nécessitent bien souvent un accompagnement pluridisciplinaire (les problèmes de santé sont fréquents chez les personnes en exclusion) </w:t>
      </w:r>
    </w:p>
    <w:p w14:paraId="1A86A71B" w14:textId="77777777" w:rsidR="000744C1" w:rsidRDefault="000744C1" w:rsidP="000744C1">
      <w:pPr>
        <w:pStyle w:val="Paragraphedeliste"/>
        <w:numPr>
          <w:ilvl w:val="0"/>
          <w:numId w:val="38"/>
        </w:numPr>
        <w:jc w:val="both"/>
      </w:pPr>
      <w:r>
        <w:t xml:space="preserve">Le vieillissement de sa population impose une offre de soins et d’expertises qui garantisse la capacité de prise en charge de cette tranche de la population. </w:t>
      </w:r>
    </w:p>
    <w:p w14:paraId="3AC57E12" w14:textId="18AEB8E2" w:rsidR="000744C1" w:rsidRPr="00C75008" w:rsidRDefault="000744C1" w:rsidP="000744C1">
      <w:pPr>
        <w:pStyle w:val="Paragraphedeliste"/>
        <w:numPr>
          <w:ilvl w:val="0"/>
          <w:numId w:val="38"/>
        </w:numPr>
        <w:jc w:val="both"/>
        <w:rPr>
          <w:rFonts w:ascii="Garamond" w:hAnsi="Garamond"/>
          <w:sz w:val="24"/>
          <w:szCs w:val="24"/>
        </w:rPr>
      </w:pPr>
      <w:r>
        <w:rPr>
          <w:rFonts w:ascii="Garamond" w:hAnsi="Garamond"/>
          <w:sz w:val="24"/>
          <w:szCs w:val="24"/>
        </w:rPr>
        <w:t>D</w:t>
      </w:r>
      <w:r w:rsidRPr="00C75008">
        <w:rPr>
          <w:rFonts w:ascii="Garamond" w:hAnsi="Garamond"/>
          <w:sz w:val="24"/>
          <w:szCs w:val="24"/>
        </w:rPr>
        <w:t>e nombreuses pathologies chroni</w:t>
      </w:r>
      <w:r>
        <w:rPr>
          <w:rFonts w:ascii="Garamond" w:hAnsi="Garamond"/>
          <w:sz w:val="24"/>
          <w:szCs w:val="24"/>
        </w:rPr>
        <w:t>ques,</w:t>
      </w:r>
      <w:r w:rsidRPr="00C75008">
        <w:rPr>
          <w:rFonts w:ascii="Garamond" w:hAnsi="Garamond"/>
          <w:sz w:val="24"/>
          <w:szCs w:val="24"/>
        </w:rPr>
        <w:t xml:space="preserve"> à des prévalences élevées</w:t>
      </w:r>
      <w:r w:rsidR="008D34D2">
        <w:rPr>
          <w:rFonts w:ascii="Garamond" w:hAnsi="Garamond"/>
          <w:sz w:val="24"/>
          <w:szCs w:val="24"/>
        </w:rPr>
        <w:t>,</w:t>
      </w:r>
      <w:r w:rsidRPr="00C75008">
        <w:rPr>
          <w:rFonts w:ascii="Garamond" w:hAnsi="Garamond"/>
          <w:sz w:val="24"/>
          <w:szCs w:val="24"/>
        </w:rPr>
        <w:t> </w:t>
      </w:r>
      <w:r w:rsidR="008D34D2">
        <w:rPr>
          <w:rFonts w:ascii="Garamond" w:hAnsi="Garamond"/>
          <w:sz w:val="24"/>
          <w:szCs w:val="24"/>
        </w:rPr>
        <w:t xml:space="preserve">existent </w:t>
      </w:r>
      <w:r w:rsidRPr="00C75008">
        <w:rPr>
          <w:rFonts w:ascii="Garamond" w:hAnsi="Garamond"/>
          <w:sz w:val="24"/>
          <w:szCs w:val="24"/>
        </w:rPr>
        <w:t xml:space="preserve">: la drépanocytose, le cancer de la prostate, et le diabète, l’obésité.  </w:t>
      </w:r>
    </w:p>
    <w:p w14:paraId="4582390D" w14:textId="77777777" w:rsidR="000744C1" w:rsidRDefault="000744C1" w:rsidP="000744C1">
      <w:pPr>
        <w:pStyle w:val="Paragraphedeliste"/>
        <w:numPr>
          <w:ilvl w:val="0"/>
          <w:numId w:val="38"/>
        </w:numPr>
        <w:jc w:val="both"/>
      </w:pPr>
    </w:p>
    <w:p w14:paraId="2FD390A0" w14:textId="77777777" w:rsidR="000744C1" w:rsidRDefault="000744C1" w:rsidP="000744C1">
      <w:pPr>
        <w:pStyle w:val="Paragraphedeliste"/>
        <w:jc w:val="both"/>
      </w:pPr>
    </w:p>
    <w:p w14:paraId="626008FD" w14:textId="77777777" w:rsidR="000744C1" w:rsidRDefault="000744C1" w:rsidP="000744C1">
      <w:pPr>
        <w:jc w:val="both"/>
      </w:pPr>
      <w:r>
        <w:t>Il est donc proposé de traiter dans ce chapitre les éléments suivants</w:t>
      </w:r>
    </w:p>
    <w:p w14:paraId="1945BAF6" w14:textId="77777777" w:rsidR="000744C1" w:rsidRDefault="000744C1" w:rsidP="000744C1">
      <w:pPr>
        <w:pStyle w:val="Paragraphedeliste"/>
        <w:numPr>
          <w:ilvl w:val="0"/>
          <w:numId w:val="38"/>
        </w:numPr>
        <w:jc w:val="both"/>
      </w:pPr>
      <w:r>
        <w:t>Un accompagnement à l’emploi en Martinique pour accompagner les mutations souhaitées</w:t>
      </w:r>
    </w:p>
    <w:p w14:paraId="23223C2C" w14:textId="77777777" w:rsidR="000744C1" w:rsidRDefault="000744C1" w:rsidP="000744C1">
      <w:pPr>
        <w:pStyle w:val="Paragraphedeliste"/>
        <w:numPr>
          <w:ilvl w:val="0"/>
          <w:numId w:val="38"/>
        </w:numPr>
        <w:jc w:val="both"/>
      </w:pPr>
      <w:r>
        <w:t>L’intégration socio-économique des populations marginalisées de la Martinique</w:t>
      </w:r>
    </w:p>
    <w:p w14:paraId="736B1E6D" w14:textId="77777777" w:rsidR="000744C1" w:rsidRDefault="000744C1" w:rsidP="000744C1">
      <w:pPr>
        <w:pStyle w:val="Paragraphedeliste"/>
        <w:numPr>
          <w:ilvl w:val="0"/>
          <w:numId w:val="38"/>
        </w:numPr>
        <w:jc w:val="both"/>
      </w:pPr>
      <w:r>
        <w:t>L’accès aux soins en Martinique</w:t>
      </w:r>
    </w:p>
    <w:p w14:paraId="6F7B2F82" w14:textId="77777777" w:rsidR="000744C1" w:rsidRDefault="000744C1" w:rsidP="000744C1">
      <w:pPr>
        <w:pStyle w:val="Titre2"/>
        <w:numPr>
          <w:ilvl w:val="0"/>
          <w:numId w:val="0"/>
        </w:numPr>
      </w:pPr>
    </w:p>
    <w:p w14:paraId="63DA8E6D" w14:textId="77777777" w:rsidR="000744C1" w:rsidRDefault="000744C1" w:rsidP="000744C1">
      <w:pPr>
        <w:rPr>
          <w:rFonts w:ascii="Arial" w:eastAsia="Times New Roman" w:hAnsi="Arial" w:cs="Arial"/>
          <w:b/>
          <w:bCs/>
          <w:color w:val="0077B1"/>
          <w:spacing w:val="-2"/>
          <w:sz w:val="26"/>
          <w:u w:color="FFFFFF"/>
          <w:lang w:eastAsia="fr-FR"/>
        </w:rPr>
      </w:pPr>
      <w:r>
        <w:br w:type="page"/>
      </w:r>
    </w:p>
    <w:p w14:paraId="5296E3B5" w14:textId="77777777" w:rsidR="000744C1" w:rsidRPr="000567F4" w:rsidRDefault="000744C1" w:rsidP="000744C1">
      <w:pPr>
        <w:pStyle w:val="Titre2"/>
        <w:numPr>
          <w:ilvl w:val="1"/>
          <w:numId w:val="40"/>
        </w:numPr>
      </w:pPr>
      <w:bookmarkStart w:id="82" w:name="_Toc42277614"/>
      <w:r>
        <w:lastRenderedPageBreak/>
        <w:t xml:space="preserve">Faire de la formation </w:t>
      </w:r>
      <w:bookmarkEnd w:id="82"/>
      <w:r>
        <w:t>un outil de développement au profit de la population et du territoire</w:t>
      </w:r>
    </w:p>
    <w:p w14:paraId="01AA771E" w14:textId="77777777" w:rsidR="000744C1" w:rsidRPr="009245B7" w:rsidRDefault="000744C1" w:rsidP="000744C1">
      <w:pPr>
        <w:pStyle w:val="sous-titre1"/>
      </w:pPr>
      <w:bookmarkStart w:id="83" w:name="_Toc40448174"/>
      <w:r w:rsidRPr="009245B7">
        <w:t>4.1.1 Présentation de l’état des lieux et des chiffres clés</w:t>
      </w:r>
      <w:bookmarkEnd w:id="83"/>
    </w:p>
    <w:p w14:paraId="37E01833" w14:textId="77777777" w:rsidR="002C1CA5" w:rsidRPr="00A22E04" w:rsidRDefault="002C1CA5" w:rsidP="002C1CA5">
      <w:pPr>
        <w:jc w:val="both"/>
        <w:rPr>
          <w:i/>
          <w:iCs/>
          <w:szCs w:val="24"/>
        </w:rPr>
      </w:pPr>
      <w:r w:rsidRPr="00A22E04">
        <w:rPr>
          <w:i/>
          <w:iCs/>
          <w:szCs w:val="24"/>
        </w:rPr>
        <w:t>La Martinique est un territoire en transition économique. Cependant, la main d’œuvre n’est pas en adéquation avec les besoins des acteurs économiques.</w:t>
      </w:r>
    </w:p>
    <w:p w14:paraId="5CA40325" w14:textId="77777777" w:rsidR="002C1CA5" w:rsidRDefault="002C1CA5" w:rsidP="000744C1">
      <w:pPr>
        <w:pStyle w:val="corpsdetexte0"/>
        <w:rPr>
          <w:rFonts w:asciiTheme="minorHAnsi" w:hAnsiTheme="minorHAnsi" w:cstheme="minorHAnsi"/>
          <w:b/>
          <w:bCs/>
          <w:szCs w:val="22"/>
          <w:u w:val="single"/>
        </w:rPr>
      </w:pPr>
    </w:p>
    <w:p w14:paraId="051E7F47" w14:textId="2F6BF054" w:rsidR="002C1CA5" w:rsidRPr="002C1CA5" w:rsidRDefault="002C1CA5" w:rsidP="002C1CA5">
      <w:pPr>
        <w:spacing w:after="160" w:line="259" w:lineRule="auto"/>
        <w:jc w:val="both"/>
      </w:pPr>
      <w:r w:rsidRPr="002C1CA5">
        <w:rPr>
          <w:rFonts w:asciiTheme="minorHAnsi" w:hAnsiTheme="minorHAnsi" w:cstheme="minorHAnsi"/>
          <w:bCs/>
        </w:rPr>
        <w:t>Le tableau de la situation fait ressortir un</w:t>
      </w:r>
      <w:r w:rsidRPr="002C1CA5">
        <w:t xml:space="preserve"> certain nombre de </w:t>
      </w:r>
      <w:r w:rsidRPr="002C1CA5">
        <w:rPr>
          <w:b/>
        </w:rPr>
        <w:t>points positifs</w:t>
      </w:r>
      <w:r w:rsidRPr="002C1CA5">
        <w:t>:</w:t>
      </w:r>
    </w:p>
    <w:p w14:paraId="7E057984" w14:textId="77777777" w:rsidR="002C1CA5" w:rsidRPr="00A22E04" w:rsidRDefault="002C1CA5" w:rsidP="002C1CA5">
      <w:pPr>
        <w:pStyle w:val="Paragraphedeliste"/>
        <w:numPr>
          <w:ilvl w:val="0"/>
          <w:numId w:val="38"/>
        </w:numPr>
        <w:spacing w:after="160" w:line="259" w:lineRule="auto"/>
        <w:jc w:val="both"/>
      </w:pPr>
      <w:r w:rsidRPr="00A22E04">
        <w:t>Nette amélioration du niveau de formation au cours des 10 dernières années : le pourcentage de populations n’ayant aucun diplôme a fortement chuté alors que la proportion de celles ayant un niveau de 2ème ou 3ème cycle universitaire ne cesse d’augmenter.</w:t>
      </w:r>
    </w:p>
    <w:p w14:paraId="3313BC08" w14:textId="32BA07A2" w:rsidR="002C1CA5" w:rsidRDefault="002C1CA5" w:rsidP="002C1CA5">
      <w:pPr>
        <w:pStyle w:val="Paragraphedeliste"/>
        <w:numPr>
          <w:ilvl w:val="0"/>
          <w:numId w:val="38"/>
        </w:numPr>
        <w:spacing w:after="160" w:line="259" w:lineRule="auto"/>
        <w:jc w:val="both"/>
      </w:pPr>
      <w:r w:rsidRPr="00A22E04">
        <w:t>Un taux de décrochage scolaire en baisse constante depuis 2011. On passe de 2 639 décrocheurs en 2011 à 929 en 2017-2018</w:t>
      </w:r>
    </w:p>
    <w:p w14:paraId="5F4BB786" w14:textId="1D4CDDF7" w:rsidR="002C1CA5" w:rsidRDefault="002C1CA5" w:rsidP="002C1CA5">
      <w:pPr>
        <w:pStyle w:val="Paragraphedeliste"/>
        <w:numPr>
          <w:ilvl w:val="0"/>
          <w:numId w:val="38"/>
        </w:numPr>
        <w:jc w:val="both"/>
        <w:rPr>
          <w:rFonts w:asciiTheme="minorHAnsi" w:hAnsiTheme="minorHAnsi" w:cstheme="minorHAnsi"/>
        </w:rPr>
      </w:pPr>
      <w:r w:rsidRPr="002C1CA5">
        <w:rPr>
          <w:rFonts w:asciiTheme="minorHAnsi" w:hAnsiTheme="minorHAnsi" w:cstheme="minorHAnsi"/>
        </w:rPr>
        <w:t>Le taux de scolarisation des 15-29 ans est de 47,3 %, un peu plus qu’en France hexagonale (45,8 %). Il existe en Martinique 52 collèges, 11 lycées général et technologique, 9 lycées polyvalents et 11 lycées professionnels.</w:t>
      </w:r>
      <w:r w:rsidRPr="00FF6178">
        <w:t xml:space="preserve"> </w:t>
      </w:r>
      <w:r w:rsidRPr="002C1CA5">
        <w:rPr>
          <w:rFonts w:asciiTheme="minorHAnsi" w:hAnsiTheme="minorHAnsi" w:cstheme="minorHAnsi"/>
        </w:rPr>
        <w:t xml:space="preserve">Le taux d’équipement et le taux de scolarisation est élevé, sensiblement similaire aux moyennes nationales. </w:t>
      </w:r>
    </w:p>
    <w:p w14:paraId="28EC1693" w14:textId="45F42B89" w:rsidR="00722396" w:rsidRPr="002C1CA5" w:rsidRDefault="00722396" w:rsidP="002C1CA5">
      <w:pPr>
        <w:pStyle w:val="Paragraphedeliste"/>
        <w:numPr>
          <w:ilvl w:val="0"/>
          <w:numId w:val="38"/>
        </w:numPr>
        <w:jc w:val="both"/>
        <w:rPr>
          <w:rFonts w:asciiTheme="minorHAnsi" w:hAnsiTheme="minorHAnsi" w:cstheme="minorHAnsi"/>
        </w:rPr>
      </w:pPr>
      <w:r>
        <w:rPr>
          <w:rFonts w:asciiTheme="minorHAnsi" w:hAnsiTheme="minorHAnsi" w:cstheme="minorHAnsi"/>
        </w:rPr>
        <w:t>Le renforcement des compétences de la population incarcérée</w:t>
      </w:r>
    </w:p>
    <w:p w14:paraId="25C3B1C3" w14:textId="77777777" w:rsidR="002C1CA5" w:rsidRPr="00A22E04" w:rsidRDefault="002C1CA5" w:rsidP="00722396">
      <w:pPr>
        <w:pStyle w:val="Paragraphedeliste"/>
        <w:spacing w:after="160" w:line="259" w:lineRule="auto"/>
        <w:jc w:val="both"/>
      </w:pPr>
    </w:p>
    <w:p w14:paraId="12AF8735" w14:textId="7817475D" w:rsidR="000744C1" w:rsidRPr="00722396" w:rsidRDefault="002C1CA5" w:rsidP="00722396">
      <w:pPr>
        <w:pStyle w:val="corpsdetexte0"/>
        <w:rPr>
          <w:rFonts w:asciiTheme="minorHAnsi" w:hAnsiTheme="minorHAnsi" w:cstheme="minorHAnsi"/>
          <w:bCs/>
          <w:sz w:val="22"/>
          <w:szCs w:val="22"/>
        </w:rPr>
      </w:pPr>
      <w:r w:rsidRPr="00722396">
        <w:rPr>
          <w:rFonts w:asciiTheme="minorHAnsi" w:hAnsiTheme="minorHAnsi" w:cstheme="minorHAnsi"/>
          <w:bCs/>
          <w:sz w:val="22"/>
          <w:szCs w:val="22"/>
        </w:rPr>
        <w:t xml:space="preserve">Il faut noter néanmoins un </w:t>
      </w:r>
      <w:r w:rsidR="00722396" w:rsidRPr="00722396">
        <w:rPr>
          <w:rFonts w:asciiTheme="minorHAnsi" w:hAnsiTheme="minorHAnsi" w:cstheme="minorHAnsi"/>
          <w:bCs/>
          <w:sz w:val="22"/>
          <w:szCs w:val="22"/>
        </w:rPr>
        <w:t>certain</w:t>
      </w:r>
      <w:r w:rsidRPr="00722396">
        <w:rPr>
          <w:rFonts w:asciiTheme="minorHAnsi" w:hAnsiTheme="minorHAnsi" w:cstheme="minorHAnsi"/>
          <w:bCs/>
          <w:sz w:val="22"/>
          <w:szCs w:val="22"/>
        </w:rPr>
        <w:t xml:space="preserve"> nombre de </w:t>
      </w:r>
      <w:r w:rsidRPr="00722396">
        <w:rPr>
          <w:rFonts w:asciiTheme="minorHAnsi" w:hAnsiTheme="minorHAnsi" w:cstheme="minorHAnsi"/>
          <w:b/>
          <w:bCs/>
          <w:sz w:val="22"/>
          <w:szCs w:val="22"/>
        </w:rPr>
        <w:t>points</w:t>
      </w:r>
      <w:r w:rsidR="00722396" w:rsidRPr="00722396">
        <w:rPr>
          <w:rFonts w:asciiTheme="minorHAnsi" w:hAnsiTheme="minorHAnsi" w:cstheme="minorHAnsi"/>
          <w:b/>
          <w:bCs/>
          <w:sz w:val="22"/>
          <w:szCs w:val="22"/>
        </w:rPr>
        <w:t xml:space="preserve"> </w:t>
      </w:r>
      <w:r w:rsidR="00722396">
        <w:rPr>
          <w:rFonts w:asciiTheme="minorHAnsi" w:hAnsiTheme="minorHAnsi" w:cstheme="minorHAnsi"/>
          <w:b/>
          <w:bCs/>
          <w:sz w:val="22"/>
          <w:szCs w:val="22"/>
        </w:rPr>
        <w:t>négatifs</w:t>
      </w:r>
      <w:r w:rsidR="00722396" w:rsidRPr="00722396">
        <w:rPr>
          <w:rFonts w:asciiTheme="minorHAnsi" w:hAnsiTheme="minorHAnsi" w:cstheme="minorHAnsi"/>
          <w:bCs/>
          <w:sz w:val="22"/>
          <w:szCs w:val="22"/>
        </w:rPr>
        <w:t xml:space="preserve"> persistent : </w:t>
      </w:r>
    </w:p>
    <w:p w14:paraId="4045EBD9" w14:textId="29609BCE" w:rsidR="00722396" w:rsidRPr="00722396" w:rsidRDefault="00722396" w:rsidP="00722396">
      <w:pPr>
        <w:pStyle w:val="Paragraphedeliste"/>
        <w:numPr>
          <w:ilvl w:val="0"/>
          <w:numId w:val="38"/>
        </w:numPr>
        <w:spacing w:after="160" w:line="259" w:lineRule="auto"/>
        <w:jc w:val="both"/>
      </w:pPr>
      <w:r w:rsidRPr="00A22E04">
        <w:t>Une offre de formation restreinte et mal adaptée aux réalités économiques du territoire</w:t>
      </w:r>
    </w:p>
    <w:p w14:paraId="3DD6417B" w14:textId="796D3627" w:rsidR="002C1CA5" w:rsidRPr="00722396" w:rsidRDefault="000744C1" w:rsidP="00722396">
      <w:pPr>
        <w:pStyle w:val="Paragraphedeliste"/>
        <w:numPr>
          <w:ilvl w:val="0"/>
          <w:numId w:val="38"/>
        </w:numPr>
        <w:jc w:val="both"/>
        <w:rPr>
          <w:rFonts w:asciiTheme="minorHAnsi" w:hAnsiTheme="minorHAnsi" w:cstheme="minorHAnsi"/>
        </w:rPr>
      </w:pPr>
      <w:r w:rsidRPr="002C1CA5">
        <w:rPr>
          <w:rFonts w:asciiTheme="minorHAnsi" w:hAnsiTheme="minorHAnsi" w:cstheme="minorHAnsi"/>
        </w:rPr>
        <w:t xml:space="preserve">En ce qui concerne le niveau de formation en Martinique, on constate que près de deux jeunes sur dix ne sont pas diplômés, alors qu’en France hexagonale, seulement 13,4 % des 15-29 ans n’ont aucun diplôme. Les jeunes martiniquais sont également peu nombreux à obtenir un diplôme de l’enseignement supérieur (14,9 % contre 25,7 % en France hexagonale). </w:t>
      </w:r>
    </w:p>
    <w:p w14:paraId="12D671C1" w14:textId="5C3BD890" w:rsidR="002C1CA5" w:rsidRPr="002C1CA5" w:rsidRDefault="002C1CA5" w:rsidP="002C1CA5">
      <w:pPr>
        <w:pStyle w:val="Paragraphedeliste"/>
        <w:numPr>
          <w:ilvl w:val="0"/>
          <w:numId w:val="38"/>
        </w:numPr>
        <w:jc w:val="both"/>
        <w:rPr>
          <w:rFonts w:asciiTheme="minorHAnsi" w:hAnsiTheme="minorHAnsi" w:cstheme="minorHAnsi"/>
        </w:rPr>
      </w:pPr>
      <w:r w:rsidRPr="00A22E04">
        <w:t>Certaines catégories de la population sont plus durement touchées par le chômage :</w:t>
      </w:r>
    </w:p>
    <w:p w14:paraId="47D6A5D8" w14:textId="77777777" w:rsidR="002C1CA5" w:rsidRPr="00A22E04" w:rsidRDefault="002C1CA5" w:rsidP="002C1CA5">
      <w:pPr>
        <w:pStyle w:val="Paragraphedeliste"/>
        <w:numPr>
          <w:ilvl w:val="0"/>
          <w:numId w:val="248"/>
        </w:numPr>
        <w:spacing w:after="160" w:line="259" w:lineRule="auto"/>
        <w:jc w:val="both"/>
      </w:pPr>
      <w:r w:rsidRPr="00A22E04">
        <w:t xml:space="preserve">Les séniors, 16,4 % des chômeurs sont âgés de 50 ans et plus </w:t>
      </w:r>
    </w:p>
    <w:p w14:paraId="10A53A2B" w14:textId="77777777" w:rsidR="002C1CA5" w:rsidRPr="00A22E04" w:rsidRDefault="002C1CA5" w:rsidP="002C1CA5">
      <w:pPr>
        <w:pStyle w:val="Paragraphedeliste"/>
        <w:numPr>
          <w:ilvl w:val="0"/>
          <w:numId w:val="248"/>
        </w:numPr>
        <w:spacing w:after="160" w:line="259" w:lineRule="auto"/>
        <w:jc w:val="both"/>
      </w:pPr>
      <w:r w:rsidRPr="00A22E04">
        <w:t>les femmes, avec un taux de chômage en 2018 de 17 % (18 % chez les hommes),</w:t>
      </w:r>
    </w:p>
    <w:p w14:paraId="2DB55046" w14:textId="77777777" w:rsidR="002C1CA5" w:rsidRPr="00A22E04" w:rsidRDefault="002C1CA5" w:rsidP="002C1CA5">
      <w:pPr>
        <w:pStyle w:val="Paragraphedeliste"/>
        <w:numPr>
          <w:ilvl w:val="0"/>
          <w:numId w:val="248"/>
        </w:numPr>
        <w:spacing w:after="160" w:line="259" w:lineRule="auto"/>
        <w:jc w:val="both"/>
      </w:pPr>
      <w:r w:rsidRPr="00A22E04">
        <w:t>les jeunes de 15-29 ans n’étant ni en emploi, ni en formation représentent, en 2015, 29,5 % de du nombre total de jeunes</w:t>
      </w:r>
    </w:p>
    <w:p w14:paraId="1FD5604D" w14:textId="77777777" w:rsidR="002C1CA5" w:rsidRPr="00A22E04" w:rsidRDefault="002C1CA5" w:rsidP="002C1CA5">
      <w:pPr>
        <w:pStyle w:val="Paragraphedeliste"/>
        <w:numPr>
          <w:ilvl w:val="0"/>
          <w:numId w:val="248"/>
        </w:numPr>
        <w:spacing w:after="160" w:line="259" w:lineRule="auto"/>
        <w:jc w:val="both"/>
      </w:pPr>
      <w:r w:rsidRPr="00A22E04">
        <w:t>les jeunes, avec un taux de chômage des 15-29 ans qui s’élève à 41% (3 points de plus qu’en 2017).</w:t>
      </w:r>
    </w:p>
    <w:p w14:paraId="57DC3FC4" w14:textId="57291B95" w:rsidR="002C1CA5" w:rsidRPr="00A22E04" w:rsidRDefault="002C1CA5" w:rsidP="002C1CA5">
      <w:pPr>
        <w:pStyle w:val="Paragraphedeliste"/>
        <w:numPr>
          <w:ilvl w:val="0"/>
          <w:numId w:val="38"/>
        </w:numPr>
        <w:spacing w:after="160" w:line="259" w:lineRule="auto"/>
        <w:jc w:val="both"/>
      </w:pPr>
      <w:r w:rsidRPr="00A22E04">
        <w:t>Un taux de chômage étroitement lié au niveau de formation :</w:t>
      </w:r>
    </w:p>
    <w:p w14:paraId="37871B38" w14:textId="77777777" w:rsidR="002C1CA5" w:rsidRPr="00A22E04" w:rsidRDefault="002C1CA5" w:rsidP="002C1CA5">
      <w:pPr>
        <w:pStyle w:val="Paragraphedeliste"/>
        <w:numPr>
          <w:ilvl w:val="0"/>
          <w:numId w:val="248"/>
        </w:numPr>
        <w:spacing w:after="160" w:line="259" w:lineRule="auto"/>
        <w:jc w:val="both"/>
      </w:pPr>
      <w:r w:rsidRPr="00A22E04">
        <w:t>le taux de chômage des actifs sans diplôme (22 %) est plus élevé que celui des Bac+2 (9 %),</w:t>
      </w:r>
    </w:p>
    <w:p w14:paraId="552C0517" w14:textId="77777777" w:rsidR="002C1CA5" w:rsidRPr="00A22E04" w:rsidRDefault="002C1CA5" w:rsidP="002C1CA5">
      <w:pPr>
        <w:pStyle w:val="Paragraphedeliste"/>
        <w:numPr>
          <w:ilvl w:val="0"/>
          <w:numId w:val="248"/>
        </w:numPr>
        <w:spacing w:after="160" w:line="259" w:lineRule="auto"/>
        <w:jc w:val="both"/>
      </w:pPr>
      <w:r w:rsidRPr="00A22E04">
        <w:t>si l’on cumule le facteur de l’âge et celui de l’absence de diplôme, le taux de chômage atteindrait 65 % (en 2016).</w:t>
      </w:r>
    </w:p>
    <w:p w14:paraId="14CC23B7" w14:textId="6577761F" w:rsidR="002C1CA5" w:rsidRPr="00A22E04" w:rsidRDefault="002C1CA5" w:rsidP="002C1CA5">
      <w:pPr>
        <w:pStyle w:val="Paragraphedeliste"/>
        <w:numPr>
          <w:ilvl w:val="0"/>
          <w:numId w:val="38"/>
        </w:numPr>
        <w:spacing w:after="160" w:line="259" w:lineRule="auto"/>
        <w:jc w:val="both"/>
      </w:pPr>
      <w:r w:rsidRPr="00A22E04">
        <w:t>Une insertion professionnelle des jeunes qui se détériore :</w:t>
      </w:r>
    </w:p>
    <w:p w14:paraId="7682ED95" w14:textId="77777777" w:rsidR="002C1CA5" w:rsidRPr="00A22E04" w:rsidRDefault="002C1CA5" w:rsidP="002C1CA5">
      <w:pPr>
        <w:pStyle w:val="Paragraphedeliste"/>
        <w:numPr>
          <w:ilvl w:val="0"/>
          <w:numId w:val="248"/>
        </w:numPr>
        <w:spacing w:after="160" w:line="259" w:lineRule="auto"/>
        <w:jc w:val="both"/>
      </w:pPr>
      <w:r w:rsidRPr="00A22E04">
        <w:t>le taux de chômage des jeunes sortants qui sont inactifs est de 44 % pour les hommes et de 39 % pour les femmes</w:t>
      </w:r>
    </w:p>
    <w:p w14:paraId="17E15F9F" w14:textId="6B761AFD" w:rsidR="002C1CA5" w:rsidRPr="00A22E04" w:rsidRDefault="002C1CA5" w:rsidP="002C1CA5">
      <w:pPr>
        <w:pStyle w:val="Paragraphedeliste"/>
        <w:numPr>
          <w:ilvl w:val="0"/>
          <w:numId w:val="38"/>
        </w:numPr>
        <w:spacing w:after="160" w:line="259" w:lineRule="auto"/>
        <w:jc w:val="both"/>
      </w:pPr>
      <w:r w:rsidRPr="00A22E04">
        <w:t>Une insertion dans l’emploi corrélée à la spécialité du diplôme préparé :</w:t>
      </w:r>
    </w:p>
    <w:p w14:paraId="3C1E1F38" w14:textId="77777777" w:rsidR="002C1CA5" w:rsidRPr="00A22E04" w:rsidRDefault="002C1CA5" w:rsidP="002C1CA5">
      <w:pPr>
        <w:pStyle w:val="Paragraphedeliste"/>
        <w:numPr>
          <w:ilvl w:val="0"/>
          <w:numId w:val="248"/>
        </w:numPr>
        <w:spacing w:after="160" w:line="259" w:lineRule="auto"/>
        <w:jc w:val="both"/>
      </w:pPr>
      <w:r w:rsidRPr="00A22E04">
        <w:t>les sortants des formations relevant du domaine des services s’insèrent mieux que ceux des formations relevant du domaine de la production,</w:t>
      </w:r>
    </w:p>
    <w:p w14:paraId="5C295BAA" w14:textId="77777777" w:rsidR="00722396" w:rsidRDefault="002C1CA5" w:rsidP="00722396">
      <w:pPr>
        <w:pStyle w:val="Paragraphedeliste"/>
        <w:numPr>
          <w:ilvl w:val="0"/>
          <w:numId w:val="248"/>
        </w:numPr>
        <w:spacing w:after="160" w:line="259" w:lineRule="auto"/>
        <w:jc w:val="both"/>
      </w:pPr>
      <w:r w:rsidRPr="00A22E04">
        <w:t>dans les services, le taux d’emploi est plus important pour les spécialités « santé », « sanitaires et sociales » et « comptabilité, gestion ». Dans une moindre mesure, il est également plus important dans la production pour les spécialités « énergie climatique », « électricité, électronique », et « génie civil ».</w:t>
      </w:r>
    </w:p>
    <w:p w14:paraId="44689BF6" w14:textId="77777777" w:rsidR="00722396" w:rsidRDefault="002C1CA5" w:rsidP="000744C1">
      <w:pPr>
        <w:pStyle w:val="Paragraphedeliste"/>
        <w:numPr>
          <w:ilvl w:val="0"/>
          <w:numId w:val="38"/>
        </w:numPr>
        <w:spacing w:after="160" w:line="259" w:lineRule="auto"/>
        <w:jc w:val="both"/>
      </w:pPr>
      <w:r w:rsidRPr="00A22E04">
        <w:lastRenderedPageBreak/>
        <w:t>Le niveau d’illettrisme demeure encore élevé. En 2014, le taux d’illettrisme en Martinique s’élève à 13,6% contre 14,6 % en 2006 ; Cette baisse concerne toutes les classes d’âge. Mais les plus âgés restent les plus touchés. Les secteurs les plus touchés sont l’agriculture (44,4 %) et l’industrie manufacturière (27 %). De plus, 22,4 % des demandeurs d’emploi sont concernés</w:t>
      </w:r>
    </w:p>
    <w:p w14:paraId="7B2E114F" w14:textId="00B0206C" w:rsidR="000744C1" w:rsidRPr="00722396" w:rsidRDefault="00722396" w:rsidP="000744C1">
      <w:pPr>
        <w:pStyle w:val="Paragraphedeliste"/>
        <w:numPr>
          <w:ilvl w:val="0"/>
          <w:numId w:val="38"/>
        </w:numPr>
        <w:spacing w:after="160" w:line="259" w:lineRule="auto"/>
        <w:jc w:val="both"/>
      </w:pPr>
      <w:r>
        <w:rPr>
          <w:rFonts w:asciiTheme="minorHAnsi" w:hAnsiTheme="minorHAnsi" w:cstheme="minorHAnsi"/>
        </w:rPr>
        <w:t xml:space="preserve">Le secteur de </w:t>
      </w:r>
      <w:r w:rsidR="000744C1" w:rsidRPr="00722396">
        <w:rPr>
          <w:rFonts w:asciiTheme="minorHAnsi" w:hAnsiTheme="minorHAnsi" w:cstheme="minorHAnsi"/>
        </w:rPr>
        <w:t>l’apprentissage</w:t>
      </w:r>
      <w:r>
        <w:rPr>
          <w:rFonts w:asciiTheme="minorHAnsi" w:hAnsiTheme="minorHAnsi" w:cstheme="minorHAnsi"/>
        </w:rPr>
        <w:t xml:space="preserve"> demeure</w:t>
      </w:r>
      <w:r w:rsidR="000744C1" w:rsidRPr="00722396">
        <w:rPr>
          <w:rFonts w:asciiTheme="minorHAnsi" w:hAnsiTheme="minorHAnsi" w:cstheme="minorHAnsi"/>
        </w:rPr>
        <w:t xml:space="preserve"> moins développé que dans le reste du territoire </w:t>
      </w:r>
      <w:r w:rsidR="008D34D2" w:rsidRPr="00722396">
        <w:rPr>
          <w:rFonts w:asciiTheme="minorHAnsi" w:hAnsiTheme="minorHAnsi" w:cstheme="minorHAnsi"/>
        </w:rPr>
        <w:t xml:space="preserve">national, les </w:t>
      </w:r>
      <w:r w:rsidR="000744C1" w:rsidRPr="00722396">
        <w:rPr>
          <w:rFonts w:asciiTheme="minorHAnsi" w:hAnsiTheme="minorHAnsi" w:cstheme="minorHAnsi"/>
        </w:rPr>
        <w:t xml:space="preserve">employeurs </w:t>
      </w:r>
      <w:r w:rsidR="007C0987" w:rsidRPr="00722396">
        <w:rPr>
          <w:rFonts w:asciiTheme="minorHAnsi" w:hAnsiTheme="minorHAnsi" w:cstheme="minorHAnsi"/>
        </w:rPr>
        <w:t>étant plutôt réticents à accueillir des apprentis</w:t>
      </w:r>
      <w:r w:rsidR="000744C1" w:rsidRPr="00722396">
        <w:rPr>
          <w:rFonts w:asciiTheme="minorHAnsi" w:hAnsiTheme="minorHAnsi" w:cstheme="minorHAnsi"/>
        </w:rPr>
        <w:t>. Il existe 4 centres de Centres de Formation et d’Apprentissage (CFA) en Martinique dont les effectifs évoluent à la baisse depuis 10 ans, mis à part, pour le CFA de la CCIM. La baisse la plus importante concerne le CFA Métiers.</w:t>
      </w:r>
    </w:p>
    <w:p w14:paraId="315B02A1" w14:textId="77777777" w:rsidR="000744C1" w:rsidRPr="009245B7" w:rsidRDefault="000744C1" w:rsidP="000744C1">
      <w:pPr>
        <w:jc w:val="both"/>
        <w:rPr>
          <w:rFonts w:asciiTheme="minorHAnsi" w:hAnsiTheme="minorHAnsi" w:cstheme="minorHAnsi"/>
        </w:rPr>
      </w:pPr>
    </w:p>
    <w:p w14:paraId="0B80A8F1" w14:textId="77777777" w:rsidR="000744C1" w:rsidRPr="009245B7" w:rsidRDefault="000744C1" w:rsidP="000744C1">
      <w:pPr>
        <w:jc w:val="both"/>
        <w:rPr>
          <w:rFonts w:asciiTheme="minorHAnsi" w:hAnsiTheme="minorHAnsi" w:cstheme="minorHAnsi"/>
        </w:rPr>
      </w:pPr>
      <w:r w:rsidRPr="009245B7">
        <w:rPr>
          <w:rFonts w:asciiTheme="minorHAnsi" w:hAnsiTheme="minorHAnsi" w:cstheme="minorHAnsi"/>
          <w:noProof/>
          <w:lang w:eastAsia="fr-FR"/>
        </w:rPr>
        <w:drawing>
          <wp:inline distT="0" distB="0" distL="0" distR="0" wp14:anchorId="09398F86" wp14:editId="0043C773">
            <wp:extent cx="5759450" cy="1953895"/>
            <wp:effectExtent l="0" t="0" r="0" b="825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759450" cy="1953895"/>
                    </a:xfrm>
                    <a:prstGeom prst="rect">
                      <a:avLst/>
                    </a:prstGeom>
                  </pic:spPr>
                </pic:pic>
              </a:graphicData>
            </a:graphic>
          </wp:inline>
        </w:drawing>
      </w:r>
    </w:p>
    <w:p w14:paraId="61DDDFD8" w14:textId="77777777" w:rsidR="000744C1" w:rsidRPr="009245B7" w:rsidRDefault="000744C1" w:rsidP="000744C1">
      <w:pPr>
        <w:jc w:val="both"/>
        <w:rPr>
          <w:rFonts w:asciiTheme="minorHAnsi" w:hAnsiTheme="minorHAnsi" w:cstheme="minorHAnsi"/>
        </w:rPr>
      </w:pPr>
    </w:p>
    <w:p w14:paraId="387EC26C" w14:textId="5A249678" w:rsidR="000744C1" w:rsidRDefault="000744C1" w:rsidP="008D34D2">
      <w:pPr>
        <w:jc w:val="both"/>
        <w:rPr>
          <w:rFonts w:asciiTheme="minorHAnsi" w:hAnsiTheme="minorHAnsi" w:cstheme="minorHAnsi"/>
          <w:b/>
          <w:bCs/>
          <w:u w:val="single"/>
        </w:rPr>
      </w:pPr>
      <w:r w:rsidRPr="008D34D2">
        <w:rPr>
          <w:rFonts w:asciiTheme="minorHAnsi" w:hAnsiTheme="minorHAnsi" w:cstheme="minorHAnsi"/>
        </w:rPr>
        <w:t xml:space="preserve">Au regard des capacités d’accueil de ces structures, le taux d’occupation global est de 46%. Le CFA des Métiers est celui qui accuse le plus faible taux d’occupation, alors qu’il dispose de la capacité d’accueil la plus importante. </w:t>
      </w:r>
    </w:p>
    <w:p w14:paraId="5EF50481" w14:textId="36A15B5F" w:rsidR="008C251A" w:rsidRDefault="008C251A" w:rsidP="000744C1">
      <w:pPr>
        <w:rPr>
          <w:b/>
          <w:color w:val="4BACC6" w:themeColor="accent5"/>
        </w:rPr>
      </w:pPr>
    </w:p>
    <w:p w14:paraId="673B0B46" w14:textId="77777777" w:rsidR="00722396" w:rsidRDefault="00722396" w:rsidP="000744C1">
      <w:pPr>
        <w:rPr>
          <w:b/>
          <w:color w:val="4BACC6" w:themeColor="accent5"/>
        </w:rPr>
      </w:pPr>
    </w:p>
    <w:p w14:paraId="0FDBF7CE" w14:textId="029B4952" w:rsidR="000744C1" w:rsidRPr="000931B3" w:rsidRDefault="000744C1" w:rsidP="000744C1">
      <w:pPr>
        <w:rPr>
          <w:b/>
          <w:color w:val="4BACC6" w:themeColor="accent5"/>
        </w:rPr>
      </w:pPr>
      <w:r w:rsidRPr="000931B3">
        <w:rPr>
          <w:b/>
          <w:color w:val="4BACC6" w:themeColor="accent5"/>
        </w:rPr>
        <w:t xml:space="preserve">4.1.2 Les parcours de formation </w:t>
      </w:r>
      <w:r w:rsidR="00722396">
        <w:rPr>
          <w:b/>
          <w:color w:val="4BACC6" w:themeColor="accent5"/>
        </w:rPr>
        <w:t>incomplets</w:t>
      </w:r>
      <w:r w:rsidRPr="000931B3">
        <w:rPr>
          <w:b/>
          <w:color w:val="4BACC6" w:themeColor="accent5"/>
        </w:rPr>
        <w:t xml:space="preserve"> s </w:t>
      </w:r>
      <w:r w:rsidRPr="000931B3">
        <w:rPr>
          <w:rStyle w:val="Appelnotedebasdep"/>
          <w:b/>
          <w:color w:val="4BACC6" w:themeColor="accent5"/>
        </w:rPr>
        <w:footnoteReference w:id="67"/>
      </w:r>
      <w:r w:rsidRPr="000931B3">
        <w:rPr>
          <w:b/>
          <w:color w:val="4BACC6" w:themeColor="accent5"/>
        </w:rPr>
        <w:t xml:space="preserve">: </w:t>
      </w:r>
    </w:p>
    <w:p w14:paraId="04BE4FA3" w14:textId="658EA8D6" w:rsidR="000744C1" w:rsidRDefault="000744C1" w:rsidP="000744C1">
      <w:pPr>
        <w:rPr>
          <w:b/>
          <w:bCs/>
          <w:u w:val="single"/>
        </w:rPr>
      </w:pPr>
    </w:p>
    <w:p w14:paraId="6819826E" w14:textId="458C1081" w:rsidR="008D34D2" w:rsidRPr="007068FB" w:rsidRDefault="008D34D2" w:rsidP="008D34D2">
      <w:pPr>
        <w:pStyle w:val="Paragraphedeliste"/>
        <w:ind w:left="0"/>
        <w:jc w:val="both"/>
        <w:rPr>
          <w:rFonts w:ascii="Times New Roman" w:eastAsiaTheme="minorEastAsia" w:hAnsi="Times New Roman"/>
          <w:color w:val="000000" w:themeColor="text1"/>
          <w:kern w:val="24"/>
          <w:sz w:val="24"/>
          <w:szCs w:val="24"/>
          <w:lang w:eastAsia="fr-FR"/>
        </w:rPr>
      </w:pPr>
      <w:r w:rsidRPr="007068FB">
        <w:rPr>
          <w:rFonts w:ascii="Times New Roman" w:eastAsiaTheme="minorEastAsia" w:hAnsi="Times New Roman"/>
          <w:color w:val="000000" w:themeColor="text1"/>
          <w:kern w:val="24"/>
          <w:sz w:val="24"/>
          <w:szCs w:val="24"/>
          <w:lang w:eastAsia="fr-FR"/>
        </w:rPr>
        <w:t xml:space="preserve">Si l’offre de formation dispensée en Martinique est riche, elle est aujourd’hui prodiguée par des structures de formation, qui mettent en place, </w:t>
      </w:r>
      <w:r>
        <w:rPr>
          <w:rFonts w:ascii="Times New Roman" w:eastAsiaTheme="minorEastAsia" w:hAnsi="Times New Roman"/>
          <w:color w:val="000000" w:themeColor="text1"/>
          <w:kern w:val="24"/>
          <w:sz w:val="24"/>
          <w:szCs w:val="24"/>
          <w:lang w:eastAsia="fr-FR"/>
        </w:rPr>
        <w:t xml:space="preserve">souvent </w:t>
      </w:r>
      <w:r w:rsidRPr="007068FB">
        <w:rPr>
          <w:rFonts w:ascii="Times New Roman" w:eastAsiaTheme="minorEastAsia" w:hAnsi="Times New Roman"/>
          <w:color w:val="000000" w:themeColor="text1"/>
          <w:kern w:val="24"/>
          <w:sz w:val="24"/>
          <w:szCs w:val="24"/>
          <w:lang w:eastAsia="fr-FR"/>
        </w:rPr>
        <w:t>sans concertation, des programmes par typologie de publics : lycéens, stagiaires de la formation professionnelle, demandeurs d’emplois, étudiants, doctorants.</w:t>
      </w:r>
    </w:p>
    <w:p w14:paraId="35ADA322" w14:textId="77777777" w:rsidR="008D34D2" w:rsidRPr="007068FB" w:rsidRDefault="008D34D2" w:rsidP="008D34D2">
      <w:pPr>
        <w:pStyle w:val="Paragraphedeliste"/>
        <w:ind w:left="0"/>
        <w:jc w:val="both"/>
        <w:rPr>
          <w:rFonts w:ascii="Times New Roman" w:eastAsiaTheme="minorEastAsia" w:hAnsi="Times New Roman"/>
          <w:color w:val="000000" w:themeColor="text1"/>
          <w:kern w:val="24"/>
          <w:sz w:val="24"/>
          <w:szCs w:val="24"/>
          <w:lang w:eastAsia="fr-FR"/>
        </w:rPr>
      </w:pPr>
      <w:r w:rsidRPr="007068FB">
        <w:rPr>
          <w:rFonts w:ascii="Times New Roman" w:eastAsiaTheme="minorEastAsia" w:hAnsi="Times New Roman"/>
          <w:color w:val="000000" w:themeColor="text1"/>
          <w:kern w:val="24"/>
          <w:sz w:val="24"/>
          <w:szCs w:val="24"/>
          <w:lang w:eastAsia="fr-FR"/>
        </w:rPr>
        <w:t>Il en ressort une absence de ciblage en fonction des besoins du terrain, et une rupture dans de nombreux parcours.</w:t>
      </w:r>
    </w:p>
    <w:p w14:paraId="2CF00C4F" w14:textId="40CB83D7" w:rsidR="008D34D2" w:rsidRDefault="008D34D2" w:rsidP="008D34D2">
      <w:pPr>
        <w:rPr>
          <w:b/>
          <w:bCs/>
          <w:u w:val="single"/>
        </w:rPr>
      </w:pPr>
      <w:r w:rsidRPr="007068FB">
        <w:rPr>
          <w:rFonts w:ascii="Times New Roman" w:eastAsiaTheme="minorEastAsia" w:hAnsi="Times New Roman"/>
          <w:color w:val="000000" w:themeColor="text1"/>
          <w:kern w:val="24"/>
          <w:sz w:val="24"/>
          <w:szCs w:val="24"/>
        </w:rPr>
        <w:t>Les évolutions envisagées et les mutations qui s’imposeront, militent pour une nouvelle vision de l’offre de formation, et des pratiques rénovées par un décloisonnement des enseignements, un meilleur maillage du territoire et une optimisation des plateformes pédagogiques</w:t>
      </w:r>
      <w:r>
        <w:rPr>
          <w:rFonts w:ascii="Times New Roman" w:eastAsiaTheme="minorEastAsia" w:hAnsi="Times New Roman"/>
          <w:color w:val="000000" w:themeColor="text1"/>
          <w:kern w:val="24"/>
          <w:sz w:val="24"/>
          <w:szCs w:val="24"/>
        </w:rPr>
        <w:t xml:space="preserve"> permettant de créer des passerelles entre les formations dispensées</w:t>
      </w:r>
    </w:p>
    <w:p w14:paraId="0BEF36EB" w14:textId="77777777" w:rsidR="008D34D2" w:rsidRDefault="008D34D2" w:rsidP="000744C1">
      <w:pPr>
        <w:rPr>
          <w:b/>
          <w:bCs/>
          <w:u w:val="single"/>
        </w:rPr>
      </w:pPr>
    </w:p>
    <w:p w14:paraId="75EE5578" w14:textId="77777777" w:rsidR="008D34D2" w:rsidRDefault="008D34D2" w:rsidP="000744C1">
      <w:pPr>
        <w:rPr>
          <w:u w:val="single"/>
        </w:rPr>
      </w:pPr>
    </w:p>
    <w:p w14:paraId="1401E3BA" w14:textId="74582E1F" w:rsidR="000744C1" w:rsidRPr="00BB78D0" w:rsidRDefault="000744C1" w:rsidP="000744C1">
      <w:pPr>
        <w:rPr>
          <w:u w:val="single"/>
        </w:rPr>
      </w:pPr>
      <w:r w:rsidRPr="00BB78D0">
        <w:rPr>
          <w:u w:val="single"/>
        </w:rPr>
        <w:t>Tourisme</w:t>
      </w:r>
    </w:p>
    <w:p w14:paraId="278A234C" w14:textId="77777777" w:rsidR="000744C1" w:rsidRPr="009245B7" w:rsidRDefault="000744C1" w:rsidP="000744C1">
      <w:pPr>
        <w:jc w:val="both"/>
      </w:pPr>
      <w:r w:rsidRPr="009245B7">
        <w:t xml:space="preserve">Le secteur du tourisme est en crise depuis plusieurs décennies maintenant. Il dispose cependant de nombreuses potentialités encore sous exploités. </w:t>
      </w:r>
      <w:r w:rsidRPr="00AD19C4">
        <w:rPr>
          <w:b/>
          <w:bCs/>
        </w:rPr>
        <w:t xml:space="preserve">Les acteurs du tourisme devront s’orienter vers de nouvelles stratégies </w:t>
      </w:r>
      <w:r w:rsidRPr="009245B7">
        <w:t>pour s’engager dans un tourisme durable.</w:t>
      </w:r>
      <w:r w:rsidRPr="0094274B">
        <w:rPr>
          <w:rFonts w:asciiTheme="minorHAnsi" w:hAnsiTheme="minorHAnsi" w:cstheme="minorHAnsi"/>
        </w:rPr>
        <w:t xml:space="preserve"> </w:t>
      </w:r>
      <w:r w:rsidRPr="00AD19C4">
        <w:rPr>
          <w:rFonts w:asciiTheme="minorHAnsi" w:hAnsiTheme="minorHAnsi" w:cstheme="minorHAnsi"/>
          <w:b/>
          <w:bCs/>
        </w:rPr>
        <w:t>L’offre de formation est dense</w:t>
      </w:r>
      <w:r w:rsidRPr="0077403D">
        <w:rPr>
          <w:rFonts w:asciiTheme="minorHAnsi" w:hAnsiTheme="minorHAnsi" w:cstheme="minorHAnsi"/>
        </w:rPr>
        <w:t xml:space="preserve"> (plus de 200 formations recensées), du niveau II au niveau V (25% de l’offre) et </w:t>
      </w:r>
      <w:r>
        <w:rPr>
          <w:rFonts w:asciiTheme="minorHAnsi" w:hAnsiTheme="minorHAnsi" w:cstheme="minorHAnsi"/>
        </w:rPr>
        <w:t xml:space="preserve">comportent </w:t>
      </w:r>
      <w:r w:rsidRPr="0077403D">
        <w:rPr>
          <w:rFonts w:asciiTheme="minorHAnsi" w:hAnsiTheme="minorHAnsi" w:cstheme="minorHAnsi"/>
        </w:rPr>
        <w:t>de nombreuses formations professionnalisantes : 75,1%</w:t>
      </w:r>
      <w:r>
        <w:rPr>
          <w:rFonts w:asciiTheme="minorHAnsi" w:hAnsiTheme="minorHAnsi" w:cstheme="minorHAnsi"/>
        </w:rPr>
        <w:t>.</w:t>
      </w:r>
    </w:p>
    <w:p w14:paraId="7978F472" w14:textId="77777777" w:rsidR="000744C1" w:rsidRDefault="000744C1" w:rsidP="000744C1">
      <w:pPr>
        <w:jc w:val="both"/>
      </w:pPr>
    </w:p>
    <w:p w14:paraId="3046B173" w14:textId="77777777" w:rsidR="000744C1" w:rsidRPr="00535038" w:rsidRDefault="000744C1" w:rsidP="000744C1">
      <w:pPr>
        <w:jc w:val="both"/>
        <w:rPr>
          <w:u w:val="single"/>
        </w:rPr>
      </w:pPr>
      <w:r w:rsidRPr="00535038">
        <w:rPr>
          <w:u w:val="single"/>
        </w:rPr>
        <w:t>Agriculture et milieu marin</w:t>
      </w:r>
    </w:p>
    <w:p w14:paraId="23126252" w14:textId="77777777" w:rsidR="000744C1" w:rsidRPr="009245B7" w:rsidRDefault="000744C1" w:rsidP="000744C1">
      <w:pPr>
        <w:jc w:val="both"/>
      </w:pPr>
      <w:r w:rsidRPr="009245B7">
        <w:t>Depuis plusieurs décennies le secteur de l’agriculture et de l’agroenvironnement est confronté à une forte crise. Cependant il détient un fort potentiel de développement qui est subordonné à la mise en œuvre de certaines innovations. Ce secteur comporte une</w:t>
      </w:r>
      <w:r w:rsidRPr="00AD19C4">
        <w:rPr>
          <w:b/>
          <w:bCs/>
        </w:rPr>
        <w:t xml:space="preserve"> offre de formation relativement importante, du niveau II au niveau V. </w:t>
      </w:r>
    </w:p>
    <w:p w14:paraId="13529997" w14:textId="77777777" w:rsidR="000744C1" w:rsidRPr="009245B7" w:rsidRDefault="000744C1" w:rsidP="000744C1">
      <w:pPr>
        <w:jc w:val="both"/>
      </w:pPr>
    </w:p>
    <w:p w14:paraId="62DAF95D" w14:textId="77777777" w:rsidR="000744C1" w:rsidRPr="009245B7" w:rsidRDefault="000744C1" w:rsidP="000744C1">
      <w:pPr>
        <w:jc w:val="both"/>
      </w:pPr>
      <w:r w:rsidRPr="009245B7">
        <w:t xml:space="preserve">La mer un espace insuffisamment exploité et confronté à certaines difficultés disposant de filières à fort potentiel, dont la valorisation est soumise à la mise en œuvre de certaines innovations. Ce secteur comporte une </w:t>
      </w:r>
      <w:r w:rsidRPr="002B0948">
        <w:rPr>
          <w:b/>
          <w:bCs/>
        </w:rPr>
        <w:t>offre de formation peu importante, limitée essentiellement au niveau V</w:t>
      </w:r>
      <w:r w:rsidRPr="009245B7">
        <w:t xml:space="preserve">, à l’exception d’une formation de niveau I dispensée à l’UA, et de 2 BAC PRO (un en formation initiale, l’autre en formation continue. Il n’y a </w:t>
      </w:r>
      <w:r w:rsidRPr="002B0948">
        <w:rPr>
          <w:b/>
          <w:bCs/>
        </w:rPr>
        <w:t>pas de formation en apprentissage, pas de suite de parcours pour les titulaires du bac pro nautique.</w:t>
      </w:r>
    </w:p>
    <w:p w14:paraId="059D57E1" w14:textId="77777777" w:rsidR="000744C1" w:rsidRDefault="000744C1" w:rsidP="000744C1">
      <w:pPr>
        <w:jc w:val="both"/>
        <w:rPr>
          <w:rFonts w:ascii="Arial" w:hAnsi="Arial" w:cs="Arial"/>
          <w:sz w:val="20"/>
          <w:szCs w:val="20"/>
        </w:rPr>
      </w:pPr>
    </w:p>
    <w:p w14:paraId="00410638" w14:textId="77777777" w:rsidR="000744C1" w:rsidRPr="003779B9" w:rsidRDefault="000744C1" w:rsidP="000744C1">
      <w:pPr>
        <w:jc w:val="both"/>
        <w:rPr>
          <w:u w:val="single"/>
        </w:rPr>
      </w:pPr>
      <w:r w:rsidRPr="003779B9">
        <w:rPr>
          <w:u w:val="single"/>
        </w:rPr>
        <w:t>Environnement</w:t>
      </w:r>
    </w:p>
    <w:p w14:paraId="59983DA7" w14:textId="77777777" w:rsidR="000744C1" w:rsidRPr="009245B7" w:rsidRDefault="000744C1" w:rsidP="000744C1">
      <w:pPr>
        <w:jc w:val="both"/>
      </w:pPr>
      <w:r w:rsidRPr="009245B7">
        <w:t xml:space="preserve">Les menaces environnementales et les diverses formes de pollutions sont démultipliées dans les pays insulaires de petite dimension comme la Martinique. </w:t>
      </w:r>
      <w:r w:rsidRPr="00F23C62">
        <w:rPr>
          <w:b/>
          <w:bCs/>
        </w:rPr>
        <w:t>Il est donc nécessaire de prendre en compte la dimension environnementale dans le cadre d’activités diverses afin de garantir la préservation de l’environnement et le développement durable des ressources.</w:t>
      </w:r>
      <w:r w:rsidRPr="009245B7">
        <w:t xml:space="preserve"> Cette prise en compte est à l’origine de nombreuses perspectives en matière d’emploi et de formation en matière de collecte et de traitement des déchets, de production et de distribution de l’énergie, de traitement et de distribution de l’eau potable. </w:t>
      </w:r>
      <w:r w:rsidRPr="005852E4">
        <w:rPr>
          <w:b/>
          <w:bCs/>
        </w:rPr>
        <w:t>L’offre de formation est actuellement peu développée (une trentaine d’offres)</w:t>
      </w:r>
      <w:r w:rsidRPr="009245B7">
        <w:t>, du niveau I et II au niveau V, en formation initiale (1/4 des offres), en formation continue, mais aussi en apprentissage. Les formations de niveau II (licence et licence pro) représentent près du tiers de l’offre de formation.</w:t>
      </w:r>
    </w:p>
    <w:p w14:paraId="4082090F" w14:textId="77777777" w:rsidR="000744C1" w:rsidRDefault="000744C1" w:rsidP="000744C1">
      <w:pPr>
        <w:jc w:val="both"/>
        <w:rPr>
          <w:rFonts w:ascii="Arial" w:hAnsi="Arial" w:cs="Arial"/>
          <w:sz w:val="20"/>
          <w:szCs w:val="20"/>
        </w:rPr>
      </w:pPr>
    </w:p>
    <w:p w14:paraId="57A2610F" w14:textId="77777777" w:rsidR="000744C1" w:rsidRPr="008177B7" w:rsidRDefault="000744C1" w:rsidP="000744C1">
      <w:pPr>
        <w:jc w:val="both"/>
        <w:rPr>
          <w:u w:val="single"/>
        </w:rPr>
      </w:pPr>
      <w:r w:rsidRPr="008177B7">
        <w:rPr>
          <w:u w:val="single"/>
        </w:rPr>
        <w:t>Sanitaire et social</w:t>
      </w:r>
    </w:p>
    <w:p w14:paraId="0B7269C6" w14:textId="77777777" w:rsidR="000744C1" w:rsidRDefault="000744C1" w:rsidP="000744C1">
      <w:pPr>
        <w:jc w:val="both"/>
      </w:pPr>
      <w:r w:rsidRPr="009245B7">
        <w:t xml:space="preserve">Le secteur sanitaire et social du service à la personne est confronté à des problèmes de recrutement dû à un déficit d’attractivité. De plus, une majorité des professionnels soignant est vieillissante. Le secteur social et médico-social a des besoins en emploi croissant pour répondre aux différentes problématiques sociétales, cependant à cause de problèmes de financement public ces emplois ne sont pas toujours pourvus. Depuis quelques années, les Services à la Personne connaissent une très forte croissance due en grand partie au vieillissement de la population qui s’accompagne inéluctablement d’une perte d’autonomie physique et psychologique. Le défi pour la Martinique est donc de gérer les conséquences de ce vieillissement en s’assurant notamment de disposer de la main-d’œuvre qualifiée pour accompagner les séniors. </w:t>
      </w:r>
    </w:p>
    <w:p w14:paraId="3F5084EE" w14:textId="77777777" w:rsidR="000744C1" w:rsidRDefault="000744C1" w:rsidP="000744C1">
      <w:pPr>
        <w:jc w:val="both"/>
        <w:rPr>
          <w:rFonts w:ascii="Garamond" w:hAnsi="Garamond"/>
          <w:sz w:val="24"/>
          <w:szCs w:val="24"/>
        </w:rPr>
      </w:pPr>
      <w:r>
        <w:rPr>
          <w:rFonts w:ascii="Garamond" w:hAnsi="Garamond"/>
          <w:sz w:val="24"/>
          <w:szCs w:val="24"/>
        </w:rPr>
        <w:t>Par ailleurs, de nombreuses pathologies chroniques,</w:t>
      </w:r>
      <w:r w:rsidRPr="000978DA">
        <w:rPr>
          <w:rFonts w:ascii="Garamond" w:hAnsi="Garamond"/>
          <w:sz w:val="24"/>
          <w:szCs w:val="24"/>
        </w:rPr>
        <w:t xml:space="preserve"> sont aujourd’hui présentes </w:t>
      </w:r>
      <w:r>
        <w:rPr>
          <w:rFonts w:ascii="Garamond" w:hAnsi="Garamond"/>
          <w:sz w:val="24"/>
          <w:szCs w:val="24"/>
        </w:rPr>
        <w:t>avec</w:t>
      </w:r>
      <w:r w:rsidRPr="000978DA">
        <w:rPr>
          <w:rFonts w:ascii="Garamond" w:hAnsi="Garamond"/>
          <w:sz w:val="24"/>
          <w:szCs w:val="24"/>
        </w:rPr>
        <w:t xml:space="preserve"> des prévalences élevées</w:t>
      </w:r>
      <w:r>
        <w:rPr>
          <w:rFonts w:ascii="Garamond" w:hAnsi="Garamond"/>
          <w:sz w:val="24"/>
          <w:szCs w:val="24"/>
        </w:rPr>
        <w:t> :</w:t>
      </w:r>
      <w:r w:rsidRPr="00175DAE">
        <w:rPr>
          <w:rFonts w:ascii="Garamond" w:hAnsi="Garamond"/>
          <w:sz w:val="24"/>
          <w:szCs w:val="24"/>
        </w:rPr>
        <w:t xml:space="preserve"> la drépanocyto</w:t>
      </w:r>
      <w:r>
        <w:rPr>
          <w:rFonts w:ascii="Garamond" w:hAnsi="Garamond"/>
          <w:sz w:val="24"/>
          <w:szCs w:val="24"/>
        </w:rPr>
        <w:t xml:space="preserve">se, le cancer de la prostate, </w:t>
      </w:r>
      <w:r w:rsidRPr="00175DAE">
        <w:rPr>
          <w:rFonts w:ascii="Garamond" w:hAnsi="Garamond"/>
          <w:sz w:val="24"/>
          <w:szCs w:val="24"/>
        </w:rPr>
        <w:t xml:space="preserve">et </w:t>
      </w:r>
      <w:r>
        <w:rPr>
          <w:rFonts w:ascii="Garamond" w:hAnsi="Garamond"/>
          <w:sz w:val="24"/>
          <w:szCs w:val="24"/>
        </w:rPr>
        <w:t>le diabète, l’obésité</w:t>
      </w:r>
      <w:r w:rsidRPr="00175DAE">
        <w:rPr>
          <w:rFonts w:ascii="Garamond" w:hAnsi="Garamond"/>
          <w:sz w:val="24"/>
          <w:szCs w:val="24"/>
        </w:rPr>
        <w:t>.</w:t>
      </w:r>
      <w:r w:rsidRPr="00BF3FEF">
        <w:rPr>
          <w:rFonts w:ascii="Garamond" w:hAnsi="Garamond"/>
          <w:sz w:val="24"/>
          <w:szCs w:val="24"/>
        </w:rPr>
        <w:t xml:space="preserve"> </w:t>
      </w:r>
      <w:r>
        <w:rPr>
          <w:rFonts w:ascii="Garamond" w:hAnsi="Garamond"/>
          <w:sz w:val="24"/>
          <w:szCs w:val="24"/>
        </w:rPr>
        <w:t xml:space="preserve"> </w:t>
      </w:r>
    </w:p>
    <w:p w14:paraId="0F087A8D" w14:textId="77777777" w:rsidR="000744C1" w:rsidRPr="009C2032" w:rsidRDefault="000744C1" w:rsidP="000744C1">
      <w:pPr>
        <w:jc w:val="both"/>
        <w:rPr>
          <w:rFonts w:ascii="Garamond" w:hAnsi="Garamond"/>
          <w:sz w:val="24"/>
          <w:szCs w:val="24"/>
        </w:rPr>
      </w:pPr>
      <w:r>
        <w:rPr>
          <w:rFonts w:ascii="Garamond" w:hAnsi="Garamond"/>
          <w:sz w:val="24"/>
          <w:szCs w:val="24"/>
        </w:rPr>
        <w:t xml:space="preserve">Cette situation milite </w:t>
      </w:r>
      <w:r w:rsidRPr="00BF3FEF">
        <w:rPr>
          <w:rFonts w:ascii="Garamond" w:hAnsi="Garamond"/>
          <w:sz w:val="24"/>
          <w:szCs w:val="24"/>
        </w:rPr>
        <w:t xml:space="preserve">pour </w:t>
      </w:r>
      <w:r w:rsidRPr="00BF3FEF">
        <w:rPr>
          <w:rFonts w:ascii="Garamond" w:hAnsi="Garamond"/>
          <w:b/>
          <w:sz w:val="24"/>
          <w:szCs w:val="24"/>
        </w:rPr>
        <w:t>le développement de spécialités et expertises médicales de haut niveau</w:t>
      </w:r>
      <w:r w:rsidRPr="00BF3FEF">
        <w:rPr>
          <w:rFonts w:ascii="Garamond" w:hAnsi="Garamond"/>
          <w:sz w:val="24"/>
          <w:szCs w:val="24"/>
        </w:rPr>
        <w:t xml:space="preserve">, en cohérence avec les particularités </w:t>
      </w:r>
      <w:r>
        <w:rPr>
          <w:rFonts w:ascii="Garamond" w:hAnsi="Garamond"/>
          <w:sz w:val="24"/>
          <w:szCs w:val="24"/>
        </w:rPr>
        <w:t>métaboliques de la population martiniquaise.</w:t>
      </w:r>
    </w:p>
    <w:p w14:paraId="53522FC4" w14:textId="77777777" w:rsidR="000744C1" w:rsidRPr="009245B7" w:rsidRDefault="000744C1" w:rsidP="000744C1">
      <w:pPr>
        <w:jc w:val="both"/>
        <w:rPr>
          <w:rFonts w:ascii="Arial" w:hAnsi="Arial" w:cs="Arial"/>
          <w:sz w:val="20"/>
          <w:szCs w:val="20"/>
        </w:rPr>
      </w:pPr>
      <w:r w:rsidRPr="008177B7">
        <w:rPr>
          <w:b/>
          <w:bCs/>
        </w:rPr>
        <w:t>Concernant l’offre de formation en Martinique, elle est relativement importante (plus de 150 actions recensées), du niveau I au niveau V.</w:t>
      </w:r>
      <w:r w:rsidRPr="009245B7">
        <w:t xml:space="preserve"> On y retrouve de nombreuses formations ne permettant pas d’accéder à une certification (préparations aux concours d’Etat et des modules de formation professionnalisants), elles représentent un peu plus de 50 % des offres.</w:t>
      </w:r>
    </w:p>
    <w:p w14:paraId="12FF430E" w14:textId="77777777" w:rsidR="000744C1" w:rsidRDefault="000744C1" w:rsidP="000744C1">
      <w:pPr>
        <w:jc w:val="both"/>
      </w:pPr>
    </w:p>
    <w:p w14:paraId="65BC232F" w14:textId="77777777" w:rsidR="000744C1" w:rsidRPr="00FC0258" w:rsidRDefault="000744C1" w:rsidP="000744C1">
      <w:pPr>
        <w:jc w:val="both"/>
        <w:rPr>
          <w:u w:val="single"/>
        </w:rPr>
      </w:pPr>
      <w:r w:rsidRPr="00FC0258">
        <w:rPr>
          <w:u w:val="single"/>
        </w:rPr>
        <w:t>Numérique</w:t>
      </w:r>
    </w:p>
    <w:p w14:paraId="7D9EBDA1" w14:textId="77777777" w:rsidR="000744C1" w:rsidRPr="00664F15" w:rsidRDefault="000744C1" w:rsidP="000744C1">
      <w:pPr>
        <w:jc w:val="both"/>
        <w:rPr>
          <w:b/>
          <w:bCs/>
        </w:rPr>
      </w:pPr>
      <w:r w:rsidRPr="009245B7">
        <w:t xml:space="preserve">Dans un environnement structurel de crise économique, le numérique est un secteur mis en avant pour son potentiel de croissance et d’emplois. Les technologies et services numériques sont aujourd’hui au cœur de l’innovation, de produit comme de service, dans la plupart des activités industrielles et de services. </w:t>
      </w:r>
      <w:r>
        <w:t xml:space="preserve">Les </w:t>
      </w:r>
      <w:r w:rsidRPr="009245B7">
        <w:t xml:space="preserve">besoins en formation concernent tous les secteurs d’activité compte tenu de l’évolution des métiers avec intégration du numérique. </w:t>
      </w:r>
      <w:r w:rsidRPr="00664F15">
        <w:rPr>
          <w:b/>
          <w:bCs/>
        </w:rPr>
        <w:t>L’offre de formation est actuellement relativement importante (près de 200 offres)</w:t>
      </w:r>
      <w:r w:rsidRPr="009245B7">
        <w:t xml:space="preserve">. Moins de 10% des offres débouchent sur une </w:t>
      </w:r>
      <w:r w:rsidRPr="009245B7">
        <w:lastRenderedPageBreak/>
        <w:t xml:space="preserve">certification allant du niveau II au niveau IV. </w:t>
      </w:r>
      <w:r w:rsidRPr="00664F15">
        <w:rPr>
          <w:b/>
          <w:bCs/>
        </w:rPr>
        <w:t>Les modules de formation professionnalisants représentent plus de 90% de l’offre de formation recensée.</w:t>
      </w:r>
    </w:p>
    <w:p w14:paraId="4DDDB77C" w14:textId="77777777" w:rsidR="000744C1" w:rsidRPr="00664F15" w:rsidRDefault="000744C1" w:rsidP="000744C1">
      <w:pPr>
        <w:jc w:val="both"/>
        <w:rPr>
          <w:b/>
          <w:bCs/>
        </w:rPr>
      </w:pPr>
    </w:p>
    <w:p w14:paraId="4DD4DC66" w14:textId="77777777" w:rsidR="000744C1" w:rsidRPr="003779B9" w:rsidRDefault="000744C1" w:rsidP="000744C1">
      <w:pPr>
        <w:jc w:val="both"/>
        <w:rPr>
          <w:u w:val="single"/>
        </w:rPr>
      </w:pPr>
      <w:r w:rsidRPr="003779B9">
        <w:rPr>
          <w:u w:val="single"/>
        </w:rPr>
        <w:t>BTP</w:t>
      </w:r>
    </w:p>
    <w:p w14:paraId="7A18126A" w14:textId="77777777" w:rsidR="000744C1" w:rsidRPr="009245B7" w:rsidRDefault="000744C1" w:rsidP="000744C1">
      <w:pPr>
        <w:jc w:val="both"/>
      </w:pPr>
      <w:r w:rsidRPr="009245B7">
        <w:t xml:space="preserve">Le secteur du BTP est peu attractif et donc confronté au vieillissement de ses effectifs. L’insécurité économique liée à ces métiers, couplée à des contraintes physiques importantes, une exposition accrue aux nuisances peut justifier le manque d’attrait des emplois. </w:t>
      </w:r>
      <w:r w:rsidRPr="00F23C62">
        <w:rPr>
          <w:b/>
          <w:bCs/>
        </w:rPr>
        <w:t>Néanmoins, les nouvelles technologies ainsi que les exigences en matière de sécurité, de développement durable notamment créent de nouvelles perspectives</w:t>
      </w:r>
      <w:r w:rsidRPr="009245B7">
        <w:t xml:space="preserve">. De même. Le vieillissement du parc de logements crée des besoins en matière de rénovation versus des constructions neuves. </w:t>
      </w:r>
      <w:r w:rsidRPr="0072046A">
        <w:rPr>
          <w:b/>
          <w:bCs/>
        </w:rPr>
        <w:t>L’offre de formation est importante du niveau I et II (uniquement en formation continue et en apprentissage) au niveau V.</w:t>
      </w:r>
      <w:r w:rsidRPr="009245B7">
        <w:t xml:space="preserve"> L’offre de formations initiale commence au niveau III (près de 10% de l’offre de formation). Les formations de niveau IV et V représentent environ 40 % des offres recensées. De nombreux modules de formation sont proposés (plus de 45% des offres)</w:t>
      </w:r>
      <w:r>
        <w:t xml:space="preserve">. </w:t>
      </w:r>
      <w:r w:rsidRPr="009245B7">
        <w:t>En formation initiale, il n’existe pas de suite de parcours au Bac Pro ouvrage du bâtiment métallerie.</w:t>
      </w:r>
    </w:p>
    <w:p w14:paraId="088752CA" w14:textId="77777777" w:rsidR="000744C1" w:rsidRDefault="000744C1" w:rsidP="000744C1">
      <w:pPr>
        <w:jc w:val="both"/>
      </w:pPr>
    </w:p>
    <w:p w14:paraId="4A7FC09C" w14:textId="77777777" w:rsidR="000744C1" w:rsidRPr="003779B9" w:rsidRDefault="000744C1" w:rsidP="000744C1">
      <w:pPr>
        <w:jc w:val="both"/>
        <w:rPr>
          <w:u w:val="single"/>
        </w:rPr>
      </w:pPr>
      <w:r w:rsidRPr="003779B9">
        <w:rPr>
          <w:u w:val="single"/>
        </w:rPr>
        <w:t>Culture</w:t>
      </w:r>
    </w:p>
    <w:p w14:paraId="220D077A" w14:textId="77777777" w:rsidR="000744C1" w:rsidRPr="009245B7" w:rsidRDefault="000744C1" w:rsidP="000744C1">
      <w:pPr>
        <w:jc w:val="both"/>
      </w:pPr>
      <w:r w:rsidRPr="009245B7">
        <w:t>En Martinique, 2 140 personnes déclarent travailler dans des établissements culturels, soit 1,6 % de la population active ayant un emploi</w:t>
      </w:r>
      <w:r>
        <w:rPr>
          <w:rStyle w:val="Appelnotedebasdep"/>
        </w:rPr>
        <w:footnoteReference w:id="68"/>
      </w:r>
      <w:r w:rsidRPr="009245B7">
        <w:t xml:space="preserve">. Le paysage culturel martiniquais se caractérise par une richesse patrimoniale (nombreux monuments historiques, musées, lieux culturels…) La formation pour ce qui concerne les arts visuels est assurée notamment au sein du lycée Victor ANICET. Le Campus Caribéen des Arts, école d’art créée en 1984 forme environ 150 étudiants par an. Il existe aussi une formation au CAPES arts plastiques. Cependant il n’existe pas à ce jour de projet structurant pour la culture en Martinique, aussi la CTM souhaite asseoir une véritable politique culturelle d’aménagement du territoire à travers l’enseignement artistique. Elle prévoit ainsi la mise en place de l’Ecole Martiniquaise d’Enseignement des Arts (EMEA). </w:t>
      </w:r>
      <w:r w:rsidRPr="005852E4">
        <w:rPr>
          <w:b/>
          <w:bCs/>
        </w:rPr>
        <w:t>L’offre de formation est actuellement peu importante</w:t>
      </w:r>
      <w:r w:rsidRPr="009245B7">
        <w:t>. Une quinzaine de formation recensées, du niveau I au niveau IV dispensées majoritairement en formation initiale au lycée Victor Anicet et au Campus caribéen des Arts.</w:t>
      </w:r>
    </w:p>
    <w:p w14:paraId="68E48EE3" w14:textId="77777777" w:rsidR="000744C1" w:rsidRDefault="000744C1" w:rsidP="000744C1">
      <w:pPr>
        <w:jc w:val="both"/>
      </w:pPr>
    </w:p>
    <w:p w14:paraId="234A83D1" w14:textId="77777777" w:rsidR="000744C1" w:rsidRPr="003779B9" w:rsidRDefault="000744C1" w:rsidP="000744C1">
      <w:pPr>
        <w:jc w:val="both"/>
        <w:rPr>
          <w:u w:val="single"/>
        </w:rPr>
      </w:pPr>
      <w:r w:rsidRPr="003779B9">
        <w:rPr>
          <w:u w:val="single"/>
        </w:rPr>
        <w:t>Sport</w:t>
      </w:r>
    </w:p>
    <w:p w14:paraId="7CAFAB3C" w14:textId="77777777" w:rsidR="000744C1" w:rsidRPr="009245B7" w:rsidRDefault="000744C1" w:rsidP="000744C1">
      <w:pPr>
        <w:jc w:val="both"/>
      </w:pPr>
      <w:r w:rsidRPr="009245B7">
        <w:t xml:space="preserve">Il existe de nombreux équipements sportifs répartis sur l’ensemble du territoire (équipements structurants, équipements scolaires, équipements de pleine nature…). Il est nécessaire qu’il y ait une meilleure complémentarité entre les équipements structurants et les équipements scolaires, et faire en sorte que sur un même bassin géographique, il y ait plus de cohérence à l’implantation des équipements. Il est aussi nécessaire de professionnaliser l’emploi sportif. En effet les besoins en formation qualifiante et en emplois qualifiés sont réels pour faire face au vieillissement de la population, au développement du tourisme sportif, et à la place du sport dans la médiation sociale et dans le développement du tourisme </w:t>
      </w:r>
      <w:r w:rsidRPr="00D33BB4">
        <w:rPr>
          <w:b/>
          <w:bCs/>
        </w:rPr>
        <w:t>On dénombre actuellement très peu de formation dans le sport et l’animation (une vingtaine), une majorité de formation continues</w:t>
      </w:r>
      <w:r w:rsidRPr="009245B7">
        <w:t>. La plupart des formations sont de niveaux IV et V. Les formations relatives au BAFA et au BPJEPS représentent chacune 1/3 des formations disponibles.</w:t>
      </w:r>
    </w:p>
    <w:p w14:paraId="7A49137B" w14:textId="77777777" w:rsidR="000744C1" w:rsidRDefault="000744C1" w:rsidP="000744C1">
      <w:pPr>
        <w:jc w:val="both"/>
      </w:pPr>
    </w:p>
    <w:p w14:paraId="607D4B18" w14:textId="77777777" w:rsidR="000744C1" w:rsidRPr="003779B9" w:rsidRDefault="000744C1" w:rsidP="000744C1">
      <w:pPr>
        <w:jc w:val="both"/>
        <w:rPr>
          <w:u w:val="single"/>
        </w:rPr>
      </w:pPr>
      <w:r w:rsidRPr="003779B9">
        <w:rPr>
          <w:u w:val="single"/>
        </w:rPr>
        <w:t>Services aux entreprises</w:t>
      </w:r>
    </w:p>
    <w:p w14:paraId="41B6C9D6" w14:textId="77777777" w:rsidR="000744C1" w:rsidRPr="009245B7" w:rsidRDefault="000744C1" w:rsidP="000744C1">
      <w:pPr>
        <w:jc w:val="both"/>
      </w:pPr>
      <w:r w:rsidRPr="009245B7">
        <w:t>Les services aux entreprises, ou « services B to B » (pour busines</w:t>
      </w:r>
      <w:r>
        <w:t>s</w:t>
      </w:r>
      <w:r w:rsidRPr="009245B7">
        <w:t xml:space="preserve"> to business), occupent une place importante dans l'économie martiniquaise. De plus en plus d’entreprises, sous-traitent leurs fonctions support à des prestataires extérieurs pour se recentrer sur leur cœur de métier. </w:t>
      </w:r>
      <w:r w:rsidRPr="00D33BB4">
        <w:rPr>
          <w:b/>
          <w:bCs/>
        </w:rPr>
        <w:t>L’offre de formation de services aux entreprises est très large :</w:t>
      </w:r>
      <w:r w:rsidRPr="009245B7">
        <w:t xml:space="preserve"> près de 200 formations. Un quart des formations de niveau I et II. La plupart des formations sont en continue dans le domaine de l’administration de entreprises.</w:t>
      </w:r>
    </w:p>
    <w:p w14:paraId="1C69E2B9" w14:textId="77777777" w:rsidR="000744C1" w:rsidRDefault="000744C1" w:rsidP="000744C1">
      <w:pPr>
        <w:jc w:val="both"/>
      </w:pPr>
    </w:p>
    <w:p w14:paraId="252B8DBA" w14:textId="77777777" w:rsidR="000744C1" w:rsidRPr="009245B7" w:rsidRDefault="000744C1" w:rsidP="000744C1">
      <w:pPr>
        <w:jc w:val="both"/>
      </w:pPr>
    </w:p>
    <w:p w14:paraId="12E8ED18" w14:textId="77777777" w:rsidR="000744C1" w:rsidRDefault="000744C1" w:rsidP="000744C1">
      <w:pPr>
        <w:pStyle w:val="Paragraphedeliste"/>
        <w:ind w:left="0"/>
        <w:jc w:val="both"/>
        <w:rPr>
          <w:rFonts w:asciiTheme="minorHAnsi" w:hAnsiTheme="minorHAnsi" w:cstheme="minorHAnsi"/>
        </w:rPr>
      </w:pPr>
    </w:p>
    <w:p w14:paraId="0CDC6101" w14:textId="084E5C73" w:rsidR="000744C1" w:rsidRPr="001C1DF8" w:rsidRDefault="008C251A" w:rsidP="000744C1">
      <w:pPr>
        <w:pStyle w:val="paragraphe"/>
        <w:spacing w:before="0" w:beforeAutospacing="0" w:after="0" w:afterAutospacing="0"/>
        <w:jc w:val="both"/>
        <w:textAlignment w:val="baseline"/>
        <w:rPr>
          <w:rFonts w:asciiTheme="minorHAnsi" w:hAnsiTheme="minorHAnsi" w:cstheme="minorHAnsi"/>
          <w:b/>
          <w:bCs/>
          <w:color w:val="4F81BD" w:themeColor="accent1"/>
          <w:sz w:val="22"/>
          <w:szCs w:val="22"/>
          <w:u w:val="single"/>
        </w:rPr>
      </w:pPr>
      <w:r>
        <w:rPr>
          <w:rFonts w:asciiTheme="minorHAnsi" w:hAnsiTheme="minorHAnsi" w:cstheme="minorHAnsi"/>
          <w:b/>
          <w:bCs/>
          <w:color w:val="4F81BD" w:themeColor="accent1"/>
          <w:sz w:val="22"/>
          <w:szCs w:val="22"/>
          <w:u w:val="single"/>
        </w:rPr>
        <w:t xml:space="preserve">4.1.3 </w:t>
      </w:r>
      <w:r w:rsidR="00357EAD">
        <w:rPr>
          <w:rFonts w:asciiTheme="minorHAnsi" w:hAnsiTheme="minorHAnsi" w:cstheme="minorHAnsi"/>
          <w:b/>
          <w:bCs/>
          <w:color w:val="4F81BD" w:themeColor="accent1"/>
          <w:sz w:val="22"/>
          <w:szCs w:val="22"/>
          <w:u w:val="single"/>
        </w:rPr>
        <w:t>Les difficultés d’insertion pour les jeunes peu ou pas diplômés</w:t>
      </w:r>
      <w:r w:rsidR="000744C1" w:rsidRPr="001C1DF8">
        <w:rPr>
          <w:rFonts w:asciiTheme="minorHAnsi" w:hAnsiTheme="minorHAnsi" w:cstheme="minorHAnsi"/>
          <w:b/>
          <w:bCs/>
          <w:color w:val="4F81BD" w:themeColor="accent1"/>
          <w:sz w:val="22"/>
          <w:szCs w:val="22"/>
          <w:u w:val="single"/>
        </w:rPr>
        <w:t xml:space="preserve"> </w:t>
      </w:r>
      <w:r w:rsidR="00F05D4B">
        <w:rPr>
          <w:rFonts w:asciiTheme="minorHAnsi" w:hAnsiTheme="minorHAnsi" w:cstheme="minorHAnsi"/>
          <w:b/>
          <w:bCs/>
          <w:color w:val="4F81BD" w:themeColor="accent1"/>
          <w:sz w:val="22"/>
          <w:szCs w:val="22"/>
          <w:u w:val="single"/>
        </w:rPr>
        <w:t>et les dispositifs déployés</w:t>
      </w:r>
    </w:p>
    <w:p w14:paraId="7D820813" w14:textId="77777777" w:rsidR="000744C1" w:rsidRPr="005521FF" w:rsidRDefault="000744C1" w:rsidP="000744C1">
      <w:pPr>
        <w:pStyle w:val="paragraphe"/>
        <w:spacing w:before="0" w:beforeAutospacing="0" w:after="0" w:afterAutospacing="0"/>
        <w:jc w:val="both"/>
        <w:textAlignment w:val="baseline"/>
        <w:rPr>
          <w:rFonts w:asciiTheme="minorHAnsi" w:hAnsiTheme="minorHAnsi" w:cstheme="minorHAnsi"/>
          <w:sz w:val="22"/>
          <w:szCs w:val="22"/>
        </w:rPr>
      </w:pPr>
      <w:r w:rsidRPr="009245B7">
        <w:rPr>
          <w:rFonts w:asciiTheme="minorHAnsi" w:hAnsiTheme="minorHAnsi" w:cstheme="minorHAnsi"/>
        </w:rPr>
        <w:t>L’économie martiniquaise est davantage tournée vers le secteur tertiaire qu’en France métropolitaine, étant donné l’importance des services administrés dans les économies ultramarines. En 2018, huit personnes ayant un emploi sur dix, salariées ou non, travaillent dans le tertiaire.</w:t>
      </w:r>
      <w:r>
        <w:rPr>
          <w:rFonts w:asciiTheme="minorHAnsi" w:hAnsiTheme="minorHAnsi" w:cstheme="minorHAnsi"/>
        </w:rPr>
        <w:t xml:space="preserve"> Il faut souligner que près de 80% des entreprises ne disposent que d’un salarié.</w:t>
      </w:r>
    </w:p>
    <w:p w14:paraId="007CC142" w14:textId="77777777" w:rsidR="000744C1" w:rsidRPr="009245B7" w:rsidRDefault="000744C1" w:rsidP="000744C1">
      <w:pPr>
        <w:pStyle w:val="Paragraphedeliste"/>
        <w:ind w:left="0"/>
        <w:jc w:val="both"/>
        <w:rPr>
          <w:rFonts w:asciiTheme="minorHAnsi" w:hAnsiTheme="minorHAnsi" w:cstheme="minorHAnsi"/>
        </w:rPr>
      </w:pPr>
    </w:p>
    <w:p w14:paraId="4D0EBA4C" w14:textId="77777777" w:rsidR="000744C1" w:rsidRPr="009245B7" w:rsidRDefault="000744C1" w:rsidP="000744C1">
      <w:pPr>
        <w:pStyle w:val="Paragraphedeliste"/>
        <w:ind w:left="0"/>
        <w:jc w:val="center"/>
        <w:rPr>
          <w:rFonts w:asciiTheme="minorHAnsi" w:hAnsiTheme="minorHAnsi" w:cstheme="minorHAnsi"/>
        </w:rPr>
      </w:pPr>
      <w:r w:rsidRPr="009245B7">
        <w:rPr>
          <w:rFonts w:asciiTheme="minorHAnsi" w:hAnsiTheme="minorHAnsi" w:cstheme="minorHAnsi"/>
          <w:noProof/>
          <w:lang w:eastAsia="fr-FR"/>
        </w:rPr>
        <w:drawing>
          <wp:inline distT="0" distB="0" distL="0" distR="0" wp14:anchorId="434729FE" wp14:editId="1C22DD5A">
            <wp:extent cx="4309607" cy="2570005"/>
            <wp:effectExtent l="0" t="0" r="0" b="19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4317407" cy="2574656"/>
                    </a:xfrm>
                    <a:prstGeom prst="rect">
                      <a:avLst/>
                    </a:prstGeom>
                  </pic:spPr>
                </pic:pic>
              </a:graphicData>
            </a:graphic>
          </wp:inline>
        </w:drawing>
      </w:r>
    </w:p>
    <w:p w14:paraId="490DCDBA" w14:textId="77777777" w:rsidR="000744C1" w:rsidRDefault="000744C1" w:rsidP="000744C1">
      <w:pPr>
        <w:pStyle w:val="Paragraphedeliste"/>
        <w:ind w:left="0"/>
        <w:jc w:val="both"/>
        <w:rPr>
          <w:rFonts w:asciiTheme="minorHAnsi" w:hAnsiTheme="minorHAnsi" w:cstheme="minorHAnsi"/>
        </w:rPr>
      </w:pPr>
    </w:p>
    <w:p w14:paraId="319A2EE4" w14:textId="77777777" w:rsidR="000744C1" w:rsidRDefault="000744C1" w:rsidP="000744C1">
      <w:pPr>
        <w:pStyle w:val="Paragraphedeliste"/>
        <w:ind w:left="0"/>
        <w:jc w:val="both"/>
        <w:rPr>
          <w:rFonts w:asciiTheme="minorHAnsi" w:hAnsiTheme="minorHAnsi" w:cstheme="minorHAnsi"/>
        </w:rPr>
      </w:pPr>
    </w:p>
    <w:p w14:paraId="03059DE6" w14:textId="77777777" w:rsidR="000744C1" w:rsidRPr="00F66260" w:rsidRDefault="000744C1" w:rsidP="000744C1">
      <w:pPr>
        <w:pStyle w:val="Paragraphedeliste"/>
        <w:ind w:left="0"/>
        <w:jc w:val="both"/>
        <w:rPr>
          <w:rFonts w:asciiTheme="minorHAnsi" w:hAnsiTheme="minorHAnsi" w:cstheme="minorHAnsi"/>
        </w:rPr>
      </w:pPr>
      <w:r w:rsidRPr="009245B7">
        <w:rPr>
          <w:rFonts w:asciiTheme="minorHAnsi" w:hAnsiTheme="minorHAnsi" w:cstheme="minorHAnsi"/>
        </w:rPr>
        <w:t xml:space="preserve">En Martinique, comme dans les autres territoires ultramarins, le taux de chômage </w:t>
      </w:r>
      <w:r>
        <w:rPr>
          <w:rFonts w:asciiTheme="minorHAnsi" w:hAnsiTheme="minorHAnsi" w:cstheme="minorHAnsi"/>
        </w:rPr>
        <w:t xml:space="preserve">(18% en 2018) </w:t>
      </w:r>
      <w:r w:rsidRPr="009245B7">
        <w:rPr>
          <w:rFonts w:asciiTheme="minorHAnsi" w:hAnsiTheme="minorHAnsi" w:cstheme="minorHAnsi"/>
        </w:rPr>
        <w:t xml:space="preserve">est nettement plus élevé qu’en </w:t>
      </w:r>
      <w:r>
        <w:rPr>
          <w:rFonts w:asciiTheme="minorHAnsi" w:hAnsiTheme="minorHAnsi" w:cstheme="minorHAnsi"/>
        </w:rPr>
        <w:t>France hexagonale (9,1% en 2018)</w:t>
      </w:r>
      <w:r w:rsidRPr="009245B7">
        <w:rPr>
          <w:rFonts w:asciiTheme="minorHAnsi" w:hAnsiTheme="minorHAnsi" w:cstheme="minorHAnsi"/>
        </w:rPr>
        <w:t>.</w:t>
      </w:r>
      <w:r>
        <w:rPr>
          <w:rFonts w:asciiTheme="minorHAnsi" w:hAnsiTheme="minorHAnsi" w:cstheme="minorHAnsi"/>
        </w:rPr>
        <w:t xml:space="preserve"> </w:t>
      </w:r>
      <w:r w:rsidRPr="009245B7">
        <w:rPr>
          <w:rFonts w:asciiTheme="minorHAnsi" w:hAnsiTheme="minorHAnsi" w:cstheme="minorHAnsi"/>
        </w:rPr>
        <w:t xml:space="preserve">En 2018, </w:t>
      </w:r>
      <w:r>
        <w:rPr>
          <w:rFonts w:asciiTheme="minorHAnsi" w:hAnsiTheme="minorHAnsi" w:cstheme="minorHAnsi"/>
        </w:rPr>
        <w:t xml:space="preserve">le </w:t>
      </w:r>
      <w:r w:rsidRPr="009245B7">
        <w:rPr>
          <w:rFonts w:asciiTheme="minorHAnsi" w:hAnsiTheme="minorHAnsi" w:cstheme="minorHAnsi"/>
        </w:rPr>
        <w:t>taux de chômage concerne 18 % de la population active. Les jeunes âgés de 15 à 29 ans sont les premiers touchés par le chômage de masse (41 %</w:t>
      </w:r>
      <w:r>
        <w:rPr>
          <w:rFonts w:asciiTheme="minorHAnsi" w:hAnsiTheme="minorHAnsi" w:cstheme="minorHAnsi"/>
        </w:rPr>
        <w:t xml:space="preserve"> en 2018</w:t>
      </w:r>
      <w:r w:rsidRPr="009245B7">
        <w:rPr>
          <w:rFonts w:asciiTheme="minorHAnsi" w:hAnsiTheme="minorHAnsi" w:cstheme="minorHAnsi"/>
        </w:rPr>
        <w:t xml:space="preserve">). Ce fort taux s’explique par les difficultés d’insertion des jeunes en milieu professionnel, surtout pour ceux peu ou pas diplômés. </w:t>
      </w:r>
      <w:r w:rsidRPr="005511AA">
        <w:rPr>
          <w:rFonts w:asciiTheme="minorHAnsi" w:hAnsiTheme="minorHAnsi" w:cstheme="minorHAnsi"/>
        </w:rPr>
        <w:t>En 2017</w:t>
      </w:r>
      <w:r>
        <w:rPr>
          <w:rFonts w:asciiTheme="minorHAnsi" w:hAnsiTheme="minorHAnsi" w:cstheme="minorHAnsi"/>
        </w:rPr>
        <w:t>,</w:t>
      </w:r>
      <w:r w:rsidRPr="005511AA">
        <w:rPr>
          <w:rFonts w:asciiTheme="minorHAnsi" w:hAnsiTheme="minorHAnsi" w:cstheme="minorHAnsi"/>
        </w:rPr>
        <w:t xml:space="preserve"> 14 % des Martiniquais âgés de 16 à 65 ans sont en situation d’illettrisme avec un taux plus élevé chez les personnes de 50 ans et plus</w:t>
      </w:r>
      <w:r w:rsidRPr="005511AA">
        <w:rPr>
          <w:rStyle w:val="Appelnotedebasdep"/>
          <w:rFonts w:asciiTheme="minorHAnsi" w:hAnsiTheme="minorHAnsi" w:cstheme="minorHAnsi"/>
        </w:rPr>
        <w:footnoteReference w:id="69"/>
      </w:r>
      <w:r w:rsidRPr="005511AA">
        <w:rPr>
          <w:rFonts w:asciiTheme="minorHAnsi" w:hAnsiTheme="minorHAnsi" w:cstheme="minorHAnsi"/>
        </w:rPr>
        <w:t>.</w:t>
      </w:r>
      <w:r>
        <w:rPr>
          <w:rFonts w:asciiTheme="minorHAnsi" w:hAnsiTheme="minorHAnsi" w:cstheme="minorHAnsi"/>
        </w:rPr>
        <w:t>En 2018, l</w:t>
      </w:r>
      <w:r w:rsidRPr="004C2284">
        <w:rPr>
          <w:rFonts w:asciiTheme="minorHAnsi" w:hAnsiTheme="minorHAnsi" w:cstheme="minorHAnsi"/>
        </w:rPr>
        <w:t xml:space="preserve">e sous-emploi concerne </w:t>
      </w:r>
      <w:r>
        <w:rPr>
          <w:rFonts w:asciiTheme="minorHAnsi" w:hAnsiTheme="minorHAnsi" w:cstheme="minorHAnsi"/>
        </w:rPr>
        <w:t>11</w:t>
      </w:r>
      <w:r w:rsidRPr="004C2284">
        <w:rPr>
          <w:rFonts w:asciiTheme="minorHAnsi" w:hAnsiTheme="minorHAnsi" w:cstheme="minorHAnsi"/>
        </w:rPr>
        <w:t xml:space="preserve"> % des actifs occupés</w:t>
      </w:r>
      <w:r>
        <w:rPr>
          <w:rFonts w:asciiTheme="minorHAnsi" w:hAnsiTheme="minorHAnsi" w:cstheme="minorHAnsi"/>
        </w:rPr>
        <w:t xml:space="preserve">. </w:t>
      </w:r>
      <w:r w:rsidRPr="009245B7">
        <w:rPr>
          <w:rFonts w:asciiTheme="minorHAnsi" w:hAnsiTheme="minorHAnsi" w:cstheme="minorHAnsi"/>
        </w:rPr>
        <w:t xml:space="preserve">Deux fois plus de femmes sont en sous-emploi que d’hommes (14 % contre 7 %). Dans un contexte de précarité de l’emploi, certains actifs ont recours à la pluriactivité, voire à l’emploi informel, pour augmenter leurs revenus. </w:t>
      </w:r>
    </w:p>
    <w:p w14:paraId="09873575" w14:textId="77777777" w:rsidR="000744C1" w:rsidRPr="009245B7" w:rsidRDefault="000744C1" w:rsidP="000744C1">
      <w:pPr>
        <w:pStyle w:val="paragraphe"/>
        <w:spacing w:before="0" w:beforeAutospacing="0" w:after="0" w:afterAutospacing="0"/>
        <w:jc w:val="both"/>
        <w:textAlignment w:val="baseline"/>
        <w:rPr>
          <w:rFonts w:asciiTheme="minorHAnsi" w:hAnsiTheme="minorHAnsi" w:cstheme="minorHAnsi"/>
          <w:sz w:val="22"/>
          <w:szCs w:val="22"/>
        </w:rPr>
      </w:pPr>
    </w:p>
    <w:p w14:paraId="231A8620" w14:textId="77777777" w:rsidR="000744C1" w:rsidRDefault="000744C1" w:rsidP="000744C1">
      <w:pPr>
        <w:pStyle w:val="paragraphe"/>
        <w:spacing w:before="0" w:beforeAutospacing="0" w:after="0" w:afterAutospacing="0"/>
        <w:jc w:val="center"/>
        <w:textAlignment w:val="baseline"/>
        <w:rPr>
          <w:rFonts w:asciiTheme="minorHAnsi" w:hAnsiTheme="minorHAnsi" w:cstheme="minorHAnsi"/>
        </w:rPr>
      </w:pPr>
      <w:r w:rsidRPr="009245B7">
        <w:rPr>
          <w:rFonts w:asciiTheme="minorHAnsi" w:hAnsiTheme="minorHAnsi" w:cstheme="minorHAnsi"/>
          <w:noProof/>
          <w:color w:val="525457"/>
          <w:sz w:val="22"/>
          <w:szCs w:val="22"/>
        </w:rPr>
        <w:drawing>
          <wp:inline distT="0" distB="0" distL="0" distR="0" wp14:anchorId="00929307" wp14:editId="121F120B">
            <wp:extent cx="3752372" cy="1526650"/>
            <wp:effectExtent l="0" t="0" r="63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3787523" cy="1540951"/>
                    </a:xfrm>
                    <a:prstGeom prst="rect">
                      <a:avLst/>
                    </a:prstGeom>
                  </pic:spPr>
                </pic:pic>
              </a:graphicData>
            </a:graphic>
          </wp:inline>
        </w:drawing>
      </w:r>
    </w:p>
    <w:p w14:paraId="4B984212" w14:textId="77777777" w:rsidR="000744C1" w:rsidRPr="00067FB2" w:rsidRDefault="000744C1" w:rsidP="000744C1">
      <w:pPr>
        <w:pStyle w:val="paragraphe"/>
        <w:spacing w:before="0" w:beforeAutospacing="0" w:after="0" w:afterAutospacing="0"/>
        <w:jc w:val="both"/>
        <w:textAlignment w:val="baseline"/>
        <w:rPr>
          <w:rFonts w:asciiTheme="minorHAnsi" w:hAnsiTheme="minorHAnsi" w:cstheme="minorHAnsi"/>
          <w:color w:val="525457"/>
          <w:sz w:val="22"/>
          <w:szCs w:val="22"/>
        </w:rPr>
      </w:pPr>
      <w:r w:rsidRPr="00A22FB1">
        <w:rPr>
          <w:rFonts w:asciiTheme="minorHAnsi" w:hAnsiTheme="minorHAnsi" w:cstheme="minorHAnsi"/>
          <w:sz w:val="22"/>
          <w:szCs w:val="22"/>
        </w:rPr>
        <w:t xml:space="preserve">Les causes du taux de chômage élevé sont diverses mais le niveau de qualification insuffisant des candidats sur le marché du travail et les inadéquations formations-emplois / offres-demandes d’emplois constituent une partie des données du problème. En effet, les emplois ou formations majoritairement sollicités ne correspondent pas aux besoins réels du marché ou conduisent à des </w:t>
      </w:r>
      <w:r w:rsidRPr="00A22FB1">
        <w:rPr>
          <w:rFonts w:asciiTheme="minorHAnsi" w:hAnsiTheme="minorHAnsi" w:cstheme="minorHAnsi"/>
          <w:sz w:val="22"/>
          <w:szCs w:val="22"/>
        </w:rPr>
        <w:lastRenderedPageBreak/>
        <w:t>situations d’emplois durablement précaires. Ces constats incitent à affiner l’analyse des secteurs où la demande est largement excédentaire au regard des besoins du marché.</w:t>
      </w:r>
      <w:r w:rsidRPr="00A22FB1">
        <w:rPr>
          <w:rStyle w:val="Appelnotedebasdep"/>
          <w:rFonts w:asciiTheme="minorHAnsi" w:hAnsiTheme="minorHAnsi" w:cstheme="minorHAnsi"/>
          <w:sz w:val="22"/>
          <w:szCs w:val="22"/>
        </w:rPr>
        <w:footnoteReference w:id="70"/>
      </w:r>
      <w:r>
        <w:rPr>
          <w:rFonts w:asciiTheme="minorHAnsi" w:hAnsiTheme="minorHAnsi" w:cstheme="minorHAnsi"/>
          <w:sz w:val="22"/>
          <w:szCs w:val="22"/>
        </w:rPr>
        <w:t xml:space="preserve"> Il faut souligner que l’insuffisance de structuration des branches ou filières des socio-professionnels  ne permettent pas une mise en concordance des besoins de formation et des besoins des entreprises.</w:t>
      </w:r>
    </w:p>
    <w:p w14:paraId="2B2B8FEF" w14:textId="77777777" w:rsidR="000744C1" w:rsidRPr="009245B7" w:rsidRDefault="000744C1" w:rsidP="000744C1">
      <w:pPr>
        <w:pStyle w:val="Paragraphedeliste"/>
        <w:ind w:left="0"/>
        <w:jc w:val="both"/>
        <w:rPr>
          <w:rFonts w:asciiTheme="minorHAnsi" w:hAnsiTheme="minorHAnsi" w:cstheme="minorHAnsi"/>
        </w:rPr>
      </w:pPr>
    </w:p>
    <w:p w14:paraId="413D8875" w14:textId="77777777" w:rsidR="000744C1" w:rsidRPr="009245B7" w:rsidRDefault="000744C1" w:rsidP="000744C1">
      <w:pPr>
        <w:pStyle w:val="Paragraphedeliste"/>
        <w:ind w:left="0"/>
        <w:jc w:val="both"/>
        <w:rPr>
          <w:rFonts w:asciiTheme="minorHAnsi" w:hAnsiTheme="minorHAnsi" w:cstheme="minorHAnsi"/>
        </w:rPr>
      </w:pPr>
      <w:r w:rsidRPr="00FF6178">
        <w:rPr>
          <w:rFonts w:asciiTheme="minorHAnsi" w:hAnsiTheme="minorHAnsi" w:cstheme="minorHAnsi"/>
        </w:rPr>
        <w:t xml:space="preserve">La Martinique se caractérise par un taux d’activité des femmes élevé. Inférieur de seulement trois points à celui de </w:t>
      </w:r>
      <w:r>
        <w:rPr>
          <w:rFonts w:asciiTheme="minorHAnsi" w:hAnsiTheme="minorHAnsi" w:cstheme="minorHAnsi"/>
        </w:rPr>
        <w:t xml:space="preserve">la </w:t>
      </w:r>
      <w:r w:rsidRPr="00FF6178">
        <w:rPr>
          <w:rFonts w:asciiTheme="minorHAnsi" w:hAnsiTheme="minorHAnsi" w:cstheme="minorHAnsi"/>
        </w:rPr>
        <w:t>métropole, il est peu éloigné du taux d'activité des hommes</w:t>
      </w:r>
      <w:r w:rsidRPr="008B740A">
        <w:rPr>
          <w:rFonts w:asciiTheme="minorHAnsi" w:hAnsiTheme="minorHAnsi" w:cstheme="minorHAnsi"/>
          <w:highlight w:val="lightGray"/>
        </w:rPr>
        <w:t>.</w:t>
      </w:r>
      <w:r>
        <w:rPr>
          <w:rFonts w:asciiTheme="minorHAnsi" w:hAnsiTheme="minorHAnsi" w:cstheme="minorHAnsi"/>
        </w:rPr>
        <w:t xml:space="preserve"> </w:t>
      </w:r>
      <w:r w:rsidRPr="009245B7">
        <w:rPr>
          <w:rFonts w:asciiTheme="minorHAnsi" w:hAnsiTheme="minorHAnsi" w:cstheme="minorHAnsi"/>
        </w:rPr>
        <w:t xml:space="preserve">Les femmes </w:t>
      </w:r>
      <w:r>
        <w:rPr>
          <w:rFonts w:asciiTheme="minorHAnsi" w:hAnsiTheme="minorHAnsi" w:cstheme="minorHAnsi"/>
        </w:rPr>
        <w:t xml:space="preserve">sont </w:t>
      </w:r>
      <w:r w:rsidRPr="009245B7">
        <w:rPr>
          <w:rFonts w:asciiTheme="minorHAnsi" w:hAnsiTheme="minorHAnsi" w:cstheme="minorHAnsi"/>
        </w:rPr>
        <w:t xml:space="preserve">davantage </w:t>
      </w:r>
      <w:r>
        <w:rPr>
          <w:rFonts w:asciiTheme="minorHAnsi" w:hAnsiTheme="minorHAnsi" w:cstheme="minorHAnsi"/>
        </w:rPr>
        <w:t xml:space="preserve">sous </w:t>
      </w:r>
      <w:r w:rsidRPr="009245B7">
        <w:rPr>
          <w:rFonts w:asciiTheme="minorHAnsi" w:hAnsiTheme="minorHAnsi" w:cstheme="minorHAnsi"/>
        </w:rPr>
        <w:t>le statut professionnel de salarié que les hommes (respectivement 91 % et 81 %). Toutefois, la situation des femmes dans le salariat est assez fragile : certaines sont amenées plus souvent que les hommes à accepter des emplois faiblement qualifiés ou faiblement rémunérés.</w:t>
      </w:r>
    </w:p>
    <w:p w14:paraId="70A8D907" w14:textId="77777777" w:rsidR="000744C1" w:rsidRPr="009245B7" w:rsidRDefault="000744C1" w:rsidP="000744C1">
      <w:pPr>
        <w:pStyle w:val="Paragraphedeliste"/>
        <w:ind w:left="0"/>
        <w:jc w:val="center"/>
        <w:rPr>
          <w:rFonts w:asciiTheme="minorHAnsi" w:hAnsiTheme="minorHAnsi" w:cstheme="minorHAnsi"/>
        </w:rPr>
      </w:pPr>
      <w:r w:rsidRPr="009245B7">
        <w:rPr>
          <w:rFonts w:asciiTheme="minorHAnsi" w:hAnsiTheme="minorHAnsi" w:cstheme="minorHAnsi"/>
          <w:noProof/>
          <w:lang w:eastAsia="fr-FR"/>
        </w:rPr>
        <w:drawing>
          <wp:inline distT="0" distB="0" distL="0" distR="0" wp14:anchorId="4D03E0B3" wp14:editId="28D01AEB">
            <wp:extent cx="4553184" cy="1301817"/>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4553184" cy="1301817"/>
                    </a:xfrm>
                    <a:prstGeom prst="rect">
                      <a:avLst/>
                    </a:prstGeom>
                  </pic:spPr>
                </pic:pic>
              </a:graphicData>
            </a:graphic>
          </wp:inline>
        </w:drawing>
      </w:r>
    </w:p>
    <w:p w14:paraId="189ACA4C" w14:textId="77777777" w:rsidR="000744C1" w:rsidRPr="009245B7" w:rsidRDefault="000744C1" w:rsidP="000744C1">
      <w:pPr>
        <w:jc w:val="both"/>
        <w:rPr>
          <w:rFonts w:asciiTheme="minorHAnsi" w:hAnsiTheme="minorHAnsi" w:cstheme="minorHAnsi"/>
        </w:rPr>
      </w:pPr>
    </w:p>
    <w:p w14:paraId="054F76B1" w14:textId="77777777" w:rsidR="000744C1" w:rsidRDefault="000744C1" w:rsidP="000744C1">
      <w:pPr>
        <w:jc w:val="both"/>
        <w:rPr>
          <w:rFonts w:asciiTheme="minorHAnsi" w:hAnsiTheme="minorHAnsi" w:cstheme="minorHAnsi"/>
        </w:rPr>
      </w:pPr>
      <w:r>
        <w:rPr>
          <w:rFonts w:asciiTheme="minorHAnsi" w:hAnsiTheme="minorHAnsi" w:cstheme="minorHAnsi"/>
        </w:rPr>
        <w:t>L</w:t>
      </w:r>
      <w:r w:rsidRPr="009245B7">
        <w:rPr>
          <w:rFonts w:asciiTheme="minorHAnsi" w:hAnsiTheme="minorHAnsi" w:cstheme="minorHAnsi"/>
        </w:rPr>
        <w:t xml:space="preserve">es inégalités </w:t>
      </w:r>
      <w:r>
        <w:rPr>
          <w:rFonts w:asciiTheme="minorHAnsi" w:hAnsiTheme="minorHAnsi" w:cstheme="minorHAnsi"/>
        </w:rPr>
        <w:t>entre les hommes et les femmes perdurent en Martinique que ce soit vis à vis de l’</w:t>
      </w:r>
      <w:r w:rsidRPr="009245B7">
        <w:rPr>
          <w:rFonts w:asciiTheme="minorHAnsi" w:hAnsiTheme="minorHAnsi" w:cstheme="minorHAnsi"/>
        </w:rPr>
        <w:t xml:space="preserve">insertion professionnelle </w:t>
      </w:r>
      <w:r>
        <w:rPr>
          <w:rFonts w:asciiTheme="minorHAnsi" w:hAnsiTheme="minorHAnsi" w:cstheme="minorHAnsi"/>
        </w:rPr>
        <w:t>ou des</w:t>
      </w:r>
      <w:r w:rsidRPr="009245B7">
        <w:rPr>
          <w:rFonts w:asciiTheme="minorHAnsi" w:hAnsiTheme="minorHAnsi" w:cstheme="minorHAnsi"/>
        </w:rPr>
        <w:t xml:space="preserve"> salaire</w:t>
      </w:r>
      <w:r>
        <w:rPr>
          <w:rFonts w:asciiTheme="minorHAnsi" w:hAnsiTheme="minorHAnsi" w:cstheme="minorHAnsi"/>
        </w:rPr>
        <w:t>s</w:t>
      </w:r>
      <w:r w:rsidRPr="009245B7">
        <w:rPr>
          <w:rFonts w:asciiTheme="minorHAnsi" w:hAnsiTheme="minorHAnsi" w:cstheme="minorHAnsi"/>
        </w:rPr>
        <w:t>.</w:t>
      </w:r>
      <w:r>
        <w:rPr>
          <w:rFonts w:asciiTheme="minorHAnsi" w:hAnsiTheme="minorHAnsi" w:cstheme="minorHAnsi"/>
        </w:rPr>
        <w:t xml:space="preserve"> En effet, quel que ce soit le niveau du diplôme considéré le taux de chômage est toujours plus élevé pour les femmes que pour les hommes :</w:t>
      </w:r>
    </w:p>
    <w:p w14:paraId="548916CD" w14:textId="77777777" w:rsidR="000744C1" w:rsidRPr="009245B7" w:rsidRDefault="000744C1" w:rsidP="000744C1">
      <w:pPr>
        <w:jc w:val="both"/>
        <w:rPr>
          <w:rFonts w:asciiTheme="minorHAnsi" w:hAnsiTheme="minorHAnsi" w:cstheme="minorHAnsi"/>
        </w:rPr>
      </w:pPr>
    </w:p>
    <w:p w14:paraId="2A3CA0A6" w14:textId="77777777" w:rsidR="000744C1" w:rsidRPr="009245B7" w:rsidRDefault="000744C1" w:rsidP="000744C1">
      <w:pPr>
        <w:jc w:val="center"/>
        <w:rPr>
          <w:rFonts w:asciiTheme="minorHAnsi" w:hAnsiTheme="minorHAnsi" w:cstheme="minorHAnsi"/>
        </w:rPr>
      </w:pPr>
      <w:r w:rsidRPr="009245B7">
        <w:rPr>
          <w:rFonts w:asciiTheme="minorHAnsi" w:hAnsiTheme="minorHAnsi" w:cstheme="minorHAnsi"/>
          <w:noProof/>
          <w:lang w:eastAsia="fr-FR"/>
        </w:rPr>
        <w:drawing>
          <wp:inline distT="0" distB="0" distL="0" distR="0" wp14:anchorId="52A56A1C" wp14:editId="2EE48B9D">
            <wp:extent cx="3771900" cy="2275113"/>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3820463" cy="2304405"/>
                    </a:xfrm>
                    <a:prstGeom prst="rect">
                      <a:avLst/>
                    </a:prstGeom>
                  </pic:spPr>
                </pic:pic>
              </a:graphicData>
            </a:graphic>
          </wp:inline>
        </w:drawing>
      </w:r>
    </w:p>
    <w:p w14:paraId="72EBC28A" w14:textId="77777777" w:rsidR="000744C1" w:rsidRPr="009245B7" w:rsidRDefault="000744C1" w:rsidP="000744C1">
      <w:pPr>
        <w:jc w:val="both"/>
        <w:rPr>
          <w:rFonts w:asciiTheme="minorHAnsi" w:hAnsiTheme="minorHAnsi" w:cstheme="minorHAnsi"/>
        </w:rPr>
      </w:pPr>
    </w:p>
    <w:p w14:paraId="599317DA" w14:textId="77777777" w:rsidR="000744C1" w:rsidRPr="009245B7" w:rsidRDefault="000744C1" w:rsidP="000744C1">
      <w:pPr>
        <w:jc w:val="both"/>
        <w:rPr>
          <w:rFonts w:asciiTheme="minorHAnsi" w:hAnsiTheme="minorHAnsi" w:cstheme="minorHAnsi"/>
        </w:rPr>
      </w:pPr>
      <w:r w:rsidRPr="009245B7">
        <w:rPr>
          <w:rFonts w:asciiTheme="minorHAnsi" w:hAnsiTheme="minorHAnsi" w:cstheme="minorHAnsi"/>
        </w:rPr>
        <w:t xml:space="preserve">En </w:t>
      </w:r>
      <w:r>
        <w:rPr>
          <w:rFonts w:asciiTheme="minorHAnsi" w:hAnsiTheme="minorHAnsi" w:cstheme="minorHAnsi"/>
        </w:rPr>
        <w:t>ce qui concerne les salaires, de manière générale</w:t>
      </w:r>
      <w:r w:rsidRPr="009245B7">
        <w:rPr>
          <w:rFonts w:asciiTheme="minorHAnsi" w:hAnsiTheme="minorHAnsi" w:cstheme="minorHAnsi"/>
        </w:rPr>
        <w:t>, les hommes salariés du secteur privé gagnent en moyenne 26 % de plus que les femmes salariées. Lorsqu’elles ont un emploi, les femmes occupent des postes dans des secteurs très féminisés comme les services à la personne dans lesquels la norme est un emploi à temps partiel</w:t>
      </w:r>
      <w:r>
        <w:rPr>
          <w:rFonts w:asciiTheme="minorHAnsi" w:hAnsiTheme="minorHAnsi" w:cstheme="minorHAnsi"/>
        </w:rPr>
        <w:t> :</w:t>
      </w:r>
      <w:r w:rsidRPr="009245B7">
        <w:rPr>
          <w:rFonts w:asciiTheme="minorHAnsi" w:hAnsiTheme="minorHAnsi" w:cstheme="minorHAnsi"/>
        </w:rPr>
        <w:t xml:space="preserve"> </w:t>
      </w:r>
    </w:p>
    <w:p w14:paraId="7B06D970" w14:textId="77777777" w:rsidR="000744C1" w:rsidRPr="009245B7" w:rsidRDefault="000744C1" w:rsidP="000744C1">
      <w:pPr>
        <w:jc w:val="both"/>
        <w:rPr>
          <w:rFonts w:asciiTheme="minorHAnsi" w:hAnsiTheme="minorHAnsi" w:cstheme="minorHAnsi"/>
        </w:rPr>
      </w:pPr>
    </w:p>
    <w:p w14:paraId="50D09652" w14:textId="77777777" w:rsidR="000744C1" w:rsidRDefault="000744C1" w:rsidP="000744C1">
      <w:pPr>
        <w:jc w:val="center"/>
        <w:rPr>
          <w:rFonts w:asciiTheme="minorHAnsi" w:hAnsiTheme="minorHAnsi" w:cstheme="minorHAnsi"/>
        </w:rPr>
      </w:pPr>
      <w:r w:rsidRPr="009245B7">
        <w:rPr>
          <w:rFonts w:asciiTheme="minorHAnsi" w:hAnsiTheme="minorHAnsi" w:cstheme="minorHAnsi"/>
          <w:noProof/>
          <w:lang w:eastAsia="fr-FR"/>
        </w:rPr>
        <w:lastRenderedPageBreak/>
        <w:drawing>
          <wp:inline distT="0" distB="0" distL="0" distR="0" wp14:anchorId="10CCDEE7" wp14:editId="1E9007BB">
            <wp:extent cx="4286250" cy="2131382"/>
            <wp:effectExtent l="0" t="0" r="0" b="254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4301785" cy="2139107"/>
                    </a:xfrm>
                    <a:prstGeom prst="rect">
                      <a:avLst/>
                    </a:prstGeom>
                  </pic:spPr>
                </pic:pic>
              </a:graphicData>
            </a:graphic>
          </wp:inline>
        </w:drawing>
      </w:r>
    </w:p>
    <w:p w14:paraId="6D23B2B6" w14:textId="77777777" w:rsidR="000744C1" w:rsidRDefault="000744C1" w:rsidP="000744C1">
      <w:pPr>
        <w:jc w:val="center"/>
        <w:rPr>
          <w:rFonts w:asciiTheme="minorHAnsi" w:hAnsiTheme="minorHAnsi" w:cstheme="minorHAnsi"/>
        </w:rPr>
      </w:pPr>
    </w:p>
    <w:p w14:paraId="0D8BD1AD" w14:textId="77777777" w:rsidR="000744C1" w:rsidRPr="009245B7" w:rsidRDefault="000744C1" w:rsidP="000744C1">
      <w:pPr>
        <w:jc w:val="both"/>
        <w:rPr>
          <w:rFonts w:asciiTheme="minorHAnsi" w:hAnsiTheme="minorHAnsi" w:cstheme="minorHAnsi"/>
        </w:rPr>
      </w:pPr>
    </w:p>
    <w:p w14:paraId="47F7A081" w14:textId="77777777" w:rsidR="000744C1" w:rsidRPr="009245B7" w:rsidRDefault="000744C1" w:rsidP="000744C1">
      <w:pPr>
        <w:jc w:val="center"/>
        <w:rPr>
          <w:rFonts w:asciiTheme="minorHAnsi" w:hAnsiTheme="minorHAnsi" w:cstheme="minorHAnsi"/>
        </w:rPr>
      </w:pPr>
      <w:r w:rsidRPr="009245B7">
        <w:rPr>
          <w:rFonts w:asciiTheme="minorHAnsi" w:hAnsiTheme="minorHAnsi" w:cstheme="minorHAnsi"/>
          <w:noProof/>
          <w:lang w:eastAsia="fr-FR"/>
        </w:rPr>
        <w:drawing>
          <wp:inline distT="0" distB="0" distL="0" distR="0" wp14:anchorId="1685532C" wp14:editId="13D48858">
            <wp:extent cx="3403159" cy="1892796"/>
            <wp:effectExtent l="0" t="0" r="698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3431556" cy="1908590"/>
                    </a:xfrm>
                    <a:prstGeom prst="rect">
                      <a:avLst/>
                    </a:prstGeom>
                  </pic:spPr>
                </pic:pic>
              </a:graphicData>
            </a:graphic>
          </wp:inline>
        </w:drawing>
      </w:r>
    </w:p>
    <w:p w14:paraId="01D559B9" w14:textId="77777777" w:rsidR="000744C1" w:rsidRPr="009245B7" w:rsidRDefault="000744C1" w:rsidP="000744C1">
      <w:pPr>
        <w:jc w:val="both"/>
        <w:rPr>
          <w:rFonts w:asciiTheme="minorHAnsi" w:hAnsiTheme="minorHAnsi" w:cstheme="minorHAnsi"/>
        </w:rPr>
      </w:pPr>
    </w:p>
    <w:p w14:paraId="70DFAE0D" w14:textId="77777777" w:rsidR="000744C1" w:rsidRPr="009245B7" w:rsidRDefault="000744C1" w:rsidP="000744C1">
      <w:pPr>
        <w:jc w:val="both"/>
        <w:rPr>
          <w:rFonts w:asciiTheme="minorHAnsi" w:hAnsiTheme="minorHAnsi" w:cstheme="minorHAnsi"/>
        </w:rPr>
      </w:pPr>
      <w:r w:rsidRPr="009245B7">
        <w:rPr>
          <w:rFonts w:asciiTheme="minorHAnsi" w:hAnsiTheme="minorHAnsi" w:cstheme="minorHAnsi"/>
        </w:rPr>
        <w:t xml:space="preserve">Les martiniquaises font preuve d’un esprit entrepreneurial développé puisqu’elles représentent 37 % des créateurs d’entreprises (contre 28 % en France hexagonale). </w:t>
      </w:r>
    </w:p>
    <w:p w14:paraId="50250A22" w14:textId="77777777" w:rsidR="000744C1" w:rsidRDefault="000744C1" w:rsidP="000744C1">
      <w:pPr>
        <w:pStyle w:val="Paragraphedeliste"/>
        <w:ind w:left="0"/>
        <w:jc w:val="both"/>
        <w:rPr>
          <w:rFonts w:asciiTheme="minorHAnsi" w:hAnsiTheme="minorHAnsi" w:cstheme="minorHAnsi"/>
          <w:b/>
          <w:bCs/>
          <w:u w:val="single"/>
        </w:rPr>
      </w:pPr>
    </w:p>
    <w:p w14:paraId="38028A00" w14:textId="77777777" w:rsidR="000744C1" w:rsidRPr="009245B7" w:rsidRDefault="000744C1" w:rsidP="000744C1">
      <w:pPr>
        <w:pStyle w:val="Paragraphedeliste"/>
        <w:ind w:left="0"/>
        <w:jc w:val="both"/>
        <w:rPr>
          <w:rFonts w:asciiTheme="minorHAnsi" w:hAnsiTheme="minorHAnsi" w:cstheme="minorHAnsi"/>
          <w:b/>
          <w:bCs/>
          <w:u w:val="single"/>
        </w:rPr>
      </w:pPr>
    </w:p>
    <w:p w14:paraId="64A6B76E" w14:textId="77777777" w:rsidR="00357EAD" w:rsidRDefault="00357EAD" w:rsidP="000744C1">
      <w:pPr>
        <w:pStyle w:val="Paragraphedeliste"/>
        <w:ind w:left="0"/>
        <w:jc w:val="both"/>
        <w:rPr>
          <w:rFonts w:asciiTheme="minorHAnsi" w:hAnsiTheme="minorHAnsi" w:cstheme="minorHAnsi"/>
        </w:rPr>
      </w:pPr>
    </w:p>
    <w:p w14:paraId="39D55C56" w14:textId="77777777" w:rsidR="00357EAD" w:rsidRDefault="00357EAD" w:rsidP="000744C1">
      <w:pPr>
        <w:pStyle w:val="Paragraphedeliste"/>
        <w:ind w:left="0"/>
        <w:jc w:val="both"/>
        <w:rPr>
          <w:rFonts w:asciiTheme="minorHAnsi" w:hAnsiTheme="minorHAnsi" w:cstheme="minorHAnsi"/>
        </w:rPr>
      </w:pPr>
    </w:p>
    <w:p w14:paraId="2363946E" w14:textId="4ACB1C68" w:rsidR="00357EAD" w:rsidRPr="00F05D4B" w:rsidRDefault="00357EAD" w:rsidP="00357EAD">
      <w:pPr>
        <w:jc w:val="both"/>
        <w:rPr>
          <w:b/>
          <w:iCs/>
        </w:rPr>
      </w:pPr>
      <w:r w:rsidRPr="00F05D4B">
        <w:rPr>
          <w:rFonts w:asciiTheme="minorHAnsi" w:hAnsiTheme="minorHAnsi" w:cstheme="minorHAnsi"/>
        </w:rPr>
        <w:t>Pour répondre aux difficultés d’insertion, la Collectivité Territoriale a mis en place, d</w:t>
      </w:r>
      <w:r w:rsidRPr="00F05D4B">
        <w:rPr>
          <w:iCs/>
        </w:rPr>
        <w:t>ans le cadre du PO 2014-2020, deux programmes de formation professionnelle, un à destination des adultes (PFPA) et un à destination des jeunes (PFPJ).</w:t>
      </w:r>
    </w:p>
    <w:p w14:paraId="3E4214DB" w14:textId="77777777" w:rsidR="00357EAD" w:rsidRPr="00F05D4B" w:rsidRDefault="00357EAD" w:rsidP="00357EAD">
      <w:pPr>
        <w:jc w:val="both"/>
        <w:rPr>
          <w:iCs/>
        </w:rPr>
      </w:pPr>
    </w:p>
    <w:p w14:paraId="0826E7AF" w14:textId="77777777" w:rsidR="00357EAD" w:rsidRPr="00F05D4B" w:rsidRDefault="00357EAD" w:rsidP="00357EAD">
      <w:pPr>
        <w:jc w:val="both"/>
        <w:rPr>
          <w:iCs/>
        </w:rPr>
      </w:pPr>
      <w:r w:rsidRPr="00F05D4B">
        <w:rPr>
          <w:iCs/>
        </w:rPr>
        <w:t>Sur 122 actions de formations, 109 ont été cofinancées par le FSE :</w:t>
      </w:r>
    </w:p>
    <w:p w14:paraId="5792DB0C" w14:textId="04DEA13A" w:rsidR="00357EAD" w:rsidRPr="00F05D4B" w:rsidRDefault="00357EAD" w:rsidP="00357EAD">
      <w:pPr>
        <w:pStyle w:val="Paragraphedeliste"/>
        <w:numPr>
          <w:ilvl w:val="0"/>
          <w:numId w:val="245"/>
        </w:numPr>
        <w:jc w:val="both"/>
        <w:rPr>
          <w:iCs/>
        </w:rPr>
      </w:pPr>
      <w:r w:rsidRPr="00F05D4B">
        <w:rPr>
          <w:iCs/>
        </w:rPr>
        <w:t xml:space="preserve">55 actions du PFPA (30 formations diplômantes et 25 </w:t>
      </w:r>
      <w:r w:rsidR="00F05D4B" w:rsidRPr="00F05D4B">
        <w:rPr>
          <w:iCs/>
        </w:rPr>
        <w:t>professionnalisant es</w:t>
      </w:r>
      <w:r w:rsidRPr="00F05D4B">
        <w:rPr>
          <w:iCs/>
        </w:rPr>
        <w:t>)</w:t>
      </w:r>
    </w:p>
    <w:p w14:paraId="37EA3739" w14:textId="135CCCFA" w:rsidR="00357EAD" w:rsidRPr="00F05D4B" w:rsidRDefault="00357EAD" w:rsidP="00357EAD">
      <w:pPr>
        <w:pStyle w:val="Paragraphedeliste"/>
        <w:numPr>
          <w:ilvl w:val="0"/>
          <w:numId w:val="245"/>
        </w:numPr>
        <w:jc w:val="both"/>
        <w:rPr>
          <w:iCs/>
        </w:rPr>
      </w:pPr>
      <w:r w:rsidRPr="00F05D4B">
        <w:rPr>
          <w:iCs/>
        </w:rPr>
        <w:t xml:space="preserve">54 actions du PFPJ (29 formations diplômantes et 25 </w:t>
      </w:r>
      <w:r w:rsidR="00F05D4B" w:rsidRPr="00F05D4B">
        <w:rPr>
          <w:iCs/>
        </w:rPr>
        <w:t>professionnalisant es</w:t>
      </w:r>
      <w:r w:rsidRPr="00F05D4B">
        <w:rPr>
          <w:iCs/>
        </w:rPr>
        <w:t>)</w:t>
      </w:r>
    </w:p>
    <w:p w14:paraId="2F5553B5" w14:textId="77777777" w:rsidR="00357EAD" w:rsidRPr="00F05D4B" w:rsidRDefault="00357EAD" w:rsidP="00357EAD">
      <w:pPr>
        <w:jc w:val="both"/>
        <w:rPr>
          <w:iCs/>
        </w:rPr>
      </w:pPr>
    </w:p>
    <w:p w14:paraId="7CADA59C" w14:textId="546FE315" w:rsidR="00357EAD" w:rsidRPr="00F05D4B" w:rsidRDefault="00357EAD" w:rsidP="00357EAD">
      <w:pPr>
        <w:jc w:val="both"/>
        <w:rPr>
          <w:iCs/>
        </w:rPr>
      </w:pPr>
      <w:r w:rsidRPr="00F05D4B">
        <w:rPr>
          <w:iCs/>
        </w:rPr>
        <w:t xml:space="preserve">Les taux de réalisation sont de 61 % pour le PFPA et le même pour le PFPJ. </w:t>
      </w:r>
      <w:r w:rsidR="00F05D4B">
        <w:rPr>
          <w:iCs/>
        </w:rPr>
        <w:t xml:space="preserve">Les </w:t>
      </w:r>
      <w:r w:rsidR="00F05D4B" w:rsidRPr="00F05D4B">
        <w:rPr>
          <w:iCs/>
        </w:rPr>
        <w:t>éléments de réponse suivant</w:t>
      </w:r>
      <w:r w:rsidR="00F05D4B">
        <w:rPr>
          <w:iCs/>
        </w:rPr>
        <w:t>s</w:t>
      </w:r>
      <w:r w:rsidR="00F05D4B" w:rsidRPr="00F05D4B">
        <w:rPr>
          <w:iCs/>
        </w:rPr>
        <w:t xml:space="preserve"> pouvant expliquer les taux moyens de réalisation</w:t>
      </w:r>
    </w:p>
    <w:p w14:paraId="2CB741B1" w14:textId="77777777" w:rsidR="00357EAD" w:rsidRPr="00F05D4B" w:rsidRDefault="00357EAD" w:rsidP="00357EAD">
      <w:pPr>
        <w:jc w:val="both"/>
        <w:rPr>
          <w:iCs/>
        </w:rPr>
      </w:pPr>
    </w:p>
    <w:p w14:paraId="6FAF22BE" w14:textId="77777777" w:rsidR="00F05D4B" w:rsidRPr="00F05D4B" w:rsidRDefault="00357EAD" w:rsidP="00F05D4B">
      <w:pPr>
        <w:pStyle w:val="Paragraphedeliste"/>
        <w:numPr>
          <w:ilvl w:val="0"/>
          <w:numId w:val="245"/>
        </w:numPr>
        <w:jc w:val="both"/>
        <w:rPr>
          <w:iCs/>
        </w:rPr>
      </w:pPr>
      <w:r w:rsidRPr="00F05D4B">
        <w:rPr>
          <w:iCs/>
        </w:rPr>
        <w:t xml:space="preserve">Trop d’instruments financiers se font concurrences, principalement ceux concernant les jeunes. Le FSE + doit intégrer cela compte tenu de la fusion FSE et IEJ. </w:t>
      </w:r>
    </w:p>
    <w:p w14:paraId="494BDBF6" w14:textId="5D9ED459" w:rsidR="00F05D4B" w:rsidRPr="00F05D4B" w:rsidRDefault="00357EAD" w:rsidP="00F05D4B">
      <w:pPr>
        <w:pStyle w:val="Paragraphedeliste"/>
        <w:numPr>
          <w:ilvl w:val="0"/>
          <w:numId w:val="245"/>
        </w:numPr>
        <w:jc w:val="both"/>
        <w:rPr>
          <w:iCs/>
        </w:rPr>
      </w:pPr>
      <w:r w:rsidRPr="00F05D4B">
        <w:rPr>
          <w:iCs/>
        </w:rPr>
        <w:t xml:space="preserve">Il y a un fort taux d’absentéisme, surtout au niveau des jeunes. </w:t>
      </w:r>
      <w:r w:rsidR="00F05D4B" w:rsidRPr="00F05D4B">
        <w:rPr>
          <w:iCs/>
        </w:rPr>
        <w:t>I</w:t>
      </w:r>
      <w:r w:rsidRPr="00F05D4B">
        <w:rPr>
          <w:iCs/>
        </w:rPr>
        <w:t>l s</w:t>
      </w:r>
      <w:r w:rsidR="00F05D4B" w:rsidRPr="00F05D4B">
        <w:rPr>
          <w:iCs/>
        </w:rPr>
        <w:t xml:space="preserve">’agit d’un public particulier, constitué prioritairement de </w:t>
      </w:r>
      <w:r w:rsidRPr="00F05D4B">
        <w:rPr>
          <w:iCs/>
        </w:rPr>
        <w:t>jeunes décrocheurs (NEET’S), demandeurs d’emploi ayant de</w:t>
      </w:r>
      <w:r w:rsidR="00F05D4B" w:rsidRPr="00F05D4B">
        <w:rPr>
          <w:iCs/>
        </w:rPr>
        <w:t>s besoins particuliers (</w:t>
      </w:r>
      <w:r w:rsidRPr="00F05D4B">
        <w:rPr>
          <w:iCs/>
        </w:rPr>
        <w:t xml:space="preserve">père ou mère de famille monoparentale, aînés de </w:t>
      </w:r>
      <w:r w:rsidR="00F05D4B" w:rsidRPr="00F05D4B">
        <w:rPr>
          <w:iCs/>
        </w:rPr>
        <w:t>famille,  ….</w:t>
      </w:r>
      <w:r w:rsidRPr="00F05D4B">
        <w:rPr>
          <w:iCs/>
        </w:rPr>
        <w:t xml:space="preserve">). </w:t>
      </w:r>
    </w:p>
    <w:p w14:paraId="03A68329" w14:textId="77777777" w:rsidR="00F05D4B" w:rsidRPr="00F05D4B" w:rsidRDefault="00F05D4B" w:rsidP="00F05D4B">
      <w:pPr>
        <w:pStyle w:val="Paragraphedeliste"/>
        <w:numPr>
          <w:ilvl w:val="0"/>
          <w:numId w:val="245"/>
        </w:numPr>
        <w:jc w:val="both"/>
        <w:rPr>
          <w:iCs/>
        </w:rPr>
      </w:pPr>
      <w:r w:rsidRPr="00F05D4B">
        <w:rPr>
          <w:iCs/>
        </w:rPr>
        <w:t xml:space="preserve">L’évolution permanente </w:t>
      </w:r>
      <w:r w:rsidR="00357EAD" w:rsidRPr="00F05D4B">
        <w:rPr>
          <w:iCs/>
        </w:rPr>
        <w:t>des outils financiers nationaux et des lois</w:t>
      </w:r>
      <w:r w:rsidRPr="00F05D4B">
        <w:rPr>
          <w:iCs/>
        </w:rPr>
        <w:t> :</w:t>
      </w:r>
      <w:r w:rsidR="00357EAD" w:rsidRPr="00F05D4B">
        <w:rPr>
          <w:iCs/>
        </w:rPr>
        <w:t xml:space="preserve"> le PACTE, les différentes lois (5 mars 2014, 5 septembre 2018, …)..</w:t>
      </w:r>
    </w:p>
    <w:p w14:paraId="748428BC" w14:textId="6E5306ED" w:rsidR="00357EAD" w:rsidRPr="00F05D4B" w:rsidRDefault="00357EAD" w:rsidP="00F05D4B">
      <w:pPr>
        <w:pStyle w:val="Paragraphedeliste"/>
        <w:numPr>
          <w:ilvl w:val="0"/>
          <w:numId w:val="245"/>
        </w:numPr>
        <w:jc w:val="both"/>
        <w:rPr>
          <w:iCs/>
        </w:rPr>
      </w:pPr>
      <w:r w:rsidRPr="00F05D4B">
        <w:rPr>
          <w:iCs/>
        </w:rPr>
        <w:lastRenderedPageBreak/>
        <w:t xml:space="preserve">Les critères de sélection devraient être élargis surtout pour ce qui concerne les filières prioritaires. Pour le PO </w:t>
      </w:r>
      <w:r w:rsidR="00F05D4B" w:rsidRPr="00F05D4B">
        <w:rPr>
          <w:iCs/>
        </w:rPr>
        <w:t>2020-2027</w:t>
      </w:r>
      <w:r w:rsidRPr="00F05D4B">
        <w:rPr>
          <w:iCs/>
        </w:rPr>
        <w:t xml:space="preserve"> secteurs de l’économie verte et bleue. Quid du BTP et du sanitaire et social.</w:t>
      </w:r>
    </w:p>
    <w:p w14:paraId="0D1BBD6B" w14:textId="77777777" w:rsidR="00357EAD" w:rsidRPr="00F05D4B" w:rsidRDefault="00357EAD" w:rsidP="00357EAD">
      <w:pPr>
        <w:pStyle w:val="Paragraphedeliste"/>
        <w:ind w:left="993"/>
        <w:jc w:val="both"/>
        <w:rPr>
          <w:iCs/>
        </w:rPr>
      </w:pPr>
    </w:p>
    <w:p w14:paraId="43770171" w14:textId="77777777" w:rsidR="00357EAD" w:rsidRDefault="00357EAD" w:rsidP="000744C1">
      <w:pPr>
        <w:pStyle w:val="Paragraphedeliste"/>
        <w:ind w:left="0"/>
        <w:jc w:val="both"/>
        <w:rPr>
          <w:rFonts w:asciiTheme="minorHAnsi" w:hAnsiTheme="minorHAnsi" w:cstheme="minorHAnsi"/>
        </w:rPr>
      </w:pPr>
    </w:p>
    <w:p w14:paraId="7017A3F7" w14:textId="4CD7C222" w:rsidR="00357EAD" w:rsidRDefault="00357EAD" w:rsidP="000744C1">
      <w:pPr>
        <w:pStyle w:val="Paragraphedeliste"/>
        <w:ind w:left="0"/>
        <w:jc w:val="both"/>
        <w:rPr>
          <w:rFonts w:asciiTheme="minorHAnsi" w:hAnsiTheme="minorHAnsi" w:cstheme="minorHAnsi"/>
        </w:rPr>
      </w:pPr>
    </w:p>
    <w:p w14:paraId="6C16C873" w14:textId="77777777" w:rsidR="00357EAD" w:rsidRDefault="00357EAD" w:rsidP="000744C1">
      <w:pPr>
        <w:pStyle w:val="Paragraphedeliste"/>
        <w:ind w:left="0"/>
        <w:jc w:val="both"/>
        <w:rPr>
          <w:rFonts w:asciiTheme="minorHAnsi" w:hAnsiTheme="minorHAnsi" w:cstheme="minorHAnsi"/>
        </w:rPr>
      </w:pPr>
    </w:p>
    <w:p w14:paraId="5474FF0F" w14:textId="3701C85D" w:rsidR="000744C1" w:rsidRDefault="00F05D4B" w:rsidP="000744C1">
      <w:pPr>
        <w:pStyle w:val="Paragraphedeliste"/>
        <w:ind w:left="0"/>
        <w:jc w:val="both"/>
        <w:rPr>
          <w:rFonts w:asciiTheme="minorHAnsi" w:hAnsiTheme="minorHAnsi" w:cstheme="minorHAnsi"/>
        </w:rPr>
      </w:pPr>
      <w:r>
        <w:rPr>
          <w:rFonts w:asciiTheme="minorHAnsi" w:hAnsiTheme="minorHAnsi" w:cstheme="minorHAnsi"/>
        </w:rPr>
        <w:t>Pour compléter l’approche formation, L</w:t>
      </w:r>
      <w:r w:rsidR="000744C1" w:rsidRPr="00015B4E">
        <w:rPr>
          <w:rFonts w:asciiTheme="minorHAnsi" w:hAnsiTheme="minorHAnsi" w:cstheme="minorHAnsi"/>
        </w:rPr>
        <w:t>a Collectivité Territoriale a mis en place un certain nombre de moyens en faveur de l’emploi</w:t>
      </w:r>
      <w:bookmarkStart w:id="84" w:name="_Ref41404771"/>
      <w:r w:rsidR="000744C1" w:rsidRPr="00015B4E">
        <w:rPr>
          <w:rFonts w:asciiTheme="minorHAnsi" w:hAnsiTheme="minorHAnsi" w:cstheme="minorHAnsi"/>
        </w:rPr>
        <w:t xml:space="preserve"> </w:t>
      </w:r>
      <w:r w:rsidR="000744C1" w:rsidRPr="00015B4E">
        <w:rPr>
          <w:rStyle w:val="Appelnotedebasdep"/>
          <w:rFonts w:asciiTheme="minorHAnsi" w:hAnsiTheme="minorHAnsi" w:cstheme="minorHAnsi"/>
        </w:rPr>
        <w:footnoteReference w:id="71"/>
      </w:r>
      <w:bookmarkEnd w:id="84"/>
      <w:r w:rsidR="000744C1" w:rsidRPr="00015B4E">
        <w:rPr>
          <w:rFonts w:asciiTheme="minorHAnsi" w:hAnsiTheme="minorHAnsi" w:cstheme="minorHAnsi"/>
        </w:rPr>
        <w:t> </w:t>
      </w:r>
      <w:r>
        <w:rPr>
          <w:rFonts w:asciiTheme="minorHAnsi" w:hAnsiTheme="minorHAnsi" w:cstheme="minorHAnsi"/>
        </w:rPr>
        <w:t xml:space="preserve">pour accompagner les publics en insertion et notamment les bénéficiers du RSA </w:t>
      </w:r>
      <w:r w:rsidR="000744C1" w:rsidRPr="00015B4E">
        <w:rPr>
          <w:rFonts w:asciiTheme="minorHAnsi" w:hAnsiTheme="minorHAnsi" w:cstheme="minorHAnsi"/>
        </w:rPr>
        <w:t>:</w:t>
      </w:r>
    </w:p>
    <w:p w14:paraId="2769D338" w14:textId="77777777" w:rsidR="000744C1" w:rsidRPr="00015B4E" w:rsidRDefault="000744C1" w:rsidP="000744C1">
      <w:pPr>
        <w:pStyle w:val="Paragraphedeliste"/>
        <w:ind w:left="0"/>
        <w:jc w:val="both"/>
        <w:rPr>
          <w:rFonts w:asciiTheme="minorHAnsi" w:hAnsiTheme="minorHAnsi" w:cstheme="minorHAnsi"/>
        </w:rPr>
      </w:pPr>
    </w:p>
    <w:p w14:paraId="21D8CCFC" w14:textId="77777777" w:rsidR="000744C1" w:rsidRPr="00443FE5" w:rsidRDefault="000744C1" w:rsidP="000744C1">
      <w:pPr>
        <w:jc w:val="both"/>
        <w:rPr>
          <w:rFonts w:asciiTheme="minorHAnsi" w:hAnsiTheme="minorHAnsi" w:cstheme="minorHAnsi"/>
          <w:b/>
          <w:bCs/>
          <w:u w:val="single"/>
        </w:rPr>
      </w:pPr>
      <w:r w:rsidRPr="00443FE5">
        <w:rPr>
          <w:rFonts w:asciiTheme="minorHAnsi" w:hAnsiTheme="minorHAnsi" w:cstheme="minorHAnsi"/>
          <w:b/>
          <w:bCs/>
          <w:u w:val="single"/>
        </w:rPr>
        <w:t>Accompagnement à la création d’entreprise</w:t>
      </w:r>
    </w:p>
    <w:p w14:paraId="153C9785" w14:textId="77777777" w:rsidR="000744C1" w:rsidRDefault="000744C1" w:rsidP="000744C1">
      <w:pPr>
        <w:pStyle w:val="Paragraphedeliste"/>
        <w:ind w:left="0"/>
        <w:jc w:val="both"/>
        <w:rPr>
          <w:rFonts w:asciiTheme="minorHAnsi" w:hAnsiTheme="minorHAnsi" w:cstheme="minorHAnsi"/>
        </w:rPr>
      </w:pPr>
      <w:r w:rsidRPr="009245B7">
        <w:rPr>
          <w:rFonts w:asciiTheme="minorHAnsi" w:hAnsiTheme="minorHAnsi" w:cstheme="minorHAnsi"/>
        </w:rPr>
        <w:t>La CTM a mis en place, dans le cadre du déploiement de sa politique d’accompagnement social et professionnel des publics éloignés de l’emploi, une aide financière individuelle subsidiaire et ponctuelle, en partenariat avec l’Etat dénommée « Aide Individuelle à la Reprise d’Activité – AIRA ». Au regard du diagnostic des besoins sociaux, des spécificités propres à la Martinique et des solutions sur le territoire, l’AIRA constitue l’une des actions définies par la CTM au titre des priorités locales 2017-2019 financées par le Fonds d’Appui aux Politiques d’Insertion (FAPI). L’aide, plafonnée à 3000€ sur 12 mois consécutifs, est destinée à favoriser la reprise ou le maintien en activité des publics cibles, elle répond à des critères d’attribution liés à la reprise d’activité, à l’entrée en formation et à la création d’entreprise.</w:t>
      </w:r>
    </w:p>
    <w:p w14:paraId="508D9717" w14:textId="040AB6F1" w:rsidR="000744C1" w:rsidRDefault="000744C1" w:rsidP="000744C1">
      <w:pPr>
        <w:pStyle w:val="Paragraphedeliste"/>
        <w:ind w:left="0"/>
        <w:jc w:val="both"/>
        <w:rPr>
          <w:rFonts w:asciiTheme="minorHAnsi" w:hAnsiTheme="minorHAnsi" w:cstheme="minorHAnsi"/>
        </w:rPr>
      </w:pPr>
    </w:p>
    <w:p w14:paraId="2A18FB2B" w14:textId="40F9485E" w:rsidR="00F05D4B" w:rsidRDefault="00F05D4B" w:rsidP="000744C1">
      <w:pPr>
        <w:pStyle w:val="Paragraphedeliste"/>
        <w:ind w:left="0"/>
        <w:jc w:val="both"/>
        <w:rPr>
          <w:rFonts w:asciiTheme="minorHAnsi" w:hAnsiTheme="minorHAnsi" w:cstheme="minorHAnsi"/>
        </w:rPr>
      </w:pPr>
    </w:p>
    <w:p w14:paraId="365A124B" w14:textId="77777777" w:rsidR="00F05D4B" w:rsidRDefault="00F05D4B" w:rsidP="000744C1">
      <w:pPr>
        <w:pStyle w:val="Paragraphedeliste"/>
        <w:ind w:left="0"/>
        <w:jc w:val="both"/>
        <w:rPr>
          <w:rFonts w:asciiTheme="minorHAnsi" w:hAnsiTheme="minorHAnsi" w:cstheme="minorHAnsi"/>
        </w:rPr>
      </w:pPr>
    </w:p>
    <w:p w14:paraId="62EA3C06" w14:textId="77777777" w:rsidR="000744C1" w:rsidRPr="009245B7" w:rsidRDefault="000744C1" w:rsidP="000744C1">
      <w:pPr>
        <w:pStyle w:val="Paragraphedeliste"/>
        <w:ind w:left="0"/>
        <w:jc w:val="both"/>
        <w:rPr>
          <w:rFonts w:asciiTheme="minorHAnsi" w:hAnsiTheme="minorHAnsi" w:cstheme="minorHAnsi"/>
        </w:rPr>
      </w:pPr>
      <w:r w:rsidRPr="00560F47">
        <w:rPr>
          <w:rFonts w:asciiTheme="minorHAnsi" w:hAnsiTheme="minorHAnsi" w:cstheme="minorHAnsi"/>
          <w:b/>
          <w:bCs/>
          <w:u w:val="single"/>
        </w:rPr>
        <w:t>Accompagnement vers l’emploi</w:t>
      </w:r>
    </w:p>
    <w:p w14:paraId="4F0D96E2" w14:textId="77777777" w:rsidR="000744C1" w:rsidRPr="009245B7" w:rsidRDefault="000744C1" w:rsidP="000744C1">
      <w:pPr>
        <w:pStyle w:val="Paragraphedeliste"/>
        <w:ind w:left="0"/>
        <w:jc w:val="both"/>
        <w:rPr>
          <w:rFonts w:asciiTheme="minorHAnsi" w:hAnsiTheme="minorHAnsi" w:cstheme="minorHAnsi"/>
        </w:rPr>
      </w:pPr>
      <w:r w:rsidRPr="009245B7">
        <w:rPr>
          <w:rFonts w:asciiTheme="minorHAnsi" w:hAnsiTheme="minorHAnsi" w:cstheme="minorHAnsi"/>
        </w:rPr>
        <w:t xml:space="preserve">Les publics en insertion rencontrent des difficultés accrues notamment du fait de leur niveau de qualification. La stratégie de la CTM vise à développer l’employabilité des demandeurs d’emploi dont les BRSA et améliorer leur accès aux secteurs innovants et en développement. La convention N° 18-283-1 du 24 août 2018 conclue entre la CTM et le POLE EMPLOI pour trois ans constitue un rapprochement innovant d’expertises et de moyens entre ces deux acteurs majeurs des politiques de formation et d’Emploi en Martinique. Elle traduit l’expression d’une volonté commune au service de la mise en œuvre de dispositifs : </w:t>
      </w:r>
    </w:p>
    <w:p w14:paraId="57623ABC" w14:textId="77777777" w:rsidR="000744C1" w:rsidRPr="009245B7" w:rsidRDefault="000744C1" w:rsidP="000744C1">
      <w:pPr>
        <w:pStyle w:val="Paragraphedeliste"/>
        <w:ind w:left="0"/>
        <w:jc w:val="both"/>
        <w:rPr>
          <w:rFonts w:asciiTheme="minorHAnsi" w:hAnsiTheme="minorHAnsi" w:cstheme="minorHAnsi"/>
        </w:rPr>
      </w:pPr>
      <w:r w:rsidRPr="009245B7">
        <w:rPr>
          <w:rFonts w:asciiTheme="minorHAnsi" w:hAnsiTheme="minorHAnsi" w:cstheme="minorHAnsi"/>
        </w:rPr>
        <w:t xml:space="preserve">- déclinant la nouvelle politique de la CTM en matière d’orientation, d’accès à la formation et à l’emploi, en privilégiant l’efficacité en vue d’un meilleur retour à l’emploi des demandeurs d’emploi ; </w:t>
      </w:r>
    </w:p>
    <w:p w14:paraId="6E7427F1" w14:textId="77777777" w:rsidR="000744C1" w:rsidRPr="009245B7" w:rsidRDefault="000744C1" w:rsidP="000744C1">
      <w:pPr>
        <w:pStyle w:val="Paragraphedeliste"/>
        <w:ind w:left="0"/>
        <w:jc w:val="both"/>
        <w:rPr>
          <w:rFonts w:asciiTheme="minorHAnsi" w:hAnsiTheme="minorHAnsi" w:cstheme="minorHAnsi"/>
        </w:rPr>
      </w:pPr>
      <w:r w:rsidRPr="009245B7">
        <w:rPr>
          <w:rFonts w:asciiTheme="minorHAnsi" w:hAnsiTheme="minorHAnsi" w:cstheme="minorHAnsi"/>
        </w:rPr>
        <w:t xml:space="preserve"> - favorisant des réponses de proximité territoriale en lien avec les acteurs de l’économie, de la formation, de l’orientation et de l’emploi. Ainsi, l’ensemble des chefs d’entreprises et des demandeurs d’emploi seront les bénéficiaires des résultats attendus de cette convention ; </w:t>
      </w:r>
    </w:p>
    <w:p w14:paraId="792D4D19" w14:textId="77777777" w:rsidR="000744C1" w:rsidRDefault="000744C1" w:rsidP="000744C1">
      <w:pPr>
        <w:pStyle w:val="Paragraphedeliste"/>
        <w:ind w:left="0"/>
        <w:jc w:val="both"/>
        <w:rPr>
          <w:rFonts w:asciiTheme="minorHAnsi" w:hAnsiTheme="minorHAnsi" w:cstheme="minorHAnsi"/>
        </w:rPr>
      </w:pPr>
      <w:r w:rsidRPr="009245B7">
        <w:rPr>
          <w:rFonts w:asciiTheme="minorHAnsi" w:hAnsiTheme="minorHAnsi" w:cstheme="minorHAnsi"/>
        </w:rPr>
        <w:t xml:space="preserve"> - accompagnant les axes majeurs de développement économique portés par la CTM.</w:t>
      </w:r>
    </w:p>
    <w:p w14:paraId="59F39E5C" w14:textId="77777777" w:rsidR="000744C1" w:rsidRDefault="000744C1" w:rsidP="000744C1">
      <w:pPr>
        <w:pStyle w:val="Paragraphedeliste"/>
        <w:ind w:left="0"/>
        <w:jc w:val="both"/>
        <w:rPr>
          <w:rFonts w:asciiTheme="minorHAnsi" w:hAnsiTheme="minorHAnsi" w:cstheme="minorHAnsi"/>
        </w:rPr>
      </w:pPr>
    </w:p>
    <w:p w14:paraId="720F0703" w14:textId="77777777" w:rsidR="000744C1" w:rsidRDefault="000744C1" w:rsidP="000744C1">
      <w:pPr>
        <w:jc w:val="both"/>
        <w:rPr>
          <w:rFonts w:asciiTheme="minorHAnsi" w:hAnsiTheme="minorHAnsi" w:cstheme="minorHAnsi"/>
        </w:rPr>
      </w:pPr>
      <w:r w:rsidRPr="00C75C71">
        <w:rPr>
          <w:rFonts w:asciiTheme="minorHAnsi" w:hAnsiTheme="minorHAnsi" w:cstheme="minorHAnsi"/>
        </w:rPr>
        <w:t>Pour faciliter l’insertion des publics précaires, des dispositifs d’emplois aidés ont été successivement mis en place au fil des années</w:t>
      </w:r>
      <w:r>
        <w:rPr>
          <w:rFonts w:asciiTheme="minorHAnsi" w:hAnsiTheme="minorHAnsi" w:cstheme="minorHAnsi"/>
        </w:rPr>
        <w:t> :</w:t>
      </w:r>
    </w:p>
    <w:p w14:paraId="458CE4E4" w14:textId="77777777" w:rsidR="000744C1" w:rsidRPr="00C75C71" w:rsidRDefault="000744C1" w:rsidP="002F0EE1">
      <w:pPr>
        <w:pStyle w:val="Paragraphedeliste"/>
        <w:numPr>
          <w:ilvl w:val="0"/>
          <w:numId w:val="162"/>
        </w:numPr>
        <w:jc w:val="both"/>
        <w:rPr>
          <w:rFonts w:asciiTheme="minorHAnsi" w:hAnsiTheme="minorHAnsi" w:cstheme="minorHAnsi"/>
        </w:rPr>
      </w:pPr>
      <w:r w:rsidRPr="00C75C71">
        <w:rPr>
          <w:rFonts w:asciiTheme="minorHAnsi" w:hAnsiTheme="minorHAnsi" w:cstheme="minorHAnsi"/>
        </w:rPr>
        <w:t xml:space="preserve">Les contrats aidés, ou emplois aidés, se caractérisent par le fait que les employeurs bénéficient d'aides publiques. Les emplois aidés co-financés par l’Etat et la CTM représentent une part importante de l’emploi public territorial et associatif en Martinique. Ils sont cadrés notamment par la Convention Annuelle d’Objectifs et de Moyens (CAOM). Signée chaque année entre la CTM et l’Etat, ladite convention organise les modalités de mise en œuvre des contrats aidés.  </w:t>
      </w:r>
    </w:p>
    <w:p w14:paraId="4935E0C2" w14:textId="77777777" w:rsidR="000744C1" w:rsidRDefault="000744C1" w:rsidP="000744C1">
      <w:pPr>
        <w:pStyle w:val="Paragraphedeliste"/>
        <w:ind w:left="0"/>
        <w:jc w:val="both"/>
        <w:rPr>
          <w:rFonts w:asciiTheme="minorHAnsi" w:hAnsiTheme="minorHAnsi" w:cstheme="minorHAnsi"/>
        </w:rPr>
      </w:pPr>
    </w:p>
    <w:p w14:paraId="32FC5BD4" w14:textId="77777777" w:rsidR="000744C1" w:rsidRDefault="000744C1" w:rsidP="002F0EE1">
      <w:pPr>
        <w:pStyle w:val="Paragraphedeliste"/>
        <w:numPr>
          <w:ilvl w:val="0"/>
          <w:numId w:val="161"/>
        </w:numPr>
        <w:jc w:val="both"/>
        <w:rPr>
          <w:rFonts w:asciiTheme="minorHAnsi" w:hAnsiTheme="minorHAnsi" w:cstheme="minorHAnsi"/>
        </w:rPr>
      </w:pPr>
      <w:r w:rsidRPr="00EB070E">
        <w:rPr>
          <w:rFonts w:asciiTheme="minorHAnsi" w:hAnsiTheme="minorHAnsi" w:cstheme="minorHAnsi"/>
        </w:rPr>
        <w:t xml:space="preserve">En 2018, le Parcours Emploi Compétences (CUI-PEC) a succédé au Contrat d’Accès à l’Emploi (CUI-CAE). Les PEC reposent sur le triptyque Emploi-Formation-Accompagnement et visent </w:t>
      </w:r>
      <w:r w:rsidRPr="00EB070E">
        <w:rPr>
          <w:rFonts w:asciiTheme="minorHAnsi" w:hAnsiTheme="minorHAnsi" w:cstheme="minorHAnsi"/>
        </w:rPr>
        <w:lastRenderedPageBreak/>
        <w:t>l’inclusion durable des personnes les plus éloignées de l’emploi.  Depuis la baisse du taux de prise en charge de ces contrats par l’Etat en 2018, la mobilisation de ces outils d’insertion est à optimiser. La CTM a ainsi décidé de renforcer son dispositif de soutien à l’emploi, notamment associatif, et aux salariés brSa en PEC motivés et désireux de se former.</w:t>
      </w:r>
    </w:p>
    <w:p w14:paraId="165B9654" w14:textId="77777777" w:rsidR="000744C1" w:rsidRDefault="000744C1" w:rsidP="000744C1">
      <w:pPr>
        <w:pStyle w:val="Paragraphedeliste"/>
        <w:ind w:left="0"/>
        <w:jc w:val="both"/>
        <w:rPr>
          <w:rFonts w:asciiTheme="minorHAnsi" w:hAnsiTheme="minorHAnsi" w:cstheme="minorHAnsi"/>
        </w:rPr>
      </w:pPr>
      <w:r>
        <w:rPr>
          <w:rFonts w:asciiTheme="minorHAnsi" w:hAnsiTheme="minorHAnsi" w:cstheme="minorHAnsi"/>
        </w:rPr>
        <w:t xml:space="preserve"> </w:t>
      </w:r>
    </w:p>
    <w:p w14:paraId="52A2E4D7" w14:textId="20A7F5BE" w:rsidR="000744C1" w:rsidRPr="00443FE5" w:rsidRDefault="000744C1" w:rsidP="000744C1">
      <w:pPr>
        <w:jc w:val="both"/>
        <w:rPr>
          <w:rFonts w:asciiTheme="minorHAnsi" w:hAnsiTheme="minorHAnsi" w:cstheme="minorHAnsi"/>
          <w:b/>
          <w:bCs/>
          <w:u w:val="single"/>
        </w:rPr>
      </w:pPr>
      <w:r>
        <w:rPr>
          <w:rFonts w:asciiTheme="minorHAnsi" w:hAnsiTheme="minorHAnsi" w:cstheme="minorHAnsi"/>
          <w:b/>
          <w:bCs/>
          <w:u w:val="single"/>
        </w:rPr>
        <w:t>Accompagnement par les s</w:t>
      </w:r>
      <w:r w:rsidRPr="000E1838">
        <w:rPr>
          <w:rFonts w:asciiTheme="minorHAnsi" w:hAnsiTheme="minorHAnsi" w:cstheme="minorHAnsi"/>
          <w:b/>
          <w:bCs/>
          <w:u w:val="single"/>
        </w:rPr>
        <w:t xml:space="preserve">tructures d’Insertion par l’Activité Economique (SIAE) </w:t>
      </w:r>
      <w:r>
        <w:fldChar w:fldCharType="begin"/>
      </w:r>
      <w:r>
        <w:instrText xml:space="preserve"> NOTEREF _Ref41404771 \h  \* MERGEFORMAT </w:instrText>
      </w:r>
      <w:r>
        <w:fldChar w:fldCharType="separate"/>
      </w:r>
      <w:r w:rsidR="00EC299B" w:rsidRPr="00EC299B">
        <w:rPr>
          <w:rFonts w:asciiTheme="minorHAnsi" w:hAnsiTheme="minorHAnsi" w:cstheme="minorHAnsi"/>
          <w:b/>
          <w:bCs/>
          <w:u w:val="single"/>
          <w:vertAlign w:val="superscript"/>
        </w:rPr>
        <w:t>70</w:t>
      </w:r>
      <w:r>
        <w:fldChar w:fldCharType="end"/>
      </w:r>
      <w:r>
        <w:rPr>
          <w:rFonts w:asciiTheme="minorHAnsi" w:hAnsiTheme="minorHAnsi" w:cstheme="minorHAnsi"/>
          <w:b/>
          <w:bCs/>
          <w:u w:val="single"/>
          <w:vertAlign w:val="superscript"/>
        </w:rPr>
        <w:t xml:space="preserve"> </w:t>
      </w:r>
    </w:p>
    <w:p w14:paraId="4E31DB27" w14:textId="77777777" w:rsidR="000744C1" w:rsidRPr="004D6DF8" w:rsidRDefault="000744C1" w:rsidP="000744C1">
      <w:pPr>
        <w:jc w:val="both"/>
        <w:rPr>
          <w:rFonts w:asciiTheme="minorHAnsi" w:hAnsiTheme="minorHAnsi" w:cstheme="minorHAnsi"/>
        </w:rPr>
      </w:pPr>
      <w:r>
        <w:rPr>
          <w:rFonts w:asciiTheme="minorHAnsi" w:hAnsiTheme="minorHAnsi" w:cstheme="minorHAnsi"/>
        </w:rPr>
        <w:t>P</w:t>
      </w:r>
      <w:r w:rsidRPr="004D6DF8">
        <w:rPr>
          <w:rFonts w:asciiTheme="minorHAnsi" w:hAnsiTheme="minorHAnsi" w:cstheme="minorHAnsi"/>
        </w:rPr>
        <w:t xml:space="preserve">ar décret n° 2014-197 du 21 février 2014, la réforme du financement de l'IAE porte généralisation de l'aide au poste d'insertion et diverses mesures relatives à l'Insertion par l'Activité Economique. La Collectivité s’est dotée, par délibération n° 16-144-1 du 19 juillet 2016, d’un cadre d’appui qui définit les modalités du soutien qu’elle apporte aux Structures d’Insertion par l’Activité Economique (SIAE) et Coopératives d’activités et d’emploi.  </w:t>
      </w:r>
    </w:p>
    <w:p w14:paraId="69B15935" w14:textId="77777777" w:rsidR="000744C1" w:rsidRPr="004D6DF8" w:rsidRDefault="000744C1" w:rsidP="000744C1">
      <w:pPr>
        <w:jc w:val="both"/>
        <w:rPr>
          <w:rFonts w:asciiTheme="minorHAnsi" w:hAnsiTheme="minorHAnsi" w:cstheme="minorHAnsi"/>
        </w:rPr>
      </w:pPr>
      <w:r w:rsidRPr="004D6DF8">
        <w:rPr>
          <w:rFonts w:asciiTheme="minorHAnsi" w:hAnsiTheme="minorHAnsi" w:cstheme="minorHAnsi"/>
        </w:rPr>
        <w:t xml:space="preserve"> </w:t>
      </w:r>
    </w:p>
    <w:p w14:paraId="53B831A0" w14:textId="77777777" w:rsidR="000744C1" w:rsidRDefault="000744C1" w:rsidP="000744C1">
      <w:pPr>
        <w:jc w:val="both"/>
        <w:rPr>
          <w:rFonts w:asciiTheme="minorHAnsi" w:hAnsiTheme="minorHAnsi" w:cstheme="minorHAnsi"/>
        </w:rPr>
      </w:pPr>
      <w:r w:rsidRPr="004D6DF8">
        <w:rPr>
          <w:rFonts w:asciiTheme="minorHAnsi" w:hAnsiTheme="minorHAnsi" w:cstheme="minorHAnsi"/>
        </w:rPr>
        <w:t>Le cadre d'appui aux SIAE est un outil financier permettant de mettre en œuvre la politique d'insertion par l'activité économique de la CTM. Il vise à permettre le renforcement des compétences sociale et professionnelle, ainsi que la qualification des salariés en insertion mis en emploi dans les Structures IAE (Atelier et Chantier d'Insertion, Entreprise d'insertion, Entreprise de travail Temporaire d'Insertion, Association Intermédiaire) via un agrément individuel du PÔLE EMPLOI. Ce cadre se veut être notamment un levier en faveur du développement de nouvelles filières économiques en capacité de répondre aux besoins d'utilité sociale non satisfaits en Martinique. Les publics cibles de cet accompagnement à l'amélioration de l'employabilité sont :  les brSa prioritairement, les jeunes de moins de 26 ans, les demandeurs d'emploi peu qualifiés et en grandes difficultés sociales, les demandeurs d'emploi de longue durée (plus d'un an d'inscription), les demandeurs d'emploi de plus de 50 ans, les demandeurs d'emploi en situation de handicap</w:t>
      </w:r>
      <w:r w:rsidRPr="000E1838">
        <w:rPr>
          <w:rFonts w:asciiTheme="minorHAnsi" w:hAnsiTheme="minorHAnsi" w:cstheme="minorHAnsi"/>
        </w:rPr>
        <w:t>. Le cadre d'intervention prévoit aussi l'accompagnement des "têtes de réseau" pour la mise en œuvre de leurs missions</w:t>
      </w:r>
      <w:r>
        <w:rPr>
          <w:rFonts w:asciiTheme="minorHAnsi" w:hAnsiTheme="minorHAnsi" w:cstheme="minorHAnsi"/>
        </w:rPr>
        <w:t>.</w:t>
      </w:r>
    </w:p>
    <w:p w14:paraId="5C54AC20" w14:textId="64972086" w:rsidR="000744C1" w:rsidRDefault="000744C1" w:rsidP="000744C1">
      <w:pPr>
        <w:jc w:val="both"/>
        <w:rPr>
          <w:rFonts w:asciiTheme="minorHAnsi" w:hAnsiTheme="minorHAnsi" w:cstheme="minorHAnsi"/>
        </w:rPr>
      </w:pPr>
    </w:p>
    <w:p w14:paraId="14C7902C" w14:textId="77777777" w:rsidR="00F05D4B" w:rsidRDefault="00F05D4B" w:rsidP="000744C1">
      <w:pPr>
        <w:jc w:val="both"/>
        <w:rPr>
          <w:rFonts w:asciiTheme="minorHAnsi" w:hAnsiTheme="minorHAnsi" w:cstheme="minorHAnsi"/>
        </w:rPr>
      </w:pPr>
    </w:p>
    <w:p w14:paraId="375C4222" w14:textId="77777777" w:rsidR="000744C1" w:rsidRPr="00411A38" w:rsidRDefault="000744C1" w:rsidP="000744C1">
      <w:pPr>
        <w:jc w:val="both"/>
        <w:rPr>
          <w:rFonts w:asciiTheme="minorHAnsi" w:hAnsiTheme="minorHAnsi" w:cstheme="minorHAnsi"/>
          <w:b/>
          <w:bCs/>
          <w:u w:val="single"/>
        </w:rPr>
      </w:pPr>
      <w:r w:rsidRPr="00411A38">
        <w:rPr>
          <w:rFonts w:asciiTheme="minorHAnsi" w:hAnsiTheme="minorHAnsi" w:cstheme="minorHAnsi"/>
          <w:b/>
          <w:bCs/>
          <w:u w:val="single"/>
        </w:rPr>
        <w:t>La promotion de l’égalité hommes-femmes</w:t>
      </w:r>
    </w:p>
    <w:p w14:paraId="6961EB84" w14:textId="77777777" w:rsidR="000744C1" w:rsidRDefault="000744C1" w:rsidP="000744C1">
      <w:pPr>
        <w:pStyle w:val="Paragraphedeliste"/>
        <w:ind w:left="0"/>
        <w:jc w:val="both"/>
        <w:rPr>
          <w:rFonts w:asciiTheme="minorHAnsi" w:hAnsiTheme="minorHAnsi" w:cstheme="minorHAnsi"/>
        </w:rPr>
      </w:pPr>
      <w:r w:rsidRPr="003575EA">
        <w:rPr>
          <w:rFonts w:asciiTheme="minorHAnsi" w:hAnsiTheme="minorHAnsi" w:cstheme="minorHAnsi"/>
        </w:rPr>
        <w:t>Compte tenu de la surreprésentation des familles monoparentales en Martinique, l’entrée dans la vie professionnelle des jeunes Martiniquaises est significativement retardée par rapport aux jeunes Martiniquais. En outre, comme dans la plupart des autres régions françaises à l’exception de la Guyane, les filles sont davantage scolarisées en Martinique. Davantage que les femmes, de nombreux jeunes hommes quittent la Martinique pour trouver un emploi en France hexagonale et pour poursuivre leurs études</w:t>
      </w:r>
      <w:r>
        <w:rPr>
          <w:rFonts w:asciiTheme="minorHAnsi" w:hAnsiTheme="minorHAnsi" w:cstheme="minorHAnsi"/>
        </w:rPr>
        <w:t xml:space="preserve">. </w:t>
      </w:r>
      <w:r w:rsidRPr="009B39E7">
        <w:rPr>
          <w:rFonts w:asciiTheme="minorHAnsi" w:hAnsiTheme="minorHAnsi" w:cstheme="minorHAnsi"/>
        </w:rPr>
        <w:t xml:space="preserve">L’expérimentation « Territoires d’excellence en matière d’égalité professionnelle entre les femmes et les hommes » </w:t>
      </w:r>
      <w:r>
        <w:rPr>
          <w:rFonts w:asciiTheme="minorHAnsi" w:hAnsiTheme="minorHAnsi" w:cstheme="minorHAnsi"/>
        </w:rPr>
        <w:t>a été l</w:t>
      </w:r>
      <w:r w:rsidRPr="009B39E7">
        <w:rPr>
          <w:rFonts w:asciiTheme="minorHAnsi" w:hAnsiTheme="minorHAnsi" w:cstheme="minorHAnsi"/>
        </w:rPr>
        <w:t xml:space="preserve">ancé dès 2012 piloté par l’Etat et les Régions. Les actions déployées dans ce dispositif concernent : </w:t>
      </w:r>
    </w:p>
    <w:p w14:paraId="6C9506A2" w14:textId="77777777" w:rsidR="000744C1" w:rsidRDefault="000744C1" w:rsidP="000744C1">
      <w:pPr>
        <w:pStyle w:val="Paragraphedeliste"/>
        <w:ind w:left="0"/>
        <w:jc w:val="both"/>
        <w:rPr>
          <w:rFonts w:asciiTheme="minorHAnsi" w:hAnsiTheme="minorHAnsi" w:cstheme="minorHAnsi"/>
        </w:rPr>
      </w:pPr>
      <w:r w:rsidRPr="009B39E7">
        <w:rPr>
          <w:rFonts w:asciiTheme="minorHAnsi" w:hAnsiTheme="minorHAnsi" w:cstheme="minorHAnsi"/>
        </w:rPr>
        <w:t xml:space="preserve">• La mixité des métiers,  </w:t>
      </w:r>
    </w:p>
    <w:p w14:paraId="2C2C7355" w14:textId="77777777" w:rsidR="000744C1" w:rsidRDefault="000744C1" w:rsidP="000744C1">
      <w:pPr>
        <w:pStyle w:val="Paragraphedeliste"/>
        <w:ind w:left="0"/>
        <w:jc w:val="both"/>
        <w:rPr>
          <w:rFonts w:asciiTheme="minorHAnsi" w:hAnsiTheme="minorHAnsi" w:cstheme="minorHAnsi"/>
        </w:rPr>
      </w:pPr>
      <w:r w:rsidRPr="009B39E7">
        <w:rPr>
          <w:rFonts w:asciiTheme="minorHAnsi" w:hAnsiTheme="minorHAnsi" w:cstheme="minorHAnsi"/>
        </w:rPr>
        <w:t xml:space="preserve">• L’insertion et l’accès à l’emploi des femmes  </w:t>
      </w:r>
    </w:p>
    <w:p w14:paraId="40514EBC" w14:textId="77777777" w:rsidR="000744C1" w:rsidRPr="009B39E7" w:rsidRDefault="000744C1" w:rsidP="000744C1">
      <w:pPr>
        <w:pStyle w:val="Paragraphedeliste"/>
        <w:ind w:left="0"/>
        <w:jc w:val="both"/>
        <w:rPr>
          <w:rFonts w:asciiTheme="minorHAnsi" w:hAnsiTheme="minorHAnsi" w:cstheme="minorHAnsi"/>
        </w:rPr>
      </w:pPr>
      <w:r w:rsidRPr="009B39E7">
        <w:rPr>
          <w:rFonts w:asciiTheme="minorHAnsi" w:hAnsiTheme="minorHAnsi" w:cstheme="minorHAnsi"/>
        </w:rPr>
        <w:t xml:space="preserve">• L’égalité salariale dans les entreprises, et plus particulièrement les petites et moyennes entreprises. </w:t>
      </w:r>
    </w:p>
    <w:p w14:paraId="0A464762" w14:textId="77777777" w:rsidR="000744C1" w:rsidRDefault="000744C1" w:rsidP="000744C1">
      <w:pPr>
        <w:pStyle w:val="corpsdetexte0"/>
      </w:pPr>
    </w:p>
    <w:p w14:paraId="452D4036" w14:textId="77777777" w:rsidR="000744C1" w:rsidRDefault="000744C1" w:rsidP="000744C1">
      <w:pPr>
        <w:pStyle w:val="corpsdetexte0"/>
      </w:pPr>
    </w:p>
    <w:p w14:paraId="740527A3" w14:textId="77777777" w:rsidR="000744C1" w:rsidRPr="009245B7" w:rsidRDefault="000744C1" w:rsidP="000744C1">
      <w:pPr>
        <w:pStyle w:val="sous-titre1"/>
        <w:sectPr w:rsidR="000744C1" w:rsidRPr="009245B7" w:rsidSect="001E149D">
          <w:pgSz w:w="11906" w:h="16838"/>
          <w:pgMar w:top="1418" w:right="1418" w:bottom="1418" w:left="1418" w:header="284" w:footer="0" w:gutter="0"/>
          <w:cols w:space="708"/>
          <w:docGrid w:linePitch="360"/>
        </w:sectPr>
      </w:pPr>
    </w:p>
    <w:p w14:paraId="04CE981F" w14:textId="77777777" w:rsidR="000744C1" w:rsidRDefault="000744C1" w:rsidP="000744C1">
      <w:pPr>
        <w:pStyle w:val="sous-titre1"/>
      </w:pPr>
      <w:bookmarkStart w:id="85" w:name="_Toc40448175"/>
      <w:r>
        <w:lastRenderedPageBreak/>
        <w:t>4.1.2 Analyse</w:t>
      </w:r>
      <w:r w:rsidRPr="009245B7">
        <w:t xml:space="preserve"> AFOM pour la période 2021-</w:t>
      </w:r>
      <w:bookmarkEnd w:id="85"/>
      <w:r w:rsidRPr="009245B7">
        <w:t>2027</w:t>
      </w:r>
    </w:p>
    <w:tbl>
      <w:tblPr>
        <w:tblW w:w="13325" w:type="dxa"/>
        <w:tblInd w:w="-152" w:type="dxa"/>
        <w:tblCellMar>
          <w:left w:w="0" w:type="dxa"/>
          <w:right w:w="0" w:type="dxa"/>
        </w:tblCellMar>
        <w:tblLook w:val="0420" w:firstRow="1" w:lastRow="0" w:firstColumn="0" w:lastColumn="0" w:noHBand="0" w:noVBand="1"/>
      </w:tblPr>
      <w:tblGrid>
        <w:gridCol w:w="6521"/>
        <w:gridCol w:w="6804"/>
      </w:tblGrid>
      <w:tr w:rsidR="000744C1" w:rsidRPr="009245B7" w14:paraId="384F7032" w14:textId="77777777" w:rsidTr="000F3514">
        <w:trPr>
          <w:trHeight w:val="24"/>
        </w:trPr>
        <w:tc>
          <w:tcPr>
            <w:tcW w:w="13325" w:type="dxa"/>
            <w:gridSpan w:val="2"/>
            <w:tcBorders>
              <w:top w:val="single" w:sz="8" w:space="0" w:color="FFFFFF"/>
              <w:left w:val="single" w:sz="8" w:space="0" w:color="FFFFFF"/>
              <w:bottom w:val="single" w:sz="24" w:space="0" w:color="FFFFFF"/>
              <w:right w:val="single" w:sz="8" w:space="0" w:color="FFFFFF"/>
            </w:tcBorders>
            <w:shd w:val="clear" w:color="auto" w:fill="2BB4BB"/>
            <w:tcMar>
              <w:top w:w="144" w:type="dxa"/>
              <w:left w:w="288" w:type="dxa"/>
              <w:bottom w:w="144" w:type="dxa"/>
              <w:right w:w="288" w:type="dxa"/>
            </w:tcMar>
            <w:hideMark/>
          </w:tcPr>
          <w:p w14:paraId="04AE9324" w14:textId="77777777" w:rsidR="000744C1" w:rsidRPr="00673E39" w:rsidRDefault="000744C1" w:rsidP="000935C7">
            <w:pPr>
              <w:pStyle w:val="corpsdetexte0"/>
              <w:spacing w:after="60"/>
              <w:rPr>
                <w:rFonts w:asciiTheme="minorHAnsi" w:hAnsiTheme="minorHAnsi"/>
                <w:i/>
                <w:iCs/>
                <w:sz w:val="16"/>
                <w:szCs w:val="16"/>
              </w:rPr>
            </w:pPr>
            <w:r w:rsidRPr="00673E39">
              <w:rPr>
                <w:rFonts w:asciiTheme="minorHAnsi" w:hAnsiTheme="minorHAnsi"/>
                <w:b/>
                <w:bCs/>
                <w:i/>
                <w:iCs/>
                <w:sz w:val="16"/>
                <w:szCs w:val="16"/>
              </w:rPr>
              <w:t>Situation et tendances en Martinique</w:t>
            </w:r>
          </w:p>
        </w:tc>
      </w:tr>
      <w:tr w:rsidR="000744C1" w:rsidRPr="009245B7" w14:paraId="314F6FCF" w14:textId="77777777" w:rsidTr="000F3514">
        <w:trPr>
          <w:trHeight w:val="20"/>
        </w:trPr>
        <w:tc>
          <w:tcPr>
            <w:tcW w:w="6521" w:type="dxa"/>
            <w:tcBorders>
              <w:top w:val="single" w:sz="24"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5A8FF6C5" w14:textId="77777777" w:rsidR="000744C1" w:rsidRPr="00673E39" w:rsidRDefault="000744C1" w:rsidP="000935C7">
            <w:pPr>
              <w:pStyle w:val="corpsdetexte0"/>
              <w:spacing w:after="60"/>
              <w:rPr>
                <w:rFonts w:asciiTheme="minorHAnsi" w:hAnsiTheme="minorHAnsi"/>
                <w:i/>
                <w:iCs/>
                <w:sz w:val="16"/>
                <w:szCs w:val="16"/>
              </w:rPr>
            </w:pPr>
            <w:r w:rsidRPr="00673E39">
              <w:rPr>
                <w:rFonts w:asciiTheme="minorHAnsi" w:hAnsiTheme="minorHAnsi"/>
                <w:b/>
                <w:bCs/>
                <w:i/>
                <w:iCs/>
                <w:sz w:val="16"/>
                <w:szCs w:val="16"/>
              </w:rPr>
              <w:t>Atouts</w:t>
            </w:r>
          </w:p>
        </w:tc>
        <w:tc>
          <w:tcPr>
            <w:tcW w:w="6804" w:type="dxa"/>
            <w:tcBorders>
              <w:top w:val="single" w:sz="24"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5FFABDC7" w14:textId="77777777" w:rsidR="000744C1" w:rsidRPr="00673E39" w:rsidRDefault="000744C1" w:rsidP="000935C7">
            <w:pPr>
              <w:pStyle w:val="corpsdetexte0"/>
              <w:spacing w:after="60"/>
              <w:rPr>
                <w:rFonts w:asciiTheme="minorHAnsi" w:hAnsiTheme="minorHAnsi"/>
                <w:i/>
                <w:iCs/>
                <w:sz w:val="16"/>
                <w:szCs w:val="16"/>
              </w:rPr>
            </w:pPr>
            <w:r w:rsidRPr="00673E39">
              <w:rPr>
                <w:rFonts w:asciiTheme="minorHAnsi" w:hAnsiTheme="minorHAnsi"/>
                <w:b/>
                <w:bCs/>
                <w:i/>
                <w:iCs/>
                <w:sz w:val="16"/>
                <w:szCs w:val="16"/>
              </w:rPr>
              <w:t>Faiblesses</w:t>
            </w:r>
          </w:p>
        </w:tc>
      </w:tr>
      <w:tr w:rsidR="000744C1" w:rsidRPr="009245B7" w14:paraId="2060D139" w14:textId="77777777" w:rsidTr="000F3514">
        <w:trPr>
          <w:trHeight w:val="21"/>
        </w:trPr>
        <w:tc>
          <w:tcPr>
            <w:tcW w:w="6521"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4F811CFC" w14:textId="77777777" w:rsidR="000744C1" w:rsidRPr="00673E39" w:rsidRDefault="000744C1" w:rsidP="000935C7">
            <w:pPr>
              <w:pStyle w:val="corpsdetexte0"/>
              <w:spacing w:after="60"/>
              <w:rPr>
                <w:rFonts w:asciiTheme="minorHAnsi" w:hAnsiTheme="minorHAnsi" w:cstheme="minorHAnsi"/>
                <w:sz w:val="16"/>
                <w:szCs w:val="16"/>
              </w:rPr>
            </w:pPr>
            <w:r w:rsidRPr="00673E39">
              <w:rPr>
                <w:rFonts w:asciiTheme="minorHAnsi" w:hAnsiTheme="minorHAnsi" w:cstheme="minorHAnsi"/>
                <w:sz w:val="16"/>
                <w:szCs w:val="16"/>
              </w:rPr>
              <w:t>Formation :</w:t>
            </w:r>
          </w:p>
          <w:p w14:paraId="2741BFA6" w14:textId="77777777" w:rsidR="000744C1" w:rsidRPr="00673E39" w:rsidRDefault="000744C1" w:rsidP="000744C1">
            <w:pPr>
              <w:pStyle w:val="corpsdetexte0"/>
              <w:numPr>
                <w:ilvl w:val="0"/>
                <w:numId w:val="14"/>
              </w:numPr>
              <w:spacing w:after="60"/>
              <w:rPr>
                <w:rFonts w:asciiTheme="minorHAnsi" w:hAnsiTheme="minorHAnsi"/>
                <w:sz w:val="16"/>
                <w:szCs w:val="16"/>
              </w:rPr>
            </w:pPr>
            <w:r w:rsidRPr="00673E39">
              <w:rPr>
                <w:rFonts w:asciiTheme="minorHAnsi" w:hAnsiTheme="minorHAnsi" w:cstheme="minorHAnsi"/>
                <w:sz w:val="16"/>
                <w:szCs w:val="16"/>
              </w:rPr>
              <w:t>Le taux de scolarisation est de 47,3 %, un peu plus qu’en France hexagonale (45,8 %).</w:t>
            </w:r>
          </w:p>
          <w:p w14:paraId="2061FD74" w14:textId="77777777" w:rsidR="000744C1" w:rsidRPr="00673E39" w:rsidRDefault="000744C1" w:rsidP="000744C1">
            <w:pPr>
              <w:pStyle w:val="corpsdetexte0"/>
              <w:numPr>
                <w:ilvl w:val="0"/>
                <w:numId w:val="14"/>
              </w:numPr>
              <w:spacing w:after="60"/>
              <w:rPr>
                <w:rFonts w:asciiTheme="minorHAnsi" w:hAnsiTheme="minorHAnsi"/>
                <w:sz w:val="16"/>
                <w:szCs w:val="16"/>
              </w:rPr>
            </w:pPr>
            <w:r w:rsidRPr="00673E39">
              <w:rPr>
                <w:rFonts w:asciiTheme="minorHAnsi" w:hAnsiTheme="minorHAnsi" w:cstheme="minorHAnsi"/>
                <w:sz w:val="16"/>
                <w:szCs w:val="16"/>
              </w:rPr>
              <w:t>Près de deux tiers des jeunes qui ont choisi une formation technico-professionnelle, a priori plus courte, sont actifs</w:t>
            </w:r>
          </w:p>
          <w:p w14:paraId="6A44FCD1" w14:textId="77777777" w:rsidR="000744C1" w:rsidRPr="00673E39" w:rsidRDefault="000744C1" w:rsidP="000744C1">
            <w:pPr>
              <w:pStyle w:val="corpsdetexte0"/>
              <w:numPr>
                <w:ilvl w:val="0"/>
                <w:numId w:val="14"/>
              </w:numPr>
              <w:spacing w:after="60"/>
              <w:rPr>
                <w:rFonts w:asciiTheme="minorHAnsi" w:hAnsiTheme="minorHAnsi" w:cstheme="minorHAnsi"/>
                <w:sz w:val="16"/>
                <w:szCs w:val="16"/>
              </w:rPr>
            </w:pPr>
            <w:r w:rsidRPr="00673E39">
              <w:rPr>
                <w:rFonts w:asciiTheme="minorHAnsi" w:hAnsiTheme="minorHAnsi" w:cstheme="minorHAnsi"/>
                <w:sz w:val="16"/>
                <w:szCs w:val="16"/>
              </w:rPr>
              <w:t>Existence de schémas sectoriels,</w:t>
            </w:r>
          </w:p>
          <w:p w14:paraId="73A3C82C" w14:textId="77777777" w:rsidR="000744C1" w:rsidRPr="00673E39" w:rsidRDefault="000744C1" w:rsidP="000744C1">
            <w:pPr>
              <w:pStyle w:val="corpsdetexte0"/>
              <w:numPr>
                <w:ilvl w:val="0"/>
                <w:numId w:val="14"/>
              </w:numPr>
              <w:spacing w:after="60"/>
              <w:rPr>
                <w:rFonts w:asciiTheme="minorHAnsi" w:hAnsiTheme="minorHAnsi" w:cstheme="minorHAnsi"/>
                <w:sz w:val="16"/>
                <w:szCs w:val="16"/>
              </w:rPr>
            </w:pPr>
            <w:r w:rsidRPr="00673E39">
              <w:rPr>
                <w:rFonts w:asciiTheme="minorHAnsi" w:hAnsiTheme="minorHAnsi" w:cstheme="minorHAnsi"/>
                <w:sz w:val="16"/>
                <w:szCs w:val="16"/>
              </w:rPr>
              <w:t>Compétence en matière d’orientation et de formation professionnelle</w:t>
            </w:r>
          </w:p>
          <w:p w14:paraId="6D432F8D" w14:textId="77777777" w:rsidR="000744C1" w:rsidRPr="00673E39" w:rsidRDefault="000744C1" w:rsidP="002F0EE1">
            <w:pPr>
              <w:pStyle w:val="corpsdetexte0"/>
              <w:numPr>
                <w:ilvl w:val="0"/>
                <w:numId w:val="66"/>
              </w:numPr>
              <w:spacing w:after="60"/>
              <w:ind w:left="707" w:hanging="336"/>
              <w:rPr>
                <w:rFonts w:asciiTheme="minorHAnsi" w:hAnsiTheme="minorHAnsi" w:cstheme="minorHAnsi"/>
                <w:sz w:val="16"/>
                <w:szCs w:val="16"/>
              </w:rPr>
            </w:pPr>
            <w:r w:rsidRPr="00673E39">
              <w:rPr>
                <w:rFonts w:asciiTheme="minorHAnsi" w:hAnsiTheme="minorHAnsi" w:cstheme="minorHAnsi"/>
                <w:sz w:val="16"/>
                <w:szCs w:val="16"/>
              </w:rPr>
              <w:t xml:space="preserve">Politiques nationales et territoriales volontaristes et relativement cohérentes ; </w:t>
            </w:r>
          </w:p>
          <w:p w14:paraId="45841FE5" w14:textId="77777777" w:rsidR="000744C1" w:rsidRPr="00673E39" w:rsidRDefault="000744C1" w:rsidP="002F0EE1">
            <w:pPr>
              <w:pStyle w:val="corpsdetexte0"/>
              <w:numPr>
                <w:ilvl w:val="0"/>
                <w:numId w:val="66"/>
              </w:numPr>
              <w:spacing w:after="60"/>
              <w:ind w:left="707" w:hanging="336"/>
              <w:rPr>
                <w:rFonts w:asciiTheme="minorHAnsi" w:hAnsiTheme="minorHAnsi" w:cstheme="minorHAnsi"/>
                <w:sz w:val="16"/>
                <w:szCs w:val="16"/>
              </w:rPr>
            </w:pPr>
            <w:r w:rsidRPr="00673E39">
              <w:rPr>
                <w:rFonts w:asciiTheme="minorHAnsi" w:hAnsiTheme="minorHAnsi" w:cstheme="minorHAnsi"/>
                <w:sz w:val="16"/>
                <w:szCs w:val="16"/>
              </w:rPr>
              <w:t xml:space="preserve">« Taille humaine » du réseau des acteurs en Martinique ; </w:t>
            </w:r>
          </w:p>
          <w:p w14:paraId="78C86EC7" w14:textId="77777777" w:rsidR="000744C1" w:rsidRPr="00673E39" w:rsidRDefault="000744C1" w:rsidP="002F0EE1">
            <w:pPr>
              <w:pStyle w:val="corpsdetexte0"/>
              <w:numPr>
                <w:ilvl w:val="0"/>
                <w:numId w:val="66"/>
              </w:numPr>
              <w:spacing w:after="60"/>
              <w:ind w:left="707" w:hanging="336"/>
              <w:rPr>
                <w:rFonts w:asciiTheme="minorHAnsi" w:hAnsiTheme="minorHAnsi" w:cstheme="minorHAnsi"/>
                <w:sz w:val="16"/>
                <w:szCs w:val="16"/>
              </w:rPr>
            </w:pPr>
            <w:r w:rsidRPr="00673E39">
              <w:rPr>
                <w:rFonts w:asciiTheme="minorHAnsi" w:hAnsiTheme="minorHAnsi" w:cstheme="minorHAnsi"/>
                <w:sz w:val="16"/>
                <w:szCs w:val="16"/>
              </w:rPr>
              <w:t xml:space="preserve">Maillage géographique de l’offre de services relativement homogène ; </w:t>
            </w:r>
          </w:p>
          <w:p w14:paraId="3C4EB949" w14:textId="77777777" w:rsidR="000744C1" w:rsidRPr="00673E39" w:rsidRDefault="000744C1" w:rsidP="002F0EE1">
            <w:pPr>
              <w:pStyle w:val="corpsdetexte0"/>
              <w:numPr>
                <w:ilvl w:val="0"/>
                <w:numId w:val="66"/>
              </w:numPr>
              <w:spacing w:after="60"/>
              <w:ind w:left="707" w:hanging="336"/>
              <w:rPr>
                <w:rFonts w:asciiTheme="minorHAnsi" w:hAnsiTheme="minorHAnsi" w:cstheme="minorHAnsi"/>
                <w:sz w:val="16"/>
                <w:szCs w:val="16"/>
              </w:rPr>
            </w:pPr>
            <w:r w:rsidRPr="00673E39">
              <w:rPr>
                <w:rFonts w:asciiTheme="minorHAnsi" w:hAnsiTheme="minorHAnsi" w:cstheme="minorHAnsi"/>
                <w:sz w:val="16"/>
                <w:szCs w:val="16"/>
              </w:rPr>
              <w:t xml:space="preserve">Grande diversité des acteurs de la formation initiale et continue ; </w:t>
            </w:r>
          </w:p>
          <w:p w14:paraId="3326FC10" w14:textId="77777777" w:rsidR="000744C1" w:rsidRPr="00673E39" w:rsidRDefault="000744C1" w:rsidP="002F0EE1">
            <w:pPr>
              <w:pStyle w:val="corpsdetexte0"/>
              <w:numPr>
                <w:ilvl w:val="0"/>
                <w:numId w:val="66"/>
              </w:numPr>
              <w:spacing w:after="60"/>
              <w:ind w:left="707" w:hanging="336"/>
              <w:rPr>
                <w:rFonts w:asciiTheme="minorHAnsi" w:hAnsiTheme="minorHAnsi" w:cstheme="minorHAnsi"/>
                <w:sz w:val="16"/>
                <w:szCs w:val="16"/>
              </w:rPr>
            </w:pPr>
            <w:r w:rsidRPr="00673E39">
              <w:rPr>
                <w:rFonts w:asciiTheme="minorHAnsi" w:hAnsiTheme="minorHAnsi" w:cstheme="minorHAnsi"/>
                <w:sz w:val="16"/>
                <w:szCs w:val="16"/>
              </w:rPr>
              <w:t>Efficacité des dispositifs de prévention et de lutte contre le décrochage.</w:t>
            </w:r>
          </w:p>
          <w:p w14:paraId="79A0C3C8" w14:textId="77777777" w:rsidR="000744C1" w:rsidRPr="00673E39" w:rsidRDefault="000744C1" w:rsidP="000935C7">
            <w:pPr>
              <w:pStyle w:val="corpsdetexte0"/>
              <w:spacing w:after="60"/>
              <w:rPr>
                <w:rFonts w:asciiTheme="minorHAnsi" w:hAnsiTheme="minorHAnsi" w:cstheme="minorHAnsi"/>
                <w:sz w:val="16"/>
                <w:szCs w:val="16"/>
              </w:rPr>
            </w:pPr>
            <w:r w:rsidRPr="00673E39">
              <w:rPr>
                <w:rFonts w:asciiTheme="minorHAnsi" w:hAnsiTheme="minorHAnsi" w:cstheme="minorHAnsi"/>
                <w:sz w:val="16"/>
                <w:szCs w:val="16"/>
              </w:rPr>
              <w:t>Emploi :</w:t>
            </w:r>
          </w:p>
          <w:p w14:paraId="2783C4EC" w14:textId="77777777" w:rsidR="000744C1" w:rsidRPr="00673E39" w:rsidRDefault="000744C1" w:rsidP="002F0EE1">
            <w:pPr>
              <w:pStyle w:val="corpsdetexte0"/>
              <w:numPr>
                <w:ilvl w:val="0"/>
                <w:numId w:val="53"/>
              </w:numPr>
              <w:spacing w:after="60"/>
              <w:rPr>
                <w:rFonts w:asciiTheme="minorHAnsi" w:hAnsiTheme="minorHAnsi" w:cstheme="minorHAnsi"/>
                <w:sz w:val="16"/>
                <w:szCs w:val="16"/>
              </w:rPr>
            </w:pPr>
            <w:r w:rsidRPr="00673E39">
              <w:rPr>
                <w:rFonts w:asciiTheme="minorHAnsi" w:hAnsiTheme="minorHAnsi" w:cstheme="minorHAnsi"/>
                <w:sz w:val="16"/>
                <w:szCs w:val="16"/>
              </w:rPr>
              <w:t>Une forte proportion de femmes dans la création d’entreprise</w:t>
            </w:r>
          </w:p>
          <w:p w14:paraId="05264F8E" w14:textId="77777777" w:rsidR="000744C1" w:rsidRPr="00673E39" w:rsidRDefault="000744C1" w:rsidP="002F0EE1">
            <w:pPr>
              <w:pStyle w:val="corpsdetexte0"/>
              <w:numPr>
                <w:ilvl w:val="0"/>
                <w:numId w:val="53"/>
              </w:numPr>
              <w:spacing w:after="60"/>
              <w:rPr>
                <w:rFonts w:asciiTheme="minorHAnsi" w:hAnsiTheme="minorHAnsi" w:cstheme="minorHAnsi"/>
                <w:sz w:val="16"/>
                <w:szCs w:val="16"/>
              </w:rPr>
            </w:pPr>
            <w:r w:rsidRPr="00673E39">
              <w:rPr>
                <w:rFonts w:asciiTheme="minorHAnsi" w:hAnsiTheme="minorHAnsi" w:cstheme="minorHAnsi"/>
                <w:sz w:val="16"/>
                <w:szCs w:val="16"/>
              </w:rPr>
              <w:t>Un secteur tertiaire dynamique</w:t>
            </w:r>
          </w:p>
          <w:p w14:paraId="29C6A872" w14:textId="77777777" w:rsidR="000744C1" w:rsidRPr="00673E39" w:rsidRDefault="000744C1" w:rsidP="002F0EE1">
            <w:pPr>
              <w:pStyle w:val="corpsdetexte0"/>
              <w:numPr>
                <w:ilvl w:val="0"/>
                <w:numId w:val="53"/>
              </w:numPr>
              <w:spacing w:after="60"/>
              <w:rPr>
                <w:rFonts w:asciiTheme="minorHAnsi" w:hAnsiTheme="minorHAnsi" w:cstheme="minorHAnsi"/>
                <w:sz w:val="16"/>
                <w:szCs w:val="16"/>
              </w:rPr>
            </w:pPr>
            <w:r w:rsidRPr="00673E39">
              <w:rPr>
                <w:rFonts w:asciiTheme="minorHAnsi" w:hAnsiTheme="minorHAnsi" w:cstheme="minorHAnsi"/>
                <w:sz w:val="16"/>
                <w:szCs w:val="16"/>
              </w:rPr>
              <w:t>Taux d’emploi stable</w:t>
            </w:r>
          </w:p>
          <w:p w14:paraId="4538D72F" w14:textId="77777777" w:rsidR="000744C1" w:rsidRPr="00673E39" w:rsidRDefault="000744C1" w:rsidP="002F0EE1">
            <w:pPr>
              <w:pStyle w:val="corpsdetexte0"/>
              <w:numPr>
                <w:ilvl w:val="0"/>
                <w:numId w:val="53"/>
              </w:numPr>
              <w:spacing w:after="60"/>
              <w:rPr>
                <w:rFonts w:asciiTheme="minorHAnsi" w:hAnsiTheme="minorHAnsi" w:cstheme="minorHAnsi"/>
                <w:sz w:val="16"/>
                <w:szCs w:val="16"/>
              </w:rPr>
            </w:pPr>
            <w:r w:rsidRPr="00673E39">
              <w:rPr>
                <w:rFonts w:asciiTheme="minorHAnsi" w:hAnsiTheme="minorHAnsi" w:cstheme="minorHAnsi"/>
                <w:sz w:val="16"/>
                <w:szCs w:val="16"/>
              </w:rPr>
              <w:t>Existence des différents cadres d’intervention pertinents dans les domaines de compétences de la CTM (CAOM, PDI, PTI, Cadre d’appui IAE,ect)</w:t>
            </w:r>
          </w:p>
          <w:p w14:paraId="30A401A3" w14:textId="77777777" w:rsidR="000744C1" w:rsidRPr="00673E39" w:rsidRDefault="000744C1" w:rsidP="002F0EE1">
            <w:pPr>
              <w:pStyle w:val="corpsdetexte0"/>
              <w:numPr>
                <w:ilvl w:val="0"/>
                <w:numId w:val="53"/>
              </w:numPr>
              <w:spacing w:after="60"/>
              <w:rPr>
                <w:rFonts w:asciiTheme="minorHAnsi" w:hAnsiTheme="minorHAnsi" w:cstheme="minorHAnsi"/>
                <w:sz w:val="16"/>
                <w:szCs w:val="16"/>
              </w:rPr>
            </w:pPr>
            <w:r w:rsidRPr="00673E39">
              <w:rPr>
                <w:rFonts w:asciiTheme="minorHAnsi" w:hAnsiTheme="minorHAnsi" w:cstheme="minorHAnsi"/>
                <w:sz w:val="16"/>
                <w:szCs w:val="16"/>
              </w:rPr>
              <w:t>Signature des conventions partenariales de coopération et des protocoles de mise en place et de mise en œuvre des politiques publiques (Accompagnement global des DE, Convention de gestion du rSa, Convention pluri partenariale d’orientation et au droit à l’accompagnement des brSa socle, protocole PLIE d’accompagnement socioprofessionnel des brSa, ect),</w:t>
            </w:r>
          </w:p>
          <w:p w14:paraId="1EDFA2B5" w14:textId="77777777" w:rsidR="000744C1" w:rsidRPr="00673E39" w:rsidRDefault="000744C1" w:rsidP="002F0EE1">
            <w:pPr>
              <w:pStyle w:val="corpsdetexte0"/>
              <w:numPr>
                <w:ilvl w:val="0"/>
                <w:numId w:val="53"/>
              </w:numPr>
              <w:spacing w:after="60"/>
              <w:rPr>
                <w:rFonts w:asciiTheme="minorHAnsi" w:hAnsiTheme="minorHAnsi" w:cstheme="minorHAnsi"/>
                <w:sz w:val="16"/>
                <w:szCs w:val="16"/>
              </w:rPr>
            </w:pPr>
            <w:r w:rsidRPr="00673E39">
              <w:rPr>
                <w:rFonts w:asciiTheme="minorHAnsi" w:hAnsiTheme="minorHAnsi" w:cstheme="minorHAnsi"/>
                <w:sz w:val="16"/>
                <w:szCs w:val="16"/>
              </w:rPr>
              <w:t>Dynamique de soutien aux entreprises du secteur de l’ESS et de l’IAE,</w:t>
            </w:r>
          </w:p>
          <w:p w14:paraId="0471C117" w14:textId="77777777" w:rsidR="000744C1" w:rsidRPr="00673E39" w:rsidRDefault="000744C1" w:rsidP="002F0EE1">
            <w:pPr>
              <w:pStyle w:val="corpsdetexte0"/>
              <w:numPr>
                <w:ilvl w:val="0"/>
                <w:numId w:val="53"/>
              </w:numPr>
              <w:spacing w:after="60"/>
              <w:rPr>
                <w:rFonts w:asciiTheme="minorHAnsi" w:hAnsiTheme="minorHAnsi" w:cstheme="minorHAnsi"/>
                <w:sz w:val="16"/>
                <w:szCs w:val="16"/>
              </w:rPr>
            </w:pPr>
            <w:r w:rsidRPr="00673E39">
              <w:rPr>
                <w:rFonts w:asciiTheme="minorHAnsi" w:hAnsiTheme="minorHAnsi" w:cstheme="minorHAnsi"/>
                <w:sz w:val="16"/>
                <w:szCs w:val="16"/>
              </w:rPr>
              <w:t>Soutien financier individualisé pour le maintien en activité des brSa,</w:t>
            </w:r>
          </w:p>
        </w:tc>
        <w:tc>
          <w:tcPr>
            <w:tcW w:w="6804"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1B093FD6" w14:textId="77777777" w:rsidR="000744C1" w:rsidRPr="00673E39" w:rsidRDefault="000744C1" w:rsidP="000935C7">
            <w:pPr>
              <w:pStyle w:val="corpsdetexte0"/>
              <w:spacing w:after="60"/>
              <w:rPr>
                <w:rFonts w:asciiTheme="minorHAnsi" w:hAnsiTheme="minorHAnsi" w:cstheme="minorHAnsi"/>
                <w:sz w:val="16"/>
                <w:szCs w:val="16"/>
              </w:rPr>
            </w:pPr>
            <w:r w:rsidRPr="00673E39">
              <w:rPr>
                <w:rFonts w:asciiTheme="minorHAnsi" w:hAnsiTheme="minorHAnsi" w:cstheme="minorHAnsi"/>
                <w:sz w:val="16"/>
                <w:szCs w:val="16"/>
              </w:rPr>
              <w:t>Formation :</w:t>
            </w:r>
          </w:p>
          <w:p w14:paraId="4CE2BC39" w14:textId="77777777" w:rsidR="000744C1" w:rsidRPr="00673E39" w:rsidRDefault="000744C1" w:rsidP="000744C1">
            <w:pPr>
              <w:pStyle w:val="corpsdetexte0"/>
              <w:numPr>
                <w:ilvl w:val="0"/>
                <w:numId w:val="14"/>
              </w:numPr>
              <w:spacing w:after="60"/>
              <w:rPr>
                <w:rFonts w:asciiTheme="minorHAnsi" w:hAnsiTheme="minorHAnsi" w:cstheme="minorHAnsi"/>
                <w:sz w:val="16"/>
                <w:szCs w:val="16"/>
              </w:rPr>
            </w:pPr>
            <w:r w:rsidRPr="00673E39">
              <w:rPr>
                <w:rFonts w:asciiTheme="minorHAnsi" w:hAnsiTheme="minorHAnsi" w:cstheme="minorHAnsi"/>
                <w:sz w:val="16"/>
                <w:szCs w:val="16"/>
              </w:rPr>
              <w:t>Près de deux jeunes sur dix ne sont pas diplômés, alors qu’en France hexagonale, seulement 13,4 % des 15-29 ans n’ont aucun diplôme</w:t>
            </w:r>
          </w:p>
          <w:p w14:paraId="315BBB7D" w14:textId="77777777" w:rsidR="000744C1" w:rsidRPr="00673E39" w:rsidRDefault="000744C1" w:rsidP="000744C1">
            <w:pPr>
              <w:pStyle w:val="corpsdetexte0"/>
              <w:numPr>
                <w:ilvl w:val="0"/>
                <w:numId w:val="14"/>
              </w:numPr>
              <w:spacing w:after="60"/>
              <w:rPr>
                <w:rFonts w:asciiTheme="minorHAnsi" w:hAnsiTheme="minorHAnsi" w:cstheme="minorHAnsi"/>
                <w:sz w:val="16"/>
                <w:szCs w:val="16"/>
              </w:rPr>
            </w:pPr>
            <w:r w:rsidRPr="00673E39">
              <w:rPr>
                <w:rFonts w:asciiTheme="minorHAnsi" w:hAnsiTheme="minorHAnsi" w:cstheme="minorHAnsi"/>
                <w:sz w:val="16"/>
                <w:szCs w:val="16"/>
              </w:rPr>
              <w:t>Les jeunes martiniquais sont également peu nombreux à obtenir un diplôme de l’enseignement supérieur (14,9 % contre 25,7 % en France hexagonale</w:t>
            </w:r>
          </w:p>
          <w:p w14:paraId="273469A7" w14:textId="77777777" w:rsidR="000744C1" w:rsidRPr="00673E39" w:rsidRDefault="000744C1" w:rsidP="000744C1">
            <w:pPr>
              <w:pStyle w:val="corpsdetexte0"/>
              <w:numPr>
                <w:ilvl w:val="0"/>
                <w:numId w:val="14"/>
              </w:numPr>
              <w:spacing w:after="60"/>
              <w:rPr>
                <w:rFonts w:asciiTheme="minorHAnsi" w:hAnsiTheme="minorHAnsi" w:cstheme="minorHAnsi"/>
                <w:sz w:val="16"/>
                <w:szCs w:val="16"/>
              </w:rPr>
            </w:pPr>
            <w:r w:rsidRPr="00673E39">
              <w:rPr>
                <w:rFonts w:asciiTheme="minorHAnsi" w:hAnsiTheme="minorHAnsi" w:cstheme="minorHAnsi"/>
                <w:sz w:val="16"/>
                <w:szCs w:val="16"/>
              </w:rPr>
              <w:t>Caractéristiques des entreprises martiniquaises (TPE en majorité),  à accueillir des alternants</w:t>
            </w:r>
          </w:p>
          <w:p w14:paraId="20C5EAD6" w14:textId="77777777" w:rsidR="000744C1" w:rsidRPr="00673E39" w:rsidRDefault="000744C1" w:rsidP="000744C1">
            <w:pPr>
              <w:pStyle w:val="corpsdetexte0"/>
              <w:numPr>
                <w:ilvl w:val="0"/>
                <w:numId w:val="14"/>
              </w:numPr>
              <w:spacing w:after="60"/>
              <w:rPr>
                <w:rFonts w:asciiTheme="minorHAnsi" w:hAnsiTheme="minorHAnsi" w:cstheme="minorHAnsi"/>
                <w:sz w:val="16"/>
                <w:szCs w:val="16"/>
              </w:rPr>
            </w:pPr>
            <w:r w:rsidRPr="00673E39">
              <w:rPr>
                <w:rFonts w:asciiTheme="minorHAnsi" w:hAnsiTheme="minorHAnsi" w:cstheme="minorHAnsi"/>
                <w:sz w:val="16"/>
                <w:szCs w:val="16"/>
              </w:rPr>
              <w:t>Des filières où les besoins en formation ne sont pas couverts</w:t>
            </w:r>
          </w:p>
          <w:p w14:paraId="63CECBF0" w14:textId="77777777" w:rsidR="000744C1" w:rsidRPr="00673E39" w:rsidRDefault="000744C1" w:rsidP="000744C1">
            <w:pPr>
              <w:pStyle w:val="corpsdetexte0"/>
              <w:numPr>
                <w:ilvl w:val="0"/>
                <w:numId w:val="14"/>
              </w:numPr>
              <w:spacing w:after="60"/>
              <w:rPr>
                <w:rFonts w:asciiTheme="minorHAnsi" w:hAnsiTheme="minorHAnsi" w:cstheme="minorHAnsi"/>
                <w:sz w:val="16"/>
                <w:szCs w:val="16"/>
              </w:rPr>
            </w:pPr>
            <w:r w:rsidRPr="00673E39">
              <w:rPr>
                <w:rFonts w:asciiTheme="minorHAnsi" w:hAnsiTheme="minorHAnsi" w:cstheme="minorHAnsi"/>
                <w:sz w:val="16"/>
                <w:szCs w:val="16"/>
              </w:rPr>
              <w:t>Schéma directeur des collèges et lycées non encore finalisé ;</w:t>
            </w:r>
          </w:p>
          <w:p w14:paraId="0F7298DF" w14:textId="77777777" w:rsidR="000744C1" w:rsidRPr="00673E39" w:rsidRDefault="000744C1" w:rsidP="000744C1">
            <w:pPr>
              <w:pStyle w:val="corpsdetexte0"/>
              <w:numPr>
                <w:ilvl w:val="0"/>
                <w:numId w:val="14"/>
              </w:numPr>
              <w:spacing w:after="60"/>
              <w:rPr>
                <w:rFonts w:asciiTheme="minorHAnsi" w:hAnsiTheme="minorHAnsi" w:cstheme="minorHAnsi"/>
                <w:sz w:val="16"/>
                <w:szCs w:val="16"/>
              </w:rPr>
            </w:pPr>
            <w:r w:rsidRPr="00673E39">
              <w:rPr>
                <w:rFonts w:asciiTheme="minorHAnsi" w:hAnsiTheme="minorHAnsi" w:cstheme="minorHAnsi"/>
                <w:sz w:val="16"/>
                <w:szCs w:val="16"/>
              </w:rPr>
              <w:t xml:space="preserve">Difficultés d’insertion professionnelle des jeunes qui rendent complexes et fragiles les logiques inclusion-formation-insertion ; </w:t>
            </w:r>
          </w:p>
          <w:p w14:paraId="3A5F5EF4" w14:textId="77777777" w:rsidR="000744C1" w:rsidRPr="00673E39" w:rsidRDefault="000744C1" w:rsidP="000744C1">
            <w:pPr>
              <w:pStyle w:val="corpsdetexte0"/>
              <w:numPr>
                <w:ilvl w:val="0"/>
                <w:numId w:val="14"/>
              </w:numPr>
              <w:spacing w:after="60"/>
              <w:rPr>
                <w:rFonts w:asciiTheme="minorHAnsi" w:hAnsiTheme="minorHAnsi" w:cstheme="minorHAnsi"/>
                <w:sz w:val="16"/>
                <w:szCs w:val="16"/>
              </w:rPr>
            </w:pPr>
            <w:r w:rsidRPr="00673E39">
              <w:rPr>
                <w:rFonts w:asciiTheme="minorHAnsi" w:hAnsiTheme="minorHAnsi" w:cstheme="minorHAnsi"/>
                <w:sz w:val="16"/>
                <w:szCs w:val="16"/>
              </w:rPr>
              <w:t xml:space="preserve">Contraintes structurelles du territoire (transport, hébergement) qui limitent l’accès aux services et parcours disponibles ; </w:t>
            </w:r>
          </w:p>
          <w:p w14:paraId="77CA9C77" w14:textId="77777777" w:rsidR="000744C1" w:rsidRPr="00673E39" w:rsidRDefault="000744C1" w:rsidP="000744C1">
            <w:pPr>
              <w:pStyle w:val="corpsdetexte0"/>
              <w:numPr>
                <w:ilvl w:val="0"/>
                <w:numId w:val="14"/>
              </w:numPr>
              <w:spacing w:after="60"/>
              <w:rPr>
                <w:rFonts w:asciiTheme="minorHAnsi" w:hAnsiTheme="minorHAnsi"/>
                <w:sz w:val="16"/>
                <w:szCs w:val="16"/>
              </w:rPr>
            </w:pPr>
            <w:r w:rsidRPr="00673E39">
              <w:rPr>
                <w:rFonts w:asciiTheme="minorHAnsi" w:hAnsiTheme="minorHAnsi" w:cstheme="minorHAnsi"/>
                <w:sz w:val="16"/>
                <w:szCs w:val="16"/>
              </w:rPr>
              <w:t>Très forte spécificité territoriale (insularité, histoire, économie) des caractéristiques de la « différence sociale ».</w:t>
            </w:r>
          </w:p>
          <w:p w14:paraId="32E17BAA" w14:textId="77777777" w:rsidR="000744C1" w:rsidRPr="00673E39" w:rsidRDefault="000744C1" w:rsidP="000744C1">
            <w:pPr>
              <w:pStyle w:val="corpsdetexte0"/>
              <w:numPr>
                <w:ilvl w:val="0"/>
                <w:numId w:val="14"/>
              </w:numPr>
              <w:spacing w:after="60"/>
              <w:rPr>
                <w:rFonts w:asciiTheme="minorHAnsi" w:hAnsiTheme="minorHAnsi"/>
                <w:sz w:val="16"/>
                <w:szCs w:val="16"/>
              </w:rPr>
            </w:pPr>
            <w:r w:rsidRPr="00673E39">
              <w:rPr>
                <w:rFonts w:asciiTheme="minorHAnsi" w:hAnsiTheme="minorHAnsi" w:cstheme="minorHAnsi"/>
                <w:sz w:val="16"/>
                <w:szCs w:val="16"/>
              </w:rPr>
              <w:t>Fuite des compétences</w:t>
            </w:r>
          </w:p>
          <w:p w14:paraId="0F51FB1B" w14:textId="77777777" w:rsidR="000744C1" w:rsidRPr="00673E39" w:rsidRDefault="000744C1" w:rsidP="000935C7">
            <w:pPr>
              <w:pStyle w:val="corpsdetexte0"/>
              <w:spacing w:after="60"/>
              <w:rPr>
                <w:rFonts w:asciiTheme="minorHAnsi" w:hAnsiTheme="minorHAnsi" w:cstheme="minorHAnsi"/>
                <w:sz w:val="16"/>
                <w:szCs w:val="16"/>
              </w:rPr>
            </w:pPr>
          </w:p>
          <w:p w14:paraId="571B062F" w14:textId="77777777" w:rsidR="000744C1" w:rsidRPr="00673E39" w:rsidRDefault="000744C1" w:rsidP="000935C7">
            <w:pPr>
              <w:pStyle w:val="corpsdetexte0"/>
              <w:spacing w:after="60"/>
              <w:rPr>
                <w:rFonts w:asciiTheme="minorHAnsi" w:hAnsiTheme="minorHAnsi" w:cstheme="minorHAnsi"/>
                <w:sz w:val="16"/>
                <w:szCs w:val="16"/>
              </w:rPr>
            </w:pPr>
            <w:r w:rsidRPr="00673E39">
              <w:rPr>
                <w:rFonts w:asciiTheme="minorHAnsi" w:hAnsiTheme="minorHAnsi" w:cstheme="minorHAnsi"/>
                <w:sz w:val="16"/>
                <w:szCs w:val="16"/>
              </w:rPr>
              <w:t>Emploi :</w:t>
            </w:r>
          </w:p>
          <w:p w14:paraId="42C92EF0" w14:textId="77777777" w:rsidR="000744C1" w:rsidRPr="00673E39" w:rsidRDefault="000744C1" w:rsidP="000744C1">
            <w:pPr>
              <w:pStyle w:val="corpsdetexte0"/>
              <w:numPr>
                <w:ilvl w:val="0"/>
                <w:numId w:val="14"/>
              </w:numPr>
              <w:spacing w:after="60"/>
              <w:rPr>
                <w:rFonts w:asciiTheme="minorHAnsi" w:hAnsiTheme="minorHAnsi" w:cstheme="minorHAnsi"/>
                <w:sz w:val="16"/>
                <w:szCs w:val="16"/>
              </w:rPr>
            </w:pPr>
            <w:r w:rsidRPr="00673E39">
              <w:rPr>
                <w:rFonts w:asciiTheme="minorHAnsi" w:hAnsiTheme="minorHAnsi" w:cstheme="minorHAnsi"/>
                <w:sz w:val="16"/>
                <w:szCs w:val="16"/>
              </w:rPr>
              <w:t>Inadéquation entre formation et marché de l’emploi</w:t>
            </w:r>
          </w:p>
          <w:p w14:paraId="3B1A7C50" w14:textId="77777777" w:rsidR="000744C1" w:rsidRPr="00673E39" w:rsidRDefault="000744C1" w:rsidP="000744C1">
            <w:pPr>
              <w:pStyle w:val="corpsdetexte0"/>
              <w:numPr>
                <w:ilvl w:val="0"/>
                <w:numId w:val="14"/>
              </w:numPr>
              <w:spacing w:after="60"/>
              <w:rPr>
                <w:rFonts w:asciiTheme="minorHAnsi" w:hAnsiTheme="minorHAnsi" w:cstheme="minorHAnsi"/>
                <w:sz w:val="16"/>
                <w:szCs w:val="16"/>
              </w:rPr>
            </w:pPr>
            <w:r w:rsidRPr="00673E39">
              <w:rPr>
                <w:rFonts w:asciiTheme="minorHAnsi" w:hAnsiTheme="minorHAnsi" w:cstheme="minorHAnsi"/>
                <w:sz w:val="16"/>
                <w:szCs w:val="16"/>
              </w:rPr>
              <w:t>Faible niveau de formation</w:t>
            </w:r>
          </w:p>
          <w:p w14:paraId="021FDBB6" w14:textId="77777777" w:rsidR="000744C1" w:rsidRPr="00673E39" w:rsidRDefault="000744C1" w:rsidP="000744C1">
            <w:pPr>
              <w:pStyle w:val="corpsdetexte0"/>
              <w:numPr>
                <w:ilvl w:val="0"/>
                <w:numId w:val="14"/>
              </w:numPr>
              <w:spacing w:after="60"/>
              <w:rPr>
                <w:rFonts w:asciiTheme="minorHAnsi" w:hAnsiTheme="minorHAnsi" w:cstheme="minorHAnsi"/>
                <w:sz w:val="16"/>
                <w:szCs w:val="16"/>
              </w:rPr>
            </w:pPr>
            <w:r w:rsidRPr="00673E39">
              <w:rPr>
                <w:rFonts w:asciiTheme="minorHAnsi" w:hAnsiTheme="minorHAnsi" w:cstheme="minorHAnsi"/>
                <w:sz w:val="16"/>
                <w:szCs w:val="16"/>
              </w:rPr>
              <w:t>Disparité hommes/femmes en termes de salaire et d’insertion professionnelle</w:t>
            </w:r>
          </w:p>
          <w:p w14:paraId="1B3C9602" w14:textId="77777777" w:rsidR="000744C1" w:rsidRPr="00673E39" w:rsidRDefault="000744C1" w:rsidP="000744C1">
            <w:pPr>
              <w:pStyle w:val="corpsdetexte0"/>
              <w:numPr>
                <w:ilvl w:val="0"/>
                <w:numId w:val="14"/>
              </w:numPr>
              <w:spacing w:after="60"/>
              <w:rPr>
                <w:rFonts w:asciiTheme="minorHAnsi" w:hAnsiTheme="minorHAnsi" w:cstheme="minorHAnsi"/>
                <w:sz w:val="16"/>
                <w:szCs w:val="16"/>
              </w:rPr>
            </w:pPr>
            <w:r w:rsidRPr="00673E39">
              <w:rPr>
                <w:rFonts w:asciiTheme="minorHAnsi" w:hAnsiTheme="minorHAnsi" w:cstheme="minorHAnsi"/>
                <w:sz w:val="16"/>
                <w:szCs w:val="16"/>
              </w:rPr>
              <w:t>Des métiers très « féminisés » de nature précaire</w:t>
            </w:r>
          </w:p>
          <w:p w14:paraId="7E5389BD" w14:textId="77777777" w:rsidR="000744C1" w:rsidRPr="00673E39" w:rsidRDefault="000744C1" w:rsidP="000744C1">
            <w:pPr>
              <w:pStyle w:val="corpsdetexte0"/>
              <w:numPr>
                <w:ilvl w:val="0"/>
                <w:numId w:val="14"/>
              </w:numPr>
              <w:spacing w:after="60"/>
              <w:jc w:val="left"/>
              <w:rPr>
                <w:rFonts w:asciiTheme="minorHAnsi" w:hAnsiTheme="minorHAnsi" w:cstheme="minorHAnsi"/>
                <w:sz w:val="16"/>
                <w:szCs w:val="16"/>
              </w:rPr>
            </w:pPr>
            <w:r w:rsidRPr="00673E39">
              <w:rPr>
                <w:rFonts w:asciiTheme="minorHAnsi" w:hAnsiTheme="minorHAnsi" w:cstheme="minorHAnsi"/>
                <w:sz w:val="16"/>
                <w:szCs w:val="16"/>
              </w:rPr>
              <w:t>L’insuffisance des moyens (techniques, humains, matériels) dédiés à la mise en œuvre opérationnelle du dispositif d’orientation des brSa</w:t>
            </w:r>
          </w:p>
          <w:p w14:paraId="65D825A6" w14:textId="77777777" w:rsidR="000744C1" w:rsidRPr="00673E39" w:rsidRDefault="000744C1" w:rsidP="000744C1">
            <w:pPr>
              <w:pStyle w:val="corpsdetexte0"/>
              <w:numPr>
                <w:ilvl w:val="0"/>
                <w:numId w:val="14"/>
              </w:numPr>
              <w:spacing w:after="60"/>
              <w:rPr>
                <w:rFonts w:asciiTheme="minorHAnsi" w:hAnsiTheme="minorHAnsi" w:cstheme="minorHAnsi"/>
                <w:sz w:val="16"/>
                <w:szCs w:val="16"/>
              </w:rPr>
            </w:pPr>
            <w:r w:rsidRPr="00673E39">
              <w:rPr>
                <w:rFonts w:asciiTheme="minorHAnsi" w:hAnsiTheme="minorHAnsi" w:cstheme="minorHAnsi"/>
                <w:sz w:val="16"/>
                <w:szCs w:val="16"/>
              </w:rPr>
              <w:t>14 % des Martiniquais âgés de 16 à 65 ans sont en situation d’illétrisme</w:t>
            </w:r>
          </w:p>
          <w:p w14:paraId="3029333D" w14:textId="77777777" w:rsidR="000744C1" w:rsidRPr="00673E39" w:rsidRDefault="000744C1" w:rsidP="000744C1">
            <w:pPr>
              <w:pStyle w:val="corpsdetexte0"/>
              <w:numPr>
                <w:ilvl w:val="0"/>
                <w:numId w:val="14"/>
              </w:numPr>
              <w:spacing w:after="60"/>
              <w:rPr>
                <w:rFonts w:asciiTheme="minorHAnsi" w:hAnsiTheme="minorHAnsi" w:cstheme="minorHAnsi"/>
                <w:sz w:val="16"/>
                <w:szCs w:val="16"/>
              </w:rPr>
            </w:pPr>
            <w:r w:rsidRPr="00673E39">
              <w:rPr>
                <w:rFonts w:asciiTheme="minorHAnsi" w:hAnsiTheme="minorHAnsi" w:cstheme="minorHAnsi"/>
                <w:sz w:val="16"/>
                <w:szCs w:val="16"/>
              </w:rPr>
              <w:t>Formation professionnelle des conseillers en insertion (pour certaine formation sur le tas),</w:t>
            </w:r>
          </w:p>
          <w:p w14:paraId="379F6E26" w14:textId="77777777" w:rsidR="000744C1" w:rsidRPr="00673E39" w:rsidRDefault="000744C1" w:rsidP="000744C1">
            <w:pPr>
              <w:pStyle w:val="corpsdetexte0"/>
              <w:numPr>
                <w:ilvl w:val="0"/>
                <w:numId w:val="14"/>
              </w:numPr>
              <w:spacing w:after="60"/>
              <w:rPr>
                <w:rFonts w:asciiTheme="minorHAnsi" w:hAnsiTheme="minorHAnsi" w:cstheme="minorHAnsi"/>
                <w:sz w:val="16"/>
                <w:szCs w:val="16"/>
              </w:rPr>
            </w:pPr>
            <w:r w:rsidRPr="00673E39">
              <w:rPr>
                <w:rFonts w:asciiTheme="minorHAnsi" w:hAnsiTheme="minorHAnsi" w:cstheme="minorHAnsi"/>
                <w:sz w:val="16"/>
                <w:szCs w:val="16"/>
              </w:rPr>
              <w:lastRenderedPageBreak/>
              <w:t>Défiance de certains brSa dans certaines politiques publiques qu’ils estiment inadaptées à leurs besoins (les créateurs d’entreprises et les jeunes),</w:t>
            </w:r>
          </w:p>
          <w:p w14:paraId="7A516A1D" w14:textId="77777777" w:rsidR="000744C1" w:rsidRPr="00673E39" w:rsidRDefault="000744C1" w:rsidP="000744C1">
            <w:pPr>
              <w:pStyle w:val="corpsdetexte0"/>
              <w:numPr>
                <w:ilvl w:val="0"/>
                <w:numId w:val="14"/>
              </w:numPr>
              <w:spacing w:after="60"/>
              <w:rPr>
                <w:rFonts w:asciiTheme="minorHAnsi" w:hAnsiTheme="minorHAnsi" w:cstheme="minorHAnsi"/>
                <w:sz w:val="16"/>
                <w:szCs w:val="16"/>
              </w:rPr>
            </w:pPr>
            <w:r w:rsidRPr="00673E39">
              <w:rPr>
                <w:rFonts w:asciiTheme="minorHAnsi" w:hAnsiTheme="minorHAnsi" w:cstheme="minorHAnsi"/>
                <w:sz w:val="16"/>
                <w:szCs w:val="16"/>
              </w:rPr>
              <w:t xml:space="preserve">Faible synchronisation de l’animation territoriale des acteurs de l’insertion </w:t>
            </w:r>
          </w:p>
        </w:tc>
      </w:tr>
      <w:tr w:rsidR="000744C1" w:rsidRPr="009245B7" w14:paraId="25E05F8B" w14:textId="77777777" w:rsidTr="000F3514">
        <w:trPr>
          <w:trHeight w:val="24"/>
        </w:trPr>
        <w:tc>
          <w:tcPr>
            <w:tcW w:w="6521" w:type="dxa"/>
            <w:tcBorders>
              <w:top w:val="single" w:sz="8"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3D4746C2" w14:textId="77777777" w:rsidR="000744C1" w:rsidRPr="00673E39" w:rsidRDefault="000744C1" w:rsidP="000935C7">
            <w:pPr>
              <w:pStyle w:val="corpsdetexte0"/>
              <w:spacing w:after="60"/>
              <w:rPr>
                <w:rFonts w:asciiTheme="minorHAnsi" w:hAnsiTheme="minorHAnsi"/>
                <w:i/>
                <w:iCs/>
                <w:sz w:val="16"/>
                <w:szCs w:val="16"/>
              </w:rPr>
            </w:pPr>
            <w:r w:rsidRPr="00673E39">
              <w:rPr>
                <w:rFonts w:asciiTheme="minorHAnsi" w:hAnsiTheme="minorHAnsi"/>
                <w:b/>
                <w:bCs/>
                <w:i/>
                <w:iCs/>
                <w:sz w:val="16"/>
                <w:szCs w:val="16"/>
              </w:rPr>
              <w:lastRenderedPageBreak/>
              <w:t>Opportunités</w:t>
            </w:r>
          </w:p>
        </w:tc>
        <w:tc>
          <w:tcPr>
            <w:tcW w:w="6804" w:type="dxa"/>
            <w:tcBorders>
              <w:top w:val="single" w:sz="8"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72724C27" w14:textId="77777777" w:rsidR="000744C1" w:rsidRPr="00673E39" w:rsidRDefault="000744C1" w:rsidP="000935C7">
            <w:pPr>
              <w:pStyle w:val="corpsdetexte0"/>
              <w:spacing w:after="60"/>
              <w:rPr>
                <w:rFonts w:asciiTheme="minorHAnsi" w:hAnsiTheme="minorHAnsi"/>
                <w:i/>
                <w:iCs/>
                <w:sz w:val="16"/>
                <w:szCs w:val="16"/>
              </w:rPr>
            </w:pPr>
            <w:r w:rsidRPr="00673E39">
              <w:rPr>
                <w:rFonts w:asciiTheme="minorHAnsi" w:hAnsiTheme="minorHAnsi"/>
                <w:b/>
                <w:bCs/>
                <w:i/>
                <w:iCs/>
                <w:sz w:val="16"/>
                <w:szCs w:val="16"/>
              </w:rPr>
              <w:t>Menaces</w:t>
            </w:r>
          </w:p>
        </w:tc>
      </w:tr>
      <w:tr w:rsidR="000744C1" w:rsidRPr="009245B7" w14:paraId="4E081D49" w14:textId="77777777" w:rsidTr="000F3514">
        <w:trPr>
          <w:trHeight w:val="2209"/>
        </w:trPr>
        <w:tc>
          <w:tcPr>
            <w:tcW w:w="6521"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2BBE1636" w14:textId="77777777" w:rsidR="000744C1" w:rsidRPr="00673E39" w:rsidRDefault="000744C1" w:rsidP="000935C7">
            <w:pPr>
              <w:pStyle w:val="corpsdetexte0"/>
              <w:spacing w:after="60"/>
              <w:jc w:val="left"/>
              <w:rPr>
                <w:rFonts w:asciiTheme="minorHAnsi" w:hAnsiTheme="minorHAnsi" w:cstheme="minorHAnsi"/>
                <w:sz w:val="16"/>
                <w:szCs w:val="16"/>
              </w:rPr>
            </w:pPr>
            <w:r w:rsidRPr="00673E39">
              <w:rPr>
                <w:rFonts w:asciiTheme="minorHAnsi" w:hAnsiTheme="minorHAnsi" w:cstheme="minorHAnsi"/>
                <w:sz w:val="16"/>
                <w:szCs w:val="16"/>
              </w:rPr>
              <w:t>Formation :</w:t>
            </w:r>
          </w:p>
          <w:p w14:paraId="3666F0BB"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Le taux de décrochage scolaire est en baisse constante depuis 2011</w:t>
            </w:r>
          </w:p>
          <w:p w14:paraId="262E0AFB"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De nouveaux besoins en formation émergent en lien avec l’évolution de la société et du marché de l’emploi</w:t>
            </w:r>
          </w:p>
          <w:p w14:paraId="4F67F8E1"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Parc d’établissements bien repartis sur l’ensemble du territoire ;</w:t>
            </w:r>
          </w:p>
          <w:p w14:paraId="62C3A455"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Partenaires économiques en recherche de jeunes martiniquais hautement qualifiés ;</w:t>
            </w:r>
          </w:p>
          <w:p w14:paraId="06842D7E"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Baisse des effectifs doit favoriser l’élévation du niveau de formation ;</w:t>
            </w:r>
          </w:p>
          <w:p w14:paraId="17D201BC"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Inclure dans le schéma directeur les insuffisances révélées par la crise sanitaire</w:t>
            </w:r>
          </w:p>
          <w:p w14:paraId="6E993D4B"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Un transport scolaire développé et porté par des acteurs expérimentés</w:t>
            </w:r>
          </w:p>
          <w:p w14:paraId="07D168B3"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Émergences de besoins nouveaux au sortir de la crise sanitaire</w:t>
            </w:r>
          </w:p>
          <w:p w14:paraId="07AA57A6"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Faciliter le niveau de consommation de produits locaux et bio dans les restaurants scolaires et participer ainsi au développement de l’agriculture.</w:t>
            </w:r>
          </w:p>
          <w:p w14:paraId="2CF12CC2"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Rôle d’accueil majeur joué par les EPLE lors de catastrophes naturelles (intempéries, cyclones, tremblement de terre…)</w:t>
            </w:r>
          </w:p>
          <w:p w14:paraId="3B4EE3D2"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Également en matière d’organisation d’activités sportives et culturelles, ainsi que d’accueil vacances.</w:t>
            </w:r>
          </w:p>
          <w:p w14:paraId="5C86C4DB"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Faire coller les spécialités des EPLE avec les besoins prioritaires des bassins d’emploi</w:t>
            </w:r>
          </w:p>
          <w:p w14:paraId="393AF008"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Existence de pistes de coopérations entre certains EPLE par exemple le projet du Lycée International du Nord Caraïbes.</w:t>
            </w:r>
          </w:p>
          <w:p w14:paraId="25174105"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 xml:space="preserve">Dynamique induite par le Contrat de Convergence et de Transformation ; </w:t>
            </w:r>
          </w:p>
          <w:p w14:paraId="082615B1"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 xml:space="preserve">Développement d’une stratégie académique partenariale de formation et de certification tout au long de la vie (Campus des métiers et des qualifications, Lycées des métiers, CFA Académique) ; </w:t>
            </w:r>
          </w:p>
          <w:p w14:paraId="381AD59B"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 xml:space="preserve">Réalisation de toutes les dispositions de la Loi « liberté de choisir son avenir professionnel » ; </w:t>
            </w:r>
          </w:p>
          <w:p w14:paraId="78817EE3"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Digitalisation des services, de la formation, des activités professionnelles et des métiers qui permet un dépassement des limites extra-insulaires du territoire et une atténuation des contraintes d’accessibilité induites par sa géographie.</w:t>
            </w:r>
          </w:p>
          <w:p w14:paraId="1AEDB3AB" w14:textId="77777777" w:rsidR="000744C1" w:rsidRPr="00673E39" w:rsidRDefault="000744C1" w:rsidP="000935C7">
            <w:pPr>
              <w:pStyle w:val="corpsdetexte0"/>
              <w:spacing w:after="60"/>
              <w:jc w:val="left"/>
              <w:rPr>
                <w:rFonts w:asciiTheme="minorHAnsi" w:hAnsiTheme="minorHAnsi" w:cstheme="minorHAnsi"/>
                <w:sz w:val="16"/>
                <w:szCs w:val="16"/>
              </w:rPr>
            </w:pPr>
          </w:p>
          <w:p w14:paraId="2C125B7F" w14:textId="77777777" w:rsidR="000744C1" w:rsidRPr="00673E39" w:rsidRDefault="000744C1" w:rsidP="000935C7">
            <w:pPr>
              <w:pStyle w:val="corpsdetexte0"/>
              <w:spacing w:after="60"/>
              <w:jc w:val="left"/>
              <w:rPr>
                <w:rFonts w:asciiTheme="minorHAnsi" w:hAnsiTheme="minorHAnsi" w:cstheme="minorHAnsi"/>
                <w:sz w:val="16"/>
                <w:szCs w:val="16"/>
              </w:rPr>
            </w:pPr>
            <w:r w:rsidRPr="00673E39">
              <w:rPr>
                <w:rFonts w:asciiTheme="minorHAnsi" w:hAnsiTheme="minorHAnsi" w:cstheme="minorHAnsi"/>
                <w:sz w:val="16"/>
                <w:szCs w:val="16"/>
              </w:rPr>
              <w:t>Emploi :</w:t>
            </w:r>
          </w:p>
          <w:p w14:paraId="574CEFB3" w14:textId="77777777" w:rsidR="000744C1" w:rsidRPr="00673E39" w:rsidRDefault="000744C1" w:rsidP="000744C1">
            <w:pPr>
              <w:pStyle w:val="corpsdetexte0"/>
              <w:numPr>
                <w:ilvl w:val="0"/>
                <w:numId w:val="15"/>
              </w:numPr>
              <w:spacing w:after="60"/>
              <w:jc w:val="left"/>
              <w:rPr>
                <w:rFonts w:asciiTheme="minorHAnsi" w:hAnsiTheme="minorHAnsi" w:cstheme="minorHAnsi"/>
                <w:sz w:val="16"/>
                <w:szCs w:val="16"/>
              </w:rPr>
            </w:pPr>
            <w:r w:rsidRPr="00673E39">
              <w:rPr>
                <w:rFonts w:asciiTheme="minorHAnsi" w:hAnsiTheme="minorHAnsi" w:cstheme="minorHAnsi"/>
                <w:sz w:val="16"/>
                <w:szCs w:val="16"/>
              </w:rPr>
              <w:t>Aide Individuelle à la Reprise d’Activité – AIRA</w:t>
            </w:r>
          </w:p>
          <w:p w14:paraId="3D949AB1"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Des dispositifs de coopération innovants entre les acteurs impliqués dans le développement de l’emploi (pôle emploi et CTM, par exemple)</w:t>
            </w:r>
          </w:p>
          <w:p w14:paraId="08FF4B06"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Contrats aidés</w:t>
            </w:r>
          </w:p>
          <w:p w14:paraId="44EDED09"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SIAE et dispositifs en faveur de l’économie sociale et solidaire</w:t>
            </w:r>
          </w:p>
          <w:p w14:paraId="76AB5386"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Meilleure adaptation des actions aux besoins des territoires et des publics cibles, facteur d’amplification du poids de celles-ci,</w:t>
            </w:r>
          </w:p>
          <w:p w14:paraId="25B0330B"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Mise en place d’une dynamique de territorialisation des programmes d’actions,</w:t>
            </w:r>
          </w:p>
          <w:p w14:paraId="73A2EE1B"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Soutien aux actions innovantes et initiatives pouvant porter réponses aux besoins de développement endogène des territoires (création d’emplois novateurs dans le champ de la Sylver Economie, des NTIC, le télétravail, les transferts de savoirs),</w:t>
            </w:r>
          </w:p>
          <w:p w14:paraId="4C957C17" w14:textId="77777777" w:rsidR="000744C1" w:rsidRPr="00673E39" w:rsidRDefault="000744C1" w:rsidP="000744C1">
            <w:pPr>
              <w:pStyle w:val="corpsdetexte0"/>
              <w:numPr>
                <w:ilvl w:val="0"/>
                <w:numId w:val="15"/>
              </w:numPr>
              <w:spacing w:after="60"/>
              <w:rPr>
                <w:rFonts w:asciiTheme="minorHAnsi" w:hAnsiTheme="minorHAnsi"/>
                <w:sz w:val="16"/>
                <w:szCs w:val="16"/>
              </w:rPr>
            </w:pPr>
            <w:r w:rsidRPr="00673E39">
              <w:rPr>
                <w:rFonts w:asciiTheme="minorHAnsi" w:hAnsiTheme="minorHAnsi" w:cstheme="minorHAnsi"/>
                <w:sz w:val="16"/>
                <w:szCs w:val="16"/>
              </w:rPr>
              <w:t>Soutien aux têtes de réseau des structures de l’ESS, l’IAE et la mutualisation des moyens.</w:t>
            </w:r>
          </w:p>
        </w:tc>
        <w:tc>
          <w:tcPr>
            <w:tcW w:w="6804"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1DC668FB" w14:textId="77777777" w:rsidR="000744C1" w:rsidRPr="00673E39" w:rsidRDefault="000744C1" w:rsidP="000935C7">
            <w:pPr>
              <w:pStyle w:val="corpsdetexte0"/>
              <w:spacing w:after="60"/>
              <w:rPr>
                <w:rFonts w:asciiTheme="minorHAnsi" w:hAnsiTheme="minorHAnsi" w:cstheme="minorHAnsi"/>
                <w:sz w:val="16"/>
                <w:szCs w:val="16"/>
              </w:rPr>
            </w:pPr>
            <w:r w:rsidRPr="00673E39">
              <w:rPr>
                <w:rFonts w:asciiTheme="minorHAnsi" w:hAnsiTheme="minorHAnsi" w:cstheme="minorHAnsi"/>
                <w:sz w:val="16"/>
                <w:szCs w:val="16"/>
              </w:rPr>
              <w:lastRenderedPageBreak/>
              <w:t>Formation :</w:t>
            </w:r>
          </w:p>
          <w:p w14:paraId="5FB62ADE"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L'offre de formation ne couvre pas tout l'éventail du marché du travail</w:t>
            </w:r>
          </w:p>
          <w:p w14:paraId="6A975DA3"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Les infrastructures doivent s’adaptées au développement de l’offre de formation</w:t>
            </w:r>
          </w:p>
          <w:p w14:paraId="4BF031FF"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Les taux d’insertion après le CAP et le Bac Pro restent très faibles</w:t>
            </w:r>
          </w:p>
          <w:p w14:paraId="58BAE02C"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Progression des contrats d’apprentissage de plus courtes durées</w:t>
            </w:r>
          </w:p>
          <w:p w14:paraId="1436DE57"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Impact de la loi « Avenir professionnel » prévoyant différentes évolutions et de nouvelles perspectives pour les prestataires de formation</w:t>
            </w:r>
          </w:p>
          <w:p w14:paraId="17FC67BB"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Baisse des effectifs à scolariser ;</w:t>
            </w:r>
          </w:p>
          <w:p w14:paraId="49242648"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Délais de commandes et d’acheminement des équipements ;</w:t>
            </w:r>
          </w:p>
          <w:p w14:paraId="0ADD7E96"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Vétusté des bâtiments et mise aux normes ;</w:t>
            </w:r>
          </w:p>
          <w:p w14:paraId="6E4DFF94"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Problématique amiante ;</w:t>
            </w:r>
          </w:p>
          <w:p w14:paraId="4152CEB8"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Difficulté à trouver du foncier disponible en raison des problématiques urbaines et de cohabitation des autres activités sur le territoire.</w:t>
            </w:r>
          </w:p>
          <w:p w14:paraId="20D14FB9"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 xml:space="preserve">Désynchroniser les composantes sociales, structurelles, économiques et de formation, dans les plans d’accompagnement sectoriels du territoire (Vieillissement, Mer, Transition énergétique, Numérique) ; </w:t>
            </w:r>
          </w:p>
          <w:p w14:paraId="18EC2EBF"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 xml:space="preserve">Restreindre pour des raisons liées au partage de compétences, le développement de projets structurants visant à mieux accueillir, à mieux former et à mieux insérer les jeunes martiniquais </w:t>
            </w:r>
          </w:p>
          <w:p w14:paraId="37CA1441"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Considérer que le travail non-déclaré est une conséquence alors qu’il est aussi une des causes des problèmes d’exclusion sociale</w:t>
            </w:r>
          </w:p>
          <w:p w14:paraId="5E77C44C" w14:textId="77777777" w:rsidR="000744C1" w:rsidRPr="00673E39" w:rsidRDefault="000744C1" w:rsidP="000935C7">
            <w:pPr>
              <w:pStyle w:val="corpsdetexte0"/>
              <w:spacing w:after="60"/>
              <w:rPr>
                <w:rFonts w:asciiTheme="minorHAnsi" w:hAnsiTheme="minorHAnsi" w:cstheme="minorHAnsi"/>
                <w:sz w:val="16"/>
                <w:szCs w:val="16"/>
              </w:rPr>
            </w:pPr>
          </w:p>
          <w:p w14:paraId="33B28AC6" w14:textId="77777777" w:rsidR="000744C1" w:rsidRPr="00673E39" w:rsidRDefault="000744C1" w:rsidP="000935C7">
            <w:pPr>
              <w:pStyle w:val="corpsdetexte0"/>
              <w:spacing w:after="60"/>
              <w:rPr>
                <w:rFonts w:asciiTheme="minorHAnsi" w:hAnsiTheme="minorHAnsi" w:cstheme="minorHAnsi"/>
                <w:sz w:val="16"/>
                <w:szCs w:val="16"/>
              </w:rPr>
            </w:pPr>
            <w:r w:rsidRPr="00673E39">
              <w:rPr>
                <w:rFonts w:asciiTheme="minorHAnsi" w:hAnsiTheme="minorHAnsi" w:cstheme="minorHAnsi"/>
                <w:sz w:val="16"/>
                <w:szCs w:val="16"/>
              </w:rPr>
              <w:t>Emploi :</w:t>
            </w:r>
          </w:p>
          <w:p w14:paraId="6382AEBC"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Exode des jeunes populations -Fuite des compétences</w:t>
            </w:r>
          </w:p>
          <w:p w14:paraId="27765636"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Inadéquation entre les souhaits de formation et le marché du travail</w:t>
            </w:r>
          </w:p>
          <w:p w14:paraId="01D62F63"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Marché du travail limité</w:t>
            </w:r>
          </w:p>
          <w:p w14:paraId="10E48D4F"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Ne pas saisir l’opportunité de la révolution numérique qui permettrait de positionner le territoire et ses habitants sur la plateforme mondiale des activités professionnelles distancielles ;</w:t>
            </w:r>
          </w:p>
          <w:p w14:paraId="2B0DC6DA"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lastRenderedPageBreak/>
              <w:t>Difficultés parallèles à l’absence d’emploi, notamment dans le domaine de la santé</w:t>
            </w:r>
          </w:p>
          <w:p w14:paraId="4A9257AF"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 xml:space="preserve">Risque de récession économique liée au Covid 19, </w:t>
            </w:r>
          </w:p>
          <w:p w14:paraId="6B3AC125"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 xml:space="preserve">Fragilité du tissu économique martiniquais composé majoritairement de TPE et de PE, </w:t>
            </w:r>
          </w:p>
          <w:p w14:paraId="481089D9"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 xml:space="preserve">Fermeture des structures d’accompagnement des personnes en situation de précarité dont les SIAE, </w:t>
            </w:r>
          </w:p>
          <w:p w14:paraId="3D8528C4"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 xml:space="preserve">Nombre important de bénéficiaires de minima sociaux, </w:t>
            </w:r>
          </w:p>
          <w:p w14:paraId="3879C65D"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 xml:space="preserve">Persistance du nombre de travailleurs pauvres, </w:t>
            </w:r>
          </w:p>
          <w:p w14:paraId="32BBAB7D"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Fracture numérique, faiblesse technologique,</w:t>
            </w:r>
          </w:p>
          <w:p w14:paraId="64AE9BBF"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Absence de pérennité de certains projets d’activité,</w:t>
            </w:r>
          </w:p>
          <w:p w14:paraId="1999D737"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 xml:space="preserve">Coordination partenariale parfois laborieuse (retours d’expériences, productions bilans), </w:t>
            </w:r>
          </w:p>
          <w:p w14:paraId="3DE210E1"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 xml:space="preserve">Dispositions étatiques tardives (contrats aidés), </w:t>
            </w:r>
          </w:p>
          <w:p w14:paraId="24AE4E8C" w14:textId="77777777" w:rsidR="000744C1" w:rsidRPr="00673E39" w:rsidRDefault="000744C1" w:rsidP="000744C1">
            <w:pPr>
              <w:pStyle w:val="corpsdetexte0"/>
              <w:numPr>
                <w:ilvl w:val="0"/>
                <w:numId w:val="15"/>
              </w:numPr>
              <w:spacing w:after="60"/>
              <w:rPr>
                <w:rFonts w:asciiTheme="minorHAnsi" w:hAnsiTheme="minorHAnsi" w:cstheme="minorHAnsi"/>
                <w:sz w:val="16"/>
                <w:szCs w:val="16"/>
              </w:rPr>
            </w:pPr>
            <w:r w:rsidRPr="00673E39">
              <w:rPr>
                <w:rFonts w:asciiTheme="minorHAnsi" w:hAnsiTheme="minorHAnsi" w:cstheme="minorHAnsi"/>
                <w:sz w:val="16"/>
                <w:szCs w:val="16"/>
              </w:rPr>
              <w:t xml:space="preserve">Politiques publiques parfois inadaptées aux besoins des territoires ultra marins, </w:t>
            </w:r>
          </w:p>
        </w:tc>
      </w:tr>
    </w:tbl>
    <w:p w14:paraId="28585DDA" w14:textId="77777777" w:rsidR="000744C1" w:rsidRPr="009245B7" w:rsidRDefault="000744C1" w:rsidP="000744C1">
      <w:pPr>
        <w:jc w:val="both"/>
        <w:rPr>
          <w:lang w:eastAsia="fr-FR"/>
        </w:rPr>
        <w:sectPr w:rsidR="000744C1" w:rsidRPr="009245B7" w:rsidSect="003C37CA">
          <w:pgSz w:w="16838" w:h="11906" w:orient="landscape"/>
          <w:pgMar w:top="1418" w:right="1418" w:bottom="1418" w:left="1418" w:header="284" w:footer="0" w:gutter="0"/>
          <w:cols w:space="708"/>
          <w:docGrid w:linePitch="360"/>
        </w:sectPr>
      </w:pPr>
      <w:r>
        <w:rPr>
          <w:lang w:eastAsia="fr-FR"/>
        </w:rPr>
        <w:lastRenderedPageBreak/>
        <w:br w:type="textWrapping" w:clear="all"/>
      </w:r>
    </w:p>
    <w:p w14:paraId="61152FFD" w14:textId="5A5650CD" w:rsidR="000744C1" w:rsidRPr="009245B7" w:rsidRDefault="000744C1" w:rsidP="002F0EE1">
      <w:pPr>
        <w:pStyle w:val="sous-titre1"/>
        <w:numPr>
          <w:ilvl w:val="2"/>
          <w:numId w:val="163"/>
        </w:numPr>
      </w:pPr>
      <w:bookmarkStart w:id="86" w:name="_Toc40448176"/>
      <w:r>
        <w:lastRenderedPageBreak/>
        <w:t xml:space="preserve">Principaux </w:t>
      </w:r>
      <w:r w:rsidR="000935C7">
        <w:t>enjeux et pistes d’actions</w:t>
      </w:r>
      <w:r>
        <w:t xml:space="preserve"> identifiés</w:t>
      </w:r>
      <w:bookmarkEnd w:id="86"/>
    </w:p>
    <w:p w14:paraId="04DED4CE" w14:textId="32AEF527" w:rsidR="000744C1" w:rsidRDefault="000744C1" w:rsidP="000744C1">
      <w:pPr>
        <w:pStyle w:val="corpsdetexte0"/>
        <w:contextualSpacing/>
        <w:rPr>
          <w:rFonts w:asciiTheme="minorHAnsi" w:hAnsiTheme="minorHAnsi" w:cstheme="minorHAnsi"/>
          <w:color w:val="auto"/>
          <w:sz w:val="22"/>
          <w:szCs w:val="22"/>
        </w:rPr>
      </w:pPr>
      <w:r w:rsidRPr="004506B4">
        <w:rPr>
          <w:rFonts w:asciiTheme="minorHAnsi" w:hAnsiTheme="minorHAnsi" w:cstheme="minorHAnsi"/>
          <w:color w:val="auto"/>
          <w:sz w:val="22"/>
          <w:szCs w:val="22"/>
        </w:rPr>
        <w:t xml:space="preserve">Les différents plans de développement élaborés ces dernières années ont </w:t>
      </w:r>
      <w:r w:rsidRPr="004506B4">
        <w:rPr>
          <w:rFonts w:asciiTheme="minorHAnsi" w:hAnsiTheme="minorHAnsi" w:cstheme="minorHAnsi"/>
          <w:b/>
          <w:bCs/>
          <w:color w:val="auto"/>
          <w:sz w:val="22"/>
          <w:szCs w:val="22"/>
        </w:rPr>
        <w:t>fait apparaitre les filières prioritaires</w:t>
      </w:r>
      <w:r w:rsidRPr="004506B4">
        <w:rPr>
          <w:rFonts w:asciiTheme="minorHAnsi" w:hAnsiTheme="minorHAnsi" w:cstheme="minorHAnsi"/>
          <w:color w:val="auto"/>
          <w:sz w:val="22"/>
          <w:szCs w:val="22"/>
        </w:rPr>
        <w:t xml:space="preserve"> sur lesquelles la Martinique souhaite appuyer son développement. Il s’agit des filières suivantes notamment : le tourisme durable, l’économie bleue, l’agroécologie et l’agroenvironnement, le numérique, le développement énergétique, la prise en compte des enjeux sanitaire et sociaux, la gestion des risques naturels, la construction durable et la filière sportive et culturelle.</w:t>
      </w:r>
    </w:p>
    <w:p w14:paraId="7CFF952F" w14:textId="3214518B" w:rsidR="00602FC5" w:rsidRDefault="00602FC5" w:rsidP="000744C1">
      <w:pPr>
        <w:pStyle w:val="corpsdetexte0"/>
        <w:contextualSpacing/>
        <w:rPr>
          <w:rFonts w:asciiTheme="minorHAnsi" w:hAnsiTheme="minorHAnsi" w:cstheme="minorHAnsi"/>
          <w:color w:val="auto"/>
          <w:sz w:val="22"/>
          <w:szCs w:val="22"/>
        </w:rPr>
      </w:pPr>
    </w:p>
    <w:p w14:paraId="5088FFB0" w14:textId="30BEBDBA" w:rsidR="00602FC5" w:rsidRDefault="00602FC5" w:rsidP="000744C1">
      <w:pPr>
        <w:pStyle w:val="corpsdetexte0"/>
        <w:contextualSpacing/>
        <w:rPr>
          <w:rFonts w:asciiTheme="minorHAnsi" w:hAnsiTheme="minorHAnsi" w:cstheme="minorHAnsi"/>
          <w:color w:val="auto"/>
          <w:sz w:val="22"/>
          <w:szCs w:val="22"/>
        </w:rPr>
      </w:pPr>
      <w:r>
        <w:rPr>
          <w:rFonts w:asciiTheme="minorHAnsi" w:hAnsiTheme="minorHAnsi" w:cstheme="minorHAnsi"/>
          <w:color w:val="auto"/>
          <w:sz w:val="22"/>
          <w:szCs w:val="22"/>
        </w:rPr>
        <w:t xml:space="preserve">Par ailleurs les efforts entrepris pour améliorer </w:t>
      </w:r>
      <w:r w:rsidRPr="00602FC5">
        <w:rPr>
          <w:rFonts w:asciiTheme="minorHAnsi" w:hAnsiTheme="minorHAnsi" w:cstheme="minorHAnsi"/>
          <w:b/>
          <w:color w:val="auto"/>
          <w:sz w:val="22"/>
          <w:szCs w:val="22"/>
        </w:rPr>
        <w:t>l’inclusion des populations marginalisés</w:t>
      </w:r>
      <w:r>
        <w:rPr>
          <w:rFonts w:asciiTheme="minorHAnsi" w:hAnsiTheme="minorHAnsi" w:cstheme="minorHAnsi"/>
          <w:color w:val="auto"/>
          <w:sz w:val="22"/>
          <w:szCs w:val="22"/>
        </w:rPr>
        <w:t xml:space="preserve"> et </w:t>
      </w:r>
      <w:r w:rsidRPr="00602FC5">
        <w:rPr>
          <w:rFonts w:asciiTheme="minorHAnsi" w:hAnsiTheme="minorHAnsi" w:cstheme="minorHAnsi"/>
          <w:b/>
          <w:color w:val="auto"/>
          <w:sz w:val="22"/>
          <w:szCs w:val="22"/>
        </w:rPr>
        <w:t xml:space="preserve">éloignées de l’emploi </w:t>
      </w:r>
      <w:r>
        <w:rPr>
          <w:rFonts w:asciiTheme="minorHAnsi" w:hAnsiTheme="minorHAnsi" w:cstheme="minorHAnsi"/>
          <w:color w:val="auto"/>
          <w:sz w:val="22"/>
          <w:szCs w:val="22"/>
        </w:rPr>
        <w:t>devra être poursuivi, à la fois en termes d’offre de formation et d’équipement d’accueil.</w:t>
      </w:r>
    </w:p>
    <w:p w14:paraId="208143D7" w14:textId="32B428AF" w:rsidR="00602FC5" w:rsidRDefault="00602FC5" w:rsidP="000744C1">
      <w:pPr>
        <w:pStyle w:val="corpsdetexte0"/>
        <w:contextualSpacing/>
        <w:rPr>
          <w:rFonts w:asciiTheme="minorHAnsi" w:hAnsiTheme="minorHAnsi" w:cstheme="minorHAnsi"/>
          <w:color w:val="auto"/>
          <w:sz w:val="22"/>
          <w:szCs w:val="22"/>
        </w:rPr>
      </w:pPr>
    </w:p>
    <w:p w14:paraId="44898084" w14:textId="66F58381" w:rsidR="00602FC5" w:rsidRPr="006740BB" w:rsidRDefault="00602FC5" w:rsidP="000744C1">
      <w:pPr>
        <w:pStyle w:val="corpsdetexte0"/>
        <w:contextualSpacing/>
        <w:rPr>
          <w:rFonts w:asciiTheme="minorHAnsi" w:hAnsiTheme="minorHAnsi" w:cstheme="minorHAnsi"/>
          <w:b/>
          <w:color w:val="auto"/>
          <w:sz w:val="22"/>
          <w:szCs w:val="22"/>
        </w:rPr>
      </w:pPr>
      <w:r>
        <w:rPr>
          <w:rFonts w:asciiTheme="minorHAnsi" w:hAnsiTheme="minorHAnsi" w:cstheme="minorHAnsi"/>
          <w:color w:val="auto"/>
          <w:sz w:val="22"/>
          <w:szCs w:val="22"/>
        </w:rPr>
        <w:t xml:space="preserve">L’effort devra également être maintenu </w:t>
      </w:r>
      <w:r w:rsidR="006740BB">
        <w:rPr>
          <w:rFonts w:asciiTheme="minorHAnsi" w:hAnsiTheme="minorHAnsi" w:cstheme="minorHAnsi"/>
          <w:color w:val="auto"/>
          <w:sz w:val="22"/>
          <w:szCs w:val="22"/>
        </w:rPr>
        <w:t xml:space="preserve">pour la </w:t>
      </w:r>
      <w:r w:rsidR="006740BB" w:rsidRPr="006740BB">
        <w:rPr>
          <w:rFonts w:asciiTheme="minorHAnsi" w:hAnsiTheme="minorHAnsi" w:cstheme="minorHAnsi"/>
          <w:b/>
          <w:color w:val="auto"/>
          <w:sz w:val="22"/>
          <w:szCs w:val="22"/>
        </w:rPr>
        <w:t>professionnalisation des actifs</w:t>
      </w:r>
    </w:p>
    <w:p w14:paraId="739698C8" w14:textId="77777777" w:rsidR="000744C1" w:rsidRPr="006740BB" w:rsidRDefault="000744C1" w:rsidP="000744C1">
      <w:pPr>
        <w:pStyle w:val="corpsdetexte0"/>
        <w:contextualSpacing/>
        <w:rPr>
          <w:rFonts w:asciiTheme="minorHAnsi" w:hAnsiTheme="minorHAnsi" w:cstheme="minorHAnsi"/>
          <w:b/>
          <w:color w:val="auto"/>
          <w:sz w:val="22"/>
          <w:szCs w:val="22"/>
        </w:rPr>
      </w:pPr>
    </w:p>
    <w:p w14:paraId="73702877" w14:textId="7D95325F" w:rsidR="000744C1" w:rsidRPr="004506B4" w:rsidRDefault="000744C1" w:rsidP="000744C1">
      <w:pPr>
        <w:pStyle w:val="corpsdetexte0"/>
        <w:contextualSpacing/>
        <w:rPr>
          <w:sz w:val="22"/>
          <w:szCs w:val="22"/>
        </w:rPr>
      </w:pPr>
      <w:r w:rsidRPr="004506B4">
        <w:rPr>
          <w:rFonts w:asciiTheme="minorHAnsi" w:hAnsiTheme="minorHAnsi" w:cstheme="minorHAnsi"/>
          <w:color w:val="auto"/>
          <w:sz w:val="22"/>
          <w:szCs w:val="22"/>
        </w:rPr>
        <w:t xml:space="preserve">En conséquence, le premier enjeu visant à améliorer l’insertion professionnelle sera de </w:t>
      </w:r>
      <w:r w:rsidRPr="004506B4">
        <w:rPr>
          <w:rFonts w:asciiTheme="minorHAnsi" w:hAnsiTheme="minorHAnsi" w:cstheme="minorHAnsi"/>
          <w:b/>
          <w:bCs/>
          <w:color w:val="auto"/>
          <w:sz w:val="22"/>
          <w:szCs w:val="22"/>
        </w:rPr>
        <w:t xml:space="preserve">soutenir l’offre et les moyens nécessaires à la formation dans </w:t>
      </w:r>
      <w:r w:rsidR="00602FC5">
        <w:rPr>
          <w:rFonts w:asciiTheme="minorHAnsi" w:hAnsiTheme="minorHAnsi" w:cstheme="minorHAnsi"/>
          <w:b/>
          <w:bCs/>
          <w:color w:val="auto"/>
          <w:sz w:val="22"/>
          <w:szCs w:val="22"/>
        </w:rPr>
        <w:t>les filières stratégiques</w:t>
      </w:r>
      <w:r w:rsidRPr="004506B4">
        <w:rPr>
          <w:rFonts w:asciiTheme="minorHAnsi" w:hAnsiTheme="minorHAnsi" w:cstheme="minorHAnsi"/>
          <w:color w:val="auto"/>
          <w:sz w:val="22"/>
          <w:szCs w:val="22"/>
        </w:rPr>
        <w:t>. Il s’agira donc de répondre aux besoins notamment par :</w:t>
      </w:r>
    </w:p>
    <w:p w14:paraId="636577A2" w14:textId="49FAF47E" w:rsidR="006740BB" w:rsidRDefault="006740BB" w:rsidP="006740BB">
      <w:pPr>
        <w:pStyle w:val="Paragraphedeliste"/>
        <w:numPr>
          <w:ilvl w:val="0"/>
          <w:numId w:val="242"/>
        </w:numPr>
        <w:jc w:val="both"/>
        <w:rPr>
          <w:rFonts w:asciiTheme="minorHAnsi" w:hAnsiTheme="minorHAnsi" w:cstheme="minorHAnsi"/>
        </w:rPr>
      </w:pPr>
      <w:r>
        <w:rPr>
          <w:rFonts w:asciiTheme="minorHAnsi" w:hAnsiTheme="minorHAnsi" w:cstheme="minorHAnsi"/>
        </w:rPr>
        <w:t>Elaborer une i</w:t>
      </w:r>
      <w:r w:rsidR="000744C1" w:rsidRPr="004506B4">
        <w:rPr>
          <w:rFonts w:asciiTheme="minorHAnsi" w:hAnsiTheme="minorHAnsi" w:cstheme="minorHAnsi"/>
        </w:rPr>
        <w:t>ngénierie de formation pour bien identifier les besoins</w:t>
      </w:r>
    </w:p>
    <w:p w14:paraId="58CA5A91" w14:textId="76DA72A6" w:rsidR="006740BB" w:rsidRDefault="006740BB" w:rsidP="006740BB">
      <w:pPr>
        <w:pStyle w:val="Paragraphedeliste"/>
        <w:numPr>
          <w:ilvl w:val="0"/>
          <w:numId w:val="242"/>
        </w:numPr>
        <w:jc w:val="both"/>
        <w:rPr>
          <w:rFonts w:asciiTheme="minorHAnsi" w:hAnsiTheme="minorHAnsi" w:cstheme="minorHAnsi"/>
        </w:rPr>
      </w:pPr>
      <w:r>
        <w:rPr>
          <w:rFonts w:asciiTheme="minorHAnsi" w:hAnsiTheme="minorHAnsi" w:cstheme="minorHAnsi"/>
        </w:rPr>
        <w:t>D</w:t>
      </w:r>
      <w:r w:rsidR="000744C1" w:rsidRPr="006740BB">
        <w:rPr>
          <w:rFonts w:asciiTheme="minorHAnsi" w:hAnsiTheme="minorHAnsi" w:cstheme="minorHAnsi"/>
        </w:rPr>
        <w:t>iversifi</w:t>
      </w:r>
      <w:r>
        <w:rPr>
          <w:rFonts w:asciiTheme="minorHAnsi" w:hAnsiTheme="minorHAnsi" w:cstheme="minorHAnsi"/>
        </w:rPr>
        <w:t>er</w:t>
      </w:r>
      <w:r w:rsidR="000744C1" w:rsidRPr="006740BB">
        <w:rPr>
          <w:rFonts w:asciiTheme="minorHAnsi" w:hAnsiTheme="minorHAnsi" w:cstheme="minorHAnsi"/>
        </w:rPr>
        <w:t xml:space="preserve"> et complét</w:t>
      </w:r>
      <w:r>
        <w:rPr>
          <w:rFonts w:asciiTheme="minorHAnsi" w:hAnsiTheme="minorHAnsi" w:cstheme="minorHAnsi"/>
        </w:rPr>
        <w:t>er l</w:t>
      </w:r>
      <w:r w:rsidR="000744C1" w:rsidRPr="006740BB">
        <w:rPr>
          <w:rFonts w:asciiTheme="minorHAnsi" w:hAnsiTheme="minorHAnsi" w:cstheme="minorHAnsi"/>
        </w:rPr>
        <w:t>es filières de format</w:t>
      </w:r>
      <w:r w:rsidR="00602FC5" w:rsidRPr="006740BB">
        <w:rPr>
          <w:rFonts w:asciiTheme="minorHAnsi" w:hAnsiTheme="minorHAnsi" w:cstheme="minorHAnsi"/>
        </w:rPr>
        <w:t>ion en lien avec les besoins du territoire</w:t>
      </w:r>
    </w:p>
    <w:p w14:paraId="4FC442F3" w14:textId="14E56F54" w:rsidR="000744C1" w:rsidRPr="006740BB" w:rsidRDefault="006740BB" w:rsidP="006740BB">
      <w:pPr>
        <w:pStyle w:val="Paragraphedeliste"/>
        <w:numPr>
          <w:ilvl w:val="0"/>
          <w:numId w:val="242"/>
        </w:numPr>
        <w:jc w:val="both"/>
        <w:rPr>
          <w:rFonts w:asciiTheme="minorHAnsi" w:hAnsiTheme="minorHAnsi" w:cstheme="minorHAnsi"/>
        </w:rPr>
      </w:pPr>
      <w:r>
        <w:rPr>
          <w:rFonts w:asciiTheme="minorHAnsi" w:hAnsiTheme="minorHAnsi" w:cstheme="minorHAnsi"/>
        </w:rPr>
        <w:t>C</w:t>
      </w:r>
      <w:r w:rsidR="000744C1" w:rsidRPr="006740BB">
        <w:rPr>
          <w:rFonts w:asciiTheme="minorHAnsi" w:hAnsiTheme="minorHAnsi" w:cstheme="minorHAnsi"/>
        </w:rPr>
        <w:t>ré</w:t>
      </w:r>
      <w:r>
        <w:rPr>
          <w:rFonts w:asciiTheme="minorHAnsi" w:hAnsiTheme="minorHAnsi" w:cstheme="minorHAnsi"/>
        </w:rPr>
        <w:t>er</w:t>
      </w:r>
      <w:r w:rsidR="000744C1" w:rsidRPr="006740BB">
        <w:rPr>
          <w:rFonts w:asciiTheme="minorHAnsi" w:hAnsiTheme="minorHAnsi" w:cstheme="minorHAnsi"/>
        </w:rPr>
        <w:t xml:space="preserve"> de plateforme</w:t>
      </w:r>
      <w:r>
        <w:rPr>
          <w:rFonts w:asciiTheme="minorHAnsi" w:hAnsiTheme="minorHAnsi" w:cstheme="minorHAnsi"/>
        </w:rPr>
        <w:t>s</w:t>
      </w:r>
      <w:r w:rsidR="000744C1" w:rsidRPr="006740BB">
        <w:rPr>
          <w:rFonts w:asciiTheme="minorHAnsi" w:hAnsiTheme="minorHAnsi" w:cstheme="minorHAnsi"/>
        </w:rPr>
        <w:t xml:space="preserve"> de mise en réseau avec les acteurs économiques et les acteurs de la recherche</w:t>
      </w:r>
      <w:r w:rsidR="00602FC5" w:rsidRPr="006740BB">
        <w:rPr>
          <w:rFonts w:asciiTheme="minorHAnsi" w:hAnsiTheme="minorHAnsi" w:cstheme="minorHAnsi"/>
        </w:rPr>
        <w:t xml:space="preserve"> sur les filières déterminantes (Pôles d’innovation, cluster…)</w:t>
      </w:r>
    </w:p>
    <w:p w14:paraId="7D0F9581" w14:textId="77777777" w:rsidR="00E14E5F" w:rsidRDefault="00E14E5F" w:rsidP="000744C1">
      <w:pPr>
        <w:pStyle w:val="corpsdetexte0"/>
        <w:contextualSpacing/>
        <w:rPr>
          <w:rFonts w:asciiTheme="minorHAnsi" w:hAnsiTheme="minorHAnsi" w:cstheme="minorHAnsi"/>
          <w:color w:val="auto"/>
          <w:sz w:val="22"/>
          <w:szCs w:val="22"/>
        </w:rPr>
      </w:pPr>
    </w:p>
    <w:p w14:paraId="37493713" w14:textId="30B5FA56" w:rsidR="000744C1" w:rsidRDefault="006740BB" w:rsidP="000744C1">
      <w:pPr>
        <w:pStyle w:val="corpsdetexte0"/>
        <w:contextualSpacing/>
        <w:rPr>
          <w:rFonts w:asciiTheme="minorHAnsi" w:hAnsiTheme="minorHAnsi" w:cstheme="minorHAnsi"/>
          <w:color w:val="auto"/>
          <w:sz w:val="22"/>
          <w:szCs w:val="22"/>
        </w:rPr>
      </w:pPr>
      <w:r>
        <w:rPr>
          <w:rFonts w:asciiTheme="minorHAnsi" w:hAnsiTheme="minorHAnsi" w:cstheme="minorHAnsi"/>
          <w:color w:val="auto"/>
          <w:sz w:val="22"/>
          <w:szCs w:val="22"/>
        </w:rPr>
        <w:t xml:space="preserve">Le deuxième enjeu visant à améliorer </w:t>
      </w:r>
      <w:r w:rsidRPr="006740BB">
        <w:rPr>
          <w:rFonts w:asciiTheme="minorHAnsi" w:hAnsiTheme="minorHAnsi" w:cstheme="minorHAnsi"/>
          <w:b/>
          <w:color w:val="auto"/>
          <w:sz w:val="22"/>
          <w:szCs w:val="22"/>
        </w:rPr>
        <w:t>l’insertion professionnelle</w:t>
      </w:r>
      <w:r>
        <w:rPr>
          <w:rFonts w:asciiTheme="minorHAnsi" w:hAnsiTheme="minorHAnsi" w:cstheme="minorHAnsi"/>
          <w:color w:val="auto"/>
          <w:sz w:val="22"/>
          <w:szCs w:val="22"/>
        </w:rPr>
        <w:t xml:space="preserve"> sera de d</w:t>
      </w:r>
      <w:r w:rsidR="00E14E5F">
        <w:rPr>
          <w:rFonts w:asciiTheme="minorHAnsi" w:hAnsiTheme="minorHAnsi" w:cstheme="minorHAnsi"/>
          <w:color w:val="auto"/>
          <w:sz w:val="22"/>
          <w:szCs w:val="22"/>
        </w:rPr>
        <w:t>évelopper les moyens nécessaires pour accompagner l’accès à l’emploi</w:t>
      </w:r>
    </w:p>
    <w:p w14:paraId="106C4621" w14:textId="77777777" w:rsidR="006740BB" w:rsidRDefault="00E14E5F" w:rsidP="006740BB">
      <w:pPr>
        <w:pStyle w:val="Paragraphedeliste"/>
        <w:numPr>
          <w:ilvl w:val="0"/>
          <w:numId w:val="243"/>
        </w:numPr>
        <w:jc w:val="both"/>
        <w:rPr>
          <w:iCs/>
          <w:sz w:val="24"/>
          <w:szCs w:val="24"/>
        </w:rPr>
      </w:pPr>
      <w:r w:rsidRPr="006740BB">
        <w:rPr>
          <w:iCs/>
          <w:sz w:val="24"/>
          <w:szCs w:val="24"/>
        </w:rPr>
        <w:t>Améliorer l’efficacité des marchés du travail et l’accès à un emploi de bonne qualité grâce au développement de l’innovation et des infr</w:t>
      </w:r>
      <w:r w:rsidR="006740BB">
        <w:rPr>
          <w:iCs/>
          <w:sz w:val="24"/>
          <w:szCs w:val="24"/>
        </w:rPr>
        <w:t>astructures en matière sociale</w:t>
      </w:r>
    </w:p>
    <w:p w14:paraId="2F1FD925" w14:textId="77777777" w:rsidR="006740BB" w:rsidRDefault="00E14E5F" w:rsidP="006740BB">
      <w:pPr>
        <w:pStyle w:val="Paragraphedeliste"/>
        <w:numPr>
          <w:ilvl w:val="0"/>
          <w:numId w:val="243"/>
        </w:numPr>
        <w:jc w:val="both"/>
        <w:rPr>
          <w:iCs/>
          <w:sz w:val="24"/>
          <w:szCs w:val="24"/>
        </w:rPr>
      </w:pPr>
      <w:r w:rsidRPr="006740BB">
        <w:rPr>
          <w:iCs/>
          <w:sz w:val="24"/>
          <w:szCs w:val="24"/>
        </w:rPr>
        <w:t>Améliorer l’accès à des services de qualité et inclusifs dans l’éducation, la formation et de l’apprentissage tout au long de la vie grâce au d</w:t>
      </w:r>
      <w:r w:rsidR="006740BB">
        <w:rPr>
          <w:iCs/>
          <w:sz w:val="24"/>
          <w:szCs w:val="24"/>
        </w:rPr>
        <w:t>éveloppement d’infrastructures</w:t>
      </w:r>
    </w:p>
    <w:p w14:paraId="5B0D7935" w14:textId="77777777" w:rsidR="006740BB" w:rsidRDefault="00E14E5F" w:rsidP="006740BB">
      <w:pPr>
        <w:pStyle w:val="Paragraphedeliste"/>
        <w:numPr>
          <w:ilvl w:val="0"/>
          <w:numId w:val="243"/>
        </w:numPr>
        <w:jc w:val="both"/>
        <w:rPr>
          <w:iCs/>
          <w:sz w:val="24"/>
          <w:szCs w:val="24"/>
        </w:rPr>
      </w:pPr>
      <w:r w:rsidRPr="006740BB">
        <w:rPr>
          <w:iCs/>
          <w:sz w:val="24"/>
          <w:szCs w:val="24"/>
        </w:rPr>
        <w:t xml:space="preserve">Renforcer l’intégration socio-économique des </w:t>
      </w:r>
      <w:r w:rsidR="006740BB">
        <w:rPr>
          <w:iCs/>
          <w:sz w:val="24"/>
          <w:szCs w:val="24"/>
        </w:rPr>
        <w:t xml:space="preserve">populations marginalisées, </w:t>
      </w:r>
      <w:r w:rsidRPr="006740BB">
        <w:rPr>
          <w:iCs/>
          <w:sz w:val="24"/>
          <w:szCs w:val="24"/>
        </w:rPr>
        <w:t>au moyen de mesures intégrées, notamment en ce qui concerne le lo</w:t>
      </w:r>
      <w:r w:rsidR="006740BB">
        <w:rPr>
          <w:iCs/>
          <w:sz w:val="24"/>
          <w:szCs w:val="24"/>
        </w:rPr>
        <w:t>gement et les services sociaux</w:t>
      </w:r>
    </w:p>
    <w:p w14:paraId="23E7E574" w14:textId="77777777" w:rsidR="006740BB" w:rsidRDefault="00E14E5F" w:rsidP="006740BB">
      <w:pPr>
        <w:pStyle w:val="Paragraphedeliste"/>
        <w:numPr>
          <w:ilvl w:val="0"/>
          <w:numId w:val="243"/>
        </w:numPr>
        <w:jc w:val="both"/>
        <w:rPr>
          <w:iCs/>
          <w:sz w:val="24"/>
          <w:szCs w:val="24"/>
        </w:rPr>
      </w:pPr>
      <w:r w:rsidRPr="006740BB">
        <w:rPr>
          <w:iCs/>
          <w:sz w:val="24"/>
          <w:szCs w:val="24"/>
        </w:rPr>
        <w:t>Garantir l’égalité de l’accès aux soins de santé grâce au développement des infrastructures, y compris les soins de santé primaires ;</w:t>
      </w:r>
    </w:p>
    <w:p w14:paraId="2E7E0E22" w14:textId="77777777" w:rsidR="006740BB" w:rsidRDefault="00E14E5F" w:rsidP="006740BB">
      <w:pPr>
        <w:pStyle w:val="Paragraphedeliste"/>
        <w:numPr>
          <w:ilvl w:val="0"/>
          <w:numId w:val="243"/>
        </w:numPr>
        <w:jc w:val="both"/>
        <w:rPr>
          <w:iCs/>
          <w:sz w:val="24"/>
          <w:szCs w:val="24"/>
        </w:rPr>
      </w:pPr>
      <w:r w:rsidRPr="006740BB">
        <w:rPr>
          <w:iCs/>
          <w:sz w:val="24"/>
          <w:szCs w:val="24"/>
        </w:rPr>
        <w:t>Mettre en place des mesures de repérage et d’activation, destinées notamment aux personnes inactives et aux jeunes ne travaillant pas et ne suivant ni études ni formation, en particulier dans les régions ultrapériphériques</w:t>
      </w:r>
    </w:p>
    <w:p w14:paraId="1C04BE22" w14:textId="77777777" w:rsidR="006740BB" w:rsidRDefault="00E14E5F" w:rsidP="006740BB">
      <w:pPr>
        <w:pStyle w:val="Paragraphedeliste"/>
        <w:numPr>
          <w:ilvl w:val="0"/>
          <w:numId w:val="243"/>
        </w:numPr>
        <w:jc w:val="both"/>
        <w:rPr>
          <w:iCs/>
          <w:sz w:val="24"/>
          <w:szCs w:val="24"/>
        </w:rPr>
      </w:pPr>
      <w:r w:rsidRPr="006740BB">
        <w:rPr>
          <w:iCs/>
          <w:sz w:val="24"/>
          <w:szCs w:val="24"/>
        </w:rPr>
        <w:t>Fournir un soutien et des informations ciblés pour prévenir le décrochage scolaire, en particulier dans les RUP</w:t>
      </w:r>
    </w:p>
    <w:p w14:paraId="23F8FB6C" w14:textId="77777777" w:rsidR="006740BB" w:rsidRDefault="006740BB" w:rsidP="006740BB">
      <w:pPr>
        <w:pStyle w:val="Paragraphedeliste"/>
        <w:numPr>
          <w:ilvl w:val="0"/>
          <w:numId w:val="243"/>
        </w:numPr>
        <w:jc w:val="both"/>
        <w:rPr>
          <w:iCs/>
          <w:sz w:val="24"/>
          <w:szCs w:val="24"/>
        </w:rPr>
      </w:pPr>
      <w:r>
        <w:rPr>
          <w:iCs/>
          <w:sz w:val="24"/>
          <w:szCs w:val="24"/>
        </w:rPr>
        <w:t>C</w:t>
      </w:r>
      <w:r w:rsidR="00E14E5F" w:rsidRPr="006740BB">
        <w:rPr>
          <w:iCs/>
          <w:sz w:val="24"/>
          <w:szCs w:val="24"/>
        </w:rPr>
        <w:t>ontribuer à mettre en place de nouvelles infrastructures d’éducation et à améliorer les infrastructures existantes</w:t>
      </w:r>
    </w:p>
    <w:p w14:paraId="72ABE4A4" w14:textId="06A3E10D" w:rsidR="00E14E5F" w:rsidRDefault="006740BB" w:rsidP="006740BB">
      <w:pPr>
        <w:pStyle w:val="Paragraphedeliste"/>
        <w:numPr>
          <w:ilvl w:val="0"/>
          <w:numId w:val="243"/>
        </w:numPr>
        <w:jc w:val="both"/>
        <w:rPr>
          <w:iCs/>
          <w:sz w:val="24"/>
          <w:szCs w:val="24"/>
        </w:rPr>
      </w:pPr>
      <w:r>
        <w:rPr>
          <w:iCs/>
          <w:sz w:val="24"/>
          <w:szCs w:val="24"/>
        </w:rPr>
        <w:t>F</w:t>
      </w:r>
      <w:r w:rsidR="00E14E5F" w:rsidRPr="006740BB">
        <w:rPr>
          <w:iCs/>
          <w:sz w:val="24"/>
          <w:szCs w:val="24"/>
        </w:rPr>
        <w:t>aciliter la mobilité des apprenants, des enseignants et des formateurs, en particulier dans les RUP</w:t>
      </w:r>
    </w:p>
    <w:p w14:paraId="57FD69F1" w14:textId="37F7EA51" w:rsidR="00B85D4A" w:rsidRPr="006740BB" w:rsidRDefault="00B85D4A" w:rsidP="006740BB">
      <w:pPr>
        <w:pStyle w:val="Paragraphedeliste"/>
        <w:numPr>
          <w:ilvl w:val="0"/>
          <w:numId w:val="243"/>
        </w:numPr>
        <w:jc w:val="both"/>
        <w:rPr>
          <w:iCs/>
          <w:sz w:val="24"/>
          <w:szCs w:val="24"/>
        </w:rPr>
      </w:pPr>
      <w:r>
        <w:rPr>
          <w:iCs/>
          <w:sz w:val="24"/>
          <w:szCs w:val="24"/>
        </w:rPr>
        <w:t xml:space="preserve">S’agissant de l’apprentissage, mettre en place des dispositifs à destination des employeurs pour </w:t>
      </w:r>
      <w:r w:rsidR="007C0987">
        <w:rPr>
          <w:iCs/>
          <w:sz w:val="24"/>
          <w:szCs w:val="24"/>
        </w:rPr>
        <w:t xml:space="preserve">les </w:t>
      </w:r>
      <w:r>
        <w:rPr>
          <w:iCs/>
          <w:sz w:val="24"/>
          <w:szCs w:val="24"/>
        </w:rPr>
        <w:t>encourager à accueillir des apprentis</w:t>
      </w:r>
    </w:p>
    <w:p w14:paraId="3A5CCB27" w14:textId="2E76B5E9" w:rsidR="00E14E5F" w:rsidRDefault="00E14E5F" w:rsidP="000744C1">
      <w:pPr>
        <w:pStyle w:val="corpsdetexte0"/>
        <w:contextualSpacing/>
        <w:rPr>
          <w:rFonts w:asciiTheme="minorHAnsi" w:hAnsiTheme="minorHAnsi" w:cstheme="minorHAnsi"/>
          <w:color w:val="auto"/>
          <w:sz w:val="22"/>
          <w:szCs w:val="22"/>
        </w:rPr>
      </w:pPr>
    </w:p>
    <w:p w14:paraId="1B2D7813" w14:textId="7A2A879F" w:rsidR="00E14E5F" w:rsidRDefault="00E14E5F" w:rsidP="000744C1">
      <w:pPr>
        <w:pStyle w:val="corpsdetexte0"/>
        <w:contextualSpacing/>
        <w:rPr>
          <w:rFonts w:asciiTheme="minorHAnsi" w:hAnsiTheme="minorHAnsi" w:cstheme="minorHAnsi"/>
          <w:color w:val="auto"/>
          <w:sz w:val="22"/>
          <w:szCs w:val="22"/>
        </w:rPr>
      </w:pPr>
    </w:p>
    <w:p w14:paraId="4CA1CCC2" w14:textId="0EC53CAA" w:rsidR="006740BB" w:rsidRDefault="006740BB" w:rsidP="000744C1">
      <w:pPr>
        <w:pStyle w:val="corpsdetexte0"/>
        <w:contextualSpacing/>
        <w:rPr>
          <w:rFonts w:asciiTheme="minorHAnsi" w:hAnsiTheme="minorHAnsi" w:cstheme="minorHAnsi"/>
          <w:color w:val="auto"/>
          <w:sz w:val="22"/>
          <w:szCs w:val="22"/>
        </w:rPr>
      </w:pPr>
    </w:p>
    <w:p w14:paraId="3FB50E70" w14:textId="091B4A6C" w:rsidR="006740BB" w:rsidRDefault="006740BB" w:rsidP="000744C1">
      <w:pPr>
        <w:pStyle w:val="corpsdetexte0"/>
        <w:contextualSpacing/>
        <w:rPr>
          <w:rFonts w:asciiTheme="minorHAnsi" w:hAnsiTheme="minorHAnsi" w:cstheme="minorHAnsi"/>
          <w:color w:val="auto"/>
          <w:sz w:val="22"/>
          <w:szCs w:val="22"/>
        </w:rPr>
      </w:pPr>
    </w:p>
    <w:p w14:paraId="7702C286" w14:textId="60256C16" w:rsidR="006740BB" w:rsidRDefault="006740BB" w:rsidP="000744C1">
      <w:pPr>
        <w:pStyle w:val="corpsdetexte0"/>
        <w:contextualSpacing/>
        <w:rPr>
          <w:rFonts w:asciiTheme="minorHAnsi" w:hAnsiTheme="minorHAnsi" w:cstheme="minorHAnsi"/>
          <w:color w:val="auto"/>
          <w:sz w:val="22"/>
          <w:szCs w:val="22"/>
        </w:rPr>
      </w:pPr>
    </w:p>
    <w:p w14:paraId="16B0801B" w14:textId="002B8A44" w:rsidR="006740BB" w:rsidRDefault="006740BB" w:rsidP="000744C1">
      <w:pPr>
        <w:pStyle w:val="corpsdetexte0"/>
        <w:contextualSpacing/>
        <w:rPr>
          <w:rFonts w:asciiTheme="minorHAnsi" w:hAnsiTheme="minorHAnsi" w:cstheme="minorHAnsi"/>
          <w:color w:val="auto"/>
          <w:sz w:val="22"/>
          <w:szCs w:val="22"/>
        </w:rPr>
      </w:pPr>
    </w:p>
    <w:p w14:paraId="2163F09A" w14:textId="77777777" w:rsidR="006740BB" w:rsidRPr="004506B4" w:rsidRDefault="006740BB" w:rsidP="000744C1">
      <w:pPr>
        <w:pStyle w:val="corpsdetexte0"/>
        <w:contextualSpacing/>
        <w:rPr>
          <w:rFonts w:asciiTheme="minorHAnsi" w:hAnsiTheme="minorHAnsi" w:cstheme="minorHAnsi"/>
          <w:color w:val="auto"/>
          <w:sz w:val="22"/>
          <w:szCs w:val="22"/>
        </w:rPr>
      </w:pPr>
    </w:p>
    <w:p w14:paraId="2B0DE8A2" w14:textId="53373C8C" w:rsidR="00E14E5F" w:rsidRPr="004506B4" w:rsidRDefault="006740BB" w:rsidP="000744C1">
      <w:pPr>
        <w:pStyle w:val="corpsdetexte0"/>
        <w:rPr>
          <w:rFonts w:asciiTheme="minorHAnsi" w:hAnsiTheme="minorHAnsi" w:cstheme="minorHAnsi"/>
          <w:color w:val="auto"/>
          <w:sz w:val="22"/>
          <w:szCs w:val="22"/>
        </w:rPr>
      </w:pPr>
      <w:r>
        <w:rPr>
          <w:rFonts w:asciiTheme="minorHAnsi" w:hAnsiTheme="minorHAnsi" w:cstheme="minorHAnsi"/>
          <w:color w:val="auto"/>
          <w:sz w:val="22"/>
          <w:szCs w:val="22"/>
        </w:rPr>
        <w:t xml:space="preserve">Le troisième enjeu consistera à </w:t>
      </w:r>
      <w:r w:rsidRPr="004506B4">
        <w:rPr>
          <w:rFonts w:asciiTheme="minorHAnsi" w:hAnsiTheme="minorHAnsi" w:cstheme="minorHAnsi"/>
          <w:color w:val="auto"/>
          <w:sz w:val="22"/>
          <w:szCs w:val="22"/>
        </w:rPr>
        <w:t>faciliter</w:t>
      </w:r>
      <w:r w:rsidR="000744C1" w:rsidRPr="004506B4">
        <w:rPr>
          <w:rFonts w:asciiTheme="minorHAnsi" w:hAnsiTheme="minorHAnsi" w:cstheme="minorHAnsi"/>
          <w:b/>
          <w:bCs/>
          <w:color w:val="auto"/>
          <w:sz w:val="22"/>
          <w:szCs w:val="22"/>
        </w:rPr>
        <w:t xml:space="preserve"> l’orientation et l’accompagnement des personnes éloignées de l’emploi.</w:t>
      </w:r>
      <w:r w:rsidR="000744C1" w:rsidRPr="004506B4">
        <w:rPr>
          <w:rFonts w:asciiTheme="minorHAnsi" w:hAnsiTheme="minorHAnsi" w:cstheme="minorHAnsi"/>
          <w:color w:val="auto"/>
          <w:sz w:val="22"/>
          <w:szCs w:val="22"/>
        </w:rPr>
        <w:t xml:space="preserve"> Pour répondre à cet enjeu, il faut :</w:t>
      </w:r>
    </w:p>
    <w:p w14:paraId="2ABD5FAE" w14:textId="77777777" w:rsidR="006740BB" w:rsidRDefault="000744C1" w:rsidP="006740BB">
      <w:pPr>
        <w:pStyle w:val="Paragraphedeliste"/>
        <w:numPr>
          <w:ilvl w:val="0"/>
          <w:numId w:val="244"/>
        </w:numPr>
        <w:jc w:val="both"/>
        <w:rPr>
          <w:rFonts w:asciiTheme="minorHAnsi" w:hAnsiTheme="minorHAnsi" w:cstheme="minorHAnsi"/>
        </w:rPr>
      </w:pPr>
      <w:r w:rsidRPr="004506B4">
        <w:rPr>
          <w:rFonts w:asciiTheme="minorHAnsi" w:hAnsiTheme="minorHAnsi" w:cstheme="minorHAnsi"/>
        </w:rPr>
        <w:t>Développer les formations et les outils d’encadrement permettant d’Améliorer le taux d’insertion professionnelle des jeune</w:t>
      </w:r>
      <w:r w:rsidR="006740BB">
        <w:rPr>
          <w:rFonts w:asciiTheme="minorHAnsi" w:hAnsiTheme="minorHAnsi" w:cstheme="minorHAnsi"/>
        </w:rPr>
        <w:t>s les plus éloignés de l’emploi</w:t>
      </w:r>
    </w:p>
    <w:p w14:paraId="18E54A00" w14:textId="77777777" w:rsidR="006740BB" w:rsidRDefault="006740BB" w:rsidP="006740BB">
      <w:pPr>
        <w:pStyle w:val="Paragraphedeliste"/>
        <w:numPr>
          <w:ilvl w:val="0"/>
          <w:numId w:val="244"/>
        </w:numPr>
        <w:jc w:val="both"/>
        <w:rPr>
          <w:rFonts w:asciiTheme="minorHAnsi" w:hAnsiTheme="minorHAnsi" w:cstheme="minorHAnsi"/>
        </w:rPr>
      </w:pPr>
      <w:r>
        <w:rPr>
          <w:rFonts w:asciiTheme="minorHAnsi" w:hAnsiTheme="minorHAnsi" w:cstheme="minorHAnsi"/>
        </w:rPr>
        <w:t>R</w:t>
      </w:r>
      <w:r w:rsidR="000744C1" w:rsidRPr="006740BB">
        <w:rPr>
          <w:rFonts w:asciiTheme="minorHAnsi" w:hAnsiTheme="minorHAnsi" w:cstheme="minorHAnsi"/>
        </w:rPr>
        <w:t>enforce</w:t>
      </w:r>
      <w:r>
        <w:rPr>
          <w:rFonts w:asciiTheme="minorHAnsi" w:hAnsiTheme="minorHAnsi" w:cstheme="minorHAnsi"/>
        </w:rPr>
        <w:t>r</w:t>
      </w:r>
      <w:r w:rsidR="000744C1" w:rsidRPr="006740BB">
        <w:rPr>
          <w:rFonts w:asciiTheme="minorHAnsi" w:hAnsiTheme="minorHAnsi" w:cstheme="minorHAnsi"/>
        </w:rPr>
        <w:t xml:space="preserve"> la formation du personnel encadrant les personnes nécessiteuses</w:t>
      </w:r>
    </w:p>
    <w:p w14:paraId="10D33965" w14:textId="77777777" w:rsidR="00B85D4A" w:rsidRDefault="000744C1" w:rsidP="00B85D4A">
      <w:pPr>
        <w:pStyle w:val="Paragraphedeliste"/>
        <w:numPr>
          <w:ilvl w:val="0"/>
          <w:numId w:val="244"/>
        </w:numPr>
        <w:jc w:val="both"/>
        <w:rPr>
          <w:rFonts w:asciiTheme="minorHAnsi" w:hAnsiTheme="minorHAnsi" w:cstheme="minorHAnsi"/>
        </w:rPr>
      </w:pPr>
      <w:r w:rsidRPr="006740BB">
        <w:rPr>
          <w:rFonts w:asciiTheme="minorHAnsi" w:hAnsiTheme="minorHAnsi" w:cstheme="minorHAnsi"/>
        </w:rPr>
        <w:t>Développer des dispositifs pour réduire les disparités Femmes/hommes</w:t>
      </w:r>
    </w:p>
    <w:p w14:paraId="7F4837BB" w14:textId="77777777" w:rsidR="00B85D4A" w:rsidRDefault="000744C1" w:rsidP="00B85D4A">
      <w:pPr>
        <w:pStyle w:val="Paragraphedeliste"/>
        <w:numPr>
          <w:ilvl w:val="0"/>
          <w:numId w:val="244"/>
        </w:numPr>
        <w:jc w:val="both"/>
        <w:rPr>
          <w:rFonts w:asciiTheme="minorHAnsi" w:hAnsiTheme="minorHAnsi" w:cstheme="minorHAnsi"/>
        </w:rPr>
      </w:pPr>
      <w:r w:rsidRPr="00B85D4A">
        <w:rPr>
          <w:rFonts w:asciiTheme="minorHAnsi" w:hAnsiTheme="minorHAnsi" w:cstheme="minorHAnsi"/>
        </w:rPr>
        <w:t>Redonner à la formation son rôle clé de solution dans le processus d’inclusion</w:t>
      </w:r>
    </w:p>
    <w:p w14:paraId="1069EAA9" w14:textId="77908B98" w:rsidR="000744C1" w:rsidRPr="00B85D4A" w:rsidRDefault="000744C1" w:rsidP="00B85D4A">
      <w:pPr>
        <w:pStyle w:val="Paragraphedeliste"/>
        <w:numPr>
          <w:ilvl w:val="0"/>
          <w:numId w:val="244"/>
        </w:numPr>
        <w:jc w:val="both"/>
        <w:rPr>
          <w:rFonts w:asciiTheme="minorHAnsi" w:hAnsiTheme="minorHAnsi" w:cstheme="minorHAnsi"/>
        </w:rPr>
      </w:pPr>
      <w:r w:rsidRPr="00B85D4A">
        <w:rPr>
          <w:rFonts w:asciiTheme="minorHAnsi" w:hAnsiTheme="minorHAnsi" w:cstheme="minorHAnsi"/>
        </w:rPr>
        <w:t>Lutter contre l’exclusion numérique, l’illectronisme chez les jeunes et les seniors</w:t>
      </w:r>
    </w:p>
    <w:p w14:paraId="4A5C0918" w14:textId="77777777" w:rsidR="000744C1" w:rsidRPr="004506B4" w:rsidRDefault="000744C1" w:rsidP="000744C1">
      <w:pPr>
        <w:pStyle w:val="corpsdetexte0"/>
        <w:ind w:left="714"/>
        <w:contextualSpacing/>
        <w:rPr>
          <w:rFonts w:asciiTheme="minorHAnsi" w:hAnsiTheme="minorHAnsi" w:cstheme="minorHAnsi"/>
          <w:strike/>
          <w:color w:val="auto"/>
          <w:sz w:val="22"/>
          <w:szCs w:val="22"/>
        </w:rPr>
      </w:pPr>
    </w:p>
    <w:p w14:paraId="47D5C44C" w14:textId="71CAC332" w:rsidR="000744C1" w:rsidRPr="004506B4" w:rsidRDefault="00B85D4A" w:rsidP="000744C1">
      <w:pPr>
        <w:pStyle w:val="corpsdetexte0"/>
        <w:contextualSpacing/>
        <w:rPr>
          <w:rFonts w:asciiTheme="minorHAnsi" w:hAnsiTheme="minorHAnsi" w:cstheme="minorHAnsi"/>
          <w:color w:val="auto"/>
          <w:sz w:val="22"/>
          <w:szCs w:val="22"/>
        </w:rPr>
      </w:pPr>
      <w:r>
        <w:rPr>
          <w:rFonts w:asciiTheme="minorHAnsi" w:hAnsiTheme="minorHAnsi" w:cstheme="minorHAnsi"/>
          <w:color w:val="auto"/>
          <w:sz w:val="22"/>
          <w:szCs w:val="22"/>
        </w:rPr>
        <w:t xml:space="preserve">Le quatrième enjeu consistera à </w:t>
      </w:r>
      <w:r w:rsidRPr="004506B4">
        <w:rPr>
          <w:rFonts w:asciiTheme="minorHAnsi" w:hAnsiTheme="minorHAnsi" w:cstheme="minorHAnsi"/>
          <w:color w:val="auto"/>
          <w:sz w:val="22"/>
          <w:szCs w:val="22"/>
        </w:rPr>
        <w:t>accompagner</w:t>
      </w:r>
      <w:r w:rsidR="000744C1" w:rsidRPr="004506B4">
        <w:rPr>
          <w:rFonts w:asciiTheme="minorHAnsi" w:hAnsiTheme="minorHAnsi" w:cstheme="minorHAnsi"/>
          <w:b/>
          <w:color w:val="auto"/>
          <w:sz w:val="22"/>
          <w:szCs w:val="22"/>
        </w:rPr>
        <w:t xml:space="preserve"> la professionnalisation des actifs</w:t>
      </w:r>
    </w:p>
    <w:p w14:paraId="6ED864A2" w14:textId="77777777" w:rsidR="000744C1" w:rsidRPr="004506B4" w:rsidRDefault="000744C1" w:rsidP="000744C1">
      <w:pPr>
        <w:pStyle w:val="corpsdetexte0"/>
        <w:numPr>
          <w:ilvl w:val="0"/>
          <w:numId w:val="20"/>
        </w:numPr>
        <w:ind w:left="714" w:hanging="357"/>
        <w:contextualSpacing/>
        <w:rPr>
          <w:rFonts w:asciiTheme="minorHAnsi" w:hAnsiTheme="minorHAnsi" w:cstheme="minorHAnsi"/>
          <w:color w:val="auto"/>
          <w:sz w:val="22"/>
          <w:szCs w:val="22"/>
        </w:rPr>
      </w:pPr>
      <w:r w:rsidRPr="004506B4">
        <w:rPr>
          <w:rFonts w:asciiTheme="minorHAnsi" w:hAnsiTheme="minorHAnsi" w:cstheme="minorHAnsi"/>
          <w:color w:val="auto"/>
          <w:sz w:val="22"/>
          <w:szCs w:val="22"/>
        </w:rPr>
        <w:t>Augmenter du niveau de qualification des actifs en adéquation avec le marché du travail</w:t>
      </w:r>
    </w:p>
    <w:p w14:paraId="3E016619" w14:textId="77777777" w:rsidR="00B85D4A" w:rsidRDefault="000744C1" w:rsidP="00B85D4A">
      <w:pPr>
        <w:pStyle w:val="corpsdetexte0"/>
        <w:numPr>
          <w:ilvl w:val="0"/>
          <w:numId w:val="20"/>
        </w:numPr>
        <w:contextualSpacing/>
        <w:rPr>
          <w:rFonts w:asciiTheme="minorHAnsi" w:hAnsiTheme="minorHAnsi" w:cstheme="minorHAnsi"/>
          <w:color w:val="auto"/>
          <w:sz w:val="22"/>
          <w:szCs w:val="22"/>
        </w:rPr>
      </w:pPr>
      <w:r w:rsidRPr="004506B4">
        <w:rPr>
          <w:rFonts w:asciiTheme="minorHAnsi" w:hAnsiTheme="minorHAnsi" w:cstheme="minorHAnsi"/>
          <w:color w:val="auto"/>
          <w:sz w:val="22"/>
          <w:szCs w:val="22"/>
        </w:rPr>
        <w:t>Développer la formation tout au long de la vie des enseignants favorisant le renforcement des compétences (incluant les compétences numériques)</w:t>
      </w:r>
    </w:p>
    <w:p w14:paraId="0A4580CE" w14:textId="77777777" w:rsidR="00B85D4A" w:rsidRDefault="000744C1" w:rsidP="00B85D4A">
      <w:pPr>
        <w:pStyle w:val="corpsdetexte0"/>
        <w:numPr>
          <w:ilvl w:val="0"/>
          <w:numId w:val="20"/>
        </w:numPr>
        <w:contextualSpacing/>
        <w:rPr>
          <w:rFonts w:asciiTheme="minorHAnsi" w:hAnsiTheme="minorHAnsi" w:cstheme="minorHAnsi"/>
          <w:color w:val="auto"/>
          <w:sz w:val="22"/>
          <w:szCs w:val="22"/>
        </w:rPr>
      </w:pPr>
      <w:r w:rsidRPr="00B85D4A">
        <w:rPr>
          <w:rFonts w:asciiTheme="minorHAnsi" w:hAnsiTheme="minorHAnsi" w:cstheme="minorHAnsi"/>
          <w:sz w:val="22"/>
          <w:szCs w:val="22"/>
        </w:rPr>
        <w:t>Développer la création d’entreprises ainsi que la qualification et l’expertise des entrepreneurs</w:t>
      </w:r>
    </w:p>
    <w:p w14:paraId="5F9523E6" w14:textId="77777777" w:rsidR="00B85D4A" w:rsidRDefault="000744C1" w:rsidP="00B85D4A">
      <w:pPr>
        <w:pStyle w:val="corpsdetexte0"/>
        <w:numPr>
          <w:ilvl w:val="0"/>
          <w:numId w:val="20"/>
        </w:numPr>
        <w:contextualSpacing/>
        <w:rPr>
          <w:rFonts w:asciiTheme="minorHAnsi" w:hAnsiTheme="minorHAnsi" w:cstheme="minorHAnsi"/>
          <w:color w:val="auto"/>
          <w:sz w:val="22"/>
          <w:szCs w:val="22"/>
        </w:rPr>
      </w:pPr>
      <w:r w:rsidRPr="00B85D4A">
        <w:rPr>
          <w:rFonts w:asciiTheme="minorHAnsi" w:hAnsiTheme="minorHAnsi" w:cstheme="minorHAnsi"/>
          <w:sz w:val="22"/>
          <w:szCs w:val="22"/>
        </w:rPr>
        <w:t>Renforcer des compétences RH dans le secteur public</w:t>
      </w:r>
    </w:p>
    <w:p w14:paraId="152648F4" w14:textId="77777777" w:rsidR="00B85D4A" w:rsidRDefault="000744C1" w:rsidP="00B85D4A">
      <w:pPr>
        <w:pStyle w:val="corpsdetexte0"/>
        <w:numPr>
          <w:ilvl w:val="0"/>
          <w:numId w:val="20"/>
        </w:numPr>
        <w:contextualSpacing/>
        <w:rPr>
          <w:rFonts w:asciiTheme="minorHAnsi" w:hAnsiTheme="minorHAnsi" w:cstheme="minorHAnsi"/>
          <w:color w:val="auto"/>
          <w:sz w:val="22"/>
          <w:szCs w:val="22"/>
        </w:rPr>
      </w:pPr>
      <w:r w:rsidRPr="00B85D4A">
        <w:rPr>
          <w:rFonts w:asciiTheme="minorHAnsi" w:hAnsiTheme="minorHAnsi" w:cstheme="minorHAnsi"/>
          <w:sz w:val="22"/>
          <w:szCs w:val="22"/>
        </w:rPr>
        <w:t>Renforcer des capacités administratives des collectivités,</w:t>
      </w:r>
    </w:p>
    <w:p w14:paraId="631E2113" w14:textId="77777777" w:rsidR="00B85D4A" w:rsidRDefault="000744C1" w:rsidP="00B85D4A">
      <w:pPr>
        <w:pStyle w:val="corpsdetexte0"/>
        <w:numPr>
          <w:ilvl w:val="0"/>
          <w:numId w:val="20"/>
        </w:numPr>
        <w:contextualSpacing/>
        <w:rPr>
          <w:rFonts w:asciiTheme="minorHAnsi" w:hAnsiTheme="minorHAnsi" w:cstheme="minorHAnsi"/>
          <w:color w:val="auto"/>
          <w:sz w:val="22"/>
          <w:szCs w:val="22"/>
        </w:rPr>
      </w:pPr>
      <w:r w:rsidRPr="00B85D4A">
        <w:rPr>
          <w:rFonts w:asciiTheme="minorHAnsi" w:hAnsiTheme="minorHAnsi" w:cstheme="minorHAnsi"/>
          <w:color w:val="auto"/>
          <w:sz w:val="22"/>
          <w:szCs w:val="22"/>
        </w:rPr>
        <w:t>Renforcer des capacités d’ingénierie de projet des collectivités,</w:t>
      </w:r>
    </w:p>
    <w:p w14:paraId="42F359A3" w14:textId="3776C987" w:rsidR="000744C1" w:rsidRPr="00B85D4A" w:rsidRDefault="000744C1" w:rsidP="00B85D4A">
      <w:pPr>
        <w:pStyle w:val="corpsdetexte0"/>
        <w:numPr>
          <w:ilvl w:val="0"/>
          <w:numId w:val="20"/>
        </w:numPr>
        <w:contextualSpacing/>
        <w:rPr>
          <w:rFonts w:asciiTheme="minorHAnsi" w:hAnsiTheme="minorHAnsi" w:cstheme="minorHAnsi"/>
          <w:color w:val="auto"/>
          <w:sz w:val="22"/>
          <w:szCs w:val="22"/>
        </w:rPr>
      </w:pPr>
      <w:r w:rsidRPr="00B85D4A">
        <w:rPr>
          <w:rFonts w:asciiTheme="minorHAnsi" w:hAnsiTheme="minorHAnsi" w:cstheme="minorHAnsi"/>
          <w:sz w:val="22"/>
          <w:szCs w:val="22"/>
        </w:rPr>
        <w:t>Développer des dispositifs pour augmenter de l’employabilité des seniors</w:t>
      </w:r>
    </w:p>
    <w:p w14:paraId="0CC29145" w14:textId="77777777" w:rsidR="000744C1" w:rsidRPr="004506B4" w:rsidRDefault="000744C1" w:rsidP="000744C1">
      <w:pPr>
        <w:pStyle w:val="corpsdetexte0"/>
        <w:rPr>
          <w:sz w:val="22"/>
          <w:szCs w:val="22"/>
        </w:rPr>
      </w:pPr>
    </w:p>
    <w:p w14:paraId="1F4BA962" w14:textId="59F25E4E" w:rsidR="000744C1" w:rsidRPr="004506B4" w:rsidRDefault="00B85D4A" w:rsidP="000744C1">
      <w:pPr>
        <w:pStyle w:val="corpsdetexte0"/>
        <w:contextualSpacing/>
        <w:rPr>
          <w:rFonts w:asciiTheme="minorHAnsi" w:hAnsiTheme="minorHAnsi" w:cstheme="minorHAnsi"/>
          <w:b/>
          <w:sz w:val="22"/>
          <w:szCs w:val="22"/>
        </w:rPr>
      </w:pPr>
      <w:r>
        <w:rPr>
          <w:rFonts w:asciiTheme="minorHAnsi" w:hAnsiTheme="minorHAnsi" w:cstheme="minorHAnsi"/>
          <w:sz w:val="22"/>
          <w:szCs w:val="22"/>
        </w:rPr>
        <w:t xml:space="preserve">Le cinquième enjeu sera de veiller à la construction ou à la rénovation </w:t>
      </w:r>
      <w:r w:rsidR="000744C1" w:rsidRPr="004506B4">
        <w:rPr>
          <w:rFonts w:asciiTheme="minorHAnsi" w:hAnsiTheme="minorHAnsi" w:cstheme="minorHAnsi"/>
          <w:sz w:val="22"/>
          <w:szCs w:val="22"/>
        </w:rPr>
        <w:t xml:space="preserve">déploiement </w:t>
      </w:r>
      <w:r w:rsidR="000744C1" w:rsidRPr="004506B4">
        <w:rPr>
          <w:rFonts w:asciiTheme="minorHAnsi" w:hAnsiTheme="minorHAnsi" w:cstheme="minorHAnsi"/>
          <w:b/>
          <w:sz w:val="22"/>
          <w:szCs w:val="22"/>
        </w:rPr>
        <w:t xml:space="preserve">des infrastructures </w:t>
      </w:r>
      <w:r>
        <w:rPr>
          <w:rFonts w:asciiTheme="minorHAnsi" w:hAnsiTheme="minorHAnsi" w:cstheme="minorHAnsi"/>
          <w:b/>
          <w:sz w:val="22"/>
          <w:szCs w:val="22"/>
        </w:rPr>
        <w:t xml:space="preserve">d’accueil </w:t>
      </w:r>
      <w:r w:rsidR="000744C1" w:rsidRPr="004506B4">
        <w:rPr>
          <w:rFonts w:asciiTheme="minorHAnsi" w:hAnsiTheme="minorHAnsi" w:cstheme="minorHAnsi"/>
          <w:b/>
          <w:sz w:val="22"/>
          <w:szCs w:val="22"/>
        </w:rPr>
        <w:t xml:space="preserve">nécessaires </w:t>
      </w:r>
    </w:p>
    <w:p w14:paraId="34ADD99D" w14:textId="5199436F" w:rsidR="000744C1" w:rsidRPr="004506B4" w:rsidRDefault="000744C1" w:rsidP="000744C1">
      <w:pPr>
        <w:pStyle w:val="Commentaire"/>
        <w:numPr>
          <w:ilvl w:val="0"/>
          <w:numId w:val="50"/>
        </w:numPr>
        <w:rPr>
          <w:szCs w:val="22"/>
        </w:rPr>
      </w:pPr>
      <w:r w:rsidRPr="004506B4">
        <w:rPr>
          <w:rFonts w:asciiTheme="minorHAnsi" w:hAnsiTheme="minorHAnsi" w:cstheme="minorHAnsi"/>
          <w:szCs w:val="22"/>
        </w:rPr>
        <w:t>Rénover des équipements scolaires et</w:t>
      </w:r>
      <w:r w:rsidRPr="004506B4">
        <w:rPr>
          <w:szCs w:val="22"/>
        </w:rPr>
        <w:t xml:space="preserve"> des structures de formation </w:t>
      </w:r>
    </w:p>
    <w:p w14:paraId="0C821AAE" w14:textId="77777777" w:rsidR="000744C1" w:rsidRPr="004506B4" w:rsidRDefault="000744C1" w:rsidP="000744C1">
      <w:pPr>
        <w:pStyle w:val="Paragraphedeliste"/>
        <w:numPr>
          <w:ilvl w:val="0"/>
          <w:numId w:val="50"/>
        </w:numPr>
        <w:ind w:left="714" w:hanging="357"/>
        <w:jc w:val="both"/>
        <w:rPr>
          <w:rFonts w:asciiTheme="minorHAnsi" w:hAnsiTheme="minorHAnsi" w:cstheme="minorHAnsi"/>
        </w:rPr>
      </w:pPr>
      <w:r w:rsidRPr="004506B4">
        <w:rPr>
          <w:rFonts w:asciiTheme="minorHAnsi" w:hAnsiTheme="minorHAnsi" w:cstheme="minorHAnsi"/>
        </w:rPr>
        <w:t xml:space="preserve">Augmenter de la capacité d’accueil et de formation des jeunes les plus éloignés de l’emploi </w:t>
      </w:r>
    </w:p>
    <w:p w14:paraId="764632FD" w14:textId="3B53E377" w:rsidR="000744C1" w:rsidRPr="004506B4" w:rsidRDefault="004506B4" w:rsidP="000744C1">
      <w:pPr>
        <w:pStyle w:val="Paragraphedeliste"/>
        <w:numPr>
          <w:ilvl w:val="0"/>
          <w:numId w:val="50"/>
        </w:numPr>
        <w:ind w:left="714" w:hanging="357"/>
        <w:jc w:val="both"/>
      </w:pPr>
      <w:r w:rsidRPr="004506B4">
        <w:rPr>
          <w:rFonts w:asciiTheme="minorHAnsi" w:hAnsiTheme="minorHAnsi" w:cstheme="minorHAnsi"/>
        </w:rPr>
        <w:t>Augmenter la</w:t>
      </w:r>
      <w:r w:rsidR="000744C1" w:rsidRPr="004506B4">
        <w:rPr>
          <w:rFonts w:asciiTheme="minorHAnsi" w:hAnsiTheme="minorHAnsi" w:cstheme="minorHAnsi"/>
        </w:rPr>
        <w:t xml:space="preserve"> capacité d’accueil pour la formation dans les filières stratégiques</w:t>
      </w:r>
    </w:p>
    <w:p w14:paraId="7E1F136F" w14:textId="77777777" w:rsidR="000744C1" w:rsidRPr="004506B4" w:rsidRDefault="000744C1" w:rsidP="000744C1"/>
    <w:p w14:paraId="22573E22" w14:textId="19FDDBFA" w:rsidR="00B377FC" w:rsidRPr="0078244B" w:rsidRDefault="00B85D4A" w:rsidP="00B85D4A">
      <w:pPr>
        <w:jc w:val="both"/>
        <w:sectPr w:rsidR="00B377FC" w:rsidRPr="0078244B" w:rsidSect="001E149D">
          <w:pgSz w:w="11906" w:h="16838"/>
          <w:pgMar w:top="1418" w:right="1418" w:bottom="1418" w:left="1418" w:header="284" w:footer="0" w:gutter="0"/>
          <w:cols w:space="708"/>
          <w:docGrid w:linePitch="360"/>
        </w:sectPr>
      </w:pPr>
      <w:r>
        <w:t>La rénovation des équipements devra  intégrer la prise en compte des risques sismiques et le désamiantage  des équipements existants.</w:t>
      </w:r>
    </w:p>
    <w:p w14:paraId="6B251024" w14:textId="1B3893BB" w:rsidR="005B30E7" w:rsidRPr="00A543CF" w:rsidRDefault="00DF73AE" w:rsidP="00693AAB">
      <w:pPr>
        <w:pStyle w:val="Titre2"/>
        <w:numPr>
          <w:ilvl w:val="0"/>
          <w:numId w:val="0"/>
        </w:numPr>
        <w:rPr>
          <w:rFonts w:ascii="Trebuchet MS" w:hAnsi="Trebuchet MS" w:cs="Trebuchet MS"/>
          <w:kern w:val="32"/>
          <w:sz w:val="36"/>
          <w:szCs w:val="36"/>
        </w:rPr>
      </w:pPr>
      <w:bookmarkStart w:id="87" w:name="_Toc42697195"/>
      <w:r>
        <w:lastRenderedPageBreak/>
        <w:t xml:space="preserve">4.2 </w:t>
      </w:r>
      <w:r w:rsidR="003C3018">
        <w:t>Assurer l</w:t>
      </w:r>
      <w:r w:rsidR="003C3018" w:rsidRPr="009245B7">
        <w:t xml:space="preserve">’intégration </w:t>
      </w:r>
      <w:r w:rsidR="005B30E7" w:rsidRPr="009245B7">
        <w:t xml:space="preserve">socioéconomique des </w:t>
      </w:r>
      <w:r w:rsidR="008C251A">
        <w:t>populations</w:t>
      </w:r>
      <w:r w:rsidR="005B30E7" w:rsidRPr="009245B7">
        <w:t xml:space="preserve"> marginalisées</w:t>
      </w:r>
      <w:r w:rsidR="00A543CF">
        <w:t xml:space="preserve"> de Martinique</w:t>
      </w:r>
      <w:bookmarkEnd w:id="87"/>
    </w:p>
    <w:p w14:paraId="14F387D8" w14:textId="4B43549E" w:rsidR="005B30E7" w:rsidRPr="009245B7" w:rsidRDefault="005B30E7" w:rsidP="00693AAB">
      <w:pPr>
        <w:pStyle w:val="sous-titre1"/>
        <w:ind w:left="1134" w:hanging="567"/>
      </w:pPr>
      <w:bookmarkStart w:id="88" w:name="_Toc40448182"/>
      <w:r w:rsidRPr="009245B7">
        <w:t>4.</w:t>
      </w:r>
      <w:r w:rsidR="00290EF3">
        <w:t xml:space="preserve">2.1 </w:t>
      </w:r>
      <w:r w:rsidRPr="009245B7">
        <w:t>Présentation de l’état des lieux et des chiffres clés</w:t>
      </w:r>
      <w:bookmarkEnd w:id="88"/>
    </w:p>
    <w:p w14:paraId="4A989C6B" w14:textId="5E2559D1" w:rsidR="000327CB" w:rsidRPr="000327CB" w:rsidRDefault="000327CB" w:rsidP="005B30E7">
      <w:pPr>
        <w:jc w:val="both"/>
        <w:rPr>
          <w:b/>
          <w:bCs/>
          <w:u w:val="single"/>
          <w:lang w:eastAsia="fr-FR"/>
        </w:rPr>
      </w:pPr>
      <w:r w:rsidRPr="000327CB">
        <w:rPr>
          <w:b/>
          <w:bCs/>
          <w:u w:val="single"/>
          <w:lang w:eastAsia="fr-FR"/>
        </w:rPr>
        <w:t>La pauvreté en Martinique</w:t>
      </w:r>
    </w:p>
    <w:p w14:paraId="5DAF1693" w14:textId="3D7D5528" w:rsidR="005B30E7" w:rsidRPr="009245B7" w:rsidRDefault="005B30E7" w:rsidP="005B30E7">
      <w:pPr>
        <w:jc w:val="both"/>
        <w:rPr>
          <w:lang w:eastAsia="fr-FR"/>
        </w:rPr>
      </w:pPr>
      <w:r w:rsidRPr="009245B7">
        <w:rPr>
          <w:lang w:eastAsia="fr-FR"/>
        </w:rPr>
        <w:t>Parmi les départements français, la Martinique est l’un de ceux où la pauvreté monétaire est la plus élevée : 32,1 % de sa population se situe en deçà du seuil de pauvreté</w:t>
      </w:r>
      <w:r w:rsidR="00EE4B95">
        <w:rPr>
          <w:lang w:eastAsia="fr-FR"/>
        </w:rPr>
        <w:t>.</w:t>
      </w:r>
      <w:r w:rsidR="00443FE5">
        <w:rPr>
          <w:lang w:eastAsia="fr-FR"/>
        </w:rPr>
        <w:t xml:space="preserve"> </w:t>
      </w:r>
      <w:r w:rsidRPr="009245B7">
        <w:rPr>
          <w:lang w:eastAsia="fr-FR"/>
        </w:rPr>
        <w:t>L’intensité de la pauvreté est également plus élevée en Martinique (24,6 %) qu’en France hexagonale (21,0 %) : le niveau de vie des personnes pauvres est nettement inférieur au seuil de pauvreté.</w:t>
      </w:r>
    </w:p>
    <w:p w14:paraId="2101EC95" w14:textId="77777777" w:rsidR="005B30E7" w:rsidRPr="009245B7" w:rsidRDefault="005B30E7" w:rsidP="005B30E7">
      <w:pPr>
        <w:jc w:val="both"/>
        <w:rPr>
          <w:lang w:eastAsia="fr-FR"/>
        </w:rPr>
      </w:pPr>
    </w:p>
    <w:p w14:paraId="1D47AEC1" w14:textId="3D43D6B0" w:rsidR="005B30E7" w:rsidRPr="009245B7" w:rsidRDefault="005B30E7" w:rsidP="005B30E7">
      <w:pPr>
        <w:jc w:val="both"/>
        <w:rPr>
          <w:lang w:eastAsia="fr-FR"/>
        </w:rPr>
      </w:pPr>
      <w:r w:rsidRPr="009245B7">
        <w:t xml:space="preserve">En </w:t>
      </w:r>
      <w:r w:rsidRPr="009245B7">
        <w:rPr>
          <w:lang w:eastAsia="fr-FR"/>
        </w:rPr>
        <w:t>20</w:t>
      </w:r>
      <w:r w:rsidR="004506B4">
        <w:rPr>
          <w:lang w:eastAsia="fr-FR"/>
        </w:rPr>
        <w:t>18</w:t>
      </w:r>
      <w:r w:rsidRPr="009245B7">
        <w:rPr>
          <w:lang w:eastAsia="fr-FR"/>
        </w:rPr>
        <w:t xml:space="preserve">, le taux de pauvreté en Martinique </w:t>
      </w:r>
      <w:r w:rsidR="009B6114">
        <w:rPr>
          <w:lang w:eastAsia="fr-FR"/>
        </w:rPr>
        <w:t>est</w:t>
      </w:r>
      <w:r w:rsidRPr="009245B7">
        <w:rPr>
          <w:lang w:eastAsia="fr-FR"/>
        </w:rPr>
        <w:t xml:space="preserve"> </w:t>
      </w:r>
      <w:r w:rsidR="00CC143C">
        <w:rPr>
          <w:lang w:eastAsia="fr-FR"/>
        </w:rPr>
        <w:t>estimé à</w:t>
      </w:r>
      <w:r w:rsidRPr="009245B7">
        <w:rPr>
          <w:lang w:eastAsia="fr-FR"/>
        </w:rPr>
        <w:t xml:space="preserve"> </w:t>
      </w:r>
      <w:r w:rsidR="009B6114">
        <w:rPr>
          <w:lang w:eastAsia="fr-FR"/>
        </w:rPr>
        <w:t>32</w:t>
      </w:r>
      <w:r w:rsidRPr="009245B7">
        <w:rPr>
          <w:lang w:eastAsia="fr-FR"/>
        </w:rPr>
        <w:t xml:space="preserve"> %</w:t>
      </w:r>
      <w:r w:rsidR="00E12EFC">
        <w:rPr>
          <w:rStyle w:val="Appelnotedebasdep"/>
          <w:lang w:eastAsia="fr-FR"/>
        </w:rPr>
        <w:footnoteReference w:id="72"/>
      </w:r>
      <w:r w:rsidRPr="009245B7">
        <w:rPr>
          <w:lang w:eastAsia="fr-FR"/>
        </w:rPr>
        <w:t xml:space="preserve">. </w:t>
      </w:r>
      <w:r w:rsidR="003829F7">
        <w:rPr>
          <w:lang w:eastAsia="fr-FR"/>
        </w:rPr>
        <w:t>L</w:t>
      </w:r>
      <w:r w:rsidRPr="009245B7">
        <w:rPr>
          <w:lang w:eastAsia="fr-FR"/>
        </w:rPr>
        <w:t>es familles monoparentales sont parmi les plus précaires</w:t>
      </w:r>
      <w:r w:rsidR="005361DD">
        <w:rPr>
          <w:lang w:eastAsia="fr-FR"/>
        </w:rPr>
        <w:t>, dont l’écrasante majorité des chefs de famille est des femmes</w:t>
      </w:r>
      <w:r w:rsidRPr="009245B7">
        <w:rPr>
          <w:lang w:eastAsia="fr-FR"/>
        </w:rPr>
        <w:t xml:space="preserve">. </w:t>
      </w:r>
    </w:p>
    <w:p w14:paraId="53BA426E" w14:textId="41B70A1D" w:rsidR="005B30E7" w:rsidRPr="009245B7" w:rsidRDefault="005B30E7" w:rsidP="005B30E7">
      <w:pPr>
        <w:jc w:val="both"/>
        <w:rPr>
          <w:lang w:eastAsia="fr-FR"/>
        </w:rPr>
      </w:pPr>
    </w:p>
    <w:p w14:paraId="61C1D2E4" w14:textId="56D15E72" w:rsidR="001762C0" w:rsidRDefault="001762C0" w:rsidP="001762C0">
      <w:pPr>
        <w:jc w:val="both"/>
        <w:rPr>
          <w:lang w:eastAsia="fr-FR"/>
        </w:rPr>
      </w:pPr>
      <w:r>
        <w:rPr>
          <w:lang w:eastAsia="fr-FR"/>
        </w:rPr>
        <w:t>L</w:t>
      </w:r>
      <w:r w:rsidRPr="00E4135B">
        <w:rPr>
          <w:lang w:eastAsia="fr-FR"/>
        </w:rPr>
        <w:t xml:space="preserve">es Martiniquais n’ont pas tous accès à l’eau chaude, dans leur logement : </w:t>
      </w:r>
      <w:r w:rsidRPr="00E4135B">
        <w:t>40% des logements ne disposent pas d’eau chaude et seulement 12% des logements sont équipés d’un chauffe-eau solaire.</w:t>
      </w:r>
      <w:r w:rsidRPr="00E4135B">
        <w:rPr>
          <w:rStyle w:val="Appelnotedebasdep"/>
        </w:rPr>
        <w:footnoteReference w:id="73"/>
      </w:r>
      <w:r>
        <w:rPr>
          <w:lang w:eastAsia="fr-FR"/>
        </w:rPr>
        <w:t xml:space="preserve"> Par ailleurs, sur l’ensemble du territoire, l</w:t>
      </w:r>
      <w:r w:rsidRPr="009245B7">
        <w:rPr>
          <w:lang w:eastAsia="fr-FR"/>
        </w:rPr>
        <w:t xml:space="preserve">e taux de logements vacants est deux fois plus élevé en Martinique </w:t>
      </w:r>
      <w:r w:rsidR="004506B4">
        <w:rPr>
          <w:lang w:eastAsia="fr-FR"/>
        </w:rPr>
        <w:t xml:space="preserve">(15 %) qu’en France </w:t>
      </w:r>
      <w:r w:rsidRPr="009245B7">
        <w:rPr>
          <w:lang w:eastAsia="fr-FR"/>
        </w:rPr>
        <w:t>(8 %). Cette caractéristique peut s’expliquer par l’existence de propriétés en indivision : ce phénomène, coura</w:t>
      </w:r>
      <w:r w:rsidR="00BD458F">
        <w:rPr>
          <w:lang w:eastAsia="fr-FR"/>
        </w:rPr>
        <w:t>nt à la Martinique</w:t>
      </w:r>
      <w:r w:rsidRPr="009245B7">
        <w:rPr>
          <w:lang w:eastAsia="fr-FR"/>
        </w:rPr>
        <w:t>, accentue la vacance des logements.</w:t>
      </w:r>
    </w:p>
    <w:p w14:paraId="63C46A8A" w14:textId="77777777" w:rsidR="001762C0" w:rsidRPr="009245B7" w:rsidRDefault="001762C0" w:rsidP="001762C0">
      <w:pPr>
        <w:jc w:val="both"/>
        <w:rPr>
          <w:lang w:eastAsia="fr-FR"/>
        </w:rPr>
      </w:pPr>
    </w:p>
    <w:p w14:paraId="013817B0" w14:textId="77777777" w:rsidR="001762C0" w:rsidRPr="009245B7" w:rsidRDefault="001762C0" w:rsidP="001762C0">
      <w:pPr>
        <w:jc w:val="center"/>
        <w:rPr>
          <w:lang w:eastAsia="fr-FR"/>
        </w:rPr>
      </w:pPr>
      <w:r w:rsidRPr="009245B7">
        <w:rPr>
          <w:noProof/>
          <w:lang w:eastAsia="fr-FR"/>
        </w:rPr>
        <w:drawing>
          <wp:inline distT="0" distB="0" distL="0" distR="0" wp14:anchorId="5FF16F76" wp14:editId="4C4DE85F">
            <wp:extent cx="5067560" cy="2343270"/>
            <wp:effectExtent l="0" t="0" r="0" b="0"/>
            <wp:docPr id="677" name="Imag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067560" cy="2343270"/>
                    </a:xfrm>
                    <a:prstGeom prst="rect">
                      <a:avLst/>
                    </a:prstGeom>
                  </pic:spPr>
                </pic:pic>
              </a:graphicData>
            </a:graphic>
          </wp:inline>
        </w:drawing>
      </w:r>
    </w:p>
    <w:p w14:paraId="2B935293" w14:textId="77777777" w:rsidR="005B30E7" w:rsidRPr="009245B7" w:rsidRDefault="005B30E7" w:rsidP="005B30E7">
      <w:pPr>
        <w:jc w:val="both"/>
        <w:rPr>
          <w:lang w:eastAsia="fr-FR"/>
        </w:rPr>
      </w:pPr>
    </w:p>
    <w:p w14:paraId="62727E8D" w14:textId="5D6DD19F" w:rsidR="00DD6A3B" w:rsidRPr="00081FEF" w:rsidRDefault="00DD6A3B" w:rsidP="005B30E7">
      <w:pPr>
        <w:jc w:val="both"/>
        <w:rPr>
          <w:rFonts w:asciiTheme="minorHAnsi" w:hAnsiTheme="minorHAnsi" w:cstheme="minorHAnsi"/>
          <w:lang w:eastAsia="fr-FR"/>
        </w:rPr>
      </w:pPr>
    </w:p>
    <w:p w14:paraId="4AD75D39" w14:textId="77777777" w:rsidR="00963C08" w:rsidRPr="00081FEF" w:rsidRDefault="00DD6A3B" w:rsidP="00963C08">
      <w:pPr>
        <w:pStyle w:val="NormalWeb"/>
        <w:shd w:val="clear" w:color="auto" w:fill="FFFFFF"/>
        <w:spacing w:before="0" w:beforeAutospacing="0" w:after="210" w:afterAutospacing="0"/>
        <w:contextualSpacing/>
        <w:jc w:val="both"/>
        <w:rPr>
          <w:rFonts w:asciiTheme="minorHAnsi" w:hAnsiTheme="minorHAnsi" w:cstheme="minorHAnsi"/>
          <w:sz w:val="22"/>
          <w:szCs w:val="22"/>
          <w:shd w:val="clear" w:color="auto" w:fill="FFFFFF"/>
        </w:rPr>
      </w:pPr>
      <w:r w:rsidRPr="00081FEF">
        <w:rPr>
          <w:rFonts w:asciiTheme="minorHAnsi" w:hAnsiTheme="minorHAnsi" w:cstheme="minorHAnsi"/>
          <w:sz w:val="22"/>
          <w:szCs w:val="22"/>
          <w:shd w:val="clear" w:color="auto" w:fill="FFFFFF"/>
        </w:rPr>
        <w:t>En octobre 2019, la Collectivité territoriale de Martinique et l’Etat ont conjointement signé la convention d’appui à la lutte contre la pauvreté et d’accès à l’emploi.</w:t>
      </w:r>
      <w:r w:rsidR="00963C08" w:rsidRPr="00081FEF">
        <w:rPr>
          <w:rFonts w:asciiTheme="minorHAnsi" w:hAnsiTheme="minorHAnsi" w:cstheme="minorHAnsi"/>
          <w:sz w:val="22"/>
          <w:szCs w:val="22"/>
          <w:shd w:val="clear" w:color="auto" w:fill="FFFFFF"/>
        </w:rPr>
        <w:t xml:space="preserve"> De nombreuses mesures de cette stratégie relèvent de la compétence de la CTM, chef de file de l’action sociale. Avec cette contractualisation, la CTM et l’Etat s’engagent, sur la période allant de 2019 à 2022, autour de 3 axes :</w:t>
      </w:r>
    </w:p>
    <w:p w14:paraId="02296F7E" w14:textId="3FA2A976" w:rsidR="00963C08" w:rsidRPr="00081FEF" w:rsidRDefault="00963C08" w:rsidP="002F0EE1">
      <w:pPr>
        <w:pStyle w:val="NormalWeb"/>
        <w:numPr>
          <w:ilvl w:val="0"/>
          <w:numId w:val="75"/>
        </w:numPr>
        <w:shd w:val="clear" w:color="auto" w:fill="FFFFFF"/>
        <w:spacing w:before="0" w:beforeAutospacing="0" w:after="210" w:afterAutospacing="0"/>
        <w:contextualSpacing/>
        <w:jc w:val="both"/>
        <w:rPr>
          <w:rFonts w:asciiTheme="minorHAnsi" w:hAnsiTheme="minorHAnsi" w:cstheme="minorHAnsi"/>
          <w:sz w:val="22"/>
          <w:szCs w:val="22"/>
          <w:shd w:val="clear" w:color="auto" w:fill="FFFFFF"/>
        </w:rPr>
      </w:pPr>
      <w:r w:rsidRPr="00963C08">
        <w:rPr>
          <w:rFonts w:asciiTheme="minorHAnsi" w:hAnsiTheme="minorHAnsi" w:cstheme="minorHAnsi"/>
          <w:b/>
          <w:bCs/>
          <w:sz w:val="22"/>
          <w:szCs w:val="22"/>
          <w:shd w:val="clear" w:color="auto" w:fill="FFFFFF"/>
        </w:rPr>
        <w:t>Fin des sorties sèches de l’aide sociale à l’enfance</w:t>
      </w:r>
      <w:r w:rsidRPr="00963C08">
        <w:rPr>
          <w:rFonts w:asciiTheme="minorHAnsi" w:hAnsiTheme="minorHAnsi" w:cstheme="minorHAnsi"/>
          <w:sz w:val="22"/>
          <w:szCs w:val="22"/>
          <w:shd w:val="clear" w:color="auto" w:fill="FFFFFF"/>
        </w:rPr>
        <w:t> : permettre aux jeunes de choisir un référent</w:t>
      </w:r>
      <w:r w:rsidR="00BD458F">
        <w:rPr>
          <w:rFonts w:asciiTheme="minorHAnsi" w:hAnsiTheme="minorHAnsi" w:cstheme="minorHAnsi"/>
          <w:sz w:val="22"/>
          <w:szCs w:val="22"/>
          <w:shd w:val="clear" w:color="auto" w:fill="FFFFFF"/>
        </w:rPr>
        <w:t xml:space="preserve"> officiel </w:t>
      </w:r>
      <w:r w:rsidRPr="00963C08">
        <w:rPr>
          <w:rFonts w:asciiTheme="minorHAnsi" w:hAnsiTheme="minorHAnsi" w:cstheme="minorHAnsi"/>
          <w:sz w:val="22"/>
          <w:szCs w:val="22"/>
          <w:shd w:val="clear" w:color="auto" w:fill="FFFFFF"/>
        </w:rPr>
        <w:t>dans leur parcours d’insertion sociale et professionnelle ;</w:t>
      </w:r>
    </w:p>
    <w:p w14:paraId="5A949ACD" w14:textId="77777777" w:rsidR="00963C08" w:rsidRPr="00081FEF" w:rsidRDefault="00963C08" w:rsidP="002F0EE1">
      <w:pPr>
        <w:pStyle w:val="NormalWeb"/>
        <w:numPr>
          <w:ilvl w:val="0"/>
          <w:numId w:val="75"/>
        </w:numPr>
        <w:shd w:val="clear" w:color="auto" w:fill="FFFFFF"/>
        <w:spacing w:before="0" w:beforeAutospacing="0" w:after="210" w:afterAutospacing="0"/>
        <w:contextualSpacing/>
        <w:jc w:val="both"/>
        <w:rPr>
          <w:rFonts w:asciiTheme="minorHAnsi" w:hAnsiTheme="minorHAnsi" w:cstheme="minorHAnsi"/>
          <w:sz w:val="22"/>
          <w:szCs w:val="22"/>
          <w:shd w:val="clear" w:color="auto" w:fill="FFFFFF"/>
        </w:rPr>
      </w:pPr>
      <w:r w:rsidRPr="00081FEF">
        <w:rPr>
          <w:rFonts w:asciiTheme="minorHAnsi" w:hAnsiTheme="minorHAnsi" w:cstheme="minorHAnsi"/>
          <w:b/>
          <w:bCs/>
          <w:sz w:val="22"/>
          <w:szCs w:val="22"/>
          <w:shd w:val="clear" w:color="auto" w:fill="FFFFFF"/>
        </w:rPr>
        <w:t>Simplification des guichets et des services</w:t>
      </w:r>
      <w:r w:rsidRPr="00081FEF">
        <w:rPr>
          <w:rFonts w:asciiTheme="minorHAnsi" w:hAnsiTheme="minorHAnsi" w:cstheme="minorHAnsi"/>
          <w:sz w:val="22"/>
          <w:szCs w:val="22"/>
          <w:shd w:val="clear" w:color="auto" w:fill="FFFFFF"/>
        </w:rPr>
        <w:t> : simplifier les démarches administratives à partir d’une généralisation des lieux de proximité destinés au premier accueil social inconditionnel et de référent de parcours ;</w:t>
      </w:r>
    </w:p>
    <w:p w14:paraId="0D9FFE08" w14:textId="77777777" w:rsidR="00963C08" w:rsidRPr="00081FEF" w:rsidRDefault="00963C08" w:rsidP="002F0EE1">
      <w:pPr>
        <w:pStyle w:val="NormalWeb"/>
        <w:numPr>
          <w:ilvl w:val="0"/>
          <w:numId w:val="75"/>
        </w:numPr>
        <w:shd w:val="clear" w:color="auto" w:fill="FFFFFF"/>
        <w:spacing w:before="0" w:beforeAutospacing="0" w:after="210" w:afterAutospacing="0"/>
        <w:contextualSpacing/>
        <w:jc w:val="both"/>
        <w:rPr>
          <w:rFonts w:asciiTheme="minorHAnsi" w:hAnsiTheme="minorHAnsi" w:cstheme="minorHAnsi"/>
          <w:sz w:val="22"/>
          <w:szCs w:val="22"/>
          <w:shd w:val="clear" w:color="auto" w:fill="FFFFFF"/>
        </w:rPr>
      </w:pPr>
      <w:r w:rsidRPr="00081FEF">
        <w:rPr>
          <w:rFonts w:asciiTheme="minorHAnsi" w:hAnsiTheme="minorHAnsi" w:cstheme="minorHAnsi"/>
          <w:b/>
          <w:bCs/>
          <w:sz w:val="22"/>
          <w:szCs w:val="22"/>
          <w:shd w:val="clear" w:color="auto" w:fill="FFFFFF"/>
        </w:rPr>
        <w:t>Insertion des bénéficiaires de minima sociaux</w:t>
      </w:r>
      <w:r w:rsidRPr="00081FEF">
        <w:rPr>
          <w:rFonts w:asciiTheme="minorHAnsi" w:hAnsiTheme="minorHAnsi" w:cstheme="minorHAnsi"/>
          <w:sz w:val="22"/>
          <w:szCs w:val="22"/>
          <w:shd w:val="clear" w:color="auto" w:fill="FFFFFF"/>
        </w:rPr>
        <w:t> à travers un accompagnement personnalisé.</w:t>
      </w:r>
    </w:p>
    <w:p w14:paraId="62374328" w14:textId="585A4099" w:rsidR="005B30E7" w:rsidRPr="00E859C2" w:rsidRDefault="00963C08" w:rsidP="00E859C2">
      <w:pPr>
        <w:pStyle w:val="NormalWeb"/>
        <w:shd w:val="clear" w:color="auto" w:fill="FFFFFF"/>
        <w:spacing w:before="0" w:beforeAutospacing="0" w:after="210" w:afterAutospacing="0"/>
        <w:contextualSpacing/>
        <w:jc w:val="both"/>
        <w:rPr>
          <w:rFonts w:asciiTheme="minorHAnsi" w:hAnsiTheme="minorHAnsi" w:cstheme="minorHAnsi"/>
          <w:sz w:val="22"/>
          <w:szCs w:val="22"/>
          <w:shd w:val="clear" w:color="auto" w:fill="FFFFFF"/>
        </w:rPr>
      </w:pPr>
      <w:r w:rsidRPr="00081FEF">
        <w:rPr>
          <w:rFonts w:asciiTheme="minorHAnsi" w:hAnsiTheme="minorHAnsi" w:cstheme="minorHAnsi"/>
          <w:sz w:val="22"/>
          <w:szCs w:val="22"/>
          <w:shd w:val="clear" w:color="auto" w:fill="FFFFFF"/>
        </w:rPr>
        <w:lastRenderedPageBreak/>
        <w:t xml:space="preserve">Au regard des mutations démographiques de notre Territoire, la Collectivité a également fait le choix de retenir la problématique de la pauvreté des personnes âgées de plus de 60 ans. </w:t>
      </w:r>
    </w:p>
    <w:p w14:paraId="478D0AB1" w14:textId="61BF9943" w:rsidR="00405585" w:rsidRPr="009635EE" w:rsidRDefault="00405585" w:rsidP="009635EE">
      <w:pPr>
        <w:jc w:val="both"/>
        <w:rPr>
          <w:b/>
          <w:bCs/>
          <w:u w:val="single"/>
          <w:lang w:eastAsia="fr-FR"/>
        </w:rPr>
      </w:pPr>
      <w:r w:rsidRPr="009635EE">
        <w:rPr>
          <w:b/>
          <w:bCs/>
          <w:u w:val="single"/>
          <w:lang w:eastAsia="fr-FR"/>
        </w:rPr>
        <w:t>Formation des personnes sous-main de justice</w:t>
      </w:r>
    </w:p>
    <w:p w14:paraId="31442F2A" w14:textId="77777777" w:rsidR="002C53EE" w:rsidRDefault="00646492" w:rsidP="002C53EE">
      <w:pPr>
        <w:jc w:val="both"/>
        <w:rPr>
          <w:lang w:eastAsia="fr-FR"/>
        </w:rPr>
      </w:pPr>
      <w:r>
        <w:rPr>
          <w:lang w:eastAsia="fr-FR"/>
        </w:rPr>
        <w:t xml:space="preserve">La loi </w:t>
      </w:r>
      <w:r w:rsidRPr="00646492">
        <w:rPr>
          <w:lang w:eastAsia="fr-FR"/>
        </w:rPr>
        <w:t>du 5 mars 2014 transfère aux collectivités régionales la formation des publics sous-main de justice</w:t>
      </w:r>
      <w:r>
        <w:rPr>
          <w:lang w:eastAsia="fr-FR"/>
        </w:rPr>
        <w:t xml:space="preserve">. </w:t>
      </w:r>
      <w:r w:rsidR="004D25B6" w:rsidRPr="004D25B6">
        <w:rPr>
          <w:lang w:eastAsia="fr-FR"/>
        </w:rPr>
        <w:t>Les publics détenus présentent un certain nombre de caractéristiques (illettrisme, absence de qualification, précarité sanitaire, absence de logement…) dont il doit être tenu compte dans la construction des réponses formation qui leur sont proposées</w:t>
      </w:r>
      <w:r w:rsidR="00782114">
        <w:rPr>
          <w:lang w:eastAsia="fr-FR"/>
        </w:rPr>
        <w:t> :</w:t>
      </w:r>
    </w:p>
    <w:p w14:paraId="300F67AE" w14:textId="77777777" w:rsidR="00BD458F" w:rsidRDefault="00782114" w:rsidP="002F0EE1">
      <w:pPr>
        <w:pStyle w:val="Paragraphedeliste"/>
        <w:numPr>
          <w:ilvl w:val="0"/>
          <w:numId w:val="240"/>
        </w:numPr>
        <w:jc w:val="both"/>
        <w:rPr>
          <w:lang w:eastAsia="fr-FR"/>
        </w:rPr>
      </w:pPr>
      <w:r>
        <w:rPr>
          <w:lang w:eastAsia="fr-FR"/>
        </w:rPr>
        <w:t xml:space="preserve">Près des 2/3 des personnes incarcérées au centre pénitentiaire de Ducos n'exerçaient aucune activité professionnelle au moment de leur écrou. </w:t>
      </w:r>
    </w:p>
    <w:p w14:paraId="2D4114E0" w14:textId="77777777" w:rsidR="00BD458F" w:rsidRDefault="002C53EE" w:rsidP="002F0EE1">
      <w:pPr>
        <w:pStyle w:val="Paragraphedeliste"/>
        <w:numPr>
          <w:ilvl w:val="0"/>
          <w:numId w:val="240"/>
        </w:numPr>
        <w:jc w:val="both"/>
        <w:rPr>
          <w:lang w:eastAsia="fr-FR"/>
        </w:rPr>
      </w:pPr>
      <w:r>
        <w:rPr>
          <w:lang w:eastAsia="fr-FR"/>
        </w:rPr>
        <w:t xml:space="preserve">La plus grande part des personnes détenues ont arrêté leurs études au collège </w:t>
      </w:r>
    </w:p>
    <w:p w14:paraId="6B44C5C1" w14:textId="7CB45580" w:rsidR="00782114" w:rsidRDefault="002C53EE" w:rsidP="002F0EE1">
      <w:pPr>
        <w:pStyle w:val="Paragraphedeliste"/>
        <w:numPr>
          <w:ilvl w:val="0"/>
          <w:numId w:val="240"/>
        </w:numPr>
        <w:jc w:val="both"/>
        <w:rPr>
          <w:lang w:eastAsia="fr-FR"/>
        </w:rPr>
      </w:pPr>
      <w:r>
        <w:rPr>
          <w:lang w:eastAsia="fr-FR"/>
        </w:rPr>
        <w:t>Près de 50 % des personnes détenues n’avaient aucun diplôme au moment de leur incarcération</w:t>
      </w:r>
    </w:p>
    <w:p w14:paraId="662F1415" w14:textId="77777777" w:rsidR="002C53EE" w:rsidRDefault="002C53EE" w:rsidP="002C53EE">
      <w:pPr>
        <w:pStyle w:val="Paragraphedeliste"/>
        <w:ind w:left="142"/>
        <w:rPr>
          <w:lang w:eastAsia="fr-FR"/>
        </w:rPr>
      </w:pPr>
    </w:p>
    <w:p w14:paraId="0A93DFF0" w14:textId="5171DB54" w:rsidR="00E859C2" w:rsidRDefault="002C53EE" w:rsidP="00E859C2">
      <w:pPr>
        <w:jc w:val="center"/>
        <w:rPr>
          <w:lang w:eastAsia="fr-FR"/>
        </w:rPr>
      </w:pPr>
      <w:r w:rsidRPr="002C53EE">
        <w:rPr>
          <w:noProof/>
          <w:lang w:eastAsia="fr-FR"/>
        </w:rPr>
        <w:drawing>
          <wp:inline distT="0" distB="0" distL="0" distR="0" wp14:anchorId="25432766" wp14:editId="3B3F7CEC">
            <wp:extent cx="2906973" cy="1510767"/>
            <wp:effectExtent l="0" t="0" r="825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914915" cy="1514894"/>
                    </a:xfrm>
                    <a:prstGeom prst="rect">
                      <a:avLst/>
                    </a:prstGeom>
                  </pic:spPr>
                </pic:pic>
              </a:graphicData>
            </a:graphic>
          </wp:inline>
        </w:drawing>
      </w:r>
    </w:p>
    <w:p w14:paraId="0A915773" w14:textId="77777777" w:rsidR="002C53EE" w:rsidRDefault="002C53EE" w:rsidP="002C53EE">
      <w:pPr>
        <w:jc w:val="center"/>
        <w:rPr>
          <w:lang w:eastAsia="fr-FR"/>
        </w:rPr>
      </w:pPr>
    </w:p>
    <w:p w14:paraId="169A29B9" w14:textId="5AE7ED49" w:rsidR="004D25B6" w:rsidRDefault="00782114" w:rsidP="002C53EE">
      <w:pPr>
        <w:jc w:val="both"/>
        <w:rPr>
          <w:lang w:eastAsia="fr-FR"/>
        </w:rPr>
      </w:pPr>
      <w:r>
        <w:rPr>
          <w:lang w:eastAsia="fr-FR"/>
        </w:rPr>
        <w:t xml:space="preserve"> </w:t>
      </w:r>
      <w:r w:rsidR="004D25B6" w:rsidRPr="004D25B6">
        <w:rPr>
          <w:lang w:eastAsia="fr-FR"/>
        </w:rPr>
        <w:t xml:space="preserve">Sur la période 2016 et début 2017, des données concernant 702 détenus, sur une population d’un millier environ a pu être analysée.  Afin de mieux répondre aux attentes des détenus et favoriser l’insertion professionnelle, le programme 2018 </w:t>
      </w:r>
      <w:r w:rsidR="00350F69">
        <w:rPr>
          <w:lang w:eastAsia="fr-FR"/>
        </w:rPr>
        <w:t xml:space="preserve">a </w:t>
      </w:r>
      <w:r w:rsidR="004D25B6" w:rsidRPr="004D25B6">
        <w:rPr>
          <w:lang w:eastAsia="fr-FR"/>
        </w:rPr>
        <w:t>vis</w:t>
      </w:r>
      <w:r w:rsidR="00350F69">
        <w:rPr>
          <w:lang w:eastAsia="fr-FR"/>
        </w:rPr>
        <w:t>é</w:t>
      </w:r>
      <w:r w:rsidR="004D25B6" w:rsidRPr="004D25B6">
        <w:rPr>
          <w:lang w:eastAsia="fr-FR"/>
        </w:rPr>
        <w:t xml:space="preserve"> deux orientations stratégiques : </w:t>
      </w:r>
    </w:p>
    <w:p w14:paraId="3B19E8B6" w14:textId="77777777" w:rsidR="004506B4" w:rsidRDefault="004D25B6" w:rsidP="002F0EE1">
      <w:pPr>
        <w:pStyle w:val="Paragraphedeliste"/>
        <w:numPr>
          <w:ilvl w:val="0"/>
          <w:numId w:val="239"/>
        </w:numPr>
        <w:jc w:val="both"/>
        <w:rPr>
          <w:lang w:eastAsia="fr-FR"/>
        </w:rPr>
      </w:pPr>
      <w:r w:rsidRPr="004D25B6">
        <w:rPr>
          <w:lang w:eastAsia="fr-FR"/>
        </w:rPr>
        <w:t xml:space="preserve">L’acquisition et le renforcement des compétences de base, en s’appuyant sur le Plan d’investissement dans les compétences, </w:t>
      </w:r>
    </w:p>
    <w:p w14:paraId="02E86BEA" w14:textId="72F4F9A3" w:rsidR="004D25B6" w:rsidRDefault="004D25B6" w:rsidP="002F0EE1">
      <w:pPr>
        <w:pStyle w:val="Paragraphedeliste"/>
        <w:numPr>
          <w:ilvl w:val="0"/>
          <w:numId w:val="239"/>
        </w:numPr>
        <w:jc w:val="both"/>
        <w:rPr>
          <w:lang w:eastAsia="fr-FR"/>
        </w:rPr>
      </w:pPr>
      <w:r w:rsidRPr="004D25B6">
        <w:rPr>
          <w:lang w:eastAsia="fr-FR"/>
        </w:rPr>
        <w:t xml:space="preserve">L’accès à la qualification. </w:t>
      </w:r>
    </w:p>
    <w:p w14:paraId="3038271A" w14:textId="70D24260" w:rsidR="005B30E7" w:rsidRDefault="00350F69" w:rsidP="00646492">
      <w:pPr>
        <w:jc w:val="both"/>
        <w:rPr>
          <w:lang w:eastAsia="fr-FR"/>
        </w:rPr>
      </w:pPr>
      <w:r>
        <w:rPr>
          <w:lang w:eastAsia="fr-FR"/>
        </w:rPr>
        <w:t>Ces actions sont à poursuivre.</w:t>
      </w:r>
    </w:p>
    <w:p w14:paraId="565A64D6" w14:textId="77777777" w:rsidR="0062724F" w:rsidRPr="00017506" w:rsidRDefault="0062724F" w:rsidP="00646492">
      <w:pPr>
        <w:jc w:val="both"/>
        <w:rPr>
          <w:lang w:eastAsia="fr-FR"/>
        </w:rPr>
      </w:pPr>
    </w:p>
    <w:p w14:paraId="5AF71C52" w14:textId="77777777" w:rsidR="004506B4" w:rsidRDefault="004506B4" w:rsidP="007807BD">
      <w:pPr>
        <w:pStyle w:val="NormalWeb"/>
        <w:shd w:val="clear" w:color="auto" w:fill="FFFFFF"/>
        <w:spacing w:before="0" w:beforeAutospacing="0" w:after="0" w:afterAutospacing="0"/>
        <w:contextualSpacing/>
        <w:jc w:val="both"/>
        <w:rPr>
          <w:rFonts w:ascii="Calibri" w:eastAsiaTheme="minorHAnsi" w:hAnsi="Calibri"/>
          <w:bCs/>
          <w:sz w:val="22"/>
          <w:szCs w:val="22"/>
        </w:rPr>
      </w:pPr>
    </w:p>
    <w:p w14:paraId="59BA68FC" w14:textId="6C70DA82" w:rsidR="0062724F" w:rsidRPr="004506B4" w:rsidRDefault="004506B4" w:rsidP="007807BD">
      <w:pPr>
        <w:pStyle w:val="NormalWeb"/>
        <w:shd w:val="clear" w:color="auto" w:fill="FFFFFF"/>
        <w:spacing w:before="0" w:beforeAutospacing="0" w:after="0" w:afterAutospacing="0"/>
        <w:contextualSpacing/>
        <w:jc w:val="both"/>
        <w:rPr>
          <w:rFonts w:ascii="Calibri" w:eastAsiaTheme="minorHAnsi" w:hAnsi="Calibri"/>
          <w:sz w:val="22"/>
          <w:szCs w:val="22"/>
        </w:rPr>
      </w:pPr>
      <w:r w:rsidRPr="004506B4">
        <w:rPr>
          <w:rFonts w:ascii="Calibri" w:eastAsiaTheme="minorHAnsi" w:hAnsi="Calibri"/>
          <w:bCs/>
          <w:sz w:val="22"/>
          <w:szCs w:val="22"/>
        </w:rPr>
        <w:t>D’autres a</w:t>
      </w:r>
      <w:r w:rsidR="00D119CB" w:rsidRPr="004506B4">
        <w:rPr>
          <w:rFonts w:ascii="Calibri" w:eastAsiaTheme="minorHAnsi" w:hAnsi="Calibri"/>
          <w:bCs/>
          <w:sz w:val="22"/>
          <w:szCs w:val="22"/>
        </w:rPr>
        <w:t>ctions pour</w:t>
      </w:r>
      <w:r w:rsidR="0095176F" w:rsidRPr="004506B4">
        <w:rPr>
          <w:rFonts w:ascii="Calibri" w:eastAsiaTheme="minorHAnsi" w:hAnsi="Calibri"/>
          <w:bCs/>
          <w:sz w:val="22"/>
          <w:szCs w:val="22"/>
        </w:rPr>
        <w:t xml:space="preserve"> </w:t>
      </w:r>
      <w:r w:rsidR="0062724F" w:rsidRPr="004506B4">
        <w:rPr>
          <w:rFonts w:ascii="Calibri" w:eastAsiaTheme="minorHAnsi" w:hAnsi="Calibri"/>
          <w:bCs/>
          <w:sz w:val="22"/>
          <w:szCs w:val="22"/>
        </w:rPr>
        <w:t xml:space="preserve">promouvoir l’autonomie et la protection des personnes, la cohésion sociale, l’exercice de la citoyenneté, </w:t>
      </w:r>
      <w:r w:rsidRPr="004506B4">
        <w:rPr>
          <w:rFonts w:ascii="Calibri" w:eastAsiaTheme="minorHAnsi" w:hAnsi="Calibri"/>
          <w:bCs/>
          <w:sz w:val="22"/>
          <w:szCs w:val="22"/>
        </w:rPr>
        <w:t>sont mises en œuvre</w:t>
      </w:r>
      <w:r>
        <w:rPr>
          <w:rFonts w:ascii="Calibri" w:eastAsiaTheme="minorHAnsi" w:hAnsi="Calibri"/>
          <w:bCs/>
          <w:sz w:val="22"/>
          <w:szCs w:val="22"/>
        </w:rPr>
        <w:t> :</w:t>
      </w:r>
    </w:p>
    <w:p w14:paraId="4353925C" w14:textId="3CA0B6AE" w:rsidR="0062724F" w:rsidRPr="004506B4" w:rsidRDefault="0062724F" w:rsidP="007807BD">
      <w:pPr>
        <w:pStyle w:val="NormalWeb"/>
        <w:numPr>
          <w:ilvl w:val="0"/>
          <w:numId w:val="38"/>
        </w:numPr>
        <w:shd w:val="clear" w:color="auto" w:fill="FFFFFF"/>
        <w:spacing w:before="0" w:beforeAutospacing="0" w:after="210" w:afterAutospacing="0"/>
        <w:contextualSpacing/>
        <w:jc w:val="both"/>
        <w:rPr>
          <w:rFonts w:ascii="Calibri" w:eastAsiaTheme="minorHAnsi" w:hAnsi="Calibri"/>
          <w:sz w:val="22"/>
          <w:szCs w:val="22"/>
        </w:rPr>
      </w:pPr>
      <w:r w:rsidRPr="0062724F">
        <w:rPr>
          <w:rFonts w:ascii="Calibri" w:eastAsiaTheme="minorHAnsi" w:hAnsi="Calibri"/>
          <w:b/>
          <w:bCs/>
          <w:sz w:val="22"/>
          <w:szCs w:val="22"/>
        </w:rPr>
        <w:t>Les Chèques d’accompagnement personnalisé</w:t>
      </w:r>
      <w:r w:rsidR="004506B4">
        <w:rPr>
          <w:rFonts w:ascii="Calibri" w:eastAsiaTheme="minorHAnsi" w:hAnsi="Calibri"/>
          <w:sz w:val="22"/>
          <w:szCs w:val="22"/>
        </w:rPr>
        <w:t xml:space="preserve"> : </w:t>
      </w:r>
      <w:r w:rsidRPr="004506B4">
        <w:rPr>
          <w:rFonts w:ascii="Calibri" w:eastAsiaTheme="minorHAnsi" w:hAnsi="Calibri"/>
          <w:sz w:val="22"/>
          <w:szCs w:val="22"/>
        </w:rPr>
        <w:t>Ce dispositif permet l’attribution de chèques d’accompagnement personnalisé affectés à l’alimentation, l’hygiène, l’habillement, les actions éducatives.</w:t>
      </w:r>
    </w:p>
    <w:p w14:paraId="66B47DF9" w14:textId="62963075" w:rsidR="00E31E8B" w:rsidRPr="004506B4" w:rsidRDefault="0062724F" w:rsidP="007807BD">
      <w:pPr>
        <w:pStyle w:val="NormalWeb"/>
        <w:numPr>
          <w:ilvl w:val="0"/>
          <w:numId w:val="38"/>
        </w:numPr>
        <w:shd w:val="clear" w:color="auto" w:fill="FFFFFF"/>
        <w:spacing w:before="0" w:beforeAutospacing="0" w:after="210" w:afterAutospacing="0"/>
        <w:contextualSpacing/>
        <w:jc w:val="both"/>
        <w:rPr>
          <w:rFonts w:ascii="Calibri" w:eastAsiaTheme="minorHAnsi" w:hAnsi="Calibri"/>
          <w:b/>
          <w:bCs/>
          <w:sz w:val="22"/>
          <w:szCs w:val="22"/>
        </w:rPr>
      </w:pPr>
      <w:r w:rsidRPr="0062724F">
        <w:rPr>
          <w:rFonts w:ascii="Calibri" w:eastAsiaTheme="minorHAnsi" w:hAnsi="Calibri"/>
          <w:b/>
          <w:bCs/>
          <w:sz w:val="22"/>
          <w:szCs w:val="22"/>
        </w:rPr>
        <w:t>Le Fonds d’Aide aux Jeunes (FAJ)</w:t>
      </w:r>
      <w:r w:rsidR="004506B4">
        <w:rPr>
          <w:rFonts w:ascii="Calibri" w:eastAsiaTheme="minorHAnsi" w:hAnsi="Calibri"/>
          <w:b/>
          <w:bCs/>
          <w:sz w:val="22"/>
          <w:szCs w:val="22"/>
        </w:rPr>
        <w:t xml:space="preserve"> </w:t>
      </w:r>
      <w:r w:rsidRPr="004506B4">
        <w:rPr>
          <w:rFonts w:ascii="Calibri" w:eastAsiaTheme="minorHAnsi" w:hAnsi="Calibri"/>
          <w:sz w:val="22"/>
          <w:szCs w:val="22"/>
        </w:rPr>
        <w:t>L’objectif du FAJ est de favoriser l’insertion sociale et professionnelle des jeunes de 18 à 25 ans confrontés à de graves difficultés d’insertion sociale et professionnelle. Leur prise en charge nécessite une aide financière assortie d’un accompagnement social. Il peut accorder à titre exceptionnel des secours d’urgence et financer également des actions collectives à finalité préventive et d’intégration sociale.</w:t>
      </w:r>
    </w:p>
    <w:p w14:paraId="1CCC7924" w14:textId="68987E41" w:rsidR="00E31E8B" w:rsidRPr="004506B4" w:rsidRDefault="0062724F" w:rsidP="007807BD">
      <w:pPr>
        <w:pStyle w:val="NormalWeb"/>
        <w:numPr>
          <w:ilvl w:val="0"/>
          <w:numId w:val="38"/>
        </w:numPr>
        <w:shd w:val="clear" w:color="auto" w:fill="FFFFFF"/>
        <w:spacing w:before="0" w:beforeAutospacing="0" w:after="210" w:afterAutospacing="0"/>
        <w:contextualSpacing/>
        <w:jc w:val="both"/>
        <w:rPr>
          <w:rFonts w:ascii="Calibri" w:eastAsiaTheme="minorHAnsi" w:hAnsi="Calibri"/>
          <w:b/>
          <w:bCs/>
          <w:sz w:val="22"/>
          <w:szCs w:val="22"/>
        </w:rPr>
      </w:pPr>
      <w:r w:rsidRPr="0062724F">
        <w:rPr>
          <w:rFonts w:ascii="Calibri" w:eastAsiaTheme="minorHAnsi" w:hAnsi="Calibri"/>
          <w:b/>
          <w:bCs/>
          <w:sz w:val="22"/>
          <w:szCs w:val="22"/>
        </w:rPr>
        <w:t>Les secours exceptionnels</w:t>
      </w:r>
      <w:r w:rsidR="004506B4">
        <w:rPr>
          <w:rFonts w:ascii="Calibri" w:eastAsiaTheme="minorHAnsi" w:hAnsi="Calibri"/>
          <w:b/>
          <w:bCs/>
          <w:sz w:val="22"/>
          <w:szCs w:val="22"/>
        </w:rPr>
        <w:t xml:space="preserve"> : </w:t>
      </w:r>
      <w:r w:rsidRPr="004506B4">
        <w:rPr>
          <w:rFonts w:ascii="Calibri" w:eastAsiaTheme="minorHAnsi" w:hAnsi="Calibri"/>
          <w:sz w:val="22"/>
          <w:szCs w:val="22"/>
        </w:rPr>
        <w:t>Ces aides financières ne constituent pas un droit. Elles sont subsidiaires et doivent intervenir en complément des aides légales et de la saisine des autres dispositifs internes et externes à la Collectivité.</w:t>
      </w:r>
      <w:r w:rsidR="00E31E8B" w:rsidRPr="004506B4">
        <w:rPr>
          <w:rFonts w:ascii="Calibri" w:eastAsiaTheme="minorHAnsi" w:hAnsi="Calibri"/>
          <w:sz w:val="22"/>
          <w:szCs w:val="22"/>
        </w:rPr>
        <w:t xml:space="preserve"> </w:t>
      </w:r>
      <w:r w:rsidRPr="004506B4">
        <w:rPr>
          <w:rFonts w:ascii="Calibri" w:eastAsiaTheme="minorHAnsi" w:hAnsi="Calibri"/>
          <w:sz w:val="22"/>
          <w:szCs w:val="22"/>
        </w:rPr>
        <w:t xml:space="preserve">Ces secours sont destinés à venir en aide aux personnes en situation de précarité ou victimes d’accident de la vie. </w:t>
      </w:r>
    </w:p>
    <w:p w14:paraId="15C619B3" w14:textId="50F28582" w:rsidR="00E31E8B" w:rsidRPr="004506B4" w:rsidRDefault="0062724F" w:rsidP="007807BD">
      <w:pPr>
        <w:pStyle w:val="NormalWeb"/>
        <w:numPr>
          <w:ilvl w:val="0"/>
          <w:numId w:val="38"/>
        </w:numPr>
        <w:shd w:val="clear" w:color="auto" w:fill="FFFFFF"/>
        <w:spacing w:before="0" w:beforeAutospacing="0" w:after="210" w:afterAutospacing="0"/>
        <w:contextualSpacing/>
        <w:jc w:val="both"/>
        <w:rPr>
          <w:rFonts w:ascii="Calibri" w:eastAsiaTheme="minorHAnsi" w:hAnsi="Calibri"/>
          <w:b/>
          <w:bCs/>
          <w:sz w:val="22"/>
          <w:szCs w:val="22"/>
        </w:rPr>
      </w:pPr>
      <w:r w:rsidRPr="0062724F">
        <w:rPr>
          <w:rFonts w:ascii="Calibri" w:eastAsiaTheme="minorHAnsi" w:hAnsi="Calibri"/>
          <w:b/>
          <w:bCs/>
          <w:sz w:val="22"/>
          <w:szCs w:val="22"/>
        </w:rPr>
        <w:t>Actions sociales d’intérêt collectif</w:t>
      </w:r>
      <w:r w:rsidR="004506B4">
        <w:rPr>
          <w:rFonts w:ascii="Calibri" w:eastAsiaTheme="minorHAnsi" w:hAnsi="Calibri"/>
          <w:b/>
          <w:bCs/>
          <w:sz w:val="22"/>
          <w:szCs w:val="22"/>
        </w:rPr>
        <w:t xml:space="preserve"> : </w:t>
      </w:r>
      <w:r w:rsidRPr="004506B4">
        <w:rPr>
          <w:rFonts w:ascii="Calibri" w:eastAsiaTheme="minorHAnsi" w:hAnsi="Calibri"/>
          <w:sz w:val="22"/>
          <w:szCs w:val="22"/>
        </w:rPr>
        <w:t>Actions thématiques permettant de renforcer les potentialités des usagers</w:t>
      </w:r>
    </w:p>
    <w:p w14:paraId="2631BF4C" w14:textId="5583295B" w:rsidR="0062724F" w:rsidRPr="00BD458F" w:rsidRDefault="0062724F" w:rsidP="00BD458F">
      <w:pPr>
        <w:pStyle w:val="NormalWeb"/>
        <w:numPr>
          <w:ilvl w:val="0"/>
          <w:numId w:val="38"/>
        </w:numPr>
        <w:shd w:val="clear" w:color="auto" w:fill="FFFFFF"/>
        <w:spacing w:before="0" w:beforeAutospacing="0" w:after="210" w:afterAutospacing="0"/>
        <w:contextualSpacing/>
        <w:jc w:val="both"/>
        <w:rPr>
          <w:rFonts w:ascii="Calibri" w:eastAsiaTheme="minorHAnsi" w:hAnsi="Calibri"/>
          <w:b/>
          <w:bCs/>
          <w:sz w:val="22"/>
          <w:szCs w:val="22"/>
        </w:rPr>
        <w:sectPr w:rsidR="0062724F" w:rsidRPr="00BD458F" w:rsidSect="00B419AB">
          <w:pgSz w:w="11906" w:h="16838"/>
          <w:pgMar w:top="1418" w:right="1418" w:bottom="1418" w:left="1418" w:header="284" w:footer="0" w:gutter="0"/>
          <w:cols w:space="708"/>
          <w:docGrid w:linePitch="360"/>
        </w:sectPr>
      </w:pPr>
      <w:r w:rsidRPr="0062724F">
        <w:rPr>
          <w:rFonts w:ascii="Calibri" w:eastAsiaTheme="minorHAnsi" w:hAnsi="Calibri"/>
          <w:b/>
          <w:bCs/>
          <w:sz w:val="22"/>
          <w:szCs w:val="22"/>
        </w:rPr>
        <w:t>Résidence Sociale de Balata</w:t>
      </w:r>
      <w:r w:rsidR="00BD458F">
        <w:rPr>
          <w:rFonts w:ascii="Calibri" w:eastAsiaTheme="minorHAnsi" w:hAnsi="Calibri"/>
          <w:b/>
          <w:bCs/>
          <w:sz w:val="22"/>
          <w:szCs w:val="22"/>
        </w:rPr>
        <w:t xml:space="preserve"> : </w:t>
      </w:r>
      <w:r w:rsidRPr="00BD458F">
        <w:rPr>
          <w:rFonts w:ascii="Calibri" w:eastAsiaTheme="minorHAnsi" w:hAnsi="Calibri"/>
          <w:sz w:val="22"/>
          <w:szCs w:val="22"/>
        </w:rPr>
        <w:t>Assure l’hébergement sur une période transitoire, des familles en situation d’expulsion ou de difficultés sociales et familiales. Ces familles bénéficient d’un accompagnement social et éducatif pour l’accès vers le logement durable</w:t>
      </w:r>
    </w:p>
    <w:p w14:paraId="05FC593B" w14:textId="77777777" w:rsidR="0020785D" w:rsidRPr="00E76B39" w:rsidRDefault="0020785D" w:rsidP="00E76B39">
      <w:pPr>
        <w:tabs>
          <w:tab w:val="left" w:pos="426"/>
          <w:tab w:val="left" w:pos="993"/>
        </w:tabs>
        <w:autoSpaceDE w:val="0"/>
        <w:autoSpaceDN w:val="0"/>
        <w:adjustRightInd w:val="0"/>
        <w:spacing w:before="320" w:after="240"/>
        <w:jc w:val="both"/>
        <w:outlineLvl w:val="3"/>
        <w:rPr>
          <w:rFonts w:ascii="Segoe UI Semibold" w:eastAsia="Times New Roman" w:hAnsi="Segoe UI Semibold"/>
          <w:vanish/>
          <w:color w:val="0070C0"/>
          <w:sz w:val="21"/>
          <w:szCs w:val="24"/>
          <w:lang w:eastAsia="fr-FR"/>
        </w:rPr>
      </w:pPr>
    </w:p>
    <w:p w14:paraId="3EDF0912" w14:textId="34FA7C69" w:rsidR="005B30E7" w:rsidRPr="009245B7" w:rsidRDefault="005270FD" w:rsidP="00693AAB">
      <w:pPr>
        <w:pStyle w:val="sous-titre1"/>
        <w:ind w:left="1134" w:hanging="567"/>
      </w:pPr>
      <w:bookmarkStart w:id="89" w:name="_Toc40448183"/>
      <w:r>
        <w:t>4.</w:t>
      </w:r>
      <w:r w:rsidR="00290EF3">
        <w:t xml:space="preserve">2.2 </w:t>
      </w:r>
      <w:r w:rsidR="005B30E7" w:rsidRPr="009245B7">
        <w:t>Analyse AFOM pour la période 2021-2027</w:t>
      </w:r>
      <w:bookmarkEnd w:id="89"/>
    </w:p>
    <w:tbl>
      <w:tblPr>
        <w:tblW w:w="13751" w:type="dxa"/>
        <w:tblInd w:w="-436" w:type="dxa"/>
        <w:tblCellMar>
          <w:left w:w="0" w:type="dxa"/>
          <w:right w:w="0" w:type="dxa"/>
        </w:tblCellMar>
        <w:tblLook w:val="0420" w:firstRow="1" w:lastRow="0" w:firstColumn="0" w:lastColumn="0" w:noHBand="0" w:noVBand="1"/>
      </w:tblPr>
      <w:tblGrid>
        <w:gridCol w:w="6663"/>
        <w:gridCol w:w="7088"/>
      </w:tblGrid>
      <w:tr w:rsidR="005B30E7" w:rsidRPr="009245B7" w14:paraId="797AC85E" w14:textId="77777777" w:rsidTr="000F3514">
        <w:trPr>
          <w:trHeight w:val="24"/>
        </w:trPr>
        <w:tc>
          <w:tcPr>
            <w:tcW w:w="13751" w:type="dxa"/>
            <w:gridSpan w:val="2"/>
            <w:tcBorders>
              <w:top w:val="single" w:sz="8" w:space="0" w:color="FFFFFF"/>
              <w:left w:val="single" w:sz="8" w:space="0" w:color="FFFFFF"/>
              <w:bottom w:val="single" w:sz="24" w:space="0" w:color="FFFFFF"/>
              <w:right w:val="single" w:sz="8" w:space="0" w:color="FFFFFF"/>
            </w:tcBorders>
            <w:shd w:val="clear" w:color="auto" w:fill="2BB4BB"/>
            <w:tcMar>
              <w:top w:w="144" w:type="dxa"/>
              <w:left w:w="288" w:type="dxa"/>
              <w:bottom w:w="144" w:type="dxa"/>
              <w:right w:w="288" w:type="dxa"/>
            </w:tcMar>
            <w:hideMark/>
          </w:tcPr>
          <w:p w14:paraId="0D6BBE93" w14:textId="77777777" w:rsidR="005B30E7" w:rsidRPr="009245B7" w:rsidRDefault="005B30E7" w:rsidP="00FE28C6">
            <w:pPr>
              <w:pStyle w:val="corpsdetexte0"/>
              <w:spacing w:after="60"/>
              <w:rPr>
                <w:i/>
                <w:iCs/>
              </w:rPr>
            </w:pPr>
            <w:r w:rsidRPr="009245B7">
              <w:rPr>
                <w:b/>
                <w:bCs/>
                <w:i/>
                <w:iCs/>
              </w:rPr>
              <w:t>Situation et tendances en Martinique</w:t>
            </w:r>
          </w:p>
        </w:tc>
      </w:tr>
      <w:tr w:rsidR="005B30E7" w:rsidRPr="009245B7" w14:paraId="6B8ADC16" w14:textId="77777777" w:rsidTr="000F3514">
        <w:trPr>
          <w:trHeight w:val="20"/>
        </w:trPr>
        <w:tc>
          <w:tcPr>
            <w:tcW w:w="6663" w:type="dxa"/>
            <w:tcBorders>
              <w:top w:val="single" w:sz="24"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7665BC79" w14:textId="77777777" w:rsidR="005B30E7" w:rsidRPr="009245B7" w:rsidRDefault="005B30E7" w:rsidP="00FE28C6">
            <w:pPr>
              <w:pStyle w:val="corpsdetexte0"/>
              <w:spacing w:after="60"/>
              <w:rPr>
                <w:i/>
                <w:iCs/>
              </w:rPr>
            </w:pPr>
            <w:r w:rsidRPr="009245B7">
              <w:rPr>
                <w:b/>
                <w:bCs/>
                <w:i/>
                <w:iCs/>
              </w:rPr>
              <w:t>Atouts</w:t>
            </w:r>
          </w:p>
        </w:tc>
        <w:tc>
          <w:tcPr>
            <w:tcW w:w="7088" w:type="dxa"/>
            <w:tcBorders>
              <w:top w:val="single" w:sz="24"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37FC77C0" w14:textId="77777777" w:rsidR="005B30E7" w:rsidRPr="009245B7" w:rsidRDefault="005B30E7" w:rsidP="00FE28C6">
            <w:pPr>
              <w:pStyle w:val="corpsdetexte0"/>
              <w:spacing w:after="60"/>
              <w:rPr>
                <w:i/>
                <w:iCs/>
              </w:rPr>
            </w:pPr>
            <w:r w:rsidRPr="009245B7">
              <w:rPr>
                <w:b/>
                <w:bCs/>
                <w:i/>
                <w:iCs/>
              </w:rPr>
              <w:t>Faiblesses</w:t>
            </w:r>
          </w:p>
        </w:tc>
      </w:tr>
      <w:tr w:rsidR="005B30E7" w:rsidRPr="009245B7" w14:paraId="09F5F248" w14:textId="77777777" w:rsidTr="000F3514">
        <w:trPr>
          <w:trHeight w:val="2220"/>
        </w:trPr>
        <w:tc>
          <w:tcPr>
            <w:tcW w:w="6663"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7064EE65" w14:textId="7C96CB6F" w:rsidR="005B30E7" w:rsidRPr="00FF6178" w:rsidRDefault="005B30E7" w:rsidP="002F0EE1">
            <w:pPr>
              <w:pStyle w:val="corpsdetexte0"/>
              <w:numPr>
                <w:ilvl w:val="0"/>
                <w:numId w:val="218"/>
              </w:numPr>
              <w:spacing w:after="60"/>
              <w:rPr>
                <w:rFonts w:asciiTheme="minorHAnsi" w:hAnsiTheme="minorHAnsi" w:cstheme="minorHAnsi"/>
                <w:sz w:val="22"/>
                <w:szCs w:val="22"/>
              </w:rPr>
            </w:pPr>
            <w:r w:rsidRPr="00FF6178">
              <w:rPr>
                <w:rFonts w:asciiTheme="minorHAnsi" w:hAnsiTheme="minorHAnsi" w:cstheme="minorHAnsi"/>
                <w:sz w:val="22"/>
                <w:szCs w:val="22"/>
              </w:rPr>
              <w:t xml:space="preserve">Les inégalités femmes/hommes face à l’emploi sont plus faibles en Martinique qu’en France </w:t>
            </w:r>
            <w:r w:rsidR="00F13A29">
              <w:rPr>
                <w:rFonts w:asciiTheme="minorHAnsi" w:hAnsiTheme="minorHAnsi" w:cstheme="minorHAnsi"/>
                <w:sz w:val="22"/>
                <w:szCs w:val="22"/>
              </w:rPr>
              <w:t xml:space="preserve">hexagonale </w:t>
            </w:r>
          </w:p>
          <w:p w14:paraId="6B1A7C58" w14:textId="77777777" w:rsidR="005B30E7" w:rsidRPr="009245B7" w:rsidRDefault="005B30E7" w:rsidP="00256C37">
            <w:pPr>
              <w:pStyle w:val="corpsdetexte0"/>
              <w:numPr>
                <w:ilvl w:val="0"/>
                <w:numId w:val="14"/>
              </w:numPr>
              <w:spacing w:after="60"/>
            </w:pPr>
            <w:r w:rsidRPr="00FF6178">
              <w:rPr>
                <w:rFonts w:asciiTheme="minorHAnsi" w:hAnsiTheme="minorHAnsi" w:cstheme="minorHAnsi"/>
                <w:sz w:val="22"/>
                <w:szCs w:val="22"/>
              </w:rPr>
              <w:t>En occupant des logements HLM, les habitants des quartiers prioritaires s’assurent, davantage que les autres, de bénéficier de loyers encadrés.</w:t>
            </w:r>
          </w:p>
        </w:tc>
        <w:tc>
          <w:tcPr>
            <w:tcW w:w="7088"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72212C49" w14:textId="77777777" w:rsidR="005B30E7" w:rsidRPr="00FF6178" w:rsidRDefault="005B30E7" w:rsidP="00256C37">
            <w:pPr>
              <w:pStyle w:val="corpsdetexte0"/>
              <w:numPr>
                <w:ilvl w:val="0"/>
                <w:numId w:val="14"/>
              </w:numPr>
              <w:spacing w:after="60"/>
              <w:rPr>
                <w:rFonts w:asciiTheme="minorHAnsi" w:hAnsiTheme="minorHAnsi" w:cstheme="minorHAnsi"/>
                <w:sz w:val="22"/>
                <w:szCs w:val="22"/>
              </w:rPr>
            </w:pPr>
            <w:r w:rsidRPr="00FF6178">
              <w:rPr>
                <w:rFonts w:asciiTheme="minorHAnsi" w:hAnsiTheme="minorHAnsi" w:cstheme="minorHAnsi"/>
                <w:sz w:val="22"/>
                <w:szCs w:val="22"/>
              </w:rPr>
              <w:t>32 % de la population de la Martinique vit sous le seuil de pauvreté en 2018</w:t>
            </w:r>
          </w:p>
          <w:p w14:paraId="7DACD125" w14:textId="77777777" w:rsidR="005B30E7" w:rsidRPr="00FF6178" w:rsidRDefault="005B30E7" w:rsidP="00256C37">
            <w:pPr>
              <w:pStyle w:val="corpsdetexte0"/>
              <w:numPr>
                <w:ilvl w:val="0"/>
                <w:numId w:val="14"/>
              </w:numPr>
              <w:spacing w:after="60"/>
              <w:rPr>
                <w:rFonts w:asciiTheme="minorHAnsi" w:hAnsiTheme="minorHAnsi" w:cstheme="minorHAnsi"/>
                <w:sz w:val="22"/>
                <w:szCs w:val="22"/>
              </w:rPr>
            </w:pPr>
            <w:r w:rsidRPr="00FF6178">
              <w:rPr>
                <w:rFonts w:asciiTheme="minorHAnsi" w:hAnsiTheme="minorHAnsi" w:cstheme="minorHAnsi"/>
                <w:sz w:val="22"/>
                <w:szCs w:val="22"/>
              </w:rPr>
              <w:t>7% de la population vit dans un QPV</w:t>
            </w:r>
          </w:p>
          <w:p w14:paraId="69E0768B" w14:textId="77777777" w:rsidR="005B30E7" w:rsidRPr="00FF6178" w:rsidRDefault="005B30E7" w:rsidP="00256C37">
            <w:pPr>
              <w:pStyle w:val="corpsdetexte0"/>
              <w:numPr>
                <w:ilvl w:val="0"/>
                <w:numId w:val="14"/>
              </w:numPr>
              <w:spacing w:after="60"/>
              <w:rPr>
                <w:rFonts w:asciiTheme="minorHAnsi" w:hAnsiTheme="minorHAnsi" w:cstheme="minorHAnsi"/>
                <w:sz w:val="22"/>
                <w:szCs w:val="22"/>
              </w:rPr>
            </w:pPr>
            <w:r w:rsidRPr="00FF6178">
              <w:rPr>
                <w:rFonts w:asciiTheme="minorHAnsi" w:hAnsiTheme="minorHAnsi" w:cstheme="minorHAnsi"/>
                <w:sz w:val="22"/>
                <w:szCs w:val="22"/>
              </w:rPr>
              <w:t>Le taux de logements vacants est deux fois plus élevé en Martinique (15 %) qu’en France de province (8 %).</w:t>
            </w:r>
          </w:p>
          <w:p w14:paraId="6330A74F" w14:textId="77777777" w:rsidR="005B30E7" w:rsidRPr="00FF6178" w:rsidRDefault="005B30E7" w:rsidP="00256C37">
            <w:pPr>
              <w:pStyle w:val="corpsdetexte0"/>
              <w:numPr>
                <w:ilvl w:val="0"/>
                <w:numId w:val="14"/>
              </w:numPr>
              <w:spacing w:after="60"/>
              <w:rPr>
                <w:rFonts w:asciiTheme="minorHAnsi" w:hAnsiTheme="minorHAnsi" w:cstheme="minorHAnsi"/>
                <w:sz w:val="22"/>
                <w:szCs w:val="22"/>
              </w:rPr>
            </w:pPr>
            <w:r w:rsidRPr="00FF6178">
              <w:rPr>
                <w:rFonts w:asciiTheme="minorHAnsi" w:hAnsiTheme="minorHAnsi" w:cstheme="minorHAnsi"/>
                <w:sz w:val="22"/>
                <w:szCs w:val="22"/>
              </w:rPr>
              <w:t>40% des logements ne disposent pas d’eau chaude et seulement 12% des logements sont équipés d’un chauffe-eau solaire</w:t>
            </w:r>
          </w:p>
          <w:p w14:paraId="5C8F625B" w14:textId="77777777" w:rsidR="005B30E7" w:rsidRPr="00FF6178" w:rsidRDefault="005B30E7" w:rsidP="00256C37">
            <w:pPr>
              <w:pStyle w:val="corpsdetexte0"/>
              <w:numPr>
                <w:ilvl w:val="0"/>
                <w:numId w:val="14"/>
              </w:numPr>
              <w:spacing w:after="60"/>
              <w:rPr>
                <w:rFonts w:asciiTheme="minorHAnsi" w:hAnsiTheme="minorHAnsi" w:cstheme="minorHAnsi"/>
                <w:sz w:val="22"/>
                <w:szCs w:val="22"/>
              </w:rPr>
            </w:pPr>
            <w:r w:rsidRPr="00FF6178">
              <w:rPr>
                <w:rFonts w:asciiTheme="minorHAnsi" w:hAnsiTheme="minorHAnsi" w:cstheme="minorHAnsi"/>
                <w:sz w:val="22"/>
                <w:szCs w:val="22"/>
              </w:rPr>
              <w:t>Dans les QPV, en 2014, la part de la population peu ou pas diplômée de 15 à 64 ans est plus importante que la moyenne régionale</w:t>
            </w:r>
          </w:p>
          <w:p w14:paraId="03BD230A" w14:textId="77777777" w:rsidR="005B30E7" w:rsidRPr="00FF6178" w:rsidRDefault="005B30E7" w:rsidP="00256C37">
            <w:pPr>
              <w:pStyle w:val="corpsdetexte0"/>
              <w:numPr>
                <w:ilvl w:val="0"/>
                <w:numId w:val="14"/>
              </w:numPr>
              <w:spacing w:after="60"/>
              <w:rPr>
                <w:rFonts w:asciiTheme="minorHAnsi" w:hAnsiTheme="minorHAnsi" w:cstheme="minorHAnsi"/>
                <w:sz w:val="22"/>
                <w:szCs w:val="22"/>
              </w:rPr>
            </w:pPr>
            <w:r w:rsidRPr="00FF6178">
              <w:rPr>
                <w:rFonts w:asciiTheme="minorHAnsi" w:hAnsiTheme="minorHAnsi" w:cstheme="minorHAnsi"/>
                <w:sz w:val="22"/>
                <w:szCs w:val="22"/>
              </w:rPr>
              <w:t>L’intensité de la pauvreté est également plus élevée en Martinique (24,6 %) qu’en France hexagonale (21,0 %)</w:t>
            </w:r>
          </w:p>
        </w:tc>
      </w:tr>
      <w:tr w:rsidR="005B30E7" w:rsidRPr="009245B7" w14:paraId="5372D43F" w14:textId="77777777" w:rsidTr="000F3514">
        <w:trPr>
          <w:trHeight w:val="24"/>
        </w:trPr>
        <w:tc>
          <w:tcPr>
            <w:tcW w:w="6663" w:type="dxa"/>
            <w:tcBorders>
              <w:top w:val="single" w:sz="8"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3B5C57BF" w14:textId="77777777" w:rsidR="005B30E7" w:rsidRPr="009245B7" w:rsidRDefault="005B30E7" w:rsidP="00FE28C6">
            <w:pPr>
              <w:pStyle w:val="corpsdetexte0"/>
              <w:spacing w:after="60"/>
              <w:rPr>
                <w:i/>
                <w:iCs/>
              </w:rPr>
            </w:pPr>
            <w:r w:rsidRPr="009245B7">
              <w:rPr>
                <w:b/>
                <w:bCs/>
                <w:i/>
                <w:iCs/>
              </w:rPr>
              <w:t>Opportunités</w:t>
            </w:r>
          </w:p>
        </w:tc>
        <w:tc>
          <w:tcPr>
            <w:tcW w:w="7088" w:type="dxa"/>
            <w:tcBorders>
              <w:top w:val="single" w:sz="8"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609F1EF0" w14:textId="77777777" w:rsidR="005B30E7" w:rsidRPr="009245B7" w:rsidRDefault="005B30E7" w:rsidP="00FE28C6">
            <w:pPr>
              <w:pStyle w:val="corpsdetexte0"/>
              <w:spacing w:after="60"/>
              <w:rPr>
                <w:i/>
                <w:iCs/>
              </w:rPr>
            </w:pPr>
            <w:r w:rsidRPr="009245B7">
              <w:rPr>
                <w:b/>
                <w:bCs/>
                <w:i/>
                <w:iCs/>
              </w:rPr>
              <w:t>Menaces</w:t>
            </w:r>
          </w:p>
        </w:tc>
      </w:tr>
      <w:tr w:rsidR="005B30E7" w:rsidRPr="009245B7" w14:paraId="44CAE1E3" w14:textId="77777777" w:rsidTr="000F3514">
        <w:trPr>
          <w:trHeight w:val="398"/>
        </w:trPr>
        <w:tc>
          <w:tcPr>
            <w:tcW w:w="6663"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653A2DEB" w14:textId="77777777" w:rsidR="005B30E7" w:rsidRPr="00F75D51" w:rsidRDefault="004E7118" w:rsidP="002F0EE1">
            <w:pPr>
              <w:pStyle w:val="corpsdetexte0"/>
              <w:numPr>
                <w:ilvl w:val="0"/>
                <w:numId w:val="76"/>
              </w:numPr>
              <w:spacing w:after="60"/>
              <w:ind w:left="698"/>
              <w:rPr>
                <w:rFonts w:asciiTheme="minorHAnsi" w:hAnsiTheme="minorHAnsi" w:cstheme="minorHAnsi"/>
                <w:sz w:val="22"/>
                <w:szCs w:val="22"/>
              </w:rPr>
            </w:pPr>
            <w:r w:rsidRPr="00F75D51">
              <w:rPr>
                <w:rFonts w:asciiTheme="minorHAnsi" w:hAnsiTheme="minorHAnsi" w:cstheme="minorHAnsi"/>
                <w:sz w:val="22"/>
                <w:szCs w:val="22"/>
              </w:rPr>
              <w:t>Aides sociales</w:t>
            </w:r>
          </w:p>
          <w:p w14:paraId="2389C5D8" w14:textId="63EF081F" w:rsidR="004E7118" w:rsidRPr="00F75D51" w:rsidRDefault="004E7118" w:rsidP="002F0EE1">
            <w:pPr>
              <w:pStyle w:val="corpsdetexte0"/>
              <w:numPr>
                <w:ilvl w:val="0"/>
                <w:numId w:val="76"/>
              </w:numPr>
              <w:spacing w:after="60"/>
              <w:ind w:left="698"/>
              <w:rPr>
                <w:rFonts w:asciiTheme="minorHAnsi" w:hAnsiTheme="minorHAnsi" w:cstheme="minorHAnsi"/>
                <w:sz w:val="22"/>
                <w:szCs w:val="22"/>
              </w:rPr>
            </w:pPr>
            <w:r w:rsidRPr="00F75D51">
              <w:rPr>
                <w:rFonts w:asciiTheme="minorHAnsi" w:hAnsiTheme="minorHAnsi" w:cstheme="minorHAnsi"/>
                <w:sz w:val="22"/>
                <w:szCs w:val="22"/>
              </w:rPr>
              <w:t>Nombreuses associations impliquées dans le domaine social</w:t>
            </w:r>
          </w:p>
          <w:p w14:paraId="01B00127" w14:textId="7A8C579D" w:rsidR="007A1010" w:rsidRPr="00F75D51" w:rsidRDefault="007A1010" w:rsidP="002F0EE1">
            <w:pPr>
              <w:pStyle w:val="corpsdetexte0"/>
              <w:numPr>
                <w:ilvl w:val="0"/>
                <w:numId w:val="76"/>
              </w:numPr>
              <w:spacing w:after="60"/>
              <w:ind w:left="698"/>
              <w:rPr>
                <w:rFonts w:asciiTheme="minorHAnsi" w:hAnsiTheme="minorHAnsi" w:cstheme="minorHAnsi"/>
                <w:sz w:val="22"/>
                <w:szCs w:val="22"/>
              </w:rPr>
            </w:pPr>
            <w:r w:rsidRPr="00F75D51">
              <w:rPr>
                <w:rFonts w:asciiTheme="minorHAnsi" w:hAnsiTheme="minorHAnsi" w:cstheme="minorHAnsi"/>
                <w:sz w:val="22"/>
                <w:szCs w:val="22"/>
              </w:rPr>
              <w:t>Développement de l’offre d’accueil pour personnes âgées</w:t>
            </w:r>
          </w:p>
          <w:p w14:paraId="22D10EC5" w14:textId="77777777" w:rsidR="007A1010" w:rsidRPr="0078244B" w:rsidRDefault="007A1010" w:rsidP="002F0EE1">
            <w:pPr>
              <w:pStyle w:val="corpsdetexte0"/>
              <w:numPr>
                <w:ilvl w:val="0"/>
                <w:numId w:val="76"/>
              </w:numPr>
              <w:spacing w:after="60"/>
              <w:ind w:left="698"/>
            </w:pPr>
            <w:r w:rsidRPr="00F75D51">
              <w:rPr>
                <w:rFonts w:asciiTheme="minorHAnsi" w:hAnsiTheme="minorHAnsi" w:cstheme="minorHAnsi"/>
                <w:sz w:val="22"/>
                <w:szCs w:val="22"/>
              </w:rPr>
              <w:t>Possibilités de développer des modes de logements alternatifs pour les personnes âgées</w:t>
            </w:r>
          </w:p>
          <w:p w14:paraId="774566C6" w14:textId="43BC992D" w:rsidR="00467C68" w:rsidRPr="009245B7" w:rsidRDefault="00467C68" w:rsidP="002F0EE1">
            <w:pPr>
              <w:pStyle w:val="corpsdetexte0"/>
              <w:numPr>
                <w:ilvl w:val="0"/>
                <w:numId w:val="76"/>
              </w:numPr>
              <w:spacing w:after="60"/>
              <w:ind w:left="698"/>
            </w:pPr>
            <w:r>
              <w:rPr>
                <w:rFonts w:asciiTheme="minorHAnsi" w:hAnsiTheme="minorHAnsi" w:cstheme="minorHAnsi"/>
                <w:sz w:val="22"/>
                <w:szCs w:val="22"/>
              </w:rPr>
              <w:t>Développement d’un cadre partenarial avec les pays de l’OECS</w:t>
            </w:r>
          </w:p>
        </w:tc>
        <w:tc>
          <w:tcPr>
            <w:tcW w:w="7088"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3C84BDBB" w14:textId="77777777" w:rsidR="005B30E7" w:rsidRPr="00FF6178" w:rsidRDefault="005B30E7" w:rsidP="00256C37">
            <w:pPr>
              <w:pStyle w:val="corpsdetexte0"/>
              <w:numPr>
                <w:ilvl w:val="0"/>
                <w:numId w:val="15"/>
              </w:numPr>
              <w:spacing w:after="60"/>
              <w:rPr>
                <w:rFonts w:asciiTheme="minorHAnsi" w:hAnsiTheme="minorHAnsi" w:cstheme="minorHAnsi"/>
                <w:sz w:val="22"/>
                <w:szCs w:val="22"/>
              </w:rPr>
            </w:pPr>
            <w:r w:rsidRPr="00FF6178">
              <w:rPr>
                <w:rFonts w:asciiTheme="minorHAnsi" w:hAnsiTheme="minorHAnsi" w:cstheme="minorHAnsi"/>
                <w:sz w:val="22"/>
                <w:szCs w:val="22"/>
              </w:rPr>
              <w:t>Les familles monoparentales sont parmi les plus précaires</w:t>
            </w:r>
          </w:p>
          <w:p w14:paraId="31E01959" w14:textId="77777777" w:rsidR="005B30E7" w:rsidRDefault="005B30E7" w:rsidP="00256C37">
            <w:pPr>
              <w:pStyle w:val="corpsdetexte0"/>
              <w:numPr>
                <w:ilvl w:val="0"/>
                <w:numId w:val="15"/>
              </w:numPr>
              <w:spacing w:after="60"/>
              <w:rPr>
                <w:rFonts w:asciiTheme="minorHAnsi" w:hAnsiTheme="minorHAnsi" w:cstheme="minorHAnsi"/>
                <w:sz w:val="22"/>
                <w:szCs w:val="22"/>
              </w:rPr>
            </w:pPr>
            <w:r w:rsidRPr="00FF6178">
              <w:rPr>
                <w:rFonts w:asciiTheme="minorHAnsi" w:hAnsiTheme="minorHAnsi" w:cstheme="minorHAnsi"/>
                <w:sz w:val="22"/>
                <w:szCs w:val="22"/>
              </w:rPr>
              <w:t>Des quartiers prioritaires de la politique de la ville où résident essentiellement des personnes seules et âgées, propriétaires de logements individuels anciens et dégradés</w:t>
            </w:r>
          </w:p>
          <w:p w14:paraId="7FAB2A6D" w14:textId="77777777" w:rsidR="00112F69" w:rsidRDefault="00112F69" w:rsidP="00256C37">
            <w:pPr>
              <w:pStyle w:val="corpsdetexte0"/>
              <w:numPr>
                <w:ilvl w:val="0"/>
                <w:numId w:val="15"/>
              </w:numPr>
              <w:spacing w:after="60"/>
              <w:rPr>
                <w:rFonts w:asciiTheme="minorHAnsi" w:hAnsiTheme="minorHAnsi" w:cstheme="minorHAnsi"/>
                <w:sz w:val="22"/>
                <w:szCs w:val="22"/>
              </w:rPr>
            </w:pPr>
            <w:r>
              <w:rPr>
                <w:rFonts w:asciiTheme="minorHAnsi" w:hAnsiTheme="minorHAnsi" w:cstheme="minorHAnsi"/>
                <w:sz w:val="22"/>
                <w:szCs w:val="22"/>
              </w:rPr>
              <w:t>Problème de santé mentale</w:t>
            </w:r>
            <w:r w:rsidR="00AE635B">
              <w:rPr>
                <w:rFonts w:asciiTheme="minorHAnsi" w:hAnsiTheme="minorHAnsi" w:cstheme="minorHAnsi"/>
                <w:sz w:val="22"/>
                <w:szCs w:val="22"/>
              </w:rPr>
              <w:t xml:space="preserve"> corrélée aux difficultés financières</w:t>
            </w:r>
          </w:p>
          <w:p w14:paraId="0E0A8632" w14:textId="3828D92A" w:rsidR="00AE635B" w:rsidRPr="00BD458F" w:rsidRDefault="00AE635B" w:rsidP="00BD458F">
            <w:pPr>
              <w:pStyle w:val="corpsdetexte0"/>
              <w:numPr>
                <w:ilvl w:val="0"/>
                <w:numId w:val="15"/>
              </w:numPr>
              <w:spacing w:after="60"/>
              <w:rPr>
                <w:rFonts w:asciiTheme="minorHAnsi" w:hAnsiTheme="minorHAnsi" w:cstheme="minorHAnsi"/>
                <w:sz w:val="22"/>
                <w:szCs w:val="22"/>
              </w:rPr>
            </w:pPr>
            <w:r>
              <w:rPr>
                <w:rFonts w:asciiTheme="minorHAnsi" w:hAnsiTheme="minorHAnsi" w:cstheme="minorHAnsi"/>
                <w:sz w:val="22"/>
                <w:szCs w:val="22"/>
              </w:rPr>
              <w:t xml:space="preserve">Problème de violence notamment au sein du cercle </w:t>
            </w:r>
            <w:r w:rsidR="00BD458F">
              <w:rPr>
                <w:rFonts w:asciiTheme="minorHAnsi" w:hAnsiTheme="minorHAnsi" w:cstheme="minorHAnsi"/>
                <w:sz w:val="22"/>
                <w:szCs w:val="22"/>
              </w:rPr>
              <w:t>familial</w:t>
            </w:r>
          </w:p>
        </w:tc>
      </w:tr>
    </w:tbl>
    <w:p w14:paraId="3648A45F" w14:textId="77777777" w:rsidR="005B30E7" w:rsidRPr="009245B7" w:rsidRDefault="005B30E7" w:rsidP="005B30E7">
      <w:pPr>
        <w:jc w:val="both"/>
        <w:rPr>
          <w:lang w:eastAsia="fr-FR"/>
        </w:rPr>
        <w:sectPr w:rsidR="005B30E7" w:rsidRPr="009245B7" w:rsidSect="003C37CA">
          <w:pgSz w:w="16838" w:h="11906" w:orient="landscape"/>
          <w:pgMar w:top="1418" w:right="1418" w:bottom="1418" w:left="1418" w:header="284" w:footer="0" w:gutter="0"/>
          <w:cols w:space="708"/>
          <w:docGrid w:linePitch="360"/>
        </w:sectPr>
      </w:pPr>
    </w:p>
    <w:p w14:paraId="13F91FE4" w14:textId="7825E702" w:rsidR="005B30E7" w:rsidRPr="009245B7" w:rsidRDefault="007865CE" w:rsidP="002F0EE1">
      <w:pPr>
        <w:pStyle w:val="sous-titre1"/>
        <w:numPr>
          <w:ilvl w:val="2"/>
          <w:numId w:val="165"/>
        </w:numPr>
        <w:ind w:left="1134" w:hanging="567"/>
      </w:pPr>
      <w:bookmarkStart w:id="90" w:name="_Toc40448184"/>
      <w:r>
        <w:lastRenderedPageBreak/>
        <w:t xml:space="preserve">Principaux </w:t>
      </w:r>
      <w:r w:rsidR="00BE7204">
        <w:t>enjeux et pistes d’actions</w:t>
      </w:r>
      <w:r>
        <w:t xml:space="preserve"> identifiés</w:t>
      </w:r>
      <w:bookmarkEnd w:id="90"/>
    </w:p>
    <w:p w14:paraId="57491CA8" w14:textId="77777777" w:rsidR="005B30E7" w:rsidRPr="009245B7" w:rsidRDefault="005B30E7" w:rsidP="005B30E7">
      <w:pPr>
        <w:pStyle w:val="Paragraphedeliste"/>
        <w:ind w:left="460"/>
        <w:jc w:val="both"/>
        <w:rPr>
          <w:rFonts w:asciiTheme="minorHAnsi" w:hAnsiTheme="minorHAnsi" w:cstheme="minorHAnsi"/>
        </w:rPr>
      </w:pPr>
      <w:r w:rsidRPr="009245B7">
        <w:rPr>
          <w:rFonts w:asciiTheme="minorHAnsi" w:hAnsiTheme="minorHAnsi" w:cstheme="minorHAnsi"/>
        </w:rPr>
        <w:t>Afin de renforcer l’inclusion des personnes marginalisées et des groupes défavorisés les principales actions identifiées sont les suivantes :</w:t>
      </w:r>
    </w:p>
    <w:p w14:paraId="2ADD4707" w14:textId="2C0C71B6" w:rsidR="005B30E7" w:rsidRDefault="005B30E7" w:rsidP="0078244B">
      <w:pPr>
        <w:pStyle w:val="Paragraphedeliste"/>
        <w:numPr>
          <w:ilvl w:val="0"/>
          <w:numId w:val="52"/>
        </w:numPr>
        <w:jc w:val="both"/>
        <w:rPr>
          <w:rFonts w:asciiTheme="minorHAnsi" w:hAnsiTheme="minorHAnsi" w:cstheme="minorHAnsi"/>
        </w:rPr>
      </w:pPr>
      <w:r w:rsidRPr="009245B7">
        <w:rPr>
          <w:rFonts w:asciiTheme="minorHAnsi" w:hAnsiTheme="minorHAnsi" w:cstheme="minorHAnsi"/>
        </w:rPr>
        <w:t>Diminution du nombre de logement</w:t>
      </w:r>
      <w:r w:rsidR="00196A2E">
        <w:rPr>
          <w:rFonts w:asciiTheme="minorHAnsi" w:hAnsiTheme="minorHAnsi" w:cstheme="minorHAnsi"/>
        </w:rPr>
        <w:t>s</w:t>
      </w:r>
      <w:r w:rsidRPr="009245B7">
        <w:rPr>
          <w:rFonts w:asciiTheme="minorHAnsi" w:hAnsiTheme="minorHAnsi" w:cstheme="minorHAnsi"/>
        </w:rPr>
        <w:t xml:space="preserve"> indigne</w:t>
      </w:r>
      <w:r w:rsidR="00196A2E">
        <w:rPr>
          <w:rFonts w:asciiTheme="minorHAnsi" w:hAnsiTheme="minorHAnsi" w:cstheme="minorHAnsi"/>
        </w:rPr>
        <w:t>s</w:t>
      </w:r>
      <w:r w:rsidRPr="009245B7">
        <w:rPr>
          <w:rFonts w:asciiTheme="minorHAnsi" w:hAnsiTheme="minorHAnsi" w:cstheme="minorHAnsi"/>
        </w:rPr>
        <w:t xml:space="preserve"> et insalubre</w:t>
      </w:r>
      <w:r w:rsidR="00196A2E">
        <w:rPr>
          <w:rFonts w:asciiTheme="minorHAnsi" w:hAnsiTheme="minorHAnsi" w:cstheme="minorHAnsi"/>
        </w:rPr>
        <w:t>s</w:t>
      </w:r>
    </w:p>
    <w:p w14:paraId="7E1EA2A3" w14:textId="357478A2" w:rsidR="00853EC3" w:rsidRPr="009245B7" w:rsidRDefault="00853EC3" w:rsidP="0078244B">
      <w:pPr>
        <w:pStyle w:val="Paragraphedeliste"/>
        <w:numPr>
          <w:ilvl w:val="0"/>
          <w:numId w:val="52"/>
        </w:numPr>
        <w:jc w:val="both"/>
        <w:rPr>
          <w:rFonts w:asciiTheme="minorHAnsi" w:hAnsiTheme="minorHAnsi" w:cstheme="minorHAnsi"/>
        </w:rPr>
      </w:pPr>
      <w:r>
        <w:rPr>
          <w:rFonts w:asciiTheme="minorHAnsi" w:hAnsiTheme="minorHAnsi" w:cstheme="minorHAnsi"/>
        </w:rPr>
        <w:t>Soutien aux personnes en errance en particuliers les personnes âgées</w:t>
      </w:r>
    </w:p>
    <w:p w14:paraId="05FAA3E6" w14:textId="77777777" w:rsidR="005B30E7" w:rsidRPr="009245B7" w:rsidRDefault="005B30E7" w:rsidP="0078244B">
      <w:pPr>
        <w:pStyle w:val="Paragraphedeliste"/>
        <w:numPr>
          <w:ilvl w:val="0"/>
          <w:numId w:val="52"/>
        </w:numPr>
        <w:jc w:val="both"/>
        <w:rPr>
          <w:rFonts w:asciiTheme="minorHAnsi" w:hAnsiTheme="minorHAnsi" w:cstheme="minorHAnsi"/>
        </w:rPr>
      </w:pPr>
      <w:r w:rsidRPr="009245B7">
        <w:rPr>
          <w:rFonts w:asciiTheme="minorHAnsi" w:hAnsiTheme="minorHAnsi" w:cstheme="minorHAnsi"/>
        </w:rPr>
        <w:t>Continuité de l’amélioration de l’offre territoriale en équipements d’accueil des étudiants, stagiaires, et des professionnels</w:t>
      </w:r>
    </w:p>
    <w:p w14:paraId="7B6E658C" w14:textId="2FF9C5F4" w:rsidR="005B30E7" w:rsidRDefault="005B30E7" w:rsidP="0078244B">
      <w:pPr>
        <w:pStyle w:val="Paragraphedeliste"/>
        <w:numPr>
          <w:ilvl w:val="0"/>
          <w:numId w:val="52"/>
        </w:numPr>
        <w:jc w:val="both"/>
        <w:rPr>
          <w:rFonts w:asciiTheme="minorHAnsi" w:hAnsiTheme="minorHAnsi" w:cstheme="minorHAnsi"/>
        </w:rPr>
      </w:pPr>
      <w:r w:rsidRPr="009245B7">
        <w:rPr>
          <w:rFonts w:asciiTheme="minorHAnsi" w:hAnsiTheme="minorHAnsi" w:cstheme="minorHAnsi"/>
        </w:rPr>
        <w:t>Augmentation</w:t>
      </w:r>
      <w:r w:rsidR="00196A2E">
        <w:rPr>
          <w:rFonts w:asciiTheme="minorHAnsi" w:hAnsiTheme="minorHAnsi" w:cstheme="minorHAnsi"/>
        </w:rPr>
        <w:t xml:space="preserve"> de</w:t>
      </w:r>
      <w:r w:rsidRPr="009245B7">
        <w:rPr>
          <w:rFonts w:asciiTheme="minorHAnsi" w:hAnsiTheme="minorHAnsi" w:cstheme="minorHAnsi"/>
        </w:rPr>
        <w:t xml:space="preserve"> l</w:t>
      </w:r>
      <w:r w:rsidR="00196A2E">
        <w:rPr>
          <w:rFonts w:asciiTheme="minorHAnsi" w:hAnsiTheme="minorHAnsi" w:cstheme="minorHAnsi"/>
        </w:rPr>
        <w:t xml:space="preserve"> </w:t>
      </w:r>
      <w:r w:rsidRPr="009245B7">
        <w:rPr>
          <w:rFonts w:asciiTheme="minorHAnsi" w:hAnsiTheme="minorHAnsi" w:cstheme="minorHAnsi"/>
        </w:rPr>
        <w:t>’employabilité des communautés marginalisées</w:t>
      </w:r>
    </w:p>
    <w:p w14:paraId="5115D844" w14:textId="6BFEFC15" w:rsidR="00F17C4E" w:rsidRDefault="00D119CB" w:rsidP="0078244B">
      <w:pPr>
        <w:pStyle w:val="Paragraphedeliste"/>
        <w:numPr>
          <w:ilvl w:val="0"/>
          <w:numId w:val="52"/>
        </w:numPr>
        <w:jc w:val="both"/>
        <w:rPr>
          <w:rFonts w:asciiTheme="minorHAnsi" w:hAnsiTheme="minorHAnsi" w:cstheme="minorHAnsi"/>
        </w:rPr>
      </w:pPr>
      <w:r>
        <w:rPr>
          <w:rFonts w:asciiTheme="minorHAnsi" w:hAnsiTheme="minorHAnsi" w:cstheme="minorHAnsi"/>
        </w:rPr>
        <w:t>Développement d’</w:t>
      </w:r>
      <w:r w:rsidR="00F17C4E">
        <w:rPr>
          <w:rFonts w:asciiTheme="minorHAnsi" w:hAnsiTheme="minorHAnsi" w:cstheme="minorHAnsi"/>
        </w:rPr>
        <w:t>un accompagnement de proximité (social, médicale, psychologique…)</w:t>
      </w:r>
    </w:p>
    <w:p w14:paraId="0A757473" w14:textId="4DE5F250" w:rsidR="00F17C4E" w:rsidRDefault="00D119CB" w:rsidP="0078244B">
      <w:pPr>
        <w:pStyle w:val="Paragraphedeliste"/>
        <w:numPr>
          <w:ilvl w:val="0"/>
          <w:numId w:val="52"/>
        </w:numPr>
        <w:jc w:val="both"/>
        <w:rPr>
          <w:rFonts w:asciiTheme="minorHAnsi" w:hAnsiTheme="minorHAnsi" w:cstheme="minorHAnsi"/>
        </w:rPr>
      </w:pPr>
      <w:r>
        <w:rPr>
          <w:rFonts w:asciiTheme="minorHAnsi" w:hAnsiTheme="minorHAnsi" w:cstheme="minorHAnsi"/>
        </w:rPr>
        <w:t xml:space="preserve">Stimulation </w:t>
      </w:r>
      <w:r w:rsidR="0078244B">
        <w:rPr>
          <w:rFonts w:asciiTheme="minorHAnsi" w:hAnsiTheme="minorHAnsi" w:cstheme="minorHAnsi"/>
        </w:rPr>
        <w:t>de l’implication</w:t>
      </w:r>
      <w:r w:rsidR="00F17C4E">
        <w:rPr>
          <w:rFonts w:asciiTheme="minorHAnsi" w:hAnsiTheme="minorHAnsi" w:cstheme="minorHAnsi"/>
        </w:rPr>
        <w:t xml:space="preserve"> des citoyens dans les projets d’aménagement</w:t>
      </w:r>
      <w:r w:rsidR="00BE46A3">
        <w:rPr>
          <w:rFonts w:asciiTheme="minorHAnsi" w:hAnsiTheme="minorHAnsi" w:cstheme="minorHAnsi"/>
        </w:rPr>
        <w:t xml:space="preserve"> et de la vie de la société</w:t>
      </w:r>
    </w:p>
    <w:p w14:paraId="2E0323D8" w14:textId="4E76D81C" w:rsidR="00BE46A3" w:rsidRDefault="00D119CB" w:rsidP="0078244B">
      <w:pPr>
        <w:pStyle w:val="Paragraphedeliste"/>
        <w:numPr>
          <w:ilvl w:val="0"/>
          <w:numId w:val="52"/>
        </w:numPr>
        <w:jc w:val="both"/>
        <w:rPr>
          <w:rFonts w:asciiTheme="minorHAnsi" w:hAnsiTheme="minorHAnsi" w:cstheme="minorHAnsi"/>
        </w:rPr>
      </w:pPr>
      <w:r>
        <w:rPr>
          <w:rFonts w:asciiTheme="minorHAnsi" w:hAnsiTheme="minorHAnsi" w:cstheme="minorHAnsi"/>
        </w:rPr>
        <w:t xml:space="preserve">Accompagnement des </w:t>
      </w:r>
      <w:r w:rsidR="005E1AA8">
        <w:rPr>
          <w:rFonts w:asciiTheme="minorHAnsi" w:hAnsiTheme="minorHAnsi" w:cstheme="minorHAnsi"/>
        </w:rPr>
        <w:t>chef</w:t>
      </w:r>
      <w:r w:rsidR="005361DD">
        <w:rPr>
          <w:rFonts w:asciiTheme="minorHAnsi" w:hAnsiTheme="minorHAnsi" w:cstheme="minorHAnsi"/>
        </w:rPr>
        <w:t>s</w:t>
      </w:r>
      <w:r w:rsidR="005E1AA8">
        <w:rPr>
          <w:rFonts w:asciiTheme="minorHAnsi" w:hAnsiTheme="minorHAnsi" w:cstheme="minorHAnsi"/>
        </w:rPr>
        <w:t xml:space="preserve"> de famille monoparentale vers le retour à l’emploi</w:t>
      </w:r>
    </w:p>
    <w:p w14:paraId="3B83082C" w14:textId="18EA408D" w:rsidR="005361DD" w:rsidRDefault="004A1BA1" w:rsidP="0078244B">
      <w:pPr>
        <w:pStyle w:val="Paragraphedeliste"/>
        <w:numPr>
          <w:ilvl w:val="0"/>
          <w:numId w:val="52"/>
        </w:numPr>
        <w:shd w:val="clear" w:color="auto" w:fill="FFFFFF"/>
        <w:rPr>
          <w:rFonts w:asciiTheme="minorHAnsi" w:eastAsia="Times New Roman" w:hAnsiTheme="minorHAnsi" w:cstheme="minorHAnsi"/>
          <w:lang w:eastAsia="fr-FR"/>
        </w:rPr>
      </w:pPr>
      <w:r>
        <w:rPr>
          <w:rFonts w:asciiTheme="minorHAnsi" w:eastAsia="Times New Roman" w:hAnsiTheme="minorHAnsi" w:cstheme="minorHAnsi"/>
          <w:lang w:eastAsia="fr-FR"/>
        </w:rPr>
        <w:t xml:space="preserve">Développement de </w:t>
      </w:r>
      <w:r w:rsidR="005361DD" w:rsidRPr="005361DD">
        <w:rPr>
          <w:rFonts w:asciiTheme="minorHAnsi" w:eastAsia="Times New Roman" w:hAnsiTheme="minorHAnsi" w:cstheme="minorHAnsi"/>
          <w:lang w:eastAsia="fr-FR"/>
        </w:rPr>
        <w:t>Structure d'aide aux devoirs dans les quartiers prioritaires.</w:t>
      </w:r>
    </w:p>
    <w:p w14:paraId="6DBB0DBA" w14:textId="1C390B04" w:rsidR="00467C68" w:rsidRPr="0078244B" w:rsidRDefault="00196A2E" w:rsidP="002F0EE1">
      <w:pPr>
        <w:pStyle w:val="Paragraphedeliste"/>
        <w:numPr>
          <w:ilvl w:val="0"/>
          <w:numId w:val="219"/>
        </w:numPr>
        <w:ind w:left="1180"/>
        <w:rPr>
          <w:lang w:eastAsia="fr-FR"/>
        </w:rPr>
      </w:pPr>
      <w:r w:rsidRPr="0078244B">
        <w:rPr>
          <w:lang w:eastAsia="fr-FR"/>
        </w:rPr>
        <w:t xml:space="preserve">Partage d’expérience, avec les pays de la Caraïbe, </w:t>
      </w:r>
      <w:r w:rsidR="00467C68" w:rsidRPr="0078244B">
        <w:rPr>
          <w:lang w:eastAsia="fr-FR"/>
        </w:rPr>
        <w:t>sur les bonnes pratiques en matière de lutte contre la pauvreté l’isolement et l’exclusion (au travers notamment du plan d’actions de l’OECS).</w:t>
      </w:r>
    </w:p>
    <w:p w14:paraId="09762816" w14:textId="77777777" w:rsidR="005B30E7" w:rsidRDefault="005B30E7" w:rsidP="00F17C4E"/>
    <w:p w14:paraId="48C4DE17" w14:textId="6AACFD16" w:rsidR="00F17C4E" w:rsidRPr="00F17C4E" w:rsidRDefault="00F17C4E" w:rsidP="00F17C4E">
      <w:pPr>
        <w:pStyle w:val="corpsdetexte0"/>
        <w:sectPr w:rsidR="00F17C4E" w:rsidRPr="00F17C4E" w:rsidSect="001E149D">
          <w:pgSz w:w="11906" w:h="16838"/>
          <w:pgMar w:top="1418" w:right="1418" w:bottom="1418" w:left="1418" w:header="284" w:footer="0" w:gutter="0"/>
          <w:cols w:space="708"/>
          <w:docGrid w:linePitch="360"/>
        </w:sectPr>
      </w:pPr>
    </w:p>
    <w:p w14:paraId="3AD413DC" w14:textId="69BE5609" w:rsidR="005B30E7" w:rsidRPr="00A543CF" w:rsidRDefault="00DF73AE" w:rsidP="00693AAB">
      <w:pPr>
        <w:pStyle w:val="Titre2"/>
        <w:numPr>
          <w:ilvl w:val="0"/>
          <w:numId w:val="0"/>
        </w:numPr>
        <w:rPr>
          <w:rFonts w:ascii="Trebuchet MS" w:hAnsi="Trebuchet MS" w:cs="Trebuchet MS"/>
          <w:kern w:val="32"/>
          <w:sz w:val="36"/>
          <w:szCs w:val="36"/>
        </w:rPr>
      </w:pPr>
      <w:bookmarkStart w:id="91" w:name="_Toc42697196"/>
      <w:r>
        <w:lastRenderedPageBreak/>
        <w:t xml:space="preserve">4.3 </w:t>
      </w:r>
      <w:r w:rsidR="00170AC2">
        <w:t xml:space="preserve">Un </w:t>
      </w:r>
      <w:r w:rsidR="005B30E7" w:rsidRPr="009245B7">
        <w:t>accès aux soins</w:t>
      </w:r>
      <w:r w:rsidR="00170AC2">
        <w:t xml:space="preserve"> </w:t>
      </w:r>
      <w:r w:rsidR="00B324DC">
        <w:t xml:space="preserve">à renforcer </w:t>
      </w:r>
      <w:r w:rsidR="002931C0">
        <w:t>pour répondre aux besoins</w:t>
      </w:r>
      <w:r w:rsidR="00B324DC">
        <w:t xml:space="preserve"> de la population </w:t>
      </w:r>
      <w:r w:rsidR="00126045">
        <w:t>martiniquaise</w:t>
      </w:r>
      <w:bookmarkEnd w:id="91"/>
    </w:p>
    <w:p w14:paraId="750AA0C8" w14:textId="76FF467D" w:rsidR="005B30E7" w:rsidRPr="009245B7" w:rsidRDefault="009854C7" w:rsidP="00693AAB">
      <w:pPr>
        <w:pStyle w:val="sous-titre1"/>
        <w:ind w:left="1134" w:hanging="567"/>
      </w:pPr>
      <w:bookmarkStart w:id="92" w:name="_Toc40448186"/>
      <w:r w:rsidRPr="009245B7">
        <w:t>4.</w:t>
      </w:r>
      <w:r>
        <w:t xml:space="preserve">3.1 </w:t>
      </w:r>
      <w:r w:rsidRPr="009245B7">
        <w:t>Présentation</w:t>
      </w:r>
      <w:r w:rsidR="005B30E7" w:rsidRPr="009245B7">
        <w:t xml:space="preserve"> de l’état des lieux et des chiffres clés</w:t>
      </w:r>
      <w:bookmarkEnd w:id="92"/>
    </w:p>
    <w:p w14:paraId="52A44BAE" w14:textId="0119CF6B" w:rsidR="00C770CA" w:rsidRPr="0078244B" w:rsidRDefault="00C770CA" w:rsidP="005B30E7">
      <w:pPr>
        <w:jc w:val="both"/>
        <w:rPr>
          <w:rFonts w:asciiTheme="minorHAnsi" w:hAnsiTheme="minorHAnsi" w:cstheme="minorHAnsi"/>
        </w:rPr>
      </w:pPr>
      <w:r w:rsidRPr="00FE28C6">
        <w:t>La Martinique est en matière de santé le territoire d’</w:t>
      </w:r>
      <w:r w:rsidR="00707E81">
        <w:t>o</w:t>
      </w:r>
      <w:r w:rsidRPr="00FE28C6">
        <w:t>utre</w:t>
      </w:r>
      <w:r w:rsidR="00707E81">
        <w:t>-</w:t>
      </w:r>
      <w:r w:rsidRPr="00FE28C6">
        <w:t>mer le plus proche des indicateurs hexagonaux. Le territoire bénéficie d’un accès aux services hospitaliers plus rapide que dans la plupart des régions. Si l’île est avantagée par une faible superficie qui limite les déplacements, l’accès aux soins est restreint à l’offre hospitalière du territoire. La majorité des spécialités médicales est assurée en Martinique et 95,7 % des hospitalisations de résidents sont prises en charge localement. Fortement attractifs, les établissements du territoire « Centre » proposent l’offre de soins la plus large.</w:t>
      </w:r>
      <w:r w:rsidR="0078244B">
        <w:t xml:space="preserve"> </w:t>
      </w:r>
      <w:r w:rsidRPr="00FE28C6">
        <w:t xml:space="preserve">Le défi principal repose sur l’évolution démographique du territoire, qui implique des besoins accrus en matière d’accueil et de soins des personnes âgées. Les projections de population à l’horizon 2040 </w:t>
      </w:r>
      <w:r w:rsidRPr="0078244B">
        <w:rPr>
          <w:rFonts w:asciiTheme="minorHAnsi" w:hAnsiTheme="minorHAnsi" w:cstheme="minorHAnsi"/>
        </w:rPr>
        <w:t>prévoient en effet une accentuation du vieillissement de la population martiniquaise si les tendances démographiques actuelles se maintiennent. Le nombre de personnes âgées de 60 ans ou plus doublerait et les plus de 80 ans seraient quatre fois plus nombreux qu’aujourd’hui.</w:t>
      </w:r>
    </w:p>
    <w:p w14:paraId="61D3CB62" w14:textId="5109A74B" w:rsidR="00CD452F" w:rsidRPr="0078244B" w:rsidRDefault="00CD452F" w:rsidP="005B30E7">
      <w:pPr>
        <w:jc w:val="both"/>
        <w:rPr>
          <w:rFonts w:asciiTheme="minorHAnsi" w:hAnsiTheme="minorHAnsi" w:cstheme="minorHAnsi"/>
        </w:rPr>
      </w:pPr>
    </w:p>
    <w:p w14:paraId="75AE5AFB" w14:textId="6E952DDF" w:rsidR="004A1BA1" w:rsidRPr="0078244B" w:rsidRDefault="004A1BA1" w:rsidP="004A1BA1">
      <w:pPr>
        <w:jc w:val="both"/>
        <w:rPr>
          <w:rFonts w:asciiTheme="minorHAnsi" w:hAnsiTheme="minorHAnsi" w:cstheme="minorHAnsi"/>
        </w:rPr>
      </w:pPr>
      <w:r w:rsidRPr="0078244B">
        <w:rPr>
          <w:rFonts w:asciiTheme="minorHAnsi" w:hAnsiTheme="minorHAnsi" w:cstheme="minorHAnsi"/>
        </w:rPr>
        <w:t xml:space="preserve">Par </w:t>
      </w:r>
      <w:r w:rsidR="003F6172" w:rsidRPr="0078244B">
        <w:rPr>
          <w:rFonts w:asciiTheme="minorHAnsi" w:hAnsiTheme="minorHAnsi" w:cstheme="minorHAnsi"/>
        </w:rPr>
        <w:t>ailleurs, du</w:t>
      </w:r>
      <w:r w:rsidRPr="0078244B">
        <w:rPr>
          <w:rFonts w:asciiTheme="minorHAnsi" w:hAnsiTheme="minorHAnsi" w:cstheme="minorHAnsi"/>
        </w:rPr>
        <w:t xml:space="preserve"> fait des origines plurielles de peuplement et des particularités de</w:t>
      </w:r>
      <w:r w:rsidR="003C3018" w:rsidRPr="0078244B">
        <w:rPr>
          <w:rFonts w:asciiTheme="minorHAnsi" w:hAnsiTheme="minorHAnsi" w:cstheme="minorHAnsi"/>
        </w:rPr>
        <w:t xml:space="preserve"> l’espace géographique de la Caraïbe</w:t>
      </w:r>
      <w:r w:rsidRPr="0078244B">
        <w:rPr>
          <w:rFonts w:asciiTheme="minorHAnsi" w:hAnsiTheme="minorHAnsi" w:cstheme="minorHAnsi"/>
        </w:rPr>
        <w:t xml:space="preserve">, des pathologies chroniques, d’origine génétique et métabolique, sont aujourd’hui présentes à des prévalences élevées : la drépanocytose, maladie génétique récessive potentiellement transmise par 12 % de la population, le cancer de la prostate avec près de 600 nouveaux cas diagnostiqués par an et le diabète qui touche environ 10 % de la population.  </w:t>
      </w:r>
    </w:p>
    <w:p w14:paraId="7A63CB5F" w14:textId="34CE081A" w:rsidR="004A1BA1" w:rsidRDefault="004A1BA1" w:rsidP="005B30E7">
      <w:pPr>
        <w:jc w:val="both"/>
      </w:pPr>
    </w:p>
    <w:p w14:paraId="0DA14E62" w14:textId="6D4B5727" w:rsidR="00CD452F" w:rsidRDefault="003F6172" w:rsidP="005B30E7">
      <w:pPr>
        <w:jc w:val="both"/>
      </w:pPr>
      <w:r>
        <w:t>Aussi</w:t>
      </w:r>
      <w:r w:rsidR="00334C91">
        <w:t>, l</w:t>
      </w:r>
      <w:r w:rsidR="007626A7">
        <w:t>e développement, l’amélioration</w:t>
      </w:r>
      <w:r w:rsidR="00DB001D">
        <w:t>,</w:t>
      </w:r>
      <w:r w:rsidR="007626A7">
        <w:t xml:space="preserve"> l’accessibilité de l’offre de soins </w:t>
      </w:r>
      <w:r w:rsidR="00DB001D">
        <w:t>et la formation associée</w:t>
      </w:r>
      <w:r w:rsidR="007626A7">
        <w:t xml:space="preserve"> constituent </w:t>
      </w:r>
      <w:r w:rsidR="00DB001D">
        <w:t>des</w:t>
      </w:r>
      <w:r w:rsidR="007626A7">
        <w:t xml:space="preserve"> enjeu</w:t>
      </w:r>
      <w:r w:rsidR="00DB001D">
        <w:t>x</w:t>
      </w:r>
      <w:r w:rsidR="007626A7">
        <w:t xml:space="preserve"> clé</w:t>
      </w:r>
      <w:r w:rsidR="00DB001D">
        <w:t>s</w:t>
      </w:r>
      <w:r w:rsidR="007626A7">
        <w:t xml:space="preserve"> en Martinique</w:t>
      </w:r>
      <w:r w:rsidR="00CE7C2C">
        <w:t>.</w:t>
      </w:r>
      <w:r w:rsidR="00334C91">
        <w:t xml:space="preserve"> </w:t>
      </w:r>
      <w:r w:rsidR="00CE7C2C">
        <w:t xml:space="preserve">Ils </w:t>
      </w:r>
      <w:r w:rsidR="00334C91">
        <w:t>constitue</w:t>
      </w:r>
      <w:r w:rsidR="00CE7C2C">
        <w:t>nt</w:t>
      </w:r>
      <w:r w:rsidR="00334C91">
        <w:t xml:space="preserve"> également un </w:t>
      </w:r>
      <w:r w:rsidR="00505844">
        <w:t xml:space="preserve">levier de développement pour le territoire au travers de la mise en place d’une </w:t>
      </w:r>
      <w:r w:rsidR="00DB001D">
        <w:t>chaine</w:t>
      </w:r>
      <w:r w:rsidR="00505844">
        <w:t xml:space="preserve"> de valeur dédiée</w:t>
      </w:r>
      <w:r>
        <w:t xml:space="preserve"> à ces spécificités</w:t>
      </w:r>
    </w:p>
    <w:p w14:paraId="7E5B77F0" w14:textId="045C1E2E" w:rsidR="008E2C48" w:rsidRDefault="008E2C48" w:rsidP="005B30E7">
      <w:pPr>
        <w:jc w:val="both"/>
      </w:pPr>
    </w:p>
    <w:p w14:paraId="5BFC15BA" w14:textId="534404C1" w:rsidR="008E2C48" w:rsidRPr="00BD458F" w:rsidRDefault="008E2C48" w:rsidP="008E2C48">
      <w:pPr>
        <w:jc w:val="both"/>
      </w:pPr>
      <w:r w:rsidRPr="00BD458F">
        <w:t xml:space="preserve">Par ailleurs, </w:t>
      </w:r>
      <w:r w:rsidR="00BD458F">
        <w:t xml:space="preserve">des pathologies chroniques, </w:t>
      </w:r>
      <w:r w:rsidRPr="00BD458F">
        <w:t xml:space="preserve">sont aujourd’hui présentes à des prévalences élevées causant de réels problèmes de santé publique. Parmi les maladies fortement représentées, on peut citer la drépanocytose, maladie génétique récessive potentiellement transmise par 12 % de la population, le cancer de la prostate avec près de 600 nouveaux cas diagnostiqués par an et le diabète qui touche environ 10 % de la population.  </w:t>
      </w:r>
    </w:p>
    <w:p w14:paraId="70DA68B8" w14:textId="77777777" w:rsidR="008E2C48" w:rsidRPr="008E2C48" w:rsidRDefault="008E2C48" w:rsidP="008E2C48">
      <w:pPr>
        <w:jc w:val="both"/>
        <w:rPr>
          <w:highlight w:val="yellow"/>
        </w:rPr>
      </w:pPr>
    </w:p>
    <w:p w14:paraId="05F0471E" w14:textId="77777777" w:rsidR="008E2C48" w:rsidRPr="00F66AE9" w:rsidRDefault="008E2C48" w:rsidP="008E2C48">
      <w:pPr>
        <w:jc w:val="both"/>
      </w:pPr>
      <w:r w:rsidRPr="00BD458F">
        <w:t xml:space="preserve">L’exigence d’une amélioration de l’accès aux soins pour tous, et notamment pour les populations vieillissantes ou en grande précarité, milite pour </w:t>
      </w:r>
      <w:r w:rsidRPr="00BD458F">
        <w:rPr>
          <w:b/>
          <w:bCs/>
        </w:rPr>
        <w:t>le développement de spécialités et expertises médicales de haut niveau,</w:t>
      </w:r>
      <w:r w:rsidRPr="00BD458F">
        <w:t xml:space="preserve"> en partenariat avec les autres territoires insulaires tropicaux de la Caraïbe.</w:t>
      </w:r>
    </w:p>
    <w:p w14:paraId="5CFE6CCD" w14:textId="77777777" w:rsidR="008E2C48" w:rsidRPr="00C770CA" w:rsidRDefault="008E2C48" w:rsidP="005B30E7">
      <w:pPr>
        <w:jc w:val="both"/>
      </w:pPr>
    </w:p>
    <w:p w14:paraId="62E9DE74" w14:textId="77777777" w:rsidR="00C770CA" w:rsidRDefault="00C770CA" w:rsidP="005B30E7">
      <w:pPr>
        <w:jc w:val="both"/>
        <w:rPr>
          <w:b/>
          <w:bCs/>
          <w:u w:val="single"/>
        </w:rPr>
      </w:pPr>
    </w:p>
    <w:p w14:paraId="33C70BE6" w14:textId="03F82D2E" w:rsidR="005B30E7" w:rsidRPr="009245B7" w:rsidRDefault="005B30E7" w:rsidP="005B30E7">
      <w:pPr>
        <w:jc w:val="both"/>
        <w:rPr>
          <w:vertAlign w:val="superscript"/>
        </w:rPr>
      </w:pPr>
      <w:r w:rsidRPr="009245B7">
        <w:rPr>
          <w:b/>
          <w:bCs/>
          <w:u w:val="single"/>
        </w:rPr>
        <w:t xml:space="preserve">Un territoire insulaire plus exposé aux risques </w:t>
      </w:r>
      <w:bookmarkStart w:id="93" w:name="_Ref38302475"/>
      <w:r w:rsidRPr="009245B7">
        <w:rPr>
          <w:rStyle w:val="Appelnotedebasdep"/>
        </w:rPr>
        <w:footnoteReference w:id="74"/>
      </w:r>
      <w:bookmarkEnd w:id="93"/>
    </w:p>
    <w:p w14:paraId="7620381D" w14:textId="77777777" w:rsidR="005B30E7" w:rsidRPr="009245B7" w:rsidRDefault="005B30E7" w:rsidP="005B30E7">
      <w:pPr>
        <w:jc w:val="both"/>
      </w:pPr>
      <w:r w:rsidRPr="009245B7">
        <w:t xml:space="preserve">Petit territoire insulaire, la Martinique, située en zone tropicale chaude, doit faire face à de nombreuses évolutions, naturelles et environnementales qui ne sont pas sans conséquences sur la multiplication des éléments favorisant certaines maladies ou leurs vecteurs. Il en est ainsi de l’aggravation des maladies respiratoires (avec la diffusion de spores, et la possible augmentation des épisodes de brumes de sable...), des maladies zoonotiques (teigne, chikungunya, …) ; de la recrudescence d’épisodes d’invasion d’algues toxiques ; de la vulnérabilité des personnes âgées liée à la fréquence plus élevée des épisodes de fortes chaleurs. En Martinique, le risque environnemental le plus connu est celui de la chlordécone, un perturbateur endocrinien. Ce produit classé comme neurotoxique cancérigène, a été déversé en quantités importantes jusqu’en 1993, contaminant de manière durable les sols et l’eau. La mise en évidence de la contamination de l’environnement et de </w:t>
      </w:r>
      <w:r w:rsidRPr="009245B7">
        <w:lastRenderedPageBreak/>
        <w:t>l’exposition des populations via l’alimentation a conduit les pouvoirs publics à mettre en œuvre, à partir de l’année 2008, des plans d’actions pour répondre à la situation de pollution et mettre en sécurité les populations. Le plan chlordécone III (2014-2020), dans la continuité des deux premiers plans, a pour objet de poursuivre les actions engagées pour protéger la population (surveillance et recherche) mais aussi d’accompagner les professionnels fortement impactés par cette pollution, notamment les pêcheurs du fait de la diffusion de cette molécule dans le compartiment marin.</w:t>
      </w:r>
      <w:r w:rsidRPr="009245B7">
        <w:rPr>
          <w:rStyle w:val="Appelnotedebasdep"/>
        </w:rPr>
        <w:footnoteReference w:id="75"/>
      </w:r>
      <w:r w:rsidRPr="009245B7">
        <w:t xml:space="preserve"> </w:t>
      </w:r>
    </w:p>
    <w:p w14:paraId="53CB38C0" w14:textId="77777777" w:rsidR="005B30E7" w:rsidRPr="009245B7" w:rsidRDefault="005B30E7" w:rsidP="005B30E7">
      <w:pPr>
        <w:jc w:val="both"/>
      </w:pPr>
    </w:p>
    <w:p w14:paraId="364CF39E" w14:textId="0F967693" w:rsidR="005B30E7" w:rsidRPr="009245B7" w:rsidRDefault="005B30E7" w:rsidP="005B30E7">
      <w:pPr>
        <w:jc w:val="both"/>
      </w:pPr>
      <w:r w:rsidRPr="009245B7">
        <w:t xml:space="preserve">Par ailleurs, l’insularité peut constituer une contrainte à la fois pour l’organisation de parcours de soins, qui peuvent nécessiter de recourir à des offres de prises en </w:t>
      </w:r>
      <w:r w:rsidR="00BD458F">
        <w:t>charge située à l’extérieur</w:t>
      </w:r>
      <w:r w:rsidRPr="009245B7">
        <w:t>, ou pour la survie de filières de prise en charge spécialisées (recrutement d’une patientèle suffisante).</w:t>
      </w:r>
    </w:p>
    <w:p w14:paraId="412AD462" w14:textId="77777777" w:rsidR="005B30E7" w:rsidRPr="009245B7" w:rsidRDefault="005B30E7" w:rsidP="005B30E7">
      <w:pPr>
        <w:jc w:val="both"/>
      </w:pPr>
    </w:p>
    <w:p w14:paraId="2322813B" w14:textId="06F83B2C" w:rsidR="005B30E7" w:rsidRPr="009245B7" w:rsidRDefault="005B30E7" w:rsidP="005B30E7">
      <w:pPr>
        <w:jc w:val="both"/>
        <w:rPr>
          <w:b/>
          <w:bCs/>
          <w:u w:val="single"/>
        </w:rPr>
      </w:pPr>
      <w:r w:rsidRPr="009245B7">
        <w:rPr>
          <w:b/>
          <w:bCs/>
          <w:u w:val="single"/>
        </w:rPr>
        <w:t xml:space="preserve">Une population en diminution, répartie inégalement sur le </w:t>
      </w:r>
      <w:r w:rsidRPr="009F5087">
        <w:rPr>
          <w:b/>
          <w:bCs/>
          <w:u w:val="single"/>
        </w:rPr>
        <w:t>territoire</w:t>
      </w:r>
      <w:r w:rsidR="009F5087">
        <w:rPr>
          <w:b/>
          <w:bCs/>
          <w:u w:val="single"/>
          <w:vertAlign w:val="superscript"/>
        </w:rPr>
        <w:t xml:space="preserve"> </w:t>
      </w:r>
      <w:r w:rsidRPr="009F5087">
        <w:rPr>
          <w:vertAlign w:val="superscript"/>
        </w:rPr>
        <w:fldChar w:fldCharType="begin"/>
      </w:r>
      <w:r w:rsidRPr="009F5087">
        <w:rPr>
          <w:b/>
          <w:u w:val="single"/>
          <w:vertAlign w:val="superscript"/>
        </w:rPr>
        <w:instrText xml:space="preserve"> NOTEREF _Ref38302475 \h </w:instrText>
      </w:r>
      <w:r w:rsidR="009F5087" w:rsidRPr="009F5087">
        <w:rPr>
          <w:vertAlign w:val="superscript"/>
        </w:rPr>
        <w:instrText xml:space="preserve"> \* MERGEFORMAT </w:instrText>
      </w:r>
      <w:r w:rsidRPr="009F5087">
        <w:rPr>
          <w:vertAlign w:val="superscript"/>
        </w:rPr>
      </w:r>
      <w:r w:rsidRPr="009F5087">
        <w:rPr>
          <w:vertAlign w:val="superscript"/>
        </w:rPr>
        <w:fldChar w:fldCharType="separate"/>
      </w:r>
      <w:r w:rsidR="00EC299B" w:rsidRPr="00EC299B">
        <w:rPr>
          <w:bCs/>
          <w:vertAlign w:val="superscript"/>
        </w:rPr>
        <w:t>73</w:t>
      </w:r>
      <w:r w:rsidRPr="009F5087">
        <w:rPr>
          <w:vertAlign w:val="superscript"/>
        </w:rPr>
        <w:fldChar w:fldCharType="end"/>
      </w:r>
    </w:p>
    <w:p w14:paraId="7DC46ECD" w14:textId="744BF50B" w:rsidR="005B30E7" w:rsidRPr="009245B7" w:rsidRDefault="005B30E7" w:rsidP="005B30E7">
      <w:pPr>
        <w:jc w:val="both"/>
      </w:pPr>
      <w:r w:rsidRPr="009245B7">
        <w:t>La Martinique est marquée depuis plusieurs années par une diminution régulière de la part des moins de 20 ans, à laquelle s’ajoute une augmentation du nombre des personnes âgées de 60 ans et plus. Selon les projections de l’Insee, elle serait, d’ici à 2030, la cinquième région française la plus âgée avec plus d’une personne sur trois âgée de 60 ans et plus. D’ici 2040, 40% des Martiniquais auront plus de 60 ans (contre 31% en France Métropolitaine).</w:t>
      </w:r>
    </w:p>
    <w:p w14:paraId="73DB9B6A" w14:textId="77777777" w:rsidR="005B30E7" w:rsidRPr="009245B7" w:rsidRDefault="005B30E7" w:rsidP="005B30E7">
      <w:pPr>
        <w:jc w:val="both"/>
      </w:pPr>
    </w:p>
    <w:p w14:paraId="4AE635E8" w14:textId="77777777" w:rsidR="005B30E7" w:rsidRPr="009245B7" w:rsidRDefault="005B30E7" w:rsidP="005B30E7">
      <w:pPr>
        <w:jc w:val="both"/>
      </w:pPr>
      <w:r w:rsidRPr="009245B7">
        <w:t>De plus, 44 % de la population sont concentrés au centre de l’île sur quatre communes où Fort-de- France compte à elle seule près d’un quart des habitants de l’île. Le centre connaît une densité de 948 habitants/km</w:t>
      </w:r>
      <w:r w:rsidRPr="009245B7">
        <w:rPr>
          <w:vertAlign w:val="superscript"/>
        </w:rPr>
        <w:t>2</w:t>
      </w:r>
      <w:r w:rsidRPr="009245B7">
        <w:t>, alors que la frange nord-caribéenne, légèrement plus étendue (210km</w:t>
      </w:r>
      <w:r w:rsidRPr="009245B7">
        <w:rPr>
          <w:vertAlign w:val="superscript"/>
        </w:rPr>
        <w:t>2</w:t>
      </w:r>
      <w:r w:rsidRPr="009245B7">
        <w:t>) connaît une densité de 111habitants/km2. Dans un contexte insulaire, où les infrastructures de transports sont peu développées, l’enjeu de l’organisation spatiale de l’offre de santé et de son accessibilité est exacerbé.</w:t>
      </w:r>
    </w:p>
    <w:p w14:paraId="2CA44004" w14:textId="77777777" w:rsidR="00FF41FF" w:rsidRDefault="00FF41FF" w:rsidP="00FF41FF"/>
    <w:p w14:paraId="5B78FC85" w14:textId="1C7AC354" w:rsidR="005B30E7" w:rsidRPr="00FF41FF" w:rsidRDefault="005B30E7" w:rsidP="00FF41FF">
      <w:r w:rsidRPr="009245B7">
        <w:rPr>
          <w:b/>
          <w:bCs/>
          <w:u w:val="single"/>
        </w:rPr>
        <w:t>Les infrastructures de soins</w:t>
      </w:r>
      <w:bookmarkStart w:id="94" w:name="_Ref38360156"/>
      <w:r w:rsidRPr="009245B7">
        <w:rPr>
          <w:rStyle w:val="Appelnotedebasdep"/>
          <w:b/>
          <w:bCs/>
          <w:u w:val="single"/>
        </w:rPr>
        <w:footnoteReference w:id="76"/>
      </w:r>
      <w:bookmarkEnd w:id="94"/>
    </w:p>
    <w:p w14:paraId="4B7C598D" w14:textId="77777777" w:rsidR="005B30E7" w:rsidRPr="009245B7" w:rsidRDefault="005B30E7" w:rsidP="005B30E7">
      <w:pPr>
        <w:jc w:val="both"/>
      </w:pPr>
      <w:r w:rsidRPr="009245B7">
        <w:t>Le secteur sanitaire martiniquais dispose, début 2017, de 28 établissements (publics et privés confondus), contre 24 en 2015 et 29 en 2016. La part des établissements publics est en baisse et rejoint le niveau du privé en 2017. Dans les DFA le nombre d’établissements publics est inférieur au nombre d’établissements privés (33,3 % en Guadeloupe et 16,7% en Guyane). La Martinique dispose de plus de centres hospitaliers que les autres DFA (13 en Martinique, 10 en Guadeloupe et 2 en Guyane), mais de moins d’établissements privés de soins de courte durée (3 en Martinique, 8 en Guadeloupe et 3 en Guyane). En Martinique, à l’instar de la Guyane, 4 établissements disposent d’une maternité contre 5 en Guadeloupe. L’année 2017 a été marquée par l’ouverture en janvier du plateau technique du CHU de Fort-de-France, dont la phase de construction aura duré trois ans. Ce plateau regroupe les urgences, les salles d'intervention chirurgicales et la réanimation. De plus, la construction d’un nouvel établissement spécialisé dans les soins de suite et de réadaptation à Saint-Joseph se poursuit.</w:t>
      </w:r>
    </w:p>
    <w:p w14:paraId="7C844AE3" w14:textId="77777777" w:rsidR="005B30E7" w:rsidRPr="009245B7" w:rsidRDefault="005B30E7" w:rsidP="005B30E7">
      <w:pPr>
        <w:jc w:val="both"/>
      </w:pPr>
    </w:p>
    <w:p w14:paraId="7A39F068" w14:textId="77777777" w:rsidR="005B30E7" w:rsidRPr="009245B7" w:rsidRDefault="005B30E7" w:rsidP="005B30E7">
      <w:pPr>
        <w:jc w:val="center"/>
        <w:rPr>
          <w:b/>
          <w:bCs/>
          <w:u w:val="single"/>
        </w:rPr>
      </w:pPr>
      <w:r w:rsidRPr="009245B7">
        <w:rPr>
          <w:b/>
          <w:bCs/>
          <w:noProof/>
          <w:u w:val="single"/>
          <w:lang w:eastAsia="fr-FR"/>
        </w:rPr>
        <w:drawing>
          <wp:inline distT="0" distB="0" distL="0" distR="0" wp14:anchorId="2FA0B3C9" wp14:editId="431E057A">
            <wp:extent cx="4553184" cy="1987652"/>
            <wp:effectExtent l="0" t="0" r="0" b="0"/>
            <wp:docPr id="707" name="Imag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553184" cy="1987652"/>
                    </a:xfrm>
                    <a:prstGeom prst="rect">
                      <a:avLst/>
                    </a:prstGeom>
                  </pic:spPr>
                </pic:pic>
              </a:graphicData>
            </a:graphic>
          </wp:inline>
        </w:drawing>
      </w:r>
    </w:p>
    <w:p w14:paraId="1BC8AF0F" w14:textId="77777777" w:rsidR="005B30E7" w:rsidRPr="009245B7" w:rsidRDefault="005B30E7" w:rsidP="005B30E7">
      <w:pPr>
        <w:jc w:val="center"/>
        <w:rPr>
          <w:b/>
          <w:bCs/>
          <w:u w:val="single"/>
        </w:rPr>
      </w:pPr>
    </w:p>
    <w:p w14:paraId="7CF08DDD" w14:textId="77777777" w:rsidR="005B30E7" w:rsidRPr="009245B7" w:rsidRDefault="005B30E7" w:rsidP="005B30E7">
      <w:pPr>
        <w:jc w:val="both"/>
      </w:pPr>
      <w:r w:rsidRPr="009245B7">
        <w:t xml:space="preserve">La Martinique affiche des taux d’équipement comparables à ceux de la France hexagonale et de la zone Antilles-Guyane concernant le nombre de lits et de places en court séjour, en moyen séjour et en psychiatrie. En matière d’accueil des jeunes handicapés, elle se situe même au-dessus de la moyenne nationale. </w:t>
      </w:r>
      <w:r w:rsidRPr="007A4D80">
        <w:rPr>
          <w:b/>
          <w:bCs/>
        </w:rPr>
        <w:t>En revanche, la Martinique, comme l’ensemble des départements français d’Amérique (DFA), accuse un retard important en matière d’accueil des personnes âgées.</w:t>
      </w:r>
      <w:r w:rsidRPr="009245B7">
        <w:t xml:space="preserve"> Début 2017, on ne compte en effet que 39,9 places (41,4 places en 2016) en structure d’hébergement permanent de type EHPAD pour 1 000 habitants de 75 ans et plus en Martinique (contre 101,4 en France hexagonale).</w:t>
      </w:r>
    </w:p>
    <w:p w14:paraId="337F5910" w14:textId="77777777" w:rsidR="005B30E7" w:rsidRPr="009245B7" w:rsidRDefault="005B30E7" w:rsidP="005B30E7">
      <w:pPr>
        <w:jc w:val="both"/>
      </w:pPr>
    </w:p>
    <w:p w14:paraId="3788855E" w14:textId="77777777" w:rsidR="005B30E7" w:rsidRPr="009245B7" w:rsidRDefault="005B30E7" w:rsidP="005B30E7">
      <w:pPr>
        <w:jc w:val="center"/>
        <w:rPr>
          <w:b/>
          <w:bCs/>
          <w:u w:val="single"/>
        </w:rPr>
      </w:pPr>
      <w:r w:rsidRPr="009245B7">
        <w:rPr>
          <w:b/>
          <w:bCs/>
          <w:noProof/>
          <w:u w:val="single"/>
          <w:lang w:eastAsia="fr-FR"/>
        </w:rPr>
        <w:drawing>
          <wp:inline distT="0" distB="0" distL="0" distR="0" wp14:anchorId="71C502E4" wp14:editId="2E0CE269">
            <wp:extent cx="4877051" cy="2825895"/>
            <wp:effectExtent l="0" t="0" r="0" b="0"/>
            <wp:docPr id="713" name="Imag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877051" cy="2825895"/>
                    </a:xfrm>
                    <a:prstGeom prst="rect">
                      <a:avLst/>
                    </a:prstGeom>
                  </pic:spPr>
                </pic:pic>
              </a:graphicData>
            </a:graphic>
          </wp:inline>
        </w:drawing>
      </w:r>
    </w:p>
    <w:p w14:paraId="0B7136BA" w14:textId="77777777" w:rsidR="005B30E7" w:rsidRPr="009245B7" w:rsidRDefault="005B30E7" w:rsidP="005B30E7">
      <w:pPr>
        <w:jc w:val="center"/>
        <w:rPr>
          <w:b/>
          <w:bCs/>
          <w:u w:val="single"/>
        </w:rPr>
      </w:pPr>
    </w:p>
    <w:p w14:paraId="114D2D4E" w14:textId="1019CE25" w:rsidR="005B30E7" w:rsidRPr="009245B7" w:rsidRDefault="005B30E7" w:rsidP="005B30E7">
      <w:pPr>
        <w:jc w:val="both"/>
        <w:rPr>
          <w:b/>
          <w:bCs/>
          <w:u w:val="single"/>
        </w:rPr>
      </w:pPr>
      <w:r w:rsidRPr="009245B7">
        <w:rPr>
          <w:b/>
          <w:bCs/>
          <w:u w:val="single"/>
        </w:rPr>
        <w:t xml:space="preserve">Taux de pauvreté élevé </w:t>
      </w:r>
      <w:r w:rsidRPr="00C06EF7">
        <w:rPr>
          <w:b/>
          <w:bCs/>
          <w:u w:val="single"/>
          <w:vertAlign w:val="superscript"/>
        </w:rPr>
        <w:fldChar w:fldCharType="begin"/>
      </w:r>
      <w:r w:rsidRPr="00C06EF7">
        <w:rPr>
          <w:b/>
          <w:bCs/>
          <w:u w:val="single"/>
          <w:vertAlign w:val="superscript"/>
        </w:rPr>
        <w:instrText xml:space="preserve"> NOTEREF _Ref38302475 \h  \* MERGEFORMAT </w:instrText>
      </w:r>
      <w:r w:rsidRPr="00C06EF7">
        <w:rPr>
          <w:b/>
          <w:bCs/>
          <w:u w:val="single"/>
          <w:vertAlign w:val="superscript"/>
        </w:rPr>
      </w:r>
      <w:r w:rsidRPr="00C06EF7">
        <w:rPr>
          <w:b/>
          <w:bCs/>
          <w:u w:val="single"/>
          <w:vertAlign w:val="superscript"/>
        </w:rPr>
        <w:fldChar w:fldCharType="separate"/>
      </w:r>
      <w:r w:rsidR="00EC299B">
        <w:rPr>
          <w:b/>
          <w:bCs/>
          <w:u w:val="single"/>
          <w:vertAlign w:val="superscript"/>
        </w:rPr>
        <w:t>73</w:t>
      </w:r>
      <w:r w:rsidRPr="00C06EF7">
        <w:rPr>
          <w:b/>
          <w:bCs/>
          <w:u w:val="single"/>
          <w:vertAlign w:val="superscript"/>
        </w:rPr>
        <w:fldChar w:fldCharType="end"/>
      </w:r>
    </w:p>
    <w:p w14:paraId="3770B643" w14:textId="78CAECED" w:rsidR="00AC3401" w:rsidRPr="00AC3401" w:rsidRDefault="005B30E7" w:rsidP="00AC3401">
      <w:pPr>
        <w:jc w:val="both"/>
        <w:rPr>
          <w:rFonts w:ascii="Arial" w:hAnsi="Arial" w:cs="Arial"/>
          <w:sz w:val="20"/>
          <w:szCs w:val="20"/>
          <w:highlight w:val="yellow"/>
        </w:rPr>
      </w:pPr>
      <w:r w:rsidRPr="009245B7">
        <w:t xml:space="preserve">La Martinique compte deux fois plus de ménages pauvres qu’en </w:t>
      </w:r>
      <w:r w:rsidR="003F6172">
        <w:t>France</w:t>
      </w:r>
      <w:r w:rsidR="003F6172" w:rsidRPr="009245B7">
        <w:t xml:space="preserve"> </w:t>
      </w:r>
      <w:r w:rsidRPr="009245B7">
        <w:t>et une forte proportion de bénéficiaires d’allocations attribuées sur la base des ressources</w:t>
      </w:r>
      <w:r w:rsidRPr="00E4135B">
        <w:t>.</w:t>
      </w:r>
      <w:r w:rsidR="00AC3401" w:rsidRPr="00E4135B">
        <w:rPr>
          <w:rFonts w:ascii="Arial" w:hAnsi="Arial" w:cs="Arial"/>
          <w:sz w:val="20"/>
          <w:szCs w:val="20"/>
        </w:rPr>
        <w:t xml:space="preserve"> </w:t>
      </w:r>
      <w:r w:rsidR="00AC3401" w:rsidRPr="00E4135B">
        <w:rPr>
          <w:rFonts w:asciiTheme="minorHAnsi" w:hAnsiTheme="minorHAnsi" w:cstheme="minorHAnsi"/>
        </w:rPr>
        <w:t>La problématique santé est une constante chez les bénéficiaires du rSa. Certains troubles compromettent parfois l’élaboration de projets d’insertion viables. Les conduites addictives sont identifiées au projet régional de santé 2018-2022 initié par l’Agence régionale de Santé (ARS) de Martinique comme une problématique de santé publique importante et un véritable frein à l’inclusion sociale des personnes qui en sont atteintes.</w:t>
      </w:r>
    </w:p>
    <w:p w14:paraId="58CFB17F" w14:textId="7A0CF24A" w:rsidR="005B30E7" w:rsidRPr="009245B7" w:rsidRDefault="005B30E7" w:rsidP="005B30E7">
      <w:pPr>
        <w:jc w:val="both"/>
      </w:pPr>
    </w:p>
    <w:p w14:paraId="32D93CC4" w14:textId="77777777" w:rsidR="005B30E7" w:rsidRPr="009245B7" w:rsidRDefault="005B30E7" w:rsidP="005B30E7">
      <w:pPr>
        <w:jc w:val="both"/>
        <w:rPr>
          <w:rFonts w:ascii="Arial" w:hAnsi="Arial" w:cs="Arial"/>
          <w:sz w:val="20"/>
          <w:szCs w:val="20"/>
        </w:rPr>
      </w:pPr>
    </w:p>
    <w:p w14:paraId="52FCE6B2" w14:textId="77777777" w:rsidR="005B30E7" w:rsidRPr="009245B7" w:rsidRDefault="005B30E7" w:rsidP="005B30E7">
      <w:pPr>
        <w:jc w:val="both"/>
        <w:rPr>
          <w:b/>
          <w:bCs/>
          <w:u w:val="single"/>
        </w:rPr>
      </w:pPr>
      <w:r w:rsidRPr="009245B7">
        <w:rPr>
          <w:b/>
          <w:bCs/>
          <w:u w:val="single"/>
        </w:rPr>
        <w:t xml:space="preserve">Une amélioration globale de l’état de santé de la population </w:t>
      </w:r>
    </w:p>
    <w:p w14:paraId="4B2B1D0B" w14:textId="77777777" w:rsidR="005B30E7" w:rsidRPr="009245B7" w:rsidRDefault="005B30E7" w:rsidP="005B30E7">
      <w:pPr>
        <w:jc w:val="both"/>
      </w:pPr>
      <w:r w:rsidRPr="009245B7">
        <w:t>L’espérance de vie à la naissance est comparable à la moyenne nationale et atteint en 2015 84,7 ans pour les femmes et 79,4 ans pour les hommes, en forte progression depuis 2001 (où elle s’élevait à 81,5 et 75,3 ans respectivement), mais avec des fluctuations importantes (chute de l’espérance de vie en 2014 notamment).</w:t>
      </w:r>
    </w:p>
    <w:p w14:paraId="50061BCB" w14:textId="77777777" w:rsidR="005B30E7" w:rsidRPr="009245B7" w:rsidRDefault="005B30E7" w:rsidP="005B30E7">
      <w:pPr>
        <w:jc w:val="both"/>
      </w:pPr>
    </w:p>
    <w:p w14:paraId="15650AB3" w14:textId="1BF04852" w:rsidR="005B30E7" w:rsidRPr="009245B7" w:rsidRDefault="005B30E7" w:rsidP="005B30E7">
      <w:pPr>
        <w:jc w:val="both"/>
      </w:pPr>
      <w:r w:rsidRPr="009245B7">
        <w:t xml:space="preserve">De même, l’on constate une diminution de la mortalité par maladies cardio-vasculaires sur </w:t>
      </w:r>
      <w:r w:rsidR="00CE7C2C" w:rsidRPr="009245B7">
        <w:t>les 10 dernières années liées</w:t>
      </w:r>
      <w:r w:rsidRPr="009245B7">
        <w:t xml:space="preserve"> notamment à une faible consommation de tabac : on recense en Martinique des proportions significativement plus basses de fumeurs quotidiens, ainsi qu’une prévalence tabagique de fumeurs quotidiens (14,7%) plus faibles que celles observées dans les autres régions métropolitaine (entre 23 et 31 %).</w:t>
      </w:r>
    </w:p>
    <w:p w14:paraId="6058213C" w14:textId="77777777" w:rsidR="005B30E7" w:rsidRPr="009245B7" w:rsidRDefault="005B30E7" w:rsidP="005B30E7">
      <w:pPr>
        <w:jc w:val="both"/>
      </w:pPr>
    </w:p>
    <w:p w14:paraId="2FFFDB15" w14:textId="77777777" w:rsidR="005B30E7" w:rsidRPr="009245B7" w:rsidRDefault="005B30E7" w:rsidP="005B30E7">
      <w:pPr>
        <w:jc w:val="both"/>
      </w:pPr>
      <w:r w:rsidRPr="009245B7">
        <w:t>Pour autant, si l’espérance de vie est comparable à la moyenne nationale, le niveau de santé perçue est en revanche inférieur, puisque 56% des Martiniquais déclarent un bon ou très bon état de santé (contre 69% en France hexagonale).</w:t>
      </w:r>
    </w:p>
    <w:p w14:paraId="058477C5" w14:textId="77777777" w:rsidR="005B30E7" w:rsidRPr="009245B7" w:rsidRDefault="005B30E7" w:rsidP="005B30E7">
      <w:pPr>
        <w:jc w:val="both"/>
      </w:pPr>
    </w:p>
    <w:p w14:paraId="45F36A74" w14:textId="0B4BB6CD" w:rsidR="005B30E7" w:rsidRPr="009245B7" w:rsidRDefault="005B30E7" w:rsidP="005B30E7">
      <w:pPr>
        <w:jc w:val="both"/>
        <w:rPr>
          <w:b/>
          <w:bCs/>
          <w:u w:val="single"/>
        </w:rPr>
      </w:pPr>
      <w:r w:rsidRPr="009245B7">
        <w:rPr>
          <w:b/>
          <w:bCs/>
          <w:u w:val="single"/>
        </w:rPr>
        <w:lastRenderedPageBreak/>
        <w:t xml:space="preserve">Des problématiques de santé publique persistent </w:t>
      </w:r>
      <w:r w:rsidRPr="009245B7">
        <w:rPr>
          <w:vertAlign w:val="superscript"/>
        </w:rPr>
        <w:fldChar w:fldCharType="begin"/>
      </w:r>
      <w:r w:rsidRPr="009245B7">
        <w:rPr>
          <w:vertAlign w:val="superscript"/>
        </w:rPr>
        <w:instrText xml:space="preserve"> NOTEREF _Ref38302475 \h </w:instrText>
      </w:r>
      <w:r w:rsidRPr="009245B7">
        <w:rPr>
          <w:vertAlign w:val="superscript"/>
        </w:rPr>
      </w:r>
      <w:r w:rsidRPr="009245B7">
        <w:rPr>
          <w:vertAlign w:val="superscript"/>
        </w:rPr>
        <w:fldChar w:fldCharType="separate"/>
      </w:r>
      <w:r w:rsidR="00EC299B">
        <w:rPr>
          <w:vertAlign w:val="superscript"/>
        </w:rPr>
        <w:t>73</w:t>
      </w:r>
      <w:r w:rsidRPr="009245B7">
        <w:rPr>
          <w:vertAlign w:val="superscript"/>
        </w:rPr>
        <w:fldChar w:fldCharType="end"/>
      </w:r>
    </w:p>
    <w:p w14:paraId="2647AC39" w14:textId="51029D9D" w:rsidR="005B30E7" w:rsidRPr="009245B7" w:rsidRDefault="005B30E7" w:rsidP="005B30E7">
      <w:pPr>
        <w:jc w:val="both"/>
      </w:pPr>
      <w:r w:rsidRPr="009245B7">
        <w:t>Cependant, certains indicateurs de santé restent inquiétants et des problématiques de santé publique persistent.</w:t>
      </w:r>
    </w:p>
    <w:p w14:paraId="62050589" w14:textId="77777777" w:rsidR="006F7103" w:rsidRDefault="006F7103" w:rsidP="005B30E7">
      <w:pPr>
        <w:jc w:val="both"/>
      </w:pPr>
    </w:p>
    <w:p w14:paraId="697FFDDC" w14:textId="6C132DF4" w:rsidR="005B30E7" w:rsidRPr="009245B7" w:rsidRDefault="005B30E7" w:rsidP="005B30E7">
      <w:pPr>
        <w:jc w:val="both"/>
      </w:pPr>
      <w:r w:rsidRPr="009245B7">
        <w:t xml:space="preserve">Les indicateurs de santé périnatale sont particulièrement défavorables : la Martinique fait partie des territoires les plus touchés par la mortalité maternelle, avec un taux de décès bien au-dessus de l’ensemble des régions métropolitaines, (15,5 décès pour 100 000 naissances vivantes, contre 7,5 sur l’hexagone hors Île de France), </w:t>
      </w:r>
      <w:r w:rsidR="00CE7C2C" w:rsidRPr="009245B7">
        <w:t>quoiqu’inférieur</w:t>
      </w:r>
      <w:r w:rsidRPr="009245B7">
        <w:t xml:space="preserve"> aux autres DROM.</w:t>
      </w:r>
    </w:p>
    <w:p w14:paraId="6E3AC972" w14:textId="77777777" w:rsidR="005B30E7" w:rsidRPr="009245B7" w:rsidRDefault="005B30E7" w:rsidP="005B30E7">
      <w:pPr>
        <w:jc w:val="both"/>
      </w:pPr>
    </w:p>
    <w:p w14:paraId="604F032A" w14:textId="77777777" w:rsidR="005B30E7" w:rsidRPr="009245B7" w:rsidRDefault="005B30E7" w:rsidP="005B30E7">
      <w:pPr>
        <w:jc w:val="both"/>
      </w:pPr>
      <w:r w:rsidRPr="009245B7">
        <w:t>On constate une forte prévalence de l’obésité et de ses comorbidités telles que le diabète, les maladies rénales chroniques, les maladies cardio-vasculaires et les troubles musculosquelettiques sur tous les territoires martiniquais : plus de la moitié des adultes (58,8%) est en surcharge pondérale, dont 27,7 % de personnes obèses ; le diabète est en augmentation (+3,5 % de prévalence de diabète déclaré entre 2003 et 2013), touchant une personne sur 10 et en majorité les femmes, et la prévalence des patients traités par dialyse pour insuffisance rénale est deux fois supérieure à la métropole.</w:t>
      </w:r>
    </w:p>
    <w:p w14:paraId="523939B3" w14:textId="77777777" w:rsidR="005B30E7" w:rsidRPr="009245B7" w:rsidRDefault="005B30E7" w:rsidP="005B30E7">
      <w:pPr>
        <w:jc w:val="both"/>
      </w:pPr>
    </w:p>
    <w:p w14:paraId="786760E4" w14:textId="77777777" w:rsidR="005B30E7" w:rsidRPr="009245B7" w:rsidRDefault="005B30E7" w:rsidP="005B30E7">
      <w:pPr>
        <w:jc w:val="both"/>
      </w:pPr>
      <w:r w:rsidRPr="009245B7">
        <w:t>Les cancers restent la première cause de mortalité, avec une incidence importante de certains cancers : cancer de la prostate (2 676 nouveaux cas entre 2010 et 2014, soit 54,3% des cancers chez l’homme), cancer du sein (1 079 nouveaux cas sur la même période, soit 32,6% des cancers chez la femme) et le cancer colorectal (93 nouveaux cas et 44 décès par an chez l’homme et 85 nouveaux cas et 46 décès par an chez la femme). Si le risque de développer un cancer reste tout de même moindre en Martinique que dans l’Hexagone, la Martinique est particulièrement touchée par le cancer de la prostate, le cancer du col de l’utérus et le cancer de l’estomac.</w:t>
      </w:r>
    </w:p>
    <w:p w14:paraId="30FCF501" w14:textId="77777777" w:rsidR="005B30E7" w:rsidRPr="009245B7" w:rsidRDefault="005B30E7" w:rsidP="005B30E7">
      <w:pPr>
        <w:jc w:val="both"/>
      </w:pPr>
    </w:p>
    <w:p w14:paraId="41A42DA2" w14:textId="080A6CC3" w:rsidR="000A6CB5" w:rsidRPr="009245B7" w:rsidRDefault="005B30E7" w:rsidP="005B30E7">
      <w:pPr>
        <w:jc w:val="both"/>
      </w:pPr>
      <w:r w:rsidRPr="009245B7">
        <w:t>Par ailleurs, si la consommation de tabac en Martinique est la plus faible des régions françaises, l’île présente des enjeux spécifiques liés aux addictions, du fait de la fréquence de consommation d’alcool, mais également de l’usage de cannabis et de crack. La Martinique est l’une des six régions françaises les plus concernées par la dépendance à l’alcool (12.6% de la population est à risque). L’ampleur de la consommation de ces substances pourrait par ailleurs être sous-évaluée, du fait de l’absence d’un diagnostic actualisé et de la difficulté à identifier repérer certaines addictions. Enfin, si elles sont moins documentées, les problématiques liées à la santé mentale apparaissent également comme inquiétantes du point de vue des acteurs de santé Martiniquais.</w:t>
      </w:r>
      <w:r w:rsidR="00FD11AB">
        <w:t xml:space="preserve"> La crise de COVID-19 et le confinement qui s’en est suivi a fait apparaitre de nombreux cas de violences intra </w:t>
      </w:r>
      <w:r w:rsidR="00497F63">
        <w:t>familiales révélatrices</w:t>
      </w:r>
      <w:r w:rsidR="004817D8">
        <w:t xml:space="preserve"> </w:t>
      </w:r>
      <w:r w:rsidR="00FD11AB">
        <w:t>de difficultés comportementales qu’il est nécessaire de prendre en charg</w:t>
      </w:r>
      <w:r w:rsidR="004817D8">
        <w:t>e tant d’un point de vue social que part un encadrement médical. La Martinique présente également un taux de suicide chez les jeunes qui est préoccupant. En effet, en 2014, le taux de suicides chez les 15-30 ans était de 6.4% en Martinique contre 5.8% sur le continent français. Cette problématique nécessite également un accompagnement de proximité et multi-approches</w:t>
      </w:r>
      <w:r w:rsidR="004B7A20">
        <w:rPr>
          <w:rStyle w:val="Appelnotedebasdep"/>
        </w:rPr>
        <w:footnoteReference w:id="77"/>
      </w:r>
      <w:r w:rsidR="004817D8">
        <w:t>.</w:t>
      </w:r>
    </w:p>
    <w:p w14:paraId="5BC4622B" w14:textId="77777777" w:rsidR="005B30E7" w:rsidRPr="009245B7" w:rsidRDefault="005B30E7" w:rsidP="005B30E7">
      <w:pPr>
        <w:jc w:val="both"/>
      </w:pPr>
    </w:p>
    <w:p w14:paraId="17F70109" w14:textId="7C9A1F10" w:rsidR="005B30E7" w:rsidRPr="009245B7" w:rsidRDefault="005B30E7" w:rsidP="005B30E7">
      <w:pPr>
        <w:jc w:val="both"/>
        <w:rPr>
          <w:b/>
          <w:bCs/>
          <w:u w:val="single"/>
        </w:rPr>
      </w:pPr>
      <w:r w:rsidRPr="009245B7">
        <w:rPr>
          <w:b/>
          <w:bCs/>
          <w:u w:val="single"/>
        </w:rPr>
        <w:t xml:space="preserve">Une démographie médicale fragile, insuffisante pour couvrir les besoins de demain et une offre hospitalière en tension </w:t>
      </w:r>
      <w:r w:rsidRPr="009245B7">
        <w:rPr>
          <w:vertAlign w:val="superscript"/>
        </w:rPr>
        <w:fldChar w:fldCharType="begin"/>
      </w:r>
      <w:r w:rsidRPr="009245B7">
        <w:rPr>
          <w:vertAlign w:val="superscript"/>
        </w:rPr>
        <w:instrText xml:space="preserve"> NOTEREF _Ref38302475 \h  \* MERGEFORMAT </w:instrText>
      </w:r>
      <w:r w:rsidRPr="009245B7">
        <w:rPr>
          <w:vertAlign w:val="superscript"/>
        </w:rPr>
      </w:r>
      <w:r w:rsidRPr="009245B7">
        <w:rPr>
          <w:vertAlign w:val="superscript"/>
        </w:rPr>
        <w:fldChar w:fldCharType="separate"/>
      </w:r>
      <w:r w:rsidR="00EC299B">
        <w:rPr>
          <w:vertAlign w:val="superscript"/>
        </w:rPr>
        <w:t>73</w:t>
      </w:r>
      <w:r w:rsidRPr="009245B7">
        <w:rPr>
          <w:vertAlign w:val="superscript"/>
        </w:rPr>
        <w:fldChar w:fldCharType="end"/>
      </w:r>
      <w:r w:rsidRPr="009245B7">
        <w:rPr>
          <w:vertAlign w:val="superscript"/>
        </w:rPr>
        <w:t>,</w:t>
      </w:r>
      <w:r w:rsidRPr="009245B7">
        <w:rPr>
          <w:rStyle w:val="Appelnotedebasdep"/>
        </w:rPr>
        <w:footnoteReference w:id="78"/>
      </w:r>
    </w:p>
    <w:p w14:paraId="79EF81F2" w14:textId="76C8DA8B" w:rsidR="005B30E7" w:rsidRPr="009245B7" w:rsidRDefault="005B30E7" w:rsidP="005B30E7">
      <w:pPr>
        <w:jc w:val="both"/>
      </w:pPr>
      <w:r w:rsidRPr="009245B7">
        <w:t xml:space="preserve">Le nombre de praticiens libéraux en Martinique atteint 639 pour 100 000 habitants au 31 décembre 2016. Il est supérieur à celui de l’Hexagone (468 pour 100 000 habitants). Ce chiffre masque toutefois des disparités importantes selon les praticiens. Les médecins généralistes (-12,0 %) et spécialistes (-33,0 %) sont sensiblement plus nombreux au niveau hexagonal. Il en est de même pour les chirurgiens-dentistes, les podologues et les orthophonistes. En découle des délais d’attente particulièrement importants pour obtenir des rendez-vous. En revanche, les infirmiers sont deux fois plus nombreux en Martinique qu’au niveau national (densité de 413 pour 100 000 habitants, contre 180 pour 100 000 </w:t>
      </w:r>
      <w:r w:rsidRPr="009245B7">
        <w:lastRenderedPageBreak/>
        <w:t xml:space="preserve">habitants dans l’Hexagone), en lien notamment avec le déficit de structures adaptées aux personnes âgées. </w:t>
      </w:r>
      <w:r w:rsidRPr="009245B7">
        <w:rPr>
          <w:vertAlign w:val="superscript"/>
        </w:rPr>
        <w:fldChar w:fldCharType="begin"/>
      </w:r>
      <w:r w:rsidRPr="009245B7">
        <w:rPr>
          <w:vertAlign w:val="superscript"/>
        </w:rPr>
        <w:instrText xml:space="preserve"> NOTEREF _Ref38360156 \h  \* MERGEFORMAT </w:instrText>
      </w:r>
      <w:r w:rsidRPr="009245B7">
        <w:rPr>
          <w:vertAlign w:val="superscript"/>
        </w:rPr>
      </w:r>
      <w:r w:rsidRPr="009245B7">
        <w:rPr>
          <w:vertAlign w:val="superscript"/>
        </w:rPr>
        <w:fldChar w:fldCharType="separate"/>
      </w:r>
      <w:r w:rsidR="00EC299B">
        <w:rPr>
          <w:vertAlign w:val="superscript"/>
        </w:rPr>
        <w:t>75</w:t>
      </w:r>
      <w:r w:rsidRPr="009245B7">
        <w:rPr>
          <w:vertAlign w:val="superscript"/>
        </w:rPr>
        <w:fldChar w:fldCharType="end"/>
      </w:r>
    </w:p>
    <w:p w14:paraId="74590C49" w14:textId="77777777" w:rsidR="005B30E7" w:rsidRPr="009245B7" w:rsidRDefault="005B30E7" w:rsidP="005B30E7">
      <w:pPr>
        <w:jc w:val="center"/>
      </w:pPr>
      <w:r w:rsidRPr="009245B7">
        <w:rPr>
          <w:noProof/>
          <w:lang w:eastAsia="fr-FR"/>
        </w:rPr>
        <w:drawing>
          <wp:inline distT="0" distB="0" distL="0" distR="0" wp14:anchorId="3F569A1B" wp14:editId="7862CDFB">
            <wp:extent cx="2917655" cy="1473200"/>
            <wp:effectExtent l="0" t="0" r="0" b="0"/>
            <wp:docPr id="715" name="Imag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927960" cy="1478403"/>
                    </a:xfrm>
                    <a:prstGeom prst="rect">
                      <a:avLst/>
                    </a:prstGeom>
                  </pic:spPr>
                </pic:pic>
              </a:graphicData>
            </a:graphic>
          </wp:inline>
        </w:drawing>
      </w:r>
    </w:p>
    <w:p w14:paraId="1739319A" w14:textId="77777777" w:rsidR="005B30E7" w:rsidRPr="009245B7" w:rsidRDefault="005B30E7" w:rsidP="005B30E7">
      <w:pPr>
        <w:jc w:val="center"/>
      </w:pPr>
    </w:p>
    <w:p w14:paraId="083095C6" w14:textId="77777777" w:rsidR="005B30E7" w:rsidRPr="009245B7" w:rsidRDefault="005B30E7" w:rsidP="005B30E7">
      <w:pPr>
        <w:jc w:val="both"/>
      </w:pPr>
    </w:p>
    <w:p w14:paraId="4AEE8294" w14:textId="77777777" w:rsidR="005B30E7" w:rsidRPr="009245B7" w:rsidRDefault="005B30E7" w:rsidP="005B30E7">
      <w:pPr>
        <w:jc w:val="both"/>
      </w:pPr>
      <w:r w:rsidRPr="009245B7">
        <w:t>On constate un vieillissement des médecins généralistes : 53% des médecins généralistes en Martinique ont 55 ans ou plus en 2015, contre 49% en France métropolitaine et sont plutôt concentrés dans le centre de la Martinique.</w:t>
      </w:r>
    </w:p>
    <w:p w14:paraId="3B1443B4" w14:textId="77777777" w:rsidR="005B30E7" w:rsidRPr="009245B7" w:rsidRDefault="005B30E7" w:rsidP="005B30E7">
      <w:pPr>
        <w:jc w:val="both"/>
      </w:pPr>
    </w:p>
    <w:p w14:paraId="1376255D" w14:textId="77777777" w:rsidR="005B30E7" w:rsidRPr="009245B7" w:rsidRDefault="005B30E7" w:rsidP="005B30E7">
      <w:pPr>
        <w:jc w:val="center"/>
      </w:pPr>
      <w:r w:rsidRPr="009245B7">
        <w:rPr>
          <w:noProof/>
          <w:lang w:eastAsia="fr-FR"/>
        </w:rPr>
        <w:drawing>
          <wp:inline distT="0" distB="0" distL="0" distR="0" wp14:anchorId="0184FDAA" wp14:editId="66041063">
            <wp:extent cx="2724290" cy="3911801"/>
            <wp:effectExtent l="0" t="0" r="0" b="0"/>
            <wp:docPr id="714" name="Imag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724290" cy="3911801"/>
                    </a:xfrm>
                    <a:prstGeom prst="rect">
                      <a:avLst/>
                    </a:prstGeom>
                  </pic:spPr>
                </pic:pic>
              </a:graphicData>
            </a:graphic>
          </wp:inline>
        </w:drawing>
      </w:r>
    </w:p>
    <w:p w14:paraId="36841383" w14:textId="77777777" w:rsidR="005B30E7" w:rsidRPr="009245B7" w:rsidRDefault="005B30E7" w:rsidP="005B30E7">
      <w:pPr>
        <w:jc w:val="both"/>
      </w:pPr>
    </w:p>
    <w:p w14:paraId="03ED614F" w14:textId="77777777" w:rsidR="005B30E7" w:rsidRPr="009245B7" w:rsidRDefault="005B30E7" w:rsidP="005B30E7">
      <w:pPr>
        <w:jc w:val="both"/>
      </w:pPr>
      <w:r w:rsidRPr="009245B7">
        <w:t>Compte tenu de la poursuite attendue du vieillissement de la population et de l’augmentation attendue de la prévalence des maladies chroniques, les besoins en offre de soins de premier recours, aujourd’hui déjà insuffisamment couverts, iront croissants. A l’inverse, les densités paramédicales d’infirmiers et de masseurs kinésithérapeutes exercice libéral ou mixte sont plus importantes qu’en métropole (respectivement +124% et +31%).</w:t>
      </w:r>
    </w:p>
    <w:p w14:paraId="44BAC993" w14:textId="77777777" w:rsidR="005B30E7" w:rsidRPr="009245B7" w:rsidRDefault="005B30E7" w:rsidP="005B30E7">
      <w:pPr>
        <w:jc w:val="both"/>
      </w:pPr>
    </w:p>
    <w:p w14:paraId="02E9C2AD" w14:textId="0AAAADAE" w:rsidR="005B30E7" w:rsidRPr="009245B7" w:rsidRDefault="005B30E7" w:rsidP="005B30E7">
      <w:pPr>
        <w:jc w:val="both"/>
      </w:pPr>
      <w:r w:rsidRPr="00E4135B">
        <w:t xml:space="preserve">Aux fragilités de l’offre de soins de ville, s’ajoutent les difficultés rencontrées par les établissements de santé à attirer et recruter des professionnels de santé. </w:t>
      </w:r>
      <w:r w:rsidRPr="009245B7">
        <w:t xml:space="preserve">Par ailleurs, la situation financière des établissements de santé </w:t>
      </w:r>
      <w:r w:rsidR="005B2186">
        <w:t>m</w:t>
      </w:r>
      <w:r w:rsidRPr="009245B7">
        <w:t xml:space="preserve">artiniquais, à commencer par le CHUM, apparaît depuis plusieurs années comme une priorité. </w:t>
      </w:r>
    </w:p>
    <w:p w14:paraId="5CDE10BB" w14:textId="77777777" w:rsidR="005B30E7" w:rsidRPr="009245B7" w:rsidRDefault="005B30E7" w:rsidP="005B30E7">
      <w:pPr>
        <w:jc w:val="both"/>
      </w:pPr>
    </w:p>
    <w:p w14:paraId="4E34C461" w14:textId="77777777" w:rsidR="005B30E7" w:rsidRPr="009245B7" w:rsidRDefault="005B30E7" w:rsidP="005B30E7">
      <w:pPr>
        <w:jc w:val="both"/>
      </w:pPr>
      <w:r w:rsidRPr="009245B7">
        <w:rPr>
          <w:b/>
          <w:bCs/>
          <w:u w:val="single"/>
        </w:rPr>
        <w:lastRenderedPageBreak/>
        <w:t>Télé-santé</w:t>
      </w:r>
      <w:r w:rsidRPr="009245B7">
        <w:t xml:space="preserve"> </w:t>
      </w:r>
      <w:r w:rsidRPr="009245B7">
        <w:rPr>
          <w:rStyle w:val="Appelnotedebasdep"/>
        </w:rPr>
        <w:footnoteReference w:id="79"/>
      </w:r>
    </w:p>
    <w:p w14:paraId="595EA40A" w14:textId="77777777" w:rsidR="005B30E7" w:rsidRPr="009245B7" w:rsidRDefault="005B30E7" w:rsidP="005B30E7">
      <w:pPr>
        <w:jc w:val="both"/>
      </w:pPr>
      <w:r w:rsidRPr="009245B7">
        <w:t>Du fait de la situation régionale globale en matière de démographie médicale, la télémédecine permettra de pallier des difficultés locales qui pourraient intervenir notamment lorsque les soins dans un bassin de vie reposent sur un petit nombre de professionnels ou de structures n’apportant pas une réponse spécialisée. Par ailleurs, la tension constatée pour nombre de spécialités incite à développer, notamment la téléconsultation et la téléexpertise.</w:t>
      </w:r>
    </w:p>
    <w:p w14:paraId="1EC7F591" w14:textId="77777777" w:rsidR="005B30E7" w:rsidRPr="009245B7" w:rsidRDefault="005B30E7" w:rsidP="005B30E7">
      <w:pPr>
        <w:jc w:val="both"/>
      </w:pPr>
    </w:p>
    <w:p w14:paraId="78247EA9" w14:textId="77777777" w:rsidR="005B30E7" w:rsidRPr="009245B7" w:rsidRDefault="005B30E7" w:rsidP="005B30E7">
      <w:pPr>
        <w:jc w:val="both"/>
      </w:pPr>
      <w:r w:rsidRPr="009245B7">
        <w:t>La télémédecine permet également de favoriser un recours maîtrisé au système de soins en diminuant la fréquentation des urgences, le recours aux dispositifs de permanence des soins, les hospitalisations inadéquates et les transports. Elle peut permettre de contribuer à une décélération des dépenses de santé dans la prise en charge des maladies chroniques comme par exemple pour les patients souffrant d'insuffisance rénale chronique avec la télédialyse.</w:t>
      </w:r>
    </w:p>
    <w:p w14:paraId="2B1C0212" w14:textId="77777777" w:rsidR="005B30E7" w:rsidRPr="009245B7" w:rsidRDefault="005B30E7" w:rsidP="005B30E7">
      <w:pPr>
        <w:jc w:val="both"/>
      </w:pPr>
    </w:p>
    <w:p w14:paraId="6C883CEF" w14:textId="774445DA" w:rsidR="005B30E7" w:rsidRPr="009245B7" w:rsidRDefault="005B30E7" w:rsidP="005B30E7">
      <w:pPr>
        <w:jc w:val="both"/>
      </w:pPr>
      <w:r w:rsidRPr="009245B7">
        <w:t>Le vieillissement, la précarité d’une partie importante de la population (notamment jeune), la prévalence importante des situations de handicap, le développement des maladies chroniques sont autant d’évolutions qui nécessitent aujourd’hui mais également dans les années à venir, de structurer des prises en charges pluridisciplinaires, mobilisant les acteurs du sanitaire, du médico-social voire du social. Il s’agit désormais de renforcer et de structurer les interventions coordonnées autour de patients, pour faciliter leur parcours de santé et de vie et prévenir les ruptures, notamment en favorisant les échanges entre les professionnels de santé autour du patient.</w:t>
      </w:r>
    </w:p>
    <w:p w14:paraId="41969935" w14:textId="77777777" w:rsidR="005B30E7" w:rsidRPr="009245B7" w:rsidRDefault="005B30E7" w:rsidP="005B30E7">
      <w:pPr>
        <w:jc w:val="both"/>
        <w:rPr>
          <w:rFonts w:ascii="Arial" w:hAnsi="Arial" w:cs="Arial"/>
          <w:sz w:val="20"/>
          <w:szCs w:val="20"/>
        </w:rPr>
      </w:pPr>
    </w:p>
    <w:p w14:paraId="49804DCF" w14:textId="4BA8BFA7" w:rsidR="005B30E7" w:rsidRPr="009245B7" w:rsidRDefault="005B30E7" w:rsidP="005B30E7">
      <w:pPr>
        <w:jc w:val="both"/>
      </w:pPr>
      <w:r w:rsidRPr="009245B7">
        <w:t>Plusieurs axes d’amélioration de l’accès aux soins ont été définis dans le cadre du Projet Régional de Santé (2011-2016). Des actions de réorganisation de l’offre sont engagées. L’implantation de centres de santé, de maisons médicales de garde ou de maisons pluridisciplinaires devraient permettre d’étendre le maillage du territoire afin de rompre l’isolement des zones les plus reculées (grand nord notamment). La restructuration du CHU, fusionnant les trois établissements publics de MCO (médecine, chirurgie et obstétrique) que sont le CHU de Fort de France, le CH du Lamentin et le CH de Trinité devrait permettre une organisation mieux coordonnée de l’offre de soins. Il en est de même des établissements de proximité, qu’il s’agisse de la communauté formée par les établissements du nord caraïbe (Carbet, Saint-Pierre et Maison de Retraite du Prêcheur) ou des établissements du sud (Saint-Esprit, Marin, Trois</w:t>
      </w:r>
      <w:r w:rsidR="00F75D51">
        <w:t>-</w:t>
      </w:r>
      <w:r w:rsidRPr="009245B7">
        <w:t xml:space="preserve">Ilets, François, Saint-Joseph et Maison de Retraite des Anses-d’Arlets). Ces établissements devront fonctionner en réseau y compris avec les établissements de MCO. La mise en place d’équipes régionales médicales, dans un contexte de pénurie médicale, assurera à la fois le maintien d’une offre de proximité dans les trois établissements de MCO et permettra d’offrir des consultations spécialisées décentralisées dans ces établissements au bénéfice des populations de leur secteur. </w:t>
      </w:r>
    </w:p>
    <w:p w14:paraId="32BF79B4" w14:textId="77777777" w:rsidR="0064201D" w:rsidRDefault="0064201D" w:rsidP="005B30E7">
      <w:pPr>
        <w:jc w:val="both"/>
      </w:pPr>
    </w:p>
    <w:p w14:paraId="52786BAF" w14:textId="307D1EFC" w:rsidR="0064201D" w:rsidRPr="009245B7" w:rsidRDefault="00267663" w:rsidP="005B30E7">
      <w:pPr>
        <w:jc w:val="both"/>
      </w:pPr>
      <w:r>
        <w:t>L</w:t>
      </w:r>
      <w:r w:rsidR="001C5353">
        <w:t xml:space="preserve">’ensemble des besoins évoqués ci-dessus </w:t>
      </w:r>
      <w:r w:rsidR="004F5F36">
        <w:t>implique la nécessité d’accompagner la montée en compétences et expertises des acteurs du territoire.</w:t>
      </w:r>
      <w:r>
        <w:t xml:space="preserve"> Il faudra notamment veiller à la mise en place d’équipes pluridisciplinaires</w:t>
      </w:r>
      <w:r w:rsidR="00CA4329">
        <w:t>.</w:t>
      </w:r>
      <w:r>
        <w:t xml:space="preserve"> </w:t>
      </w:r>
      <w:r w:rsidR="00CA4329">
        <w:t>C</w:t>
      </w:r>
      <w:r>
        <w:t>e</w:t>
      </w:r>
      <w:r w:rsidR="00CA4329">
        <w:t>la</w:t>
      </w:r>
      <w:r>
        <w:t xml:space="preserve"> implique l’existence de médiateur dans différents domaines. On peut en particuliers citer le cas des médiateurs numériques permettant de renforcer l’accompagnement des personnes dépendantes à domiciles par les aidants familiaux.</w:t>
      </w:r>
      <w:r w:rsidR="00544B8C">
        <w:t xml:space="preserve"> De façon générale, la montée en compétences associée </w:t>
      </w:r>
      <w:r w:rsidR="0028417C">
        <w:t>à l’encadrement des personnes en perte d’autonomie est un enjeu fort pour le territoire de la Martinique.</w:t>
      </w:r>
    </w:p>
    <w:p w14:paraId="5A35E9F2" w14:textId="77777777" w:rsidR="005B30E7" w:rsidRPr="009245B7" w:rsidRDefault="005B30E7" w:rsidP="005B30E7">
      <w:pPr>
        <w:rPr>
          <w:rFonts w:ascii="Arial" w:hAnsi="Arial" w:cs="Arial"/>
          <w:sz w:val="20"/>
          <w:szCs w:val="20"/>
        </w:rPr>
      </w:pPr>
    </w:p>
    <w:p w14:paraId="169EC60E" w14:textId="77777777" w:rsidR="005B30E7" w:rsidRPr="009245B7" w:rsidRDefault="005B30E7" w:rsidP="005B30E7">
      <w:pPr>
        <w:jc w:val="both"/>
      </w:pPr>
    </w:p>
    <w:p w14:paraId="6420C4E6" w14:textId="77777777" w:rsidR="005B30E7" w:rsidRPr="009245B7" w:rsidRDefault="005B30E7" w:rsidP="005B30E7">
      <w:pPr>
        <w:jc w:val="both"/>
      </w:pPr>
    </w:p>
    <w:p w14:paraId="7DAA7D67" w14:textId="0A236994" w:rsidR="005B30E7" w:rsidRPr="009245B7" w:rsidRDefault="005B30E7" w:rsidP="005B30E7">
      <w:pPr>
        <w:rPr>
          <w:rFonts w:ascii="Arial" w:hAnsi="Arial" w:cs="Arial"/>
          <w:sz w:val="20"/>
          <w:szCs w:val="20"/>
        </w:rPr>
      </w:pPr>
    </w:p>
    <w:p w14:paraId="1099D5A0" w14:textId="77777777" w:rsidR="005B30E7" w:rsidRPr="009245B7" w:rsidRDefault="005B30E7" w:rsidP="005B30E7">
      <w:pPr>
        <w:rPr>
          <w:lang w:eastAsia="fr-FR"/>
        </w:rPr>
      </w:pPr>
    </w:p>
    <w:p w14:paraId="78A522AE" w14:textId="77777777" w:rsidR="005B30E7" w:rsidRPr="009245B7" w:rsidRDefault="005B30E7" w:rsidP="005B30E7">
      <w:pPr>
        <w:jc w:val="both"/>
        <w:rPr>
          <w:lang w:eastAsia="fr-FR"/>
        </w:rPr>
      </w:pPr>
    </w:p>
    <w:p w14:paraId="723058F5" w14:textId="77777777" w:rsidR="005B30E7" w:rsidRPr="009245B7" w:rsidRDefault="005B30E7" w:rsidP="005B30E7">
      <w:pPr>
        <w:sectPr w:rsidR="005B30E7" w:rsidRPr="009245B7" w:rsidSect="00B419AB">
          <w:pgSz w:w="11906" w:h="16838"/>
          <w:pgMar w:top="1418" w:right="1418" w:bottom="1418" w:left="1418" w:header="284" w:footer="0" w:gutter="0"/>
          <w:cols w:space="708"/>
          <w:docGrid w:linePitch="360"/>
        </w:sectPr>
      </w:pPr>
    </w:p>
    <w:p w14:paraId="43D190A3" w14:textId="4F10E854" w:rsidR="005B30E7" w:rsidRPr="009245B7" w:rsidRDefault="005B30E7" w:rsidP="00693AAB">
      <w:pPr>
        <w:pStyle w:val="sous-titre1"/>
        <w:ind w:left="1134" w:hanging="567"/>
      </w:pPr>
      <w:bookmarkStart w:id="95" w:name="_Toc40448187"/>
      <w:r w:rsidRPr="009245B7">
        <w:lastRenderedPageBreak/>
        <w:t>4.</w:t>
      </w:r>
      <w:r w:rsidR="00290EF3">
        <w:t>3</w:t>
      </w:r>
      <w:r w:rsidRPr="009245B7">
        <w:t>.2 Analyse AFOM pour la période 2021-2027</w:t>
      </w:r>
      <w:bookmarkEnd w:id="95"/>
    </w:p>
    <w:tbl>
      <w:tblPr>
        <w:tblW w:w="13609" w:type="dxa"/>
        <w:tblInd w:w="-436" w:type="dxa"/>
        <w:tblCellMar>
          <w:left w:w="0" w:type="dxa"/>
          <w:right w:w="0" w:type="dxa"/>
        </w:tblCellMar>
        <w:tblLook w:val="0420" w:firstRow="1" w:lastRow="0" w:firstColumn="0" w:lastColumn="0" w:noHBand="0" w:noVBand="1"/>
      </w:tblPr>
      <w:tblGrid>
        <w:gridCol w:w="7089"/>
        <w:gridCol w:w="6520"/>
      </w:tblGrid>
      <w:tr w:rsidR="005B30E7" w:rsidRPr="006D0BD5" w14:paraId="65265AF7" w14:textId="77777777" w:rsidTr="0008294F">
        <w:trPr>
          <w:trHeight w:val="24"/>
        </w:trPr>
        <w:tc>
          <w:tcPr>
            <w:tcW w:w="13609" w:type="dxa"/>
            <w:gridSpan w:val="2"/>
            <w:tcBorders>
              <w:top w:val="single" w:sz="8" w:space="0" w:color="FFFFFF"/>
              <w:left w:val="single" w:sz="8" w:space="0" w:color="FFFFFF"/>
              <w:bottom w:val="single" w:sz="24" w:space="0" w:color="FFFFFF"/>
              <w:right w:val="single" w:sz="8" w:space="0" w:color="FFFFFF"/>
            </w:tcBorders>
            <w:shd w:val="clear" w:color="auto" w:fill="2BB4BB"/>
            <w:tcMar>
              <w:top w:w="144" w:type="dxa"/>
              <w:left w:w="288" w:type="dxa"/>
              <w:bottom w:w="144" w:type="dxa"/>
              <w:right w:w="288" w:type="dxa"/>
            </w:tcMar>
            <w:hideMark/>
          </w:tcPr>
          <w:p w14:paraId="59A68AC4" w14:textId="77777777" w:rsidR="005B30E7" w:rsidRPr="006D0BD5" w:rsidRDefault="005B30E7" w:rsidP="00FE28C6">
            <w:pPr>
              <w:pStyle w:val="corpsdetexte0"/>
              <w:spacing w:after="60"/>
              <w:rPr>
                <w:i/>
                <w:iCs/>
                <w:szCs w:val="20"/>
              </w:rPr>
            </w:pPr>
            <w:r w:rsidRPr="006D0BD5">
              <w:rPr>
                <w:b/>
                <w:bCs/>
                <w:i/>
                <w:iCs/>
                <w:szCs w:val="20"/>
              </w:rPr>
              <w:t>Situation et tendances en Martinique</w:t>
            </w:r>
          </w:p>
        </w:tc>
      </w:tr>
      <w:tr w:rsidR="005B30E7" w:rsidRPr="006D0BD5" w14:paraId="51D24A9D" w14:textId="77777777" w:rsidTr="0008294F">
        <w:trPr>
          <w:trHeight w:val="20"/>
        </w:trPr>
        <w:tc>
          <w:tcPr>
            <w:tcW w:w="7089" w:type="dxa"/>
            <w:tcBorders>
              <w:top w:val="single" w:sz="24"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0B7CA6CD" w14:textId="77777777" w:rsidR="005B30E7" w:rsidRPr="006D0BD5" w:rsidRDefault="005B30E7" w:rsidP="00FE28C6">
            <w:pPr>
              <w:pStyle w:val="corpsdetexte0"/>
              <w:spacing w:after="60"/>
              <w:rPr>
                <w:i/>
                <w:iCs/>
                <w:szCs w:val="20"/>
              </w:rPr>
            </w:pPr>
            <w:r w:rsidRPr="006D0BD5">
              <w:rPr>
                <w:b/>
                <w:bCs/>
                <w:i/>
                <w:iCs/>
                <w:szCs w:val="20"/>
              </w:rPr>
              <w:t>Atouts</w:t>
            </w:r>
          </w:p>
        </w:tc>
        <w:tc>
          <w:tcPr>
            <w:tcW w:w="6520" w:type="dxa"/>
            <w:tcBorders>
              <w:top w:val="single" w:sz="24"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4817BD9F" w14:textId="77777777" w:rsidR="005B30E7" w:rsidRPr="006D0BD5" w:rsidRDefault="005B30E7" w:rsidP="00FE28C6">
            <w:pPr>
              <w:pStyle w:val="corpsdetexte0"/>
              <w:spacing w:after="60"/>
              <w:rPr>
                <w:i/>
                <w:iCs/>
                <w:szCs w:val="20"/>
              </w:rPr>
            </w:pPr>
            <w:r w:rsidRPr="006D0BD5">
              <w:rPr>
                <w:b/>
                <w:bCs/>
                <w:i/>
                <w:iCs/>
                <w:szCs w:val="20"/>
              </w:rPr>
              <w:t>Faiblesses</w:t>
            </w:r>
          </w:p>
        </w:tc>
      </w:tr>
      <w:tr w:rsidR="005B30E7" w:rsidRPr="006D0BD5" w14:paraId="09BBF357" w14:textId="77777777" w:rsidTr="0008294F">
        <w:trPr>
          <w:trHeight w:val="2666"/>
        </w:trPr>
        <w:tc>
          <w:tcPr>
            <w:tcW w:w="7089"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540C2BBD" w14:textId="5252E309" w:rsidR="00380750" w:rsidRPr="006D0BD5" w:rsidRDefault="00380750"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t>Connaissance des dispositifs de prise en charge institutionnelle des publics vulnérables dans les champs de l’Enfance en Difficulté, du Handicap, et des Personnes Agées ;</w:t>
            </w:r>
          </w:p>
          <w:p w14:paraId="6D176BA7" w14:textId="67C2EBDA" w:rsidR="00380750" w:rsidRPr="006D0BD5" w:rsidRDefault="00380750"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t>Connaissance des besoins sociaux et médico-sociaux du territoire (schémas) ;</w:t>
            </w:r>
          </w:p>
          <w:p w14:paraId="47D660AC" w14:textId="21F494F9" w:rsidR="00380750" w:rsidRPr="006D0BD5" w:rsidRDefault="006D0BD5"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t xml:space="preserve"> </w:t>
            </w:r>
            <w:r w:rsidR="00380750" w:rsidRPr="006D0BD5">
              <w:rPr>
                <w:rFonts w:asciiTheme="minorHAnsi" w:hAnsiTheme="minorHAnsi" w:cstheme="minorHAnsi"/>
                <w:szCs w:val="20"/>
              </w:rPr>
              <w:t>« Source » de la cartographie de l’offre d</w:t>
            </w:r>
            <w:r>
              <w:rPr>
                <w:rFonts w:asciiTheme="minorHAnsi" w:hAnsiTheme="minorHAnsi" w:cstheme="minorHAnsi"/>
                <w:szCs w:val="20"/>
              </w:rPr>
              <w:t xml:space="preserve">’équipements sur le territoire </w:t>
            </w:r>
          </w:p>
          <w:p w14:paraId="65A7436F" w14:textId="453B78AF" w:rsidR="00380750" w:rsidRPr="006D0BD5" w:rsidRDefault="00380750"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t>Connaissance des capacités financières des ESMS</w:t>
            </w:r>
            <w:r w:rsidR="009C35BF" w:rsidRPr="006D0BD5">
              <w:rPr>
                <w:rFonts w:asciiTheme="minorHAnsi" w:hAnsiTheme="minorHAnsi" w:cstheme="minorHAnsi"/>
                <w:szCs w:val="20"/>
              </w:rPr>
              <w:t xml:space="preserve"> </w:t>
            </w:r>
            <w:r w:rsidRPr="006D0BD5">
              <w:rPr>
                <w:rFonts w:asciiTheme="minorHAnsi" w:hAnsiTheme="minorHAnsi" w:cstheme="minorHAnsi"/>
                <w:szCs w:val="20"/>
              </w:rPr>
              <w:t>autorisés ;</w:t>
            </w:r>
          </w:p>
          <w:p w14:paraId="4364E6AF" w14:textId="63D2903B" w:rsidR="00380750" w:rsidRPr="006D0BD5" w:rsidRDefault="00380750"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t>Transversalité des missions avec les autres directions</w:t>
            </w:r>
            <w:r w:rsidR="009C35BF" w:rsidRPr="006D0BD5">
              <w:rPr>
                <w:rFonts w:asciiTheme="minorHAnsi" w:hAnsiTheme="minorHAnsi" w:cstheme="minorHAnsi"/>
                <w:szCs w:val="20"/>
              </w:rPr>
              <w:t xml:space="preserve"> </w:t>
            </w:r>
            <w:r w:rsidRPr="006D0BD5">
              <w:rPr>
                <w:rFonts w:asciiTheme="minorHAnsi" w:hAnsiTheme="minorHAnsi" w:cstheme="minorHAnsi"/>
                <w:szCs w:val="20"/>
              </w:rPr>
              <w:t>métiers de la DGA Solidarités ;</w:t>
            </w:r>
          </w:p>
          <w:p w14:paraId="0B853850" w14:textId="2CEB0415" w:rsidR="005B30E7" w:rsidRPr="006D0BD5" w:rsidRDefault="005B30E7"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t xml:space="preserve">Une sous-mortalité générale par rapport à la moyenne nationale et en diminution depuis 2002 </w:t>
            </w:r>
          </w:p>
          <w:p w14:paraId="10CE0F49" w14:textId="77777777" w:rsidR="005B30E7" w:rsidRPr="006D0BD5" w:rsidRDefault="005B30E7"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t xml:space="preserve">Une espérance de vie en constante augmentation </w:t>
            </w:r>
          </w:p>
          <w:p w14:paraId="4C2D1C2A" w14:textId="77777777" w:rsidR="005B30E7" w:rsidRPr="006D0BD5" w:rsidRDefault="005B30E7"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t xml:space="preserve">Des solidarités intergénérationnelles, familiales, culturelles qui pourraient faciliter le développement de démarches communautaire en santé Une prise en compte croissante de la promotion de la santé dans les orientations politiques (publiques et structurelles) et des citoyens de plus en plus préoccupés par leur santé </w:t>
            </w:r>
          </w:p>
          <w:p w14:paraId="799E5D62" w14:textId="77777777" w:rsidR="005B30E7" w:rsidRPr="006D0BD5" w:rsidRDefault="005B30E7"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t xml:space="preserve">Une consommation de tabac parmi les plus faibles de France </w:t>
            </w:r>
          </w:p>
          <w:p w14:paraId="4B71688B" w14:textId="77777777" w:rsidR="005B30E7" w:rsidRPr="006D0BD5" w:rsidRDefault="005B30E7"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t>Une diminution de la mortalité par maladies cardio-vasculaires sur les 10 dernières années</w:t>
            </w:r>
          </w:p>
          <w:p w14:paraId="58C484B8" w14:textId="77777777" w:rsidR="005B30E7" w:rsidRPr="006D0BD5" w:rsidRDefault="005B30E7"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t xml:space="preserve">Des acteurs de proximité, compétents et mobilisés </w:t>
            </w:r>
          </w:p>
          <w:p w14:paraId="06247A16" w14:textId="5CEDCE6A" w:rsidR="005B30E7" w:rsidRPr="006D0BD5" w:rsidRDefault="005B30E7"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t xml:space="preserve">Une offre diversifiée et graduée répartie sur l’ensemble du territoire </w:t>
            </w:r>
          </w:p>
          <w:p w14:paraId="406C5F68" w14:textId="536683D4" w:rsidR="005B30E7" w:rsidRPr="006D0BD5" w:rsidRDefault="005B30E7"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t>Des plateaux techniques et équipements de haute technolo</w:t>
            </w:r>
            <w:r w:rsidR="006D0BD5">
              <w:rPr>
                <w:rFonts w:asciiTheme="minorHAnsi" w:hAnsiTheme="minorHAnsi" w:cstheme="minorHAnsi"/>
                <w:szCs w:val="20"/>
              </w:rPr>
              <w:t xml:space="preserve">gie </w:t>
            </w:r>
          </w:p>
          <w:p w14:paraId="1894E237" w14:textId="77777777" w:rsidR="005B30E7" w:rsidRPr="006D0BD5" w:rsidRDefault="005B30E7"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lastRenderedPageBreak/>
              <w:t xml:space="preserve">Un accès aux soins pour tous garanti par le système de santé actuel </w:t>
            </w:r>
          </w:p>
          <w:p w14:paraId="634AD8A8" w14:textId="4E6E4D51" w:rsidR="005B30E7" w:rsidRPr="006D0BD5" w:rsidRDefault="005B30E7"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t xml:space="preserve">Une stratégie d’animation territoriale qui a permis d’interroger les habitants sur leurs besoins dans le cadre des diagnostics permettant à l’ARS de mener une politique de santé de proximité </w:t>
            </w:r>
          </w:p>
          <w:p w14:paraId="4966944D" w14:textId="77777777" w:rsidR="005B30E7" w:rsidRPr="006D0BD5" w:rsidRDefault="005B30E7"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t xml:space="preserve">Une avancée sur la coordination des financements de projets, mise en œuvre dans le cadre de la conférence des financeurs ARS </w:t>
            </w:r>
          </w:p>
          <w:p w14:paraId="6C00E14E" w14:textId="0D3E399A" w:rsidR="00B06EA8" w:rsidRPr="006D0BD5" w:rsidRDefault="005B30E7"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t xml:space="preserve">Une demande sociale importante pour l’amélioration de système de santé Des efforts importants en matière d’investissements réalisés </w:t>
            </w:r>
            <w:r w:rsidR="00B87834" w:rsidRPr="006D0BD5">
              <w:rPr>
                <w:rFonts w:asciiTheme="minorHAnsi" w:hAnsiTheme="minorHAnsi" w:cstheme="minorHAnsi"/>
                <w:szCs w:val="20"/>
              </w:rPr>
              <w:t>ces dernières années</w:t>
            </w:r>
          </w:p>
          <w:p w14:paraId="6F3AD68D" w14:textId="77777777" w:rsidR="00B06EA8" w:rsidRPr="006D0BD5" w:rsidRDefault="00B06EA8"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t>Forte concentration des opérateurs publics de santé et réorganisation récente</w:t>
            </w:r>
          </w:p>
          <w:p w14:paraId="3F45C234" w14:textId="2734742E" w:rsidR="00B06EA8" w:rsidRPr="006D0BD5" w:rsidRDefault="00B06EA8"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t>Formalisation d’une politique régionale de cyber</w:t>
            </w:r>
            <w:r w:rsidR="00B87834" w:rsidRPr="006D0BD5">
              <w:rPr>
                <w:rFonts w:asciiTheme="minorHAnsi" w:hAnsiTheme="minorHAnsi" w:cstheme="minorHAnsi"/>
                <w:szCs w:val="20"/>
              </w:rPr>
              <w:t>-</w:t>
            </w:r>
            <w:r w:rsidRPr="006D0BD5">
              <w:rPr>
                <w:rFonts w:asciiTheme="minorHAnsi" w:hAnsiTheme="minorHAnsi" w:cstheme="minorHAnsi"/>
                <w:szCs w:val="20"/>
              </w:rPr>
              <w:t xml:space="preserve">sécurité portée par l’ARS </w:t>
            </w:r>
          </w:p>
          <w:p w14:paraId="72381CC7" w14:textId="77777777" w:rsidR="00B06EA8" w:rsidRPr="006D0BD5" w:rsidRDefault="00B06EA8"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t xml:space="preserve">Expérience de l’utilisation d’une plateforme régionale urbanisée avec les services socles ROR / SRI / Annuaires en routine depuis plus de 10 ans </w:t>
            </w:r>
          </w:p>
          <w:p w14:paraId="6DB500F7" w14:textId="77777777" w:rsidR="00B06EA8" w:rsidRPr="006D0BD5" w:rsidRDefault="00B06EA8"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t>Comités techniques avec l’Assurance Maladie (CGSS) lancés et à intensifier</w:t>
            </w:r>
          </w:p>
          <w:p w14:paraId="53F2FB8A" w14:textId="77777777" w:rsidR="00B06EA8" w:rsidRPr="006D0BD5" w:rsidRDefault="00B06EA8"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t>Sécurisation de la mise à jour du socle régional (portail citoyen et professionnel – labellisation)</w:t>
            </w:r>
          </w:p>
          <w:p w14:paraId="2BA8C80F" w14:textId="77777777" w:rsidR="00B06EA8" w:rsidRPr="006D0BD5" w:rsidRDefault="00B06EA8" w:rsidP="00256C37">
            <w:pPr>
              <w:pStyle w:val="Listepuces10"/>
              <w:numPr>
                <w:ilvl w:val="0"/>
                <w:numId w:val="14"/>
              </w:numPr>
              <w:rPr>
                <w:rFonts w:asciiTheme="minorHAnsi" w:hAnsiTheme="minorHAnsi" w:cstheme="minorHAnsi"/>
                <w:color w:val="000000" w:themeColor="text1"/>
                <w:spacing w:val="0"/>
                <w:sz w:val="20"/>
                <w:szCs w:val="20"/>
              </w:rPr>
            </w:pPr>
            <w:r w:rsidRPr="006D0BD5">
              <w:rPr>
                <w:rFonts w:asciiTheme="minorHAnsi" w:hAnsiTheme="minorHAnsi" w:cstheme="minorHAnsi"/>
                <w:color w:val="000000" w:themeColor="text1"/>
                <w:spacing w:val="0"/>
                <w:sz w:val="20"/>
                <w:szCs w:val="20"/>
              </w:rPr>
              <w:t>Capitalisation sur les services socles mis à disposition par le GCS</w:t>
            </w:r>
          </w:p>
          <w:p w14:paraId="050FA2A6" w14:textId="77777777" w:rsidR="00B06EA8" w:rsidRPr="006D0BD5" w:rsidRDefault="00B06EA8" w:rsidP="00256C37">
            <w:pPr>
              <w:pStyle w:val="Listepuces10"/>
              <w:numPr>
                <w:ilvl w:val="0"/>
                <w:numId w:val="14"/>
              </w:numPr>
              <w:rPr>
                <w:rFonts w:asciiTheme="minorHAnsi" w:hAnsiTheme="minorHAnsi" w:cstheme="minorHAnsi"/>
                <w:color w:val="000000" w:themeColor="text1"/>
                <w:spacing w:val="0"/>
                <w:sz w:val="20"/>
                <w:szCs w:val="20"/>
              </w:rPr>
            </w:pPr>
            <w:r w:rsidRPr="006D0BD5">
              <w:rPr>
                <w:rFonts w:asciiTheme="minorHAnsi" w:hAnsiTheme="minorHAnsi" w:cstheme="minorHAnsi"/>
                <w:color w:val="000000" w:themeColor="text1"/>
                <w:spacing w:val="0"/>
                <w:sz w:val="20"/>
                <w:szCs w:val="20"/>
              </w:rPr>
              <w:t>Présence des grands programmes d’innovation dans la stratégie territoriale (Télémédecine, e-parcours, GHT, HOP’EN)</w:t>
            </w:r>
          </w:p>
          <w:p w14:paraId="5E851506" w14:textId="77777777" w:rsidR="00B06EA8" w:rsidRPr="006D0BD5" w:rsidRDefault="00B06EA8" w:rsidP="00256C37">
            <w:pPr>
              <w:pStyle w:val="Listepuces10"/>
              <w:numPr>
                <w:ilvl w:val="0"/>
                <w:numId w:val="14"/>
              </w:numPr>
              <w:rPr>
                <w:rFonts w:asciiTheme="minorHAnsi" w:hAnsiTheme="minorHAnsi" w:cstheme="minorHAnsi"/>
                <w:color w:val="000000" w:themeColor="text1"/>
                <w:spacing w:val="0"/>
                <w:sz w:val="20"/>
                <w:szCs w:val="20"/>
              </w:rPr>
            </w:pPr>
            <w:r w:rsidRPr="006D0BD5">
              <w:rPr>
                <w:rFonts w:asciiTheme="minorHAnsi" w:hAnsiTheme="minorHAnsi" w:cstheme="minorHAnsi"/>
                <w:color w:val="000000" w:themeColor="text1"/>
                <w:spacing w:val="0"/>
                <w:sz w:val="20"/>
                <w:szCs w:val="20"/>
              </w:rPr>
              <w:t>Partenariat avec les pays voisins (Caraïbes) et renforcement de l’arc Antilles Guyane</w:t>
            </w:r>
          </w:p>
          <w:p w14:paraId="7C9F4A92" w14:textId="77777777" w:rsidR="00B06EA8" w:rsidRPr="006D0BD5" w:rsidRDefault="00B06EA8" w:rsidP="00256C37">
            <w:pPr>
              <w:pStyle w:val="Listepuces10"/>
              <w:numPr>
                <w:ilvl w:val="0"/>
                <w:numId w:val="14"/>
              </w:numPr>
              <w:rPr>
                <w:rFonts w:asciiTheme="minorHAnsi" w:hAnsiTheme="minorHAnsi" w:cstheme="minorHAnsi"/>
                <w:color w:val="000000" w:themeColor="text1"/>
                <w:spacing w:val="0"/>
                <w:sz w:val="20"/>
                <w:szCs w:val="20"/>
              </w:rPr>
            </w:pPr>
            <w:r w:rsidRPr="006D0BD5">
              <w:rPr>
                <w:rFonts w:asciiTheme="minorHAnsi" w:hAnsiTheme="minorHAnsi" w:cstheme="minorHAnsi"/>
                <w:color w:val="000000" w:themeColor="text1"/>
                <w:spacing w:val="0"/>
                <w:sz w:val="20"/>
                <w:szCs w:val="20"/>
              </w:rPr>
              <w:t>Positionnement en leader d'innovation e-santé (Silver Economie (AAP FEDER) ; Innovation sociale ; Article 51 ; Projet CAP NORD ; Madinina LAB Santé)</w:t>
            </w:r>
          </w:p>
          <w:p w14:paraId="7F541DB1" w14:textId="52118CBE" w:rsidR="00F75D51" w:rsidRPr="006D0BD5" w:rsidRDefault="00B06EA8" w:rsidP="006D0BD5">
            <w:pPr>
              <w:pStyle w:val="Listepuces10"/>
              <w:numPr>
                <w:ilvl w:val="0"/>
                <w:numId w:val="14"/>
              </w:numPr>
              <w:rPr>
                <w:rFonts w:asciiTheme="minorHAnsi" w:hAnsiTheme="minorHAnsi" w:cstheme="minorHAnsi"/>
                <w:color w:val="000000" w:themeColor="text1"/>
                <w:spacing w:val="0"/>
                <w:sz w:val="20"/>
                <w:szCs w:val="20"/>
              </w:rPr>
            </w:pPr>
            <w:r w:rsidRPr="006D0BD5">
              <w:rPr>
                <w:rFonts w:asciiTheme="minorHAnsi" w:hAnsiTheme="minorHAnsi" w:cstheme="minorHAnsi"/>
                <w:color w:val="000000" w:themeColor="text1"/>
                <w:spacing w:val="0"/>
                <w:sz w:val="20"/>
                <w:szCs w:val="20"/>
              </w:rPr>
              <w:t xml:space="preserve">Renforcement de la formation des professionnels de santé (OPCA) à l'utilisation du numérique </w:t>
            </w:r>
          </w:p>
        </w:tc>
        <w:tc>
          <w:tcPr>
            <w:tcW w:w="6520"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0C016B3B" w14:textId="1E6000F1" w:rsidR="00997D36" w:rsidRPr="006D0BD5" w:rsidRDefault="00997D36"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lastRenderedPageBreak/>
              <w:t>Insuffisance de formation technique de base (en comptabilité, contrôle de gestion) ;</w:t>
            </w:r>
          </w:p>
          <w:p w14:paraId="736F97BE" w14:textId="1DFA8170" w:rsidR="00997D36" w:rsidRPr="006D0BD5" w:rsidRDefault="00997D36"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t>Absence de formations spécifiques aux différents métiers de la direction sur le territoire ;</w:t>
            </w:r>
          </w:p>
          <w:p w14:paraId="4F6E843B" w14:textId="5451BB50" w:rsidR="00997D36" w:rsidRPr="006D0BD5" w:rsidRDefault="00997D36"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t>Insuffisance de moyens de contrôle des structures (humains et matériels) ;</w:t>
            </w:r>
          </w:p>
          <w:p w14:paraId="1B97DEAE" w14:textId="39EC0FF9" w:rsidR="00997D36" w:rsidRPr="006D0BD5" w:rsidRDefault="00997D36"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t>Manque de locaux pour installation personnels de la direction</w:t>
            </w:r>
          </w:p>
          <w:p w14:paraId="29679833" w14:textId="0919F80A" w:rsidR="00997D36" w:rsidRPr="006D0BD5" w:rsidRDefault="00997D36"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t>Insuffisance de fonds dédiés à l’accompagnement des investissements des ESMS ;</w:t>
            </w:r>
          </w:p>
          <w:p w14:paraId="590419B1" w14:textId="4D0EEBFD" w:rsidR="005B30E7" w:rsidRPr="006D0BD5" w:rsidRDefault="005B30E7"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t xml:space="preserve">Un territoire insulaire, éloigné des grands pôles spécialisés de la Métropole </w:t>
            </w:r>
          </w:p>
          <w:p w14:paraId="0D5A8806" w14:textId="77777777" w:rsidR="005B30E7" w:rsidRPr="006D0BD5" w:rsidRDefault="005B30E7"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t xml:space="preserve">Des risques sanitaires plus importants liés à la situation géographique du territoire </w:t>
            </w:r>
          </w:p>
          <w:p w14:paraId="65211728" w14:textId="77777777" w:rsidR="005B30E7" w:rsidRPr="006D0BD5" w:rsidRDefault="005B30E7"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t xml:space="preserve">Des controverses publiques sur les sujets de santé environnementale </w:t>
            </w:r>
          </w:p>
          <w:p w14:paraId="41825696" w14:textId="77777777" w:rsidR="005B30E7" w:rsidRPr="006D0BD5" w:rsidRDefault="005B30E7"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t xml:space="preserve">Une partie de la population en situation de forte précarité </w:t>
            </w:r>
          </w:p>
          <w:p w14:paraId="40409867" w14:textId="77777777" w:rsidR="005B30E7" w:rsidRPr="006D0BD5" w:rsidRDefault="005B30E7"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t xml:space="preserve">Des difficultés d’appropriation et d’adoption de comportements favorables à la santé </w:t>
            </w:r>
          </w:p>
          <w:p w14:paraId="09236E14" w14:textId="77777777" w:rsidR="005B30E7" w:rsidRPr="006D0BD5" w:rsidRDefault="005B30E7"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t xml:space="preserve">Une croissance rapide du nombre de personnes âgées dépendantes </w:t>
            </w:r>
          </w:p>
          <w:p w14:paraId="2F42B3C2" w14:textId="77777777" w:rsidR="005B30E7" w:rsidRPr="006D0BD5" w:rsidRDefault="005B30E7"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t xml:space="preserve">Des indicateurs encore défavorables autour de la périnatalité (prématurité, mortalité maternelle et infantile notamment) </w:t>
            </w:r>
          </w:p>
          <w:p w14:paraId="2CF6DFB0" w14:textId="77777777" w:rsidR="005B30E7" w:rsidRPr="006D0BD5" w:rsidRDefault="005B30E7"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lastRenderedPageBreak/>
              <w:t>Une prévalence forte de l’obésité et de ses conséquences en termes de diabète, insuffisance rénale chronique et maladies cardio-vasculaires et ostéoarticulaires Consommation de drogues (crack, cannabis…) sous-évaluée</w:t>
            </w:r>
          </w:p>
          <w:p w14:paraId="15F01DFC" w14:textId="77777777" w:rsidR="005B30E7" w:rsidRPr="006D0BD5" w:rsidRDefault="005B30E7"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t xml:space="preserve">Une répartition encore inégale de l’offre médicosociale et des territoires peu pourvus en offre de soins renforçant les difficultés géographiques d’accès (cap nord notamment) </w:t>
            </w:r>
          </w:p>
          <w:p w14:paraId="37BB051E" w14:textId="77777777" w:rsidR="005B30E7" w:rsidRPr="006D0BD5" w:rsidRDefault="005B30E7"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t xml:space="preserve">Une organisation des transports publics perfectible et des dispositifs de transports sanitaires innovants à développer </w:t>
            </w:r>
          </w:p>
          <w:p w14:paraId="1CC02F0F" w14:textId="77777777" w:rsidR="005B30E7" w:rsidRPr="006D0BD5" w:rsidRDefault="005B30E7"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t>Une lisibilité insuffisante de l’offre existante</w:t>
            </w:r>
          </w:p>
          <w:p w14:paraId="13DA2027" w14:textId="77777777" w:rsidR="005B30E7" w:rsidRPr="006D0BD5" w:rsidRDefault="005B30E7"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t xml:space="preserve"> Des points de rupture dans les parcours de santé liés à la fois à un défaut de coordination et à un défaut de certaines offres </w:t>
            </w:r>
          </w:p>
          <w:p w14:paraId="32103982" w14:textId="77777777" w:rsidR="005B30E7" w:rsidRPr="006D0BD5" w:rsidRDefault="005B30E7"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t xml:space="preserve">Des publics vulnérables qui rencontrent encore des difficultés à accéder au système de santé </w:t>
            </w:r>
          </w:p>
          <w:p w14:paraId="337AF2B0" w14:textId="77777777" w:rsidR="005B30E7" w:rsidRPr="006D0BD5" w:rsidRDefault="005B30E7"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t xml:space="preserve">Une situation financière des établissements de santé dégradée </w:t>
            </w:r>
          </w:p>
          <w:p w14:paraId="6D786169" w14:textId="77777777" w:rsidR="005B30E7" w:rsidRPr="006D0BD5" w:rsidRDefault="005B30E7"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t>Une vétusté importante d’un certain nombre de structures malgré les efforts régionaux en matière d’investissements</w:t>
            </w:r>
          </w:p>
          <w:p w14:paraId="105ECB62" w14:textId="77777777" w:rsidR="00B06EA8" w:rsidRPr="006D0BD5" w:rsidRDefault="00B06EA8"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t>Acteurs de la gouvernance de santé fortement sollicités</w:t>
            </w:r>
          </w:p>
          <w:p w14:paraId="1FAD2F44" w14:textId="77777777" w:rsidR="00B06EA8" w:rsidRPr="006D0BD5" w:rsidRDefault="00B06EA8"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t>Ressources techniques rares et critiques en région</w:t>
            </w:r>
          </w:p>
          <w:p w14:paraId="51FB142D" w14:textId="77777777" w:rsidR="00B06EA8" w:rsidRPr="006D0BD5" w:rsidRDefault="00B06EA8"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t>Coût de l’externalisation d’un grand nombre de tâches</w:t>
            </w:r>
          </w:p>
          <w:p w14:paraId="2841DF56" w14:textId="77777777" w:rsidR="00B06EA8" w:rsidRPr="006D0BD5" w:rsidRDefault="00B06EA8"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t>Investissements importants mais insuffisants pour renouveler les infrastructures techniques</w:t>
            </w:r>
          </w:p>
          <w:p w14:paraId="0221A9AF" w14:textId="77777777" w:rsidR="00B06EA8" w:rsidRPr="006D0BD5" w:rsidRDefault="00B06EA8"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t>Dépendance de toute la région sur une seul CHUM, donc risque importants en cas de dysfonctionnement</w:t>
            </w:r>
          </w:p>
          <w:p w14:paraId="60773DF8" w14:textId="77777777" w:rsidR="00B06EA8" w:rsidRPr="006D0BD5" w:rsidRDefault="00B06EA8"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t>Désynchronisation entre les plateformes régionales et nationales, perte des efforts engagés</w:t>
            </w:r>
          </w:p>
          <w:p w14:paraId="5991310E" w14:textId="77777777" w:rsidR="00B06EA8" w:rsidRPr="006D0BD5" w:rsidRDefault="00B06EA8"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t>Manque de visibilité des services disponibles faut de communication et de marketing adaptés</w:t>
            </w:r>
          </w:p>
          <w:p w14:paraId="3213CE63" w14:textId="77777777" w:rsidR="00B06EA8" w:rsidRPr="006D0BD5" w:rsidRDefault="00B06EA8" w:rsidP="00256C37">
            <w:pPr>
              <w:pStyle w:val="corpsdetexte0"/>
              <w:numPr>
                <w:ilvl w:val="0"/>
                <w:numId w:val="14"/>
              </w:numPr>
              <w:spacing w:after="60"/>
              <w:rPr>
                <w:rFonts w:asciiTheme="minorHAnsi" w:hAnsiTheme="minorHAnsi" w:cstheme="minorHAnsi"/>
                <w:szCs w:val="20"/>
              </w:rPr>
            </w:pPr>
            <w:r w:rsidRPr="006D0BD5">
              <w:rPr>
                <w:rFonts w:asciiTheme="minorHAnsi" w:hAnsiTheme="minorHAnsi" w:cstheme="minorHAnsi"/>
                <w:szCs w:val="20"/>
              </w:rPr>
              <w:t>Turnover, difficultés à recruter des compétences locales</w:t>
            </w:r>
          </w:p>
          <w:p w14:paraId="0EBD2833" w14:textId="4AA9788E" w:rsidR="00B06EA8" w:rsidRPr="006D0BD5" w:rsidRDefault="00B06EA8" w:rsidP="0008294F">
            <w:pPr>
              <w:pStyle w:val="corpsdetexte0"/>
              <w:spacing w:after="60"/>
              <w:ind w:left="720"/>
              <w:rPr>
                <w:rFonts w:asciiTheme="minorHAnsi" w:hAnsiTheme="minorHAnsi" w:cstheme="minorHAnsi"/>
                <w:szCs w:val="20"/>
              </w:rPr>
            </w:pPr>
          </w:p>
        </w:tc>
      </w:tr>
      <w:tr w:rsidR="005B30E7" w:rsidRPr="006D0BD5" w14:paraId="4D9537EF" w14:textId="77777777" w:rsidTr="0008294F">
        <w:trPr>
          <w:trHeight w:val="24"/>
        </w:trPr>
        <w:tc>
          <w:tcPr>
            <w:tcW w:w="7089" w:type="dxa"/>
            <w:tcBorders>
              <w:top w:val="single" w:sz="8"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0A72F6AC" w14:textId="77777777" w:rsidR="005B30E7" w:rsidRPr="006D0BD5" w:rsidRDefault="005B30E7" w:rsidP="00FE28C6">
            <w:pPr>
              <w:pStyle w:val="corpsdetexte0"/>
              <w:spacing w:after="60"/>
              <w:rPr>
                <w:i/>
                <w:iCs/>
                <w:szCs w:val="20"/>
              </w:rPr>
            </w:pPr>
            <w:r w:rsidRPr="006D0BD5">
              <w:rPr>
                <w:b/>
                <w:bCs/>
                <w:i/>
                <w:iCs/>
                <w:szCs w:val="20"/>
              </w:rPr>
              <w:lastRenderedPageBreak/>
              <w:t>Opportunités</w:t>
            </w:r>
          </w:p>
        </w:tc>
        <w:tc>
          <w:tcPr>
            <w:tcW w:w="6520" w:type="dxa"/>
            <w:tcBorders>
              <w:top w:val="single" w:sz="8"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776DE272" w14:textId="77777777" w:rsidR="005B30E7" w:rsidRPr="006D0BD5" w:rsidRDefault="005B30E7" w:rsidP="00FE28C6">
            <w:pPr>
              <w:pStyle w:val="corpsdetexte0"/>
              <w:spacing w:after="60"/>
              <w:rPr>
                <w:i/>
                <w:iCs/>
                <w:szCs w:val="20"/>
              </w:rPr>
            </w:pPr>
            <w:r w:rsidRPr="006D0BD5">
              <w:rPr>
                <w:b/>
                <w:bCs/>
                <w:i/>
                <w:iCs/>
                <w:szCs w:val="20"/>
              </w:rPr>
              <w:t>Menaces</w:t>
            </w:r>
          </w:p>
        </w:tc>
      </w:tr>
      <w:tr w:rsidR="005B30E7" w:rsidRPr="006D0BD5" w14:paraId="5EFC3681" w14:textId="77777777" w:rsidTr="0008294F">
        <w:trPr>
          <w:trHeight w:val="2209"/>
        </w:trPr>
        <w:tc>
          <w:tcPr>
            <w:tcW w:w="7089"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05DB3F37" w14:textId="04CBE602" w:rsidR="00F92105" w:rsidRPr="006D0BD5" w:rsidRDefault="00F92105" w:rsidP="00256C37">
            <w:pPr>
              <w:pStyle w:val="corpsdetexte0"/>
              <w:numPr>
                <w:ilvl w:val="0"/>
                <w:numId w:val="15"/>
              </w:numPr>
              <w:spacing w:after="60"/>
              <w:rPr>
                <w:rFonts w:asciiTheme="minorHAnsi" w:hAnsiTheme="minorHAnsi" w:cstheme="minorHAnsi"/>
                <w:szCs w:val="20"/>
              </w:rPr>
            </w:pPr>
            <w:r w:rsidRPr="006D0BD5">
              <w:rPr>
                <w:rFonts w:asciiTheme="minorHAnsi" w:hAnsiTheme="minorHAnsi" w:cstheme="minorHAnsi"/>
                <w:szCs w:val="20"/>
              </w:rPr>
              <w:t>Bonne connaissance des acteurs du terrain ;</w:t>
            </w:r>
          </w:p>
          <w:p w14:paraId="14BBAD15" w14:textId="7A4848F9" w:rsidR="00F92105" w:rsidRPr="006D0BD5" w:rsidRDefault="00F92105" w:rsidP="00256C37">
            <w:pPr>
              <w:pStyle w:val="corpsdetexte0"/>
              <w:numPr>
                <w:ilvl w:val="0"/>
                <w:numId w:val="15"/>
              </w:numPr>
              <w:spacing w:after="60"/>
              <w:rPr>
                <w:rFonts w:asciiTheme="minorHAnsi" w:hAnsiTheme="minorHAnsi" w:cstheme="minorHAnsi"/>
                <w:szCs w:val="20"/>
              </w:rPr>
            </w:pPr>
            <w:r w:rsidRPr="006D0BD5">
              <w:rPr>
                <w:rFonts w:asciiTheme="minorHAnsi" w:hAnsiTheme="minorHAnsi" w:cstheme="minorHAnsi"/>
                <w:szCs w:val="20"/>
              </w:rPr>
              <w:t>Connaissances des éléments d’évaluation interne et</w:t>
            </w:r>
            <w:r w:rsidR="003344FB" w:rsidRPr="006D0BD5">
              <w:rPr>
                <w:rFonts w:asciiTheme="minorHAnsi" w:hAnsiTheme="minorHAnsi" w:cstheme="minorHAnsi"/>
                <w:szCs w:val="20"/>
              </w:rPr>
              <w:t xml:space="preserve"> </w:t>
            </w:r>
            <w:r w:rsidRPr="006D0BD5">
              <w:rPr>
                <w:rFonts w:asciiTheme="minorHAnsi" w:hAnsiTheme="minorHAnsi" w:cstheme="minorHAnsi"/>
                <w:szCs w:val="20"/>
              </w:rPr>
              <w:t>externe des structures et services ;</w:t>
            </w:r>
          </w:p>
          <w:p w14:paraId="358F2B4A" w14:textId="12C0AFE5" w:rsidR="00F92105" w:rsidRPr="006D0BD5" w:rsidRDefault="00F92105" w:rsidP="00256C37">
            <w:pPr>
              <w:pStyle w:val="corpsdetexte0"/>
              <w:numPr>
                <w:ilvl w:val="0"/>
                <w:numId w:val="15"/>
              </w:numPr>
              <w:spacing w:after="60"/>
              <w:rPr>
                <w:rFonts w:asciiTheme="minorHAnsi" w:hAnsiTheme="minorHAnsi" w:cstheme="minorHAnsi"/>
                <w:szCs w:val="20"/>
              </w:rPr>
            </w:pPr>
            <w:r w:rsidRPr="006D0BD5">
              <w:rPr>
                <w:rFonts w:asciiTheme="minorHAnsi" w:hAnsiTheme="minorHAnsi" w:cstheme="minorHAnsi"/>
                <w:szCs w:val="20"/>
              </w:rPr>
              <w:t>Pilotage de la formation des personnels et des</w:t>
            </w:r>
            <w:r w:rsidR="003344FB" w:rsidRPr="006D0BD5">
              <w:rPr>
                <w:rFonts w:asciiTheme="minorHAnsi" w:hAnsiTheme="minorHAnsi" w:cstheme="minorHAnsi"/>
                <w:szCs w:val="20"/>
              </w:rPr>
              <w:t xml:space="preserve"> </w:t>
            </w:r>
            <w:r w:rsidRPr="006D0BD5">
              <w:rPr>
                <w:rFonts w:asciiTheme="minorHAnsi" w:hAnsiTheme="minorHAnsi" w:cstheme="minorHAnsi"/>
                <w:szCs w:val="20"/>
              </w:rPr>
              <w:t>gestionnaires d’établissements ;</w:t>
            </w:r>
          </w:p>
          <w:p w14:paraId="532A1A54" w14:textId="2EAF4E40" w:rsidR="00F92105" w:rsidRPr="006D0BD5" w:rsidRDefault="00F92105" w:rsidP="00256C37">
            <w:pPr>
              <w:pStyle w:val="corpsdetexte0"/>
              <w:numPr>
                <w:ilvl w:val="0"/>
                <w:numId w:val="15"/>
              </w:numPr>
              <w:spacing w:after="60"/>
              <w:rPr>
                <w:rFonts w:asciiTheme="minorHAnsi" w:hAnsiTheme="minorHAnsi" w:cstheme="minorHAnsi"/>
                <w:szCs w:val="20"/>
              </w:rPr>
            </w:pPr>
            <w:r w:rsidRPr="006D0BD5">
              <w:rPr>
                <w:rFonts w:asciiTheme="minorHAnsi" w:hAnsiTheme="minorHAnsi" w:cstheme="minorHAnsi"/>
                <w:szCs w:val="20"/>
              </w:rPr>
              <w:t>Animation de rencontres techniques entre</w:t>
            </w:r>
            <w:r w:rsidR="003344FB" w:rsidRPr="006D0BD5">
              <w:rPr>
                <w:rFonts w:asciiTheme="minorHAnsi" w:hAnsiTheme="minorHAnsi" w:cstheme="minorHAnsi"/>
                <w:szCs w:val="20"/>
              </w:rPr>
              <w:t xml:space="preserve"> </w:t>
            </w:r>
            <w:r w:rsidRPr="006D0BD5">
              <w:rPr>
                <w:rFonts w:asciiTheme="minorHAnsi" w:hAnsiTheme="minorHAnsi" w:cstheme="minorHAnsi"/>
                <w:szCs w:val="20"/>
              </w:rPr>
              <w:t>gestionnaires d’établissements ;</w:t>
            </w:r>
          </w:p>
          <w:p w14:paraId="04CAA59C" w14:textId="0301F32D" w:rsidR="00F92105" w:rsidRPr="006D0BD5" w:rsidRDefault="00F92105" w:rsidP="00256C37">
            <w:pPr>
              <w:pStyle w:val="corpsdetexte0"/>
              <w:numPr>
                <w:ilvl w:val="0"/>
                <w:numId w:val="15"/>
              </w:numPr>
              <w:spacing w:after="60"/>
              <w:rPr>
                <w:rFonts w:asciiTheme="minorHAnsi" w:hAnsiTheme="minorHAnsi" w:cstheme="minorHAnsi"/>
                <w:szCs w:val="20"/>
              </w:rPr>
            </w:pPr>
            <w:r w:rsidRPr="006D0BD5">
              <w:rPr>
                <w:rFonts w:asciiTheme="minorHAnsi" w:hAnsiTheme="minorHAnsi" w:cstheme="minorHAnsi"/>
                <w:szCs w:val="20"/>
              </w:rPr>
              <w:t>Communication régulière d’éléments d’information</w:t>
            </w:r>
            <w:r w:rsidR="003344FB" w:rsidRPr="006D0BD5">
              <w:rPr>
                <w:rFonts w:asciiTheme="minorHAnsi" w:hAnsiTheme="minorHAnsi" w:cstheme="minorHAnsi"/>
                <w:szCs w:val="20"/>
              </w:rPr>
              <w:t xml:space="preserve"> </w:t>
            </w:r>
            <w:r w:rsidRPr="006D0BD5">
              <w:rPr>
                <w:rFonts w:asciiTheme="minorHAnsi" w:hAnsiTheme="minorHAnsi" w:cstheme="minorHAnsi"/>
                <w:szCs w:val="20"/>
              </w:rPr>
              <w:t>sur les structures ;</w:t>
            </w:r>
          </w:p>
          <w:p w14:paraId="708FA3DD" w14:textId="2E09AD33" w:rsidR="005B30E7" w:rsidRPr="006D0BD5" w:rsidRDefault="00F92105" w:rsidP="00256C37">
            <w:pPr>
              <w:pStyle w:val="corpsdetexte0"/>
              <w:numPr>
                <w:ilvl w:val="0"/>
                <w:numId w:val="15"/>
              </w:numPr>
              <w:spacing w:after="60"/>
              <w:rPr>
                <w:rFonts w:asciiTheme="minorHAnsi" w:hAnsiTheme="minorHAnsi" w:cstheme="minorHAnsi"/>
                <w:szCs w:val="20"/>
              </w:rPr>
            </w:pPr>
            <w:r w:rsidRPr="006D0BD5">
              <w:rPr>
                <w:rFonts w:asciiTheme="minorHAnsi" w:hAnsiTheme="minorHAnsi" w:cstheme="minorHAnsi"/>
                <w:szCs w:val="20"/>
              </w:rPr>
              <w:t>Partenariat actif dans les relations avec les autres</w:t>
            </w:r>
            <w:r w:rsidR="003344FB" w:rsidRPr="006D0BD5">
              <w:rPr>
                <w:rFonts w:asciiTheme="minorHAnsi" w:hAnsiTheme="minorHAnsi" w:cstheme="minorHAnsi"/>
                <w:szCs w:val="20"/>
              </w:rPr>
              <w:t xml:space="preserve"> </w:t>
            </w:r>
            <w:r w:rsidRPr="006D0BD5">
              <w:rPr>
                <w:rFonts w:asciiTheme="minorHAnsi" w:hAnsiTheme="minorHAnsi" w:cstheme="minorHAnsi"/>
                <w:szCs w:val="20"/>
              </w:rPr>
              <w:t xml:space="preserve">administrations (ARS, </w:t>
            </w:r>
            <w:r w:rsidR="003344FB" w:rsidRPr="006D0BD5">
              <w:rPr>
                <w:rFonts w:asciiTheme="minorHAnsi" w:hAnsiTheme="minorHAnsi" w:cstheme="minorHAnsi"/>
                <w:szCs w:val="20"/>
              </w:rPr>
              <w:t>Préfecture</w:t>
            </w:r>
            <w:r w:rsidRPr="006D0BD5">
              <w:rPr>
                <w:rFonts w:asciiTheme="minorHAnsi" w:hAnsiTheme="minorHAnsi" w:cstheme="minorHAnsi"/>
                <w:szCs w:val="20"/>
              </w:rPr>
              <w:t>, DTPJJ, DGSCS…)</w:t>
            </w:r>
            <w:r w:rsidRPr="006D0BD5">
              <w:rPr>
                <w:rFonts w:asciiTheme="minorHAnsi" w:hAnsiTheme="minorHAnsi" w:cstheme="minorHAnsi"/>
                <w:szCs w:val="20"/>
              </w:rPr>
              <w:cr/>
            </w:r>
            <w:r w:rsidR="005B30E7" w:rsidRPr="006D0BD5">
              <w:rPr>
                <w:rFonts w:asciiTheme="minorHAnsi" w:hAnsiTheme="minorHAnsi" w:cstheme="minorHAnsi"/>
                <w:szCs w:val="20"/>
              </w:rPr>
              <w:t xml:space="preserve">Une interconnaissance des acteurs et un travail en commun favorisé par la dimension du territoire </w:t>
            </w:r>
          </w:p>
          <w:p w14:paraId="518E3F88" w14:textId="77777777" w:rsidR="005B30E7" w:rsidRPr="006D0BD5" w:rsidRDefault="005B30E7" w:rsidP="00256C37">
            <w:pPr>
              <w:pStyle w:val="corpsdetexte0"/>
              <w:numPr>
                <w:ilvl w:val="0"/>
                <w:numId w:val="15"/>
              </w:numPr>
              <w:spacing w:after="60"/>
              <w:rPr>
                <w:rFonts w:asciiTheme="minorHAnsi" w:hAnsiTheme="minorHAnsi" w:cstheme="minorHAnsi"/>
                <w:szCs w:val="20"/>
              </w:rPr>
            </w:pPr>
            <w:r w:rsidRPr="006D0BD5">
              <w:rPr>
                <w:rFonts w:asciiTheme="minorHAnsi" w:hAnsiTheme="minorHAnsi" w:cstheme="minorHAnsi"/>
                <w:szCs w:val="20"/>
              </w:rPr>
              <w:t xml:space="preserve">Des mutualisations d’actions, un partage de compétences et une définition d’objectifs communs à des acteurs qui se connaissent et sont mobilisés </w:t>
            </w:r>
          </w:p>
          <w:p w14:paraId="59283420" w14:textId="77777777" w:rsidR="005B30E7" w:rsidRPr="006D0BD5" w:rsidRDefault="005B30E7" w:rsidP="00256C37">
            <w:pPr>
              <w:pStyle w:val="corpsdetexte0"/>
              <w:numPr>
                <w:ilvl w:val="0"/>
                <w:numId w:val="15"/>
              </w:numPr>
              <w:spacing w:after="60"/>
              <w:rPr>
                <w:rFonts w:asciiTheme="minorHAnsi" w:hAnsiTheme="minorHAnsi" w:cstheme="minorHAnsi"/>
                <w:szCs w:val="20"/>
              </w:rPr>
            </w:pPr>
            <w:r w:rsidRPr="006D0BD5">
              <w:rPr>
                <w:rFonts w:asciiTheme="minorHAnsi" w:hAnsiTheme="minorHAnsi" w:cstheme="minorHAnsi"/>
                <w:szCs w:val="20"/>
              </w:rPr>
              <w:t xml:space="preserve">Une coopération régionale et interrégionale pouvant potentiellement permettre de dépasser la petitesse du territoire, et de renforcer la qualité et la sécurité des soins </w:t>
            </w:r>
          </w:p>
          <w:p w14:paraId="766482CB" w14:textId="77777777" w:rsidR="005B30E7" w:rsidRPr="006D0BD5" w:rsidRDefault="005B30E7" w:rsidP="00256C37">
            <w:pPr>
              <w:pStyle w:val="corpsdetexte0"/>
              <w:numPr>
                <w:ilvl w:val="0"/>
                <w:numId w:val="15"/>
              </w:numPr>
              <w:spacing w:after="60"/>
              <w:rPr>
                <w:rFonts w:asciiTheme="minorHAnsi" w:hAnsiTheme="minorHAnsi" w:cstheme="minorHAnsi"/>
                <w:szCs w:val="20"/>
              </w:rPr>
            </w:pPr>
            <w:r w:rsidRPr="006D0BD5">
              <w:rPr>
                <w:rFonts w:asciiTheme="minorHAnsi" w:hAnsiTheme="minorHAnsi" w:cstheme="minorHAnsi"/>
                <w:szCs w:val="20"/>
              </w:rPr>
              <w:t xml:space="preserve">Un développement de nouvelles technologies au service de la santé présentant un potentiel pour une amélioration de l’offre (accessibilité, qualité, innovation) </w:t>
            </w:r>
          </w:p>
          <w:p w14:paraId="08FA976A" w14:textId="77777777" w:rsidR="005B30E7" w:rsidRPr="006D0BD5" w:rsidRDefault="005B30E7" w:rsidP="00256C37">
            <w:pPr>
              <w:pStyle w:val="corpsdetexte0"/>
              <w:numPr>
                <w:ilvl w:val="0"/>
                <w:numId w:val="15"/>
              </w:numPr>
              <w:spacing w:after="60"/>
              <w:rPr>
                <w:rFonts w:asciiTheme="minorHAnsi" w:hAnsiTheme="minorHAnsi" w:cstheme="minorHAnsi"/>
                <w:szCs w:val="20"/>
              </w:rPr>
            </w:pPr>
            <w:r w:rsidRPr="006D0BD5">
              <w:rPr>
                <w:rFonts w:asciiTheme="minorHAnsi" w:hAnsiTheme="minorHAnsi" w:cstheme="minorHAnsi"/>
                <w:szCs w:val="20"/>
              </w:rPr>
              <w:t xml:space="preserve">Des évolutions règlementaires et législatives favorisant la transversalité inter-secteurs et la promotion de la santé et renforçant la place des usagers au sein du système de santé </w:t>
            </w:r>
          </w:p>
          <w:p w14:paraId="108F861E" w14:textId="77777777" w:rsidR="005B30E7" w:rsidRPr="006D0BD5" w:rsidRDefault="005B30E7" w:rsidP="00256C37">
            <w:pPr>
              <w:pStyle w:val="corpsdetexte0"/>
              <w:numPr>
                <w:ilvl w:val="0"/>
                <w:numId w:val="15"/>
              </w:numPr>
              <w:spacing w:after="60"/>
              <w:rPr>
                <w:rFonts w:asciiTheme="minorHAnsi" w:hAnsiTheme="minorHAnsi" w:cstheme="minorHAnsi"/>
                <w:szCs w:val="20"/>
              </w:rPr>
            </w:pPr>
            <w:r w:rsidRPr="006D0BD5">
              <w:rPr>
                <w:rFonts w:asciiTheme="minorHAnsi" w:hAnsiTheme="minorHAnsi" w:cstheme="minorHAnsi"/>
                <w:szCs w:val="20"/>
              </w:rPr>
              <w:t>Un nombre de paramédicaux libéraux (IDE et Masseurs kiné) permettant de pallier en partie la faiblesse de la démographie médicale dans la prise en charge en proximité</w:t>
            </w:r>
          </w:p>
        </w:tc>
        <w:tc>
          <w:tcPr>
            <w:tcW w:w="6520"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2598EC0F" w14:textId="0AB3E6FA" w:rsidR="00DC281E" w:rsidRPr="006D0BD5" w:rsidRDefault="00DC281E" w:rsidP="00256C37">
            <w:pPr>
              <w:pStyle w:val="corpsdetexte0"/>
              <w:numPr>
                <w:ilvl w:val="0"/>
                <w:numId w:val="15"/>
              </w:numPr>
              <w:spacing w:after="60"/>
              <w:rPr>
                <w:rFonts w:asciiTheme="minorHAnsi" w:hAnsiTheme="minorHAnsi" w:cstheme="minorHAnsi"/>
                <w:szCs w:val="20"/>
              </w:rPr>
            </w:pPr>
            <w:r w:rsidRPr="006D0BD5">
              <w:rPr>
                <w:rFonts w:asciiTheme="minorHAnsi" w:hAnsiTheme="minorHAnsi" w:cstheme="minorHAnsi"/>
                <w:szCs w:val="20"/>
              </w:rPr>
              <w:t>Impact des risques sanitaires sur la qualité de la prise en charge des publics vulnérables en établissements et dans les services ;</w:t>
            </w:r>
          </w:p>
          <w:p w14:paraId="2B8BF595" w14:textId="01E49848" w:rsidR="00DC281E" w:rsidRPr="006D0BD5" w:rsidRDefault="00DC281E" w:rsidP="00256C37">
            <w:pPr>
              <w:pStyle w:val="corpsdetexte0"/>
              <w:numPr>
                <w:ilvl w:val="0"/>
                <w:numId w:val="15"/>
              </w:numPr>
              <w:spacing w:after="60"/>
              <w:rPr>
                <w:rFonts w:asciiTheme="minorHAnsi" w:hAnsiTheme="minorHAnsi" w:cstheme="minorHAnsi"/>
                <w:szCs w:val="20"/>
              </w:rPr>
            </w:pPr>
            <w:r w:rsidRPr="006D0BD5">
              <w:rPr>
                <w:rFonts w:asciiTheme="minorHAnsi" w:hAnsiTheme="minorHAnsi" w:cstheme="minorHAnsi"/>
                <w:szCs w:val="20"/>
              </w:rPr>
              <w:t>Impact des risques majeurs (tremblement de terre, cyclone, volcan) ;</w:t>
            </w:r>
          </w:p>
          <w:p w14:paraId="33592E38" w14:textId="15CF91F9" w:rsidR="00DC281E" w:rsidRPr="006D0BD5" w:rsidRDefault="00DC281E" w:rsidP="00256C37">
            <w:pPr>
              <w:pStyle w:val="corpsdetexte0"/>
              <w:numPr>
                <w:ilvl w:val="0"/>
                <w:numId w:val="15"/>
              </w:numPr>
              <w:spacing w:after="60"/>
              <w:rPr>
                <w:rFonts w:asciiTheme="minorHAnsi" w:hAnsiTheme="minorHAnsi" w:cstheme="minorHAnsi"/>
                <w:szCs w:val="20"/>
              </w:rPr>
            </w:pPr>
            <w:r w:rsidRPr="006D0BD5">
              <w:rPr>
                <w:rFonts w:asciiTheme="minorHAnsi" w:hAnsiTheme="minorHAnsi" w:cstheme="minorHAnsi"/>
                <w:szCs w:val="20"/>
              </w:rPr>
              <w:t>Vétusté des établissements et de leurs équipements ;</w:t>
            </w:r>
          </w:p>
          <w:p w14:paraId="12CF62B0" w14:textId="4C09C67E" w:rsidR="00DC281E" w:rsidRPr="006D0BD5" w:rsidRDefault="00DC281E" w:rsidP="00256C37">
            <w:pPr>
              <w:pStyle w:val="corpsdetexte0"/>
              <w:numPr>
                <w:ilvl w:val="0"/>
                <w:numId w:val="15"/>
              </w:numPr>
              <w:spacing w:after="60"/>
              <w:rPr>
                <w:rFonts w:asciiTheme="minorHAnsi" w:hAnsiTheme="minorHAnsi" w:cstheme="minorHAnsi"/>
                <w:szCs w:val="20"/>
              </w:rPr>
            </w:pPr>
            <w:r w:rsidRPr="006D0BD5">
              <w:rPr>
                <w:rFonts w:asciiTheme="minorHAnsi" w:hAnsiTheme="minorHAnsi" w:cstheme="minorHAnsi"/>
                <w:szCs w:val="20"/>
              </w:rPr>
              <w:t>Difficultés de gouvernance des structures liées au manque de formation des administrateurs ;</w:t>
            </w:r>
          </w:p>
          <w:p w14:paraId="3909C47E" w14:textId="4F0E6BCE" w:rsidR="00DC281E" w:rsidRPr="006D0BD5" w:rsidRDefault="00DC281E" w:rsidP="00256C37">
            <w:pPr>
              <w:pStyle w:val="corpsdetexte0"/>
              <w:numPr>
                <w:ilvl w:val="0"/>
                <w:numId w:val="15"/>
              </w:numPr>
              <w:spacing w:after="60"/>
              <w:rPr>
                <w:rFonts w:asciiTheme="minorHAnsi" w:hAnsiTheme="minorHAnsi" w:cstheme="minorHAnsi"/>
                <w:szCs w:val="20"/>
              </w:rPr>
            </w:pPr>
            <w:r w:rsidRPr="006D0BD5">
              <w:rPr>
                <w:rFonts w:asciiTheme="minorHAnsi" w:hAnsiTheme="minorHAnsi" w:cstheme="minorHAnsi"/>
                <w:szCs w:val="20"/>
              </w:rPr>
              <w:t>Absence de mutualisation de moyens entre structures ;</w:t>
            </w:r>
          </w:p>
          <w:p w14:paraId="46C3E559" w14:textId="1186AA6D" w:rsidR="00DC281E" w:rsidRPr="006D0BD5" w:rsidRDefault="00DC281E" w:rsidP="00256C37">
            <w:pPr>
              <w:pStyle w:val="corpsdetexte0"/>
              <w:numPr>
                <w:ilvl w:val="0"/>
                <w:numId w:val="15"/>
              </w:numPr>
              <w:spacing w:after="60"/>
              <w:rPr>
                <w:rFonts w:asciiTheme="minorHAnsi" w:hAnsiTheme="minorHAnsi" w:cstheme="minorHAnsi"/>
                <w:szCs w:val="20"/>
              </w:rPr>
            </w:pPr>
            <w:r w:rsidRPr="006D0BD5">
              <w:rPr>
                <w:rFonts w:asciiTheme="minorHAnsi" w:hAnsiTheme="minorHAnsi" w:cstheme="minorHAnsi"/>
                <w:szCs w:val="20"/>
              </w:rPr>
              <w:t>Taux d’équipement faible dans les différents secteurs ;</w:t>
            </w:r>
          </w:p>
          <w:p w14:paraId="55E5B12B" w14:textId="1A92B3E9" w:rsidR="00DC281E" w:rsidRPr="006D0BD5" w:rsidRDefault="00DC281E" w:rsidP="00256C37">
            <w:pPr>
              <w:pStyle w:val="corpsdetexte0"/>
              <w:numPr>
                <w:ilvl w:val="0"/>
                <w:numId w:val="15"/>
              </w:numPr>
              <w:spacing w:after="60"/>
              <w:rPr>
                <w:rFonts w:asciiTheme="minorHAnsi" w:hAnsiTheme="minorHAnsi" w:cstheme="minorHAnsi"/>
                <w:szCs w:val="20"/>
              </w:rPr>
            </w:pPr>
            <w:r w:rsidRPr="006D0BD5">
              <w:rPr>
                <w:rFonts w:asciiTheme="minorHAnsi" w:hAnsiTheme="minorHAnsi" w:cstheme="minorHAnsi"/>
                <w:szCs w:val="20"/>
              </w:rPr>
              <w:t>Impact de l’allocation de ressources a minima/limitative sur la mise aux normes de certaines structures</w:t>
            </w:r>
          </w:p>
          <w:p w14:paraId="6D18E0BF" w14:textId="03828054" w:rsidR="005B30E7" w:rsidRPr="006D0BD5" w:rsidRDefault="005B30E7" w:rsidP="00256C37">
            <w:pPr>
              <w:pStyle w:val="corpsdetexte0"/>
              <w:numPr>
                <w:ilvl w:val="0"/>
                <w:numId w:val="15"/>
              </w:numPr>
              <w:spacing w:after="60"/>
              <w:rPr>
                <w:rFonts w:asciiTheme="minorHAnsi" w:hAnsiTheme="minorHAnsi" w:cstheme="minorHAnsi"/>
                <w:szCs w:val="20"/>
              </w:rPr>
            </w:pPr>
            <w:r w:rsidRPr="006D0BD5">
              <w:rPr>
                <w:rFonts w:asciiTheme="minorHAnsi" w:hAnsiTheme="minorHAnsi" w:cstheme="minorHAnsi"/>
                <w:szCs w:val="20"/>
              </w:rPr>
              <w:t xml:space="preserve">Certaines activités hautement spécialisées limitées par l’étroitesse du territoire et du bassin de vie et pour lesquelles le développement de coopérations </w:t>
            </w:r>
            <w:r w:rsidR="0078244B" w:rsidRPr="006D0BD5">
              <w:rPr>
                <w:rFonts w:asciiTheme="minorHAnsi" w:hAnsiTheme="minorHAnsi" w:cstheme="minorHAnsi"/>
                <w:szCs w:val="20"/>
              </w:rPr>
              <w:t>extrarégionales</w:t>
            </w:r>
            <w:r w:rsidRPr="006D0BD5">
              <w:rPr>
                <w:rFonts w:asciiTheme="minorHAnsi" w:hAnsiTheme="minorHAnsi" w:cstheme="minorHAnsi"/>
                <w:szCs w:val="20"/>
              </w:rPr>
              <w:t xml:space="preserve"> est nécessaire au maintien d’une attractivité professionnelle, d’un niveau de qualité des professionnels et d’un équilibre financier </w:t>
            </w:r>
          </w:p>
          <w:p w14:paraId="6E72F3E6" w14:textId="77777777" w:rsidR="005B30E7" w:rsidRPr="006D0BD5" w:rsidRDefault="005B30E7" w:rsidP="00256C37">
            <w:pPr>
              <w:pStyle w:val="corpsdetexte0"/>
              <w:numPr>
                <w:ilvl w:val="0"/>
                <w:numId w:val="15"/>
              </w:numPr>
              <w:spacing w:after="60"/>
              <w:rPr>
                <w:rFonts w:asciiTheme="minorHAnsi" w:hAnsiTheme="minorHAnsi" w:cstheme="minorHAnsi"/>
                <w:szCs w:val="20"/>
              </w:rPr>
            </w:pPr>
            <w:r w:rsidRPr="006D0BD5">
              <w:rPr>
                <w:rFonts w:asciiTheme="minorHAnsi" w:hAnsiTheme="minorHAnsi" w:cstheme="minorHAnsi"/>
                <w:szCs w:val="20"/>
              </w:rPr>
              <w:t xml:space="preserve">Une croissance rapide du nombre de personnes âgées sur le territoire, entraînant des adaptations rapides nécessaires pour la prise en charge de la dépendance et de la perte d’autonomie </w:t>
            </w:r>
          </w:p>
          <w:p w14:paraId="66950E6F" w14:textId="77777777" w:rsidR="005B30E7" w:rsidRPr="006D0BD5" w:rsidRDefault="005B30E7" w:rsidP="00256C37">
            <w:pPr>
              <w:pStyle w:val="corpsdetexte0"/>
              <w:numPr>
                <w:ilvl w:val="0"/>
                <w:numId w:val="15"/>
              </w:numPr>
              <w:spacing w:after="60"/>
              <w:rPr>
                <w:rFonts w:asciiTheme="minorHAnsi" w:hAnsiTheme="minorHAnsi" w:cstheme="minorHAnsi"/>
                <w:szCs w:val="20"/>
              </w:rPr>
            </w:pPr>
            <w:r w:rsidRPr="006D0BD5">
              <w:rPr>
                <w:rFonts w:asciiTheme="minorHAnsi" w:hAnsiTheme="minorHAnsi" w:cstheme="minorHAnsi"/>
                <w:szCs w:val="20"/>
              </w:rPr>
              <w:t xml:space="preserve">Une démographie médicale déséquilibrée et en tension sur certaines spécialités et un vieillissement des médecins généralistes et spécialistes </w:t>
            </w:r>
          </w:p>
          <w:p w14:paraId="7F579BAD" w14:textId="77777777" w:rsidR="005B30E7" w:rsidRPr="006D0BD5" w:rsidRDefault="005B30E7" w:rsidP="00256C37">
            <w:pPr>
              <w:pStyle w:val="corpsdetexte0"/>
              <w:numPr>
                <w:ilvl w:val="0"/>
                <w:numId w:val="15"/>
              </w:numPr>
              <w:spacing w:after="60"/>
              <w:rPr>
                <w:rFonts w:asciiTheme="minorHAnsi" w:hAnsiTheme="minorHAnsi" w:cstheme="minorHAnsi"/>
                <w:szCs w:val="20"/>
              </w:rPr>
            </w:pPr>
            <w:r w:rsidRPr="006D0BD5">
              <w:rPr>
                <w:rFonts w:asciiTheme="minorHAnsi" w:hAnsiTheme="minorHAnsi" w:cstheme="minorHAnsi"/>
                <w:szCs w:val="20"/>
              </w:rPr>
              <w:t>Une dégradation des conditions d’exercice des professionnels de santé, nuisible à la santé au travail des acteurs, à la performance, la qualité et l’attractivité du système de santé Martiniquais</w:t>
            </w:r>
          </w:p>
        </w:tc>
      </w:tr>
    </w:tbl>
    <w:p w14:paraId="0CC3DA0B" w14:textId="77777777" w:rsidR="005B30E7" w:rsidRPr="009245B7" w:rsidRDefault="005B30E7" w:rsidP="005B30E7">
      <w:pPr>
        <w:jc w:val="both"/>
        <w:rPr>
          <w:lang w:eastAsia="fr-FR"/>
        </w:rPr>
        <w:sectPr w:rsidR="005B30E7" w:rsidRPr="009245B7" w:rsidSect="003C37CA">
          <w:pgSz w:w="16838" w:h="11906" w:orient="landscape"/>
          <w:pgMar w:top="1418" w:right="1418" w:bottom="1418" w:left="1418" w:header="284" w:footer="0" w:gutter="0"/>
          <w:cols w:space="708"/>
          <w:docGrid w:linePitch="360"/>
        </w:sectPr>
      </w:pPr>
    </w:p>
    <w:p w14:paraId="54F2CABD" w14:textId="72161AD8" w:rsidR="005B30E7" w:rsidRPr="009245B7" w:rsidRDefault="00C906B2" w:rsidP="008C2B63">
      <w:pPr>
        <w:pStyle w:val="sous-titre1"/>
        <w:ind w:left="1134" w:hanging="567"/>
      </w:pPr>
      <w:bookmarkStart w:id="96" w:name="_Toc40448188"/>
      <w:r>
        <w:lastRenderedPageBreak/>
        <w:t xml:space="preserve">4.3.3 </w:t>
      </w:r>
      <w:r w:rsidR="007865CE">
        <w:t xml:space="preserve">Principaux </w:t>
      </w:r>
      <w:r w:rsidR="00BE7204">
        <w:t>enjeux et pistes d’actions</w:t>
      </w:r>
      <w:r w:rsidR="007865CE">
        <w:t xml:space="preserve"> identifiés</w:t>
      </w:r>
      <w:bookmarkEnd w:id="96"/>
    </w:p>
    <w:p w14:paraId="01589F36" w14:textId="2AFB0336" w:rsidR="005B30E7" w:rsidRDefault="005B30E7" w:rsidP="005B30E7">
      <w:pPr>
        <w:pStyle w:val="corpsdetexte0"/>
        <w:rPr>
          <w:rFonts w:asciiTheme="minorHAnsi" w:hAnsiTheme="minorHAnsi" w:cstheme="minorHAnsi"/>
          <w:sz w:val="22"/>
          <w:szCs w:val="22"/>
        </w:rPr>
      </w:pPr>
      <w:r w:rsidRPr="009245B7">
        <w:rPr>
          <w:rFonts w:asciiTheme="minorHAnsi" w:hAnsiTheme="minorHAnsi" w:cstheme="minorHAnsi"/>
          <w:sz w:val="22"/>
          <w:szCs w:val="22"/>
        </w:rPr>
        <w:t>Les problématiques de santé publique auxquelles est aujourd’hui confrontée la Martinique (évolution du surpoids et de l’obésité, vieillissement accéléré de la population, indicateurs de santé périnatale défavorables…) appellent le renforcement d’actions de promotion de la santé, permettant aux individus d’acquérir les connaissances, les compétences et de bénéficier des informations pour faire les bons choix en matière de santé</w:t>
      </w:r>
      <w:r w:rsidR="000D552C">
        <w:rPr>
          <w:rFonts w:asciiTheme="minorHAnsi" w:hAnsiTheme="minorHAnsi" w:cstheme="minorHAnsi"/>
          <w:sz w:val="22"/>
          <w:szCs w:val="22"/>
        </w:rPr>
        <w:t>. Il apparait également nécessaire de renforcer les actions de prévention notamment en encourageant l’accès aux activités physiques.</w:t>
      </w:r>
    </w:p>
    <w:p w14:paraId="7AB6EC21" w14:textId="2C9F4FB3" w:rsidR="000D552C" w:rsidRPr="009245B7" w:rsidRDefault="000D552C" w:rsidP="005B30E7">
      <w:pPr>
        <w:pStyle w:val="corpsdetexte0"/>
        <w:rPr>
          <w:rFonts w:asciiTheme="minorHAnsi" w:hAnsiTheme="minorHAnsi" w:cstheme="minorHAnsi"/>
          <w:sz w:val="22"/>
          <w:szCs w:val="22"/>
        </w:rPr>
      </w:pPr>
      <w:r>
        <w:rPr>
          <w:rFonts w:asciiTheme="minorHAnsi" w:hAnsiTheme="minorHAnsi" w:cstheme="minorHAnsi"/>
          <w:sz w:val="22"/>
          <w:szCs w:val="22"/>
        </w:rPr>
        <w:t>La forte corrélation observée entre les populations les plus pauvres et les problèmes de santé invitent à proposer un soutient aussi bien social que sanitaire aux publics en difficultés. Ce soutien doit recouvrir les aspects de santé physiques mais également de santé mentale. Les actes de violences et de détresse psychiques (suicides) sont également à accompagner.</w:t>
      </w:r>
    </w:p>
    <w:p w14:paraId="26672CFF" w14:textId="0E86F5A5" w:rsidR="005B30E7" w:rsidRPr="009245B7" w:rsidRDefault="005B30E7" w:rsidP="005B30E7">
      <w:pPr>
        <w:pStyle w:val="corpsdetexte0"/>
        <w:rPr>
          <w:rFonts w:asciiTheme="minorHAnsi" w:hAnsiTheme="minorHAnsi" w:cstheme="minorHAnsi"/>
          <w:sz w:val="22"/>
          <w:szCs w:val="22"/>
        </w:rPr>
      </w:pPr>
      <w:r w:rsidRPr="009245B7">
        <w:rPr>
          <w:rFonts w:asciiTheme="minorHAnsi" w:hAnsiTheme="minorHAnsi" w:cstheme="minorHAnsi"/>
          <w:sz w:val="22"/>
          <w:szCs w:val="22"/>
        </w:rPr>
        <w:t>Parallèlement, de manière à définir des interventions efficaces, la territorialisation des réflexions et des modes d’action, est un levier incontournable.</w:t>
      </w:r>
    </w:p>
    <w:p w14:paraId="5F35ECC8" w14:textId="77777777" w:rsidR="005B30E7" w:rsidRPr="009245B7" w:rsidRDefault="005B30E7" w:rsidP="005B30E7">
      <w:pPr>
        <w:pStyle w:val="corpsdetexte0"/>
        <w:rPr>
          <w:rFonts w:asciiTheme="minorHAnsi" w:hAnsiTheme="minorHAnsi" w:cstheme="minorHAnsi"/>
          <w:sz w:val="22"/>
          <w:szCs w:val="22"/>
        </w:rPr>
      </w:pPr>
      <w:r w:rsidRPr="009245B7">
        <w:rPr>
          <w:rFonts w:asciiTheme="minorHAnsi" w:hAnsiTheme="minorHAnsi" w:cstheme="minorHAnsi"/>
          <w:sz w:val="22"/>
          <w:szCs w:val="22"/>
        </w:rPr>
        <w:t>A partir de ces constats, les besoins auxquels la Martinique doit faire face sont les suivants :</w:t>
      </w:r>
    </w:p>
    <w:p w14:paraId="42D2EEBB" w14:textId="32334FB4" w:rsidR="000D552C" w:rsidRPr="0078244B" w:rsidRDefault="000D552C" w:rsidP="002F0EE1">
      <w:pPr>
        <w:pStyle w:val="Paragraphedeliste"/>
        <w:numPr>
          <w:ilvl w:val="0"/>
          <w:numId w:val="220"/>
        </w:numPr>
        <w:spacing w:line="252" w:lineRule="auto"/>
        <w:rPr>
          <w:rFonts w:asciiTheme="minorHAnsi" w:eastAsia="Times New Roman" w:hAnsiTheme="minorHAnsi" w:cstheme="minorHAnsi"/>
          <w:color w:val="000000" w:themeColor="text1"/>
          <w:lang w:eastAsia="fr-FR"/>
        </w:rPr>
      </w:pPr>
      <w:r w:rsidRPr="0078244B">
        <w:rPr>
          <w:rFonts w:asciiTheme="minorHAnsi" w:eastAsia="Times New Roman" w:hAnsiTheme="minorHAnsi" w:cstheme="minorHAnsi"/>
          <w:color w:val="000000" w:themeColor="text1"/>
          <w:lang w:eastAsia="fr-FR"/>
        </w:rPr>
        <w:t>Appui aux structures de proximité</w:t>
      </w:r>
    </w:p>
    <w:p w14:paraId="4F4D8922" w14:textId="0D42E854" w:rsidR="000D552C" w:rsidRPr="0078244B" w:rsidRDefault="000D552C" w:rsidP="002F0EE1">
      <w:pPr>
        <w:pStyle w:val="Paragraphedeliste"/>
        <w:numPr>
          <w:ilvl w:val="0"/>
          <w:numId w:val="220"/>
        </w:numPr>
        <w:spacing w:line="252" w:lineRule="auto"/>
        <w:rPr>
          <w:rFonts w:asciiTheme="minorHAnsi" w:eastAsia="Times New Roman" w:hAnsiTheme="minorHAnsi" w:cstheme="minorHAnsi"/>
          <w:color w:val="000000" w:themeColor="text1"/>
          <w:lang w:eastAsia="fr-FR"/>
        </w:rPr>
      </w:pPr>
      <w:r w:rsidRPr="0078244B">
        <w:rPr>
          <w:rFonts w:asciiTheme="minorHAnsi" w:eastAsia="Times New Roman" w:hAnsiTheme="minorHAnsi" w:cstheme="minorHAnsi"/>
          <w:color w:val="000000" w:themeColor="text1"/>
          <w:lang w:eastAsia="fr-FR"/>
        </w:rPr>
        <w:t>Appui à l’exercice des professionnels de santé dans les déserts médicaux</w:t>
      </w:r>
    </w:p>
    <w:p w14:paraId="54709A20" w14:textId="2E76FA4F" w:rsidR="000D552C" w:rsidRPr="0078244B" w:rsidRDefault="000D552C" w:rsidP="002F0EE1">
      <w:pPr>
        <w:pStyle w:val="Paragraphedeliste"/>
        <w:numPr>
          <w:ilvl w:val="0"/>
          <w:numId w:val="220"/>
        </w:numPr>
        <w:spacing w:line="252" w:lineRule="auto"/>
        <w:rPr>
          <w:rFonts w:asciiTheme="minorHAnsi" w:eastAsia="Times New Roman" w:hAnsiTheme="minorHAnsi" w:cstheme="minorHAnsi"/>
          <w:color w:val="000000" w:themeColor="text1"/>
          <w:lang w:eastAsia="fr-FR"/>
        </w:rPr>
      </w:pPr>
      <w:r w:rsidRPr="0078244B">
        <w:rPr>
          <w:rFonts w:asciiTheme="minorHAnsi" w:eastAsia="Times New Roman" w:hAnsiTheme="minorHAnsi" w:cstheme="minorHAnsi"/>
          <w:color w:val="000000" w:themeColor="text1"/>
          <w:lang w:eastAsia="fr-FR"/>
        </w:rPr>
        <w:t>Appui à la pratique en collectifs</w:t>
      </w:r>
    </w:p>
    <w:p w14:paraId="656AE785" w14:textId="330D227D" w:rsidR="000D552C" w:rsidRPr="0078244B" w:rsidRDefault="000D552C" w:rsidP="002F0EE1">
      <w:pPr>
        <w:pStyle w:val="Paragraphedeliste"/>
        <w:numPr>
          <w:ilvl w:val="0"/>
          <w:numId w:val="220"/>
        </w:numPr>
        <w:spacing w:line="252" w:lineRule="auto"/>
        <w:rPr>
          <w:rFonts w:asciiTheme="minorHAnsi" w:eastAsia="Times New Roman" w:hAnsiTheme="minorHAnsi" w:cstheme="minorHAnsi"/>
          <w:color w:val="000000" w:themeColor="text1"/>
          <w:lang w:eastAsia="fr-FR"/>
        </w:rPr>
      </w:pPr>
      <w:r w:rsidRPr="0078244B">
        <w:rPr>
          <w:rFonts w:asciiTheme="minorHAnsi" w:eastAsia="Times New Roman" w:hAnsiTheme="minorHAnsi" w:cstheme="minorHAnsi"/>
          <w:color w:val="000000" w:themeColor="text1"/>
          <w:lang w:eastAsia="fr-FR"/>
        </w:rPr>
        <w:t>Soutien au déploiement d’actions de promotion de la santé pour les publics les plus éloignés des structures de santé</w:t>
      </w:r>
    </w:p>
    <w:p w14:paraId="3A98D208" w14:textId="541FF063" w:rsidR="000D552C" w:rsidRPr="0078244B" w:rsidRDefault="000D552C" w:rsidP="002F0EE1">
      <w:pPr>
        <w:pStyle w:val="Paragraphedeliste"/>
        <w:numPr>
          <w:ilvl w:val="0"/>
          <w:numId w:val="220"/>
        </w:numPr>
        <w:spacing w:line="252" w:lineRule="auto"/>
        <w:rPr>
          <w:rFonts w:asciiTheme="minorHAnsi" w:eastAsia="Times New Roman" w:hAnsiTheme="minorHAnsi" w:cstheme="minorHAnsi"/>
          <w:color w:val="000000" w:themeColor="text1"/>
          <w:lang w:eastAsia="fr-FR"/>
        </w:rPr>
      </w:pPr>
      <w:r w:rsidRPr="0078244B">
        <w:rPr>
          <w:rFonts w:asciiTheme="minorHAnsi" w:eastAsia="Times New Roman" w:hAnsiTheme="minorHAnsi" w:cstheme="minorHAnsi"/>
          <w:color w:val="000000" w:themeColor="text1"/>
          <w:lang w:eastAsia="fr-FR"/>
        </w:rPr>
        <w:t>Développement de l’offre de proximité et de densification de l’offre de soins dans les territoires les plus isolés</w:t>
      </w:r>
    </w:p>
    <w:p w14:paraId="064C837F" w14:textId="2A2B38A3" w:rsidR="000D552C" w:rsidRPr="0078244B" w:rsidRDefault="000D552C" w:rsidP="002F0EE1">
      <w:pPr>
        <w:pStyle w:val="Paragraphedeliste"/>
        <w:numPr>
          <w:ilvl w:val="0"/>
          <w:numId w:val="220"/>
        </w:numPr>
        <w:spacing w:line="252" w:lineRule="auto"/>
        <w:rPr>
          <w:rFonts w:asciiTheme="minorHAnsi" w:eastAsia="Times New Roman" w:hAnsiTheme="minorHAnsi" w:cstheme="minorHAnsi"/>
          <w:color w:val="000000" w:themeColor="text1"/>
          <w:lang w:eastAsia="fr-FR"/>
        </w:rPr>
      </w:pPr>
      <w:r w:rsidRPr="0078244B">
        <w:rPr>
          <w:rFonts w:asciiTheme="minorHAnsi" w:eastAsia="Times New Roman" w:hAnsiTheme="minorHAnsi" w:cstheme="minorHAnsi"/>
          <w:color w:val="000000" w:themeColor="text1"/>
          <w:lang w:eastAsia="fr-FR"/>
        </w:rPr>
        <w:t>Soutien du développement des e-services dans le domaine médical</w:t>
      </w:r>
    </w:p>
    <w:p w14:paraId="56FDA54B" w14:textId="4D3D94CE" w:rsidR="000D552C" w:rsidRPr="0078244B" w:rsidRDefault="000D552C" w:rsidP="002F0EE1">
      <w:pPr>
        <w:pStyle w:val="Paragraphedeliste"/>
        <w:numPr>
          <w:ilvl w:val="0"/>
          <w:numId w:val="220"/>
        </w:numPr>
        <w:spacing w:line="252" w:lineRule="auto"/>
        <w:rPr>
          <w:rFonts w:asciiTheme="minorHAnsi" w:eastAsia="Times New Roman" w:hAnsiTheme="minorHAnsi" w:cstheme="minorHAnsi"/>
          <w:color w:val="000000" w:themeColor="text1"/>
          <w:lang w:eastAsia="fr-FR"/>
        </w:rPr>
      </w:pPr>
      <w:r w:rsidRPr="0078244B">
        <w:rPr>
          <w:rFonts w:asciiTheme="minorHAnsi" w:eastAsia="Times New Roman" w:hAnsiTheme="minorHAnsi" w:cstheme="minorHAnsi"/>
          <w:color w:val="000000" w:themeColor="text1"/>
          <w:lang w:eastAsia="fr-FR"/>
        </w:rPr>
        <w:t xml:space="preserve">Orientation vers les métiers de la santé en besoin de recrutement </w:t>
      </w:r>
    </w:p>
    <w:p w14:paraId="31FB3C9D" w14:textId="4761BD11" w:rsidR="000D552C" w:rsidRPr="0078244B" w:rsidRDefault="000D552C" w:rsidP="002F0EE1">
      <w:pPr>
        <w:pStyle w:val="Paragraphedeliste"/>
        <w:numPr>
          <w:ilvl w:val="0"/>
          <w:numId w:val="220"/>
        </w:numPr>
        <w:spacing w:line="252" w:lineRule="auto"/>
        <w:rPr>
          <w:rFonts w:asciiTheme="minorHAnsi" w:eastAsia="Times New Roman" w:hAnsiTheme="minorHAnsi" w:cstheme="minorHAnsi"/>
          <w:color w:val="000000" w:themeColor="text1"/>
          <w:lang w:eastAsia="fr-FR"/>
        </w:rPr>
      </w:pPr>
      <w:r w:rsidRPr="0078244B">
        <w:rPr>
          <w:rFonts w:asciiTheme="minorHAnsi" w:eastAsia="Times New Roman" w:hAnsiTheme="minorHAnsi" w:cstheme="minorHAnsi"/>
          <w:color w:val="000000" w:themeColor="text1"/>
          <w:lang w:eastAsia="fr-FR"/>
        </w:rPr>
        <w:t xml:space="preserve">Formation sanitaire et sociale </w:t>
      </w:r>
    </w:p>
    <w:p w14:paraId="58258239" w14:textId="46197E64" w:rsidR="000D552C" w:rsidRPr="0078244B" w:rsidRDefault="000D552C" w:rsidP="002F0EE1">
      <w:pPr>
        <w:pStyle w:val="Paragraphedeliste"/>
        <w:numPr>
          <w:ilvl w:val="0"/>
          <w:numId w:val="220"/>
        </w:numPr>
        <w:spacing w:line="252" w:lineRule="auto"/>
        <w:rPr>
          <w:rFonts w:asciiTheme="minorHAnsi" w:eastAsia="Times New Roman" w:hAnsiTheme="minorHAnsi" w:cstheme="minorHAnsi"/>
          <w:color w:val="000000" w:themeColor="text1"/>
          <w:lang w:eastAsia="fr-FR"/>
        </w:rPr>
      </w:pPr>
      <w:r w:rsidRPr="0078244B">
        <w:rPr>
          <w:rFonts w:asciiTheme="minorHAnsi" w:eastAsia="Times New Roman" w:hAnsiTheme="minorHAnsi" w:cstheme="minorHAnsi"/>
          <w:color w:val="000000" w:themeColor="text1"/>
          <w:lang w:eastAsia="fr-FR"/>
        </w:rPr>
        <w:t>Levée des freins liés à la santé pour l’accès à l’emploi et à la formation</w:t>
      </w:r>
    </w:p>
    <w:p w14:paraId="045CE4D4" w14:textId="58DD73C3" w:rsidR="000D552C" w:rsidRPr="0078244B" w:rsidRDefault="000D552C" w:rsidP="002F0EE1">
      <w:pPr>
        <w:pStyle w:val="Paragraphedeliste"/>
        <w:numPr>
          <w:ilvl w:val="0"/>
          <w:numId w:val="220"/>
        </w:numPr>
        <w:spacing w:line="252" w:lineRule="auto"/>
        <w:rPr>
          <w:rFonts w:asciiTheme="minorHAnsi" w:eastAsia="Times New Roman" w:hAnsiTheme="minorHAnsi" w:cstheme="minorHAnsi"/>
          <w:color w:val="000000" w:themeColor="text1"/>
          <w:lang w:eastAsia="fr-FR"/>
        </w:rPr>
      </w:pPr>
      <w:r w:rsidRPr="0078244B">
        <w:rPr>
          <w:rFonts w:asciiTheme="minorHAnsi" w:eastAsia="Times New Roman" w:hAnsiTheme="minorHAnsi" w:cstheme="minorHAnsi"/>
          <w:color w:val="000000" w:themeColor="text1"/>
          <w:lang w:eastAsia="fr-FR"/>
        </w:rPr>
        <w:t>Actions de coordination, de mise en parcours et de suivi de parcours sur la dimension « santé »</w:t>
      </w:r>
    </w:p>
    <w:p w14:paraId="42AED495" w14:textId="2775FE71" w:rsidR="00E41824" w:rsidRPr="0078244B" w:rsidRDefault="00E41824" w:rsidP="002F0EE1">
      <w:pPr>
        <w:pStyle w:val="Paragraphedeliste"/>
        <w:numPr>
          <w:ilvl w:val="0"/>
          <w:numId w:val="220"/>
        </w:numPr>
        <w:spacing w:line="252" w:lineRule="auto"/>
        <w:rPr>
          <w:rFonts w:asciiTheme="minorHAnsi" w:eastAsia="Times New Roman" w:hAnsiTheme="minorHAnsi" w:cstheme="minorHAnsi"/>
          <w:color w:val="000000" w:themeColor="text1"/>
          <w:lang w:eastAsia="fr-FR"/>
        </w:rPr>
      </w:pPr>
      <w:r w:rsidRPr="0078244B">
        <w:rPr>
          <w:rFonts w:asciiTheme="minorHAnsi" w:eastAsia="Times New Roman" w:hAnsiTheme="minorHAnsi" w:cstheme="minorHAnsi"/>
          <w:color w:val="000000" w:themeColor="text1"/>
          <w:lang w:eastAsia="fr-FR"/>
        </w:rPr>
        <w:t>Développement d’une Gérontopole</w:t>
      </w:r>
    </w:p>
    <w:p w14:paraId="2F0FE9D4" w14:textId="3C8DF1FC" w:rsidR="000D552C" w:rsidRPr="0078244B" w:rsidRDefault="000D552C" w:rsidP="002F0EE1">
      <w:pPr>
        <w:pStyle w:val="Paragraphedeliste"/>
        <w:numPr>
          <w:ilvl w:val="0"/>
          <w:numId w:val="220"/>
        </w:numPr>
        <w:spacing w:line="252" w:lineRule="auto"/>
        <w:rPr>
          <w:rFonts w:asciiTheme="minorHAnsi" w:eastAsia="Times New Roman" w:hAnsiTheme="minorHAnsi" w:cstheme="minorHAnsi"/>
          <w:color w:val="000000" w:themeColor="text1"/>
          <w:lang w:eastAsia="fr-FR"/>
        </w:rPr>
      </w:pPr>
      <w:r w:rsidRPr="0078244B">
        <w:rPr>
          <w:rFonts w:asciiTheme="minorHAnsi" w:eastAsia="Times New Roman" w:hAnsiTheme="minorHAnsi" w:cstheme="minorHAnsi"/>
          <w:color w:val="000000" w:themeColor="text1"/>
          <w:lang w:eastAsia="fr-FR"/>
        </w:rPr>
        <w:t xml:space="preserve">Développement des outils de coordination des parcours personnes âgées, personnes handicapées et aidants </w:t>
      </w:r>
    </w:p>
    <w:p w14:paraId="22D00071" w14:textId="6B845B15" w:rsidR="000D552C" w:rsidRPr="0078244B" w:rsidRDefault="000D552C" w:rsidP="002F0EE1">
      <w:pPr>
        <w:pStyle w:val="Paragraphedeliste"/>
        <w:numPr>
          <w:ilvl w:val="0"/>
          <w:numId w:val="220"/>
        </w:numPr>
        <w:spacing w:line="252" w:lineRule="auto"/>
        <w:rPr>
          <w:rFonts w:asciiTheme="minorHAnsi" w:eastAsia="Times New Roman" w:hAnsiTheme="minorHAnsi" w:cstheme="minorHAnsi"/>
          <w:color w:val="000000" w:themeColor="text1"/>
          <w:lang w:eastAsia="fr-FR"/>
        </w:rPr>
      </w:pPr>
      <w:r w:rsidRPr="0078244B">
        <w:rPr>
          <w:rFonts w:asciiTheme="minorHAnsi" w:eastAsia="Times New Roman" w:hAnsiTheme="minorHAnsi" w:cstheme="minorHAnsi"/>
          <w:color w:val="000000" w:themeColor="text1"/>
          <w:lang w:eastAsia="fr-FR"/>
        </w:rPr>
        <w:t>Renforcement de la prévention et de lutte contre la perte d’autonomie</w:t>
      </w:r>
    </w:p>
    <w:p w14:paraId="41159D25" w14:textId="71265D7C" w:rsidR="000D552C" w:rsidRPr="0078244B" w:rsidRDefault="000D552C" w:rsidP="002F0EE1">
      <w:pPr>
        <w:pStyle w:val="Paragraphedeliste"/>
        <w:numPr>
          <w:ilvl w:val="0"/>
          <w:numId w:val="220"/>
        </w:numPr>
        <w:spacing w:line="252" w:lineRule="auto"/>
        <w:rPr>
          <w:rFonts w:asciiTheme="minorHAnsi" w:eastAsia="Times New Roman" w:hAnsiTheme="minorHAnsi" w:cstheme="minorHAnsi"/>
          <w:color w:val="000000" w:themeColor="text1"/>
          <w:lang w:eastAsia="fr-FR"/>
        </w:rPr>
      </w:pPr>
      <w:r w:rsidRPr="0078244B">
        <w:rPr>
          <w:rFonts w:asciiTheme="minorHAnsi" w:eastAsia="Times New Roman" w:hAnsiTheme="minorHAnsi" w:cstheme="minorHAnsi"/>
          <w:color w:val="000000" w:themeColor="text1"/>
          <w:lang w:eastAsia="fr-FR"/>
        </w:rPr>
        <w:t>Soutien à la parentalité, notamment les dispositifs visant à intervenir dans les 1000 premiers jours de la vie de l’enfant.</w:t>
      </w:r>
    </w:p>
    <w:p w14:paraId="0364C059" w14:textId="77777777" w:rsidR="0078244B" w:rsidRPr="0078244B" w:rsidRDefault="000D552C" w:rsidP="002F0EE1">
      <w:pPr>
        <w:pStyle w:val="Paragraphedeliste"/>
        <w:numPr>
          <w:ilvl w:val="0"/>
          <w:numId w:val="220"/>
        </w:numPr>
        <w:spacing w:line="252" w:lineRule="auto"/>
        <w:rPr>
          <w:rFonts w:asciiTheme="minorHAnsi" w:eastAsia="Times New Roman" w:hAnsiTheme="minorHAnsi" w:cstheme="minorHAnsi"/>
          <w:color w:val="000000" w:themeColor="text1"/>
          <w:lang w:eastAsia="fr-FR"/>
        </w:rPr>
      </w:pPr>
      <w:r w:rsidRPr="0078244B">
        <w:rPr>
          <w:rFonts w:asciiTheme="minorHAnsi" w:eastAsia="Times New Roman" w:hAnsiTheme="minorHAnsi" w:cstheme="minorHAnsi"/>
          <w:color w:val="000000" w:themeColor="text1"/>
          <w:lang w:eastAsia="fr-FR"/>
        </w:rPr>
        <w:t>Renforcement des capacités d’action des systèmes de soins et de santé en situation de crise (sanitaire, climatique etc.)</w:t>
      </w:r>
    </w:p>
    <w:p w14:paraId="140E8081" w14:textId="77777777" w:rsidR="0078244B" w:rsidRPr="0078244B" w:rsidRDefault="00467C68" w:rsidP="002F0EE1">
      <w:pPr>
        <w:pStyle w:val="Paragraphedeliste"/>
        <w:numPr>
          <w:ilvl w:val="0"/>
          <w:numId w:val="220"/>
        </w:numPr>
        <w:spacing w:line="252" w:lineRule="auto"/>
        <w:rPr>
          <w:rFonts w:asciiTheme="minorHAnsi" w:eastAsia="Times New Roman" w:hAnsiTheme="minorHAnsi" w:cstheme="minorHAnsi"/>
          <w:color w:val="000000" w:themeColor="text1"/>
          <w:lang w:eastAsia="fr-FR"/>
        </w:rPr>
      </w:pPr>
      <w:r w:rsidRPr="0078244B">
        <w:rPr>
          <w:rFonts w:asciiTheme="minorHAnsi" w:eastAsia="Times New Roman" w:hAnsiTheme="minorHAnsi" w:cstheme="minorHAnsi"/>
          <w:color w:val="000000" w:themeColor="text1"/>
          <w:lang w:eastAsia="fr-FR"/>
        </w:rPr>
        <w:t xml:space="preserve">Amélioration de l’accès aux soins à des publics </w:t>
      </w:r>
      <w:r w:rsidR="00CE7C2C" w:rsidRPr="0078244B">
        <w:rPr>
          <w:rFonts w:asciiTheme="minorHAnsi" w:eastAsia="Times New Roman" w:hAnsiTheme="minorHAnsi" w:cstheme="minorHAnsi"/>
          <w:color w:val="000000" w:themeColor="text1"/>
          <w:lang w:eastAsia="fr-FR"/>
        </w:rPr>
        <w:t>caribéens</w:t>
      </w:r>
    </w:p>
    <w:p w14:paraId="5F34D35C" w14:textId="41B69211" w:rsidR="00467C68" w:rsidRPr="0078244B" w:rsidRDefault="00F704B3" w:rsidP="002F0EE1">
      <w:pPr>
        <w:pStyle w:val="Paragraphedeliste"/>
        <w:numPr>
          <w:ilvl w:val="0"/>
          <w:numId w:val="220"/>
        </w:numPr>
        <w:spacing w:line="252" w:lineRule="auto"/>
        <w:rPr>
          <w:rFonts w:asciiTheme="minorHAnsi" w:eastAsia="Times New Roman" w:hAnsiTheme="minorHAnsi" w:cstheme="minorHAnsi"/>
          <w:color w:val="000000" w:themeColor="text1"/>
          <w:lang w:eastAsia="fr-FR"/>
        </w:rPr>
      </w:pPr>
      <w:r w:rsidRPr="0078244B">
        <w:rPr>
          <w:rFonts w:asciiTheme="minorHAnsi" w:eastAsia="Times New Roman" w:hAnsiTheme="minorHAnsi" w:cstheme="minorHAnsi"/>
          <w:color w:val="000000" w:themeColor="text1"/>
          <w:lang w:eastAsia="fr-FR"/>
        </w:rPr>
        <w:t>Développement</w:t>
      </w:r>
      <w:r w:rsidR="00467C68" w:rsidRPr="0078244B">
        <w:rPr>
          <w:rFonts w:asciiTheme="minorHAnsi" w:eastAsia="Times New Roman" w:hAnsiTheme="minorHAnsi" w:cstheme="minorHAnsi"/>
          <w:color w:val="000000" w:themeColor="text1"/>
          <w:lang w:eastAsia="fr-FR"/>
        </w:rPr>
        <w:t xml:space="preserve"> des partenariats en matière de gestion de crise sanitaire</w:t>
      </w:r>
    </w:p>
    <w:p w14:paraId="594931A0" w14:textId="77777777" w:rsidR="00F704B3" w:rsidRPr="0078244B" w:rsidRDefault="00F704B3" w:rsidP="002F0EE1">
      <w:pPr>
        <w:pStyle w:val="Paragraphedeliste"/>
        <w:numPr>
          <w:ilvl w:val="0"/>
          <w:numId w:val="220"/>
        </w:numPr>
        <w:spacing w:line="252" w:lineRule="auto"/>
        <w:rPr>
          <w:rFonts w:asciiTheme="minorHAnsi" w:eastAsia="Times New Roman" w:hAnsiTheme="minorHAnsi" w:cstheme="minorHAnsi"/>
          <w:color w:val="000000" w:themeColor="text1"/>
          <w:lang w:eastAsia="fr-FR"/>
        </w:rPr>
      </w:pPr>
      <w:r w:rsidRPr="0078244B">
        <w:rPr>
          <w:rFonts w:asciiTheme="minorHAnsi" w:eastAsia="Times New Roman" w:hAnsiTheme="minorHAnsi" w:cstheme="minorHAnsi"/>
          <w:color w:val="000000" w:themeColor="text1"/>
          <w:lang w:eastAsia="fr-FR"/>
        </w:rPr>
        <w:t xml:space="preserve">Elaboration d’une </w:t>
      </w:r>
      <w:r w:rsidR="00467C68" w:rsidRPr="0078244B">
        <w:rPr>
          <w:rFonts w:asciiTheme="minorHAnsi" w:eastAsia="Times New Roman" w:hAnsiTheme="minorHAnsi" w:cstheme="minorHAnsi"/>
          <w:color w:val="000000" w:themeColor="text1"/>
          <w:lang w:eastAsia="fr-FR"/>
        </w:rPr>
        <w:t>cartographie précise de l’offre de soins et de formation caribéenne</w:t>
      </w:r>
    </w:p>
    <w:p w14:paraId="2463A1C6" w14:textId="44A7B0E4" w:rsidR="00F704B3" w:rsidRPr="0078244B" w:rsidRDefault="00F704B3" w:rsidP="002F0EE1">
      <w:pPr>
        <w:pStyle w:val="Paragraphedeliste"/>
        <w:numPr>
          <w:ilvl w:val="0"/>
          <w:numId w:val="220"/>
        </w:numPr>
        <w:spacing w:line="252" w:lineRule="auto"/>
        <w:rPr>
          <w:rFonts w:asciiTheme="minorHAnsi" w:eastAsia="Times New Roman" w:hAnsiTheme="minorHAnsi" w:cstheme="minorHAnsi"/>
          <w:color w:val="000000" w:themeColor="text1"/>
          <w:lang w:eastAsia="fr-FR"/>
        </w:rPr>
      </w:pPr>
      <w:r w:rsidRPr="0078244B">
        <w:rPr>
          <w:rFonts w:asciiTheme="minorHAnsi" w:eastAsia="Times New Roman" w:hAnsiTheme="minorHAnsi" w:cstheme="minorHAnsi"/>
          <w:color w:val="000000" w:themeColor="text1"/>
          <w:lang w:eastAsia="fr-FR"/>
        </w:rPr>
        <w:t>Développement d’une Stratégie commune de gestion des maladies vectorielles – surveillance épidémiologique (anticipation – alerte précoce - action)</w:t>
      </w:r>
    </w:p>
    <w:p w14:paraId="332DACCA" w14:textId="77777777" w:rsidR="00F704B3" w:rsidRPr="00F704B3" w:rsidRDefault="00F704B3" w:rsidP="0078244B">
      <w:pPr>
        <w:pStyle w:val="corpsdetexte0"/>
        <w:sectPr w:rsidR="00F704B3" w:rsidRPr="00F704B3" w:rsidSect="001E149D">
          <w:pgSz w:w="11906" w:h="16838"/>
          <w:pgMar w:top="1418" w:right="1418" w:bottom="1418" w:left="1418" w:header="284" w:footer="0" w:gutter="0"/>
          <w:cols w:space="708"/>
          <w:docGrid w:linePitch="360"/>
        </w:sectPr>
      </w:pPr>
    </w:p>
    <w:p w14:paraId="675ED968" w14:textId="4261A59C" w:rsidR="008F4DB2" w:rsidRPr="00086306" w:rsidRDefault="0068055D" w:rsidP="0068055D">
      <w:pPr>
        <w:pStyle w:val="Titre1"/>
        <w:rPr>
          <w:strike/>
        </w:rPr>
      </w:pPr>
      <w:bookmarkStart w:id="97" w:name="_Toc42697197"/>
      <w:r>
        <w:lastRenderedPageBreak/>
        <w:t xml:space="preserve">5 </w:t>
      </w:r>
      <w:r w:rsidR="008F4DB2">
        <w:t>Une Martinique</w:t>
      </w:r>
      <w:r w:rsidR="008F4DB2" w:rsidRPr="009245B7">
        <w:t xml:space="preserve"> </w:t>
      </w:r>
      <w:r w:rsidR="008F4DB2" w:rsidRPr="0068055D">
        <w:t>mieux aménagée</w:t>
      </w:r>
      <w:bookmarkEnd w:id="97"/>
    </w:p>
    <w:p w14:paraId="6B23FCD6" w14:textId="32BD3716" w:rsidR="00FA372E" w:rsidRPr="00FA372E" w:rsidRDefault="00FA372E" w:rsidP="00FA372E">
      <w:pPr>
        <w:jc w:val="both"/>
        <w:rPr>
          <w:rFonts w:asciiTheme="minorHAnsi" w:hAnsiTheme="minorHAnsi" w:cstheme="minorHAnsi"/>
          <w:lang w:eastAsia="fr-FR"/>
        </w:rPr>
      </w:pPr>
      <w:r w:rsidRPr="00FA372E">
        <w:rPr>
          <w:rFonts w:asciiTheme="minorHAnsi" w:hAnsiTheme="minorHAnsi" w:cstheme="minorHAnsi"/>
          <w:lang w:eastAsia="fr-FR"/>
        </w:rPr>
        <w:t xml:space="preserve">Le territoire de la Martinique présente une certaine hétérogénéité avec des problématiques qui </w:t>
      </w:r>
      <w:r w:rsidR="000F2009">
        <w:rPr>
          <w:rFonts w:asciiTheme="minorHAnsi" w:hAnsiTheme="minorHAnsi" w:cstheme="minorHAnsi"/>
          <w:lang w:eastAsia="fr-FR"/>
        </w:rPr>
        <w:t xml:space="preserve">lui </w:t>
      </w:r>
      <w:r w:rsidRPr="00FA372E">
        <w:rPr>
          <w:rFonts w:asciiTheme="minorHAnsi" w:hAnsiTheme="minorHAnsi" w:cstheme="minorHAnsi"/>
          <w:lang w:eastAsia="fr-FR"/>
        </w:rPr>
        <w:t xml:space="preserve">sont propres. Certains territoires souffrent d’une urbanisation non maitrisée et d’une concentration de l’activité économique implantée de façon anarchique, d’autres sont soumis à une sur fréquentation touristique mettant en difficulté les infrastructures, les ressources naturelles et l’attractivité des territoires ; d’autres enfin sont le siège d’une déprise économique. </w:t>
      </w:r>
    </w:p>
    <w:p w14:paraId="3FFEE69E" w14:textId="77777777" w:rsidR="00FA372E" w:rsidRPr="00FA372E" w:rsidRDefault="00FA372E" w:rsidP="00FA372E">
      <w:pPr>
        <w:jc w:val="both"/>
        <w:rPr>
          <w:rFonts w:asciiTheme="minorHAnsi" w:hAnsiTheme="minorHAnsi" w:cstheme="minorHAnsi"/>
          <w:lang w:eastAsia="fr-FR"/>
        </w:rPr>
      </w:pPr>
    </w:p>
    <w:p w14:paraId="30E215B0" w14:textId="77777777" w:rsidR="00FA372E" w:rsidRPr="00FA372E" w:rsidRDefault="00FA372E" w:rsidP="00FA372E">
      <w:pPr>
        <w:jc w:val="both"/>
        <w:rPr>
          <w:rFonts w:asciiTheme="minorHAnsi" w:hAnsiTheme="minorHAnsi" w:cstheme="minorHAnsi"/>
        </w:rPr>
      </w:pPr>
      <w:r w:rsidRPr="00FA372E">
        <w:rPr>
          <w:rFonts w:asciiTheme="minorHAnsi" w:hAnsiTheme="minorHAnsi" w:cstheme="minorHAnsi"/>
        </w:rPr>
        <w:t>Un enjeu important de l’action politique en Martinique réside dans la recherche d’un équilibre garant de la cohésion territoriale et sociale entre les différentes zones de la région, en valorisant les spécificités et atouts de chacun de ses sous-ensembles.</w:t>
      </w:r>
    </w:p>
    <w:p w14:paraId="6C66D60E" w14:textId="77777777" w:rsidR="00FA372E" w:rsidRPr="00FA372E" w:rsidRDefault="00FA372E" w:rsidP="00FA372E">
      <w:pPr>
        <w:jc w:val="both"/>
        <w:rPr>
          <w:rFonts w:asciiTheme="minorHAnsi" w:hAnsiTheme="minorHAnsi" w:cstheme="minorHAnsi"/>
        </w:rPr>
      </w:pPr>
    </w:p>
    <w:p w14:paraId="402EBE1D" w14:textId="1FF706FC" w:rsidR="00FA372E" w:rsidRPr="00FA372E" w:rsidRDefault="00FA372E" w:rsidP="00FA372E">
      <w:pPr>
        <w:pStyle w:val="Contenudetableau"/>
        <w:ind w:right="57"/>
        <w:jc w:val="both"/>
        <w:rPr>
          <w:rStyle w:val="Aucun"/>
          <w:rFonts w:asciiTheme="minorHAnsi" w:eastAsiaTheme="minorHAnsi" w:hAnsiTheme="minorHAnsi" w:cstheme="minorHAnsi"/>
          <w:color w:val="000000"/>
          <w:kern w:val="0"/>
          <w:sz w:val="22"/>
          <w:szCs w:val="22"/>
          <w:lang w:eastAsia="en-US" w:bidi="ar-SA"/>
        </w:rPr>
      </w:pPr>
      <w:r w:rsidRPr="00FA372E">
        <w:rPr>
          <w:rStyle w:val="Aucun"/>
          <w:rFonts w:asciiTheme="minorHAnsi" w:hAnsiTheme="minorHAnsi" w:cstheme="minorHAnsi"/>
          <w:color w:val="000000"/>
          <w:sz w:val="22"/>
          <w:szCs w:val="22"/>
        </w:rPr>
        <w:t xml:space="preserve">La Collectivité territoriale de Martinique a initié l’élaboration du Plan d’Aménagement et du Développement Durable de la Martinique (PADDMA). Ce plan visera à reprendre les grandes lignes des outils et habilitations de schéma d’aménagement régional. Doté d’une portée normative, cet outil aura vocation à compiler et afficher dans un document unique les orientations stratégiques dans les domaines du développement économique et </w:t>
      </w:r>
      <w:r w:rsidR="000F2009" w:rsidRPr="00FA372E">
        <w:rPr>
          <w:rStyle w:val="Aucun"/>
          <w:rFonts w:asciiTheme="minorHAnsi" w:hAnsiTheme="minorHAnsi" w:cstheme="minorHAnsi"/>
          <w:color w:val="000000"/>
          <w:sz w:val="22"/>
          <w:szCs w:val="22"/>
        </w:rPr>
        <w:t>touristique</w:t>
      </w:r>
      <w:r w:rsidR="000F2009">
        <w:rPr>
          <w:rStyle w:val="Aucun"/>
          <w:rFonts w:asciiTheme="minorHAnsi" w:hAnsiTheme="minorHAnsi" w:cstheme="minorHAnsi"/>
          <w:color w:val="000000"/>
          <w:sz w:val="22"/>
          <w:szCs w:val="22"/>
        </w:rPr>
        <w:t xml:space="preserve">, </w:t>
      </w:r>
      <w:r w:rsidR="000F2009" w:rsidRPr="00FA372E">
        <w:rPr>
          <w:rStyle w:val="Aucun"/>
          <w:rFonts w:asciiTheme="minorHAnsi" w:hAnsiTheme="minorHAnsi" w:cstheme="minorHAnsi"/>
          <w:color w:val="000000"/>
          <w:sz w:val="22"/>
          <w:szCs w:val="22"/>
        </w:rPr>
        <w:t>de</w:t>
      </w:r>
      <w:r w:rsidR="000F2009">
        <w:rPr>
          <w:rStyle w:val="Aucun"/>
          <w:rFonts w:asciiTheme="minorHAnsi" w:hAnsiTheme="minorHAnsi" w:cstheme="minorHAnsi"/>
          <w:color w:val="000000"/>
          <w:sz w:val="22"/>
          <w:szCs w:val="22"/>
        </w:rPr>
        <w:t xml:space="preserve"> la</w:t>
      </w:r>
      <w:r w:rsidRPr="00FA372E">
        <w:rPr>
          <w:rStyle w:val="Aucun"/>
          <w:rFonts w:asciiTheme="minorHAnsi" w:hAnsiTheme="minorHAnsi" w:cstheme="minorHAnsi"/>
          <w:color w:val="000000"/>
          <w:sz w:val="22"/>
          <w:szCs w:val="22"/>
        </w:rPr>
        <w:t xml:space="preserve"> gestion de l’énergie, des déchets, de l’assainissement, de protection de la ressource en eau et de la biodiversité, et du développement de l’économie circulaire, du développement sportif et culturel</w:t>
      </w:r>
    </w:p>
    <w:p w14:paraId="5C402F15" w14:textId="77777777" w:rsidR="00FA372E" w:rsidRPr="00FA372E" w:rsidRDefault="00FA372E" w:rsidP="00FA372E">
      <w:pPr>
        <w:pStyle w:val="Contenudetableau"/>
        <w:ind w:right="57"/>
        <w:jc w:val="both"/>
        <w:rPr>
          <w:rStyle w:val="Aucun"/>
          <w:rFonts w:asciiTheme="minorHAnsi" w:hAnsiTheme="minorHAnsi" w:cstheme="minorHAnsi"/>
          <w:color w:val="000000"/>
          <w:sz w:val="22"/>
          <w:szCs w:val="22"/>
        </w:rPr>
      </w:pPr>
    </w:p>
    <w:p w14:paraId="0A6ED422" w14:textId="77777777" w:rsidR="000F2009" w:rsidRDefault="00FA372E" w:rsidP="00FA372E">
      <w:pPr>
        <w:pStyle w:val="Contenudetableau"/>
        <w:ind w:right="57"/>
        <w:jc w:val="both"/>
        <w:rPr>
          <w:rFonts w:asciiTheme="minorHAnsi" w:eastAsiaTheme="minorHAnsi" w:hAnsiTheme="minorHAnsi" w:cstheme="minorHAnsi"/>
          <w:kern w:val="0"/>
          <w:sz w:val="22"/>
          <w:szCs w:val="22"/>
          <w:lang w:eastAsia="en-US" w:bidi="ar-SA"/>
        </w:rPr>
      </w:pPr>
      <w:r w:rsidRPr="00C61540">
        <w:rPr>
          <w:rFonts w:asciiTheme="minorHAnsi" w:eastAsiaTheme="minorHAnsi" w:hAnsiTheme="minorHAnsi" w:cstheme="minorHAnsi"/>
          <w:kern w:val="0"/>
          <w:sz w:val="22"/>
          <w:szCs w:val="22"/>
          <w:lang w:eastAsia="en-US" w:bidi="ar-SA"/>
        </w:rPr>
        <w:t>L’objectif est de parvenir à un aménagement équilibré du territoire atour de ces différentes dynamiques.</w:t>
      </w:r>
      <w:r w:rsidR="00AA524B">
        <w:rPr>
          <w:rFonts w:asciiTheme="minorHAnsi" w:eastAsiaTheme="minorHAnsi" w:hAnsiTheme="minorHAnsi" w:cstheme="minorHAnsi"/>
          <w:kern w:val="0"/>
          <w:sz w:val="22"/>
          <w:szCs w:val="22"/>
          <w:lang w:eastAsia="en-US" w:bidi="ar-SA"/>
        </w:rPr>
        <w:t xml:space="preserve"> </w:t>
      </w:r>
    </w:p>
    <w:p w14:paraId="63BCDB12" w14:textId="0968897A" w:rsidR="0006703E" w:rsidRPr="00AF293D" w:rsidRDefault="0006703E" w:rsidP="00FA372E">
      <w:pPr>
        <w:pStyle w:val="Contenudetableau"/>
        <w:ind w:right="57"/>
        <w:jc w:val="both"/>
        <w:rPr>
          <w:rFonts w:asciiTheme="minorHAnsi" w:eastAsiaTheme="minorHAnsi" w:hAnsiTheme="minorHAnsi" w:cstheme="minorHAnsi"/>
          <w:kern w:val="0"/>
          <w:sz w:val="22"/>
          <w:szCs w:val="22"/>
          <w:lang w:eastAsia="en-US" w:bidi="ar-SA"/>
        </w:rPr>
      </w:pPr>
      <w:r w:rsidRPr="00AF293D">
        <w:rPr>
          <w:rFonts w:asciiTheme="minorHAnsi" w:eastAsiaTheme="minorHAnsi" w:hAnsiTheme="minorHAnsi" w:cstheme="minorHAnsi"/>
          <w:kern w:val="0"/>
          <w:sz w:val="22"/>
          <w:szCs w:val="22"/>
          <w:lang w:eastAsia="en-US" w:bidi="ar-SA"/>
        </w:rPr>
        <w:t xml:space="preserve">Par ailleurs, la Martinique </w:t>
      </w:r>
      <w:r w:rsidR="00AF293D" w:rsidRPr="00AF293D">
        <w:rPr>
          <w:rFonts w:asciiTheme="minorHAnsi" w:eastAsiaTheme="minorHAnsi" w:hAnsiTheme="minorHAnsi" w:cstheme="minorHAnsi"/>
          <w:kern w:val="0"/>
          <w:sz w:val="22"/>
          <w:szCs w:val="22"/>
          <w:lang w:eastAsia="en-US" w:bidi="ar-SA"/>
        </w:rPr>
        <w:t>dispose d’un patrimoine naturel et culturel qui donc être mieux valoriser pour répondre au développement et à l’attractivité des territoires.</w:t>
      </w:r>
    </w:p>
    <w:p w14:paraId="14F32E85" w14:textId="355DA94F" w:rsidR="00327540" w:rsidRDefault="00327540"/>
    <w:p w14:paraId="6534F8B0" w14:textId="77777777" w:rsidR="00A4618D" w:rsidRDefault="00A4618D">
      <w:pPr>
        <w:rPr>
          <w:rFonts w:ascii="Arial" w:eastAsia="Times New Roman" w:hAnsi="Arial" w:cs="Arial"/>
          <w:b/>
          <w:bCs/>
          <w:color w:val="0077B1"/>
          <w:spacing w:val="-2"/>
          <w:sz w:val="26"/>
          <w:u w:color="FFFFFF"/>
          <w:lang w:eastAsia="fr-FR"/>
        </w:rPr>
      </w:pPr>
    </w:p>
    <w:p w14:paraId="4EB8549C" w14:textId="48A55325" w:rsidR="00F143EE" w:rsidRPr="00BB5DBB" w:rsidRDefault="00B90D89" w:rsidP="00502E37">
      <w:pPr>
        <w:pStyle w:val="Titre2"/>
        <w:numPr>
          <w:ilvl w:val="0"/>
          <w:numId w:val="0"/>
        </w:numPr>
        <w:ind w:left="576" w:hanging="576"/>
        <w:rPr>
          <w:rFonts w:ascii="Trebuchet MS" w:hAnsi="Trebuchet MS" w:cs="Trebuchet MS"/>
          <w:kern w:val="32"/>
          <w:sz w:val="36"/>
          <w:szCs w:val="36"/>
        </w:rPr>
      </w:pPr>
      <w:bookmarkStart w:id="98" w:name="_Toc42697198"/>
      <w:r>
        <w:t xml:space="preserve">5.1 </w:t>
      </w:r>
      <w:r w:rsidR="003C3018">
        <w:t xml:space="preserve">Assurer un </w:t>
      </w:r>
      <w:r w:rsidR="005B30E7" w:rsidRPr="009245B7">
        <w:t xml:space="preserve">développement </w:t>
      </w:r>
      <w:r w:rsidR="00AE0A97">
        <w:t>territorial</w:t>
      </w:r>
      <w:r w:rsidR="005B30E7" w:rsidRPr="009245B7">
        <w:t xml:space="preserve"> </w:t>
      </w:r>
      <w:r w:rsidR="003C3018">
        <w:t xml:space="preserve">équitable </w:t>
      </w:r>
      <w:r w:rsidR="005B30E7" w:rsidRPr="009245B7">
        <w:t>dans les zones urbaines</w:t>
      </w:r>
      <w:r w:rsidR="00595870">
        <w:t>, rurales et côtières</w:t>
      </w:r>
      <w:r w:rsidR="00AE0A97">
        <w:t xml:space="preserve"> de la Martinique</w:t>
      </w:r>
      <w:bookmarkEnd w:id="98"/>
    </w:p>
    <w:p w14:paraId="703AC1E7" w14:textId="7EA9DB84" w:rsidR="005B30E7" w:rsidRPr="009245B7" w:rsidRDefault="005B30E7" w:rsidP="008C2B63">
      <w:pPr>
        <w:pStyle w:val="sous-titre1"/>
        <w:tabs>
          <w:tab w:val="clear" w:pos="426"/>
          <w:tab w:val="left" w:pos="1134"/>
        </w:tabs>
        <w:ind w:left="1134" w:hanging="567"/>
      </w:pPr>
      <w:bookmarkStart w:id="99" w:name="_Toc40448191"/>
      <w:r w:rsidRPr="009245B7">
        <w:t>5.1.1 Présentation de l’état des lieux et des chiffres clés</w:t>
      </w:r>
      <w:bookmarkEnd w:id="99"/>
    </w:p>
    <w:p w14:paraId="192DA0C0" w14:textId="12033402" w:rsidR="005B30E7" w:rsidRPr="001E0DDE" w:rsidRDefault="001E0DDE" w:rsidP="005B30E7">
      <w:pPr>
        <w:jc w:val="both"/>
        <w:rPr>
          <w:rFonts w:asciiTheme="minorHAnsi" w:hAnsiTheme="minorHAnsi" w:cstheme="minorHAnsi"/>
          <w:b/>
          <w:bCs/>
        </w:rPr>
      </w:pPr>
      <w:bookmarkStart w:id="100" w:name="_Ref38362223"/>
      <w:r>
        <w:rPr>
          <w:rFonts w:asciiTheme="minorHAnsi" w:hAnsiTheme="minorHAnsi" w:cstheme="minorHAnsi"/>
          <w:b/>
          <w:bCs/>
          <w:u w:val="single"/>
        </w:rPr>
        <w:t>Contexte d</w:t>
      </w:r>
      <w:r w:rsidR="006473A4">
        <w:rPr>
          <w:rFonts w:asciiTheme="minorHAnsi" w:hAnsiTheme="minorHAnsi" w:cstheme="minorHAnsi"/>
          <w:b/>
          <w:bCs/>
          <w:u w:val="single"/>
        </w:rPr>
        <w:t xml:space="preserve">émographie </w:t>
      </w:r>
      <w:r w:rsidR="00925D6E">
        <w:rPr>
          <w:rFonts w:asciiTheme="minorHAnsi" w:hAnsiTheme="minorHAnsi" w:cstheme="minorHAnsi"/>
          <w:b/>
          <w:bCs/>
          <w:u w:val="single"/>
        </w:rPr>
        <w:t>du territoire</w:t>
      </w:r>
      <w:r>
        <w:rPr>
          <w:rFonts w:asciiTheme="minorHAnsi" w:hAnsiTheme="minorHAnsi" w:cstheme="minorHAnsi"/>
          <w:b/>
          <w:bCs/>
          <w:u w:val="single"/>
        </w:rPr>
        <w:t xml:space="preserve"> </w:t>
      </w:r>
      <w:r w:rsidRPr="009245B7">
        <w:rPr>
          <w:rStyle w:val="Appelnotedebasdep"/>
          <w:rFonts w:asciiTheme="minorHAnsi" w:hAnsiTheme="minorHAnsi" w:cstheme="minorHAnsi"/>
          <w:b/>
          <w:bCs/>
        </w:rPr>
        <w:footnoteReference w:id="80"/>
      </w:r>
      <w:r w:rsidRPr="009245B7">
        <w:rPr>
          <w:rFonts w:asciiTheme="minorHAnsi" w:hAnsiTheme="minorHAnsi" w:cstheme="minorHAnsi"/>
          <w:b/>
          <w:bCs/>
        </w:rPr>
        <w:t xml:space="preserve"> </w:t>
      </w:r>
      <w:r w:rsidRPr="009245B7">
        <w:rPr>
          <w:rStyle w:val="Appelnotedebasdep"/>
          <w:rFonts w:asciiTheme="minorHAnsi" w:hAnsiTheme="minorHAnsi" w:cstheme="minorHAnsi"/>
          <w:b/>
          <w:bCs/>
        </w:rPr>
        <w:footnoteReference w:id="81"/>
      </w:r>
      <w:r>
        <w:rPr>
          <w:rFonts w:asciiTheme="minorHAnsi" w:hAnsiTheme="minorHAnsi" w:cstheme="minorHAnsi"/>
          <w:b/>
          <w:bCs/>
        </w:rPr>
        <w:t xml:space="preserve"> </w:t>
      </w:r>
      <w:r w:rsidR="005B30E7" w:rsidRPr="00F217C5">
        <w:rPr>
          <w:rStyle w:val="Appelnotedebasdep"/>
          <w:rFonts w:asciiTheme="minorHAnsi" w:hAnsiTheme="minorHAnsi" w:cstheme="minorHAnsi"/>
          <w:b/>
          <w:bCs/>
        </w:rPr>
        <w:footnoteReference w:id="82"/>
      </w:r>
      <w:bookmarkEnd w:id="100"/>
      <w:r w:rsidR="00696522">
        <w:rPr>
          <w:rFonts w:asciiTheme="minorHAnsi" w:hAnsiTheme="minorHAnsi" w:cstheme="minorHAnsi"/>
          <w:b/>
          <w:bCs/>
        </w:rPr>
        <w:t xml:space="preserve"> </w:t>
      </w:r>
    </w:p>
    <w:p w14:paraId="06BB856B" w14:textId="77777777" w:rsidR="007E4E4A" w:rsidRDefault="00796144" w:rsidP="00015CFF">
      <w:pPr>
        <w:jc w:val="both"/>
        <w:rPr>
          <w:rFonts w:asciiTheme="minorHAnsi" w:hAnsiTheme="minorHAnsi" w:cstheme="minorHAnsi"/>
        </w:rPr>
      </w:pPr>
      <w:r>
        <w:rPr>
          <w:rFonts w:asciiTheme="minorHAnsi" w:hAnsiTheme="minorHAnsi" w:cstheme="minorHAnsi"/>
        </w:rPr>
        <w:t xml:space="preserve">La Martinique se découpe en trois </w:t>
      </w:r>
      <w:r w:rsidR="00267759">
        <w:rPr>
          <w:rFonts w:asciiTheme="minorHAnsi" w:hAnsiTheme="minorHAnsi" w:cstheme="minorHAnsi"/>
        </w:rPr>
        <w:t>intercommunalités qui regroupent les 35 communes de l’île</w:t>
      </w:r>
      <w:r w:rsidR="007E4E4A">
        <w:rPr>
          <w:rFonts w:asciiTheme="minorHAnsi" w:hAnsiTheme="minorHAnsi" w:cstheme="minorHAnsi"/>
        </w:rPr>
        <w:t> :</w:t>
      </w:r>
    </w:p>
    <w:p w14:paraId="7519499F" w14:textId="0631B779" w:rsidR="002B6474" w:rsidRDefault="007E4E4A" w:rsidP="007E4E4A">
      <w:pPr>
        <w:pStyle w:val="Paragraphedeliste"/>
        <w:numPr>
          <w:ilvl w:val="0"/>
          <w:numId w:val="19"/>
        </w:numPr>
        <w:jc w:val="both"/>
        <w:rPr>
          <w:rFonts w:asciiTheme="minorHAnsi" w:hAnsiTheme="minorHAnsi" w:cstheme="minorHAnsi"/>
        </w:rPr>
      </w:pPr>
      <w:r>
        <w:rPr>
          <w:rFonts w:asciiTheme="minorHAnsi" w:hAnsiTheme="minorHAnsi" w:cstheme="minorHAnsi"/>
        </w:rPr>
        <w:t>La communauté d</w:t>
      </w:r>
      <w:r w:rsidR="00752645">
        <w:rPr>
          <w:rFonts w:asciiTheme="minorHAnsi" w:hAnsiTheme="minorHAnsi" w:cstheme="minorHAnsi"/>
        </w:rPr>
        <w:t>e communes</w:t>
      </w:r>
      <w:r w:rsidR="002B6474">
        <w:rPr>
          <w:rFonts w:asciiTheme="minorHAnsi" w:hAnsiTheme="minorHAnsi" w:cstheme="minorHAnsi"/>
        </w:rPr>
        <w:t xml:space="preserve"> du Nord de la Martinique</w:t>
      </w:r>
      <w:r w:rsidR="006932DC">
        <w:rPr>
          <w:rFonts w:asciiTheme="minorHAnsi" w:hAnsiTheme="minorHAnsi" w:cstheme="minorHAnsi"/>
        </w:rPr>
        <w:t xml:space="preserve"> (Cap Nord)</w:t>
      </w:r>
    </w:p>
    <w:p w14:paraId="071D02CE" w14:textId="04AA915C" w:rsidR="00B431D6" w:rsidRDefault="002B6474" w:rsidP="007E4E4A">
      <w:pPr>
        <w:pStyle w:val="Paragraphedeliste"/>
        <w:numPr>
          <w:ilvl w:val="0"/>
          <w:numId w:val="19"/>
        </w:numPr>
        <w:jc w:val="both"/>
        <w:rPr>
          <w:rFonts w:asciiTheme="minorHAnsi" w:hAnsiTheme="minorHAnsi" w:cstheme="minorHAnsi"/>
        </w:rPr>
      </w:pPr>
      <w:r>
        <w:rPr>
          <w:rFonts w:asciiTheme="minorHAnsi" w:hAnsiTheme="minorHAnsi" w:cstheme="minorHAnsi"/>
        </w:rPr>
        <w:t>La communauté d’a</w:t>
      </w:r>
      <w:r w:rsidR="00585D67">
        <w:rPr>
          <w:rFonts w:asciiTheme="minorHAnsi" w:hAnsiTheme="minorHAnsi" w:cstheme="minorHAnsi"/>
        </w:rPr>
        <w:t>gglomération</w:t>
      </w:r>
      <w:r w:rsidR="00B431D6">
        <w:rPr>
          <w:rFonts w:asciiTheme="minorHAnsi" w:hAnsiTheme="minorHAnsi" w:cstheme="minorHAnsi"/>
        </w:rPr>
        <w:t xml:space="preserve"> du Centre de la Martinique</w:t>
      </w:r>
      <w:r w:rsidR="006932DC">
        <w:rPr>
          <w:rFonts w:asciiTheme="minorHAnsi" w:hAnsiTheme="minorHAnsi" w:cstheme="minorHAnsi"/>
        </w:rPr>
        <w:t xml:space="preserve"> (CACEM)</w:t>
      </w:r>
    </w:p>
    <w:p w14:paraId="7018310E" w14:textId="1037C329" w:rsidR="004246E7" w:rsidRPr="007E4E4A" w:rsidRDefault="003821BC" w:rsidP="007E4E4A">
      <w:pPr>
        <w:pStyle w:val="Paragraphedeliste"/>
        <w:numPr>
          <w:ilvl w:val="0"/>
          <w:numId w:val="19"/>
        </w:numPr>
        <w:jc w:val="both"/>
        <w:rPr>
          <w:rFonts w:asciiTheme="minorHAnsi" w:hAnsiTheme="minorHAnsi" w:cstheme="minorHAnsi"/>
        </w:rPr>
      </w:pPr>
      <w:r>
        <w:rPr>
          <w:rFonts w:asciiTheme="minorHAnsi" w:hAnsiTheme="minorHAnsi" w:cstheme="minorHAnsi"/>
        </w:rPr>
        <w:t>La communauté d’agglomération</w:t>
      </w:r>
      <w:r w:rsidR="00447B95">
        <w:rPr>
          <w:rFonts w:asciiTheme="minorHAnsi" w:hAnsiTheme="minorHAnsi" w:cstheme="minorHAnsi"/>
        </w:rPr>
        <w:t xml:space="preserve"> de l’Espace Sud de la Martinique</w:t>
      </w:r>
      <w:r w:rsidR="00267759" w:rsidRPr="007E4E4A">
        <w:rPr>
          <w:rFonts w:asciiTheme="minorHAnsi" w:hAnsiTheme="minorHAnsi" w:cstheme="minorHAnsi"/>
        </w:rPr>
        <w:t xml:space="preserve"> </w:t>
      </w:r>
      <w:r w:rsidR="006932DC">
        <w:rPr>
          <w:rFonts w:asciiTheme="minorHAnsi" w:hAnsiTheme="minorHAnsi" w:cstheme="minorHAnsi"/>
        </w:rPr>
        <w:t>(CAESM)</w:t>
      </w:r>
    </w:p>
    <w:p w14:paraId="19E8DF68" w14:textId="77777777" w:rsidR="004246E7" w:rsidRDefault="004246E7" w:rsidP="00015CFF">
      <w:pPr>
        <w:jc w:val="both"/>
        <w:rPr>
          <w:rFonts w:asciiTheme="minorHAnsi" w:hAnsiTheme="minorHAnsi" w:cstheme="minorHAnsi"/>
        </w:rPr>
      </w:pPr>
    </w:p>
    <w:p w14:paraId="50002B5E" w14:textId="318C9655" w:rsidR="004246E7" w:rsidRDefault="004246E7" w:rsidP="004246E7">
      <w:pPr>
        <w:jc w:val="center"/>
        <w:rPr>
          <w:rFonts w:asciiTheme="minorHAnsi" w:hAnsiTheme="minorHAnsi" w:cstheme="minorHAnsi"/>
        </w:rPr>
      </w:pPr>
      <w:r w:rsidRPr="004070DC">
        <w:rPr>
          <w:rFonts w:asciiTheme="minorHAnsi" w:hAnsiTheme="minorHAnsi" w:cstheme="minorHAnsi"/>
          <w:noProof/>
          <w:lang w:eastAsia="fr-FR"/>
        </w:rPr>
        <w:lastRenderedPageBreak/>
        <w:drawing>
          <wp:inline distT="0" distB="0" distL="0" distR="0" wp14:anchorId="797004E8" wp14:editId="597923CD">
            <wp:extent cx="2456973" cy="2693218"/>
            <wp:effectExtent l="0" t="0" r="63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465095" cy="2702121"/>
                    </a:xfrm>
                    <a:prstGeom prst="rect">
                      <a:avLst/>
                    </a:prstGeom>
                  </pic:spPr>
                </pic:pic>
              </a:graphicData>
            </a:graphic>
          </wp:inline>
        </w:drawing>
      </w:r>
    </w:p>
    <w:p w14:paraId="56E841AB" w14:textId="6174916C" w:rsidR="00015CFF" w:rsidRPr="00EB13FB" w:rsidRDefault="00015CFF" w:rsidP="00EB13FB">
      <w:pPr>
        <w:jc w:val="both"/>
        <w:rPr>
          <w:rFonts w:asciiTheme="minorHAnsi" w:hAnsiTheme="minorHAnsi" w:cstheme="minorHAnsi"/>
        </w:rPr>
      </w:pPr>
      <w:r w:rsidRPr="009245B7">
        <w:rPr>
          <w:rFonts w:asciiTheme="minorHAnsi" w:hAnsiTheme="minorHAnsi" w:cstheme="minorHAnsi"/>
        </w:rPr>
        <w:t xml:space="preserve">Les inégalités économiques </w:t>
      </w:r>
      <w:r w:rsidR="00447B95">
        <w:rPr>
          <w:rFonts w:asciiTheme="minorHAnsi" w:hAnsiTheme="minorHAnsi" w:cstheme="minorHAnsi"/>
        </w:rPr>
        <w:t xml:space="preserve">entre ces territoires </w:t>
      </w:r>
      <w:r w:rsidRPr="009245B7">
        <w:rPr>
          <w:rFonts w:asciiTheme="minorHAnsi" w:hAnsiTheme="minorHAnsi" w:cstheme="minorHAnsi"/>
        </w:rPr>
        <w:t xml:space="preserve">obéissent à un gradient géographique qui sépare le versant nord du versant sud de l’île. A titre d’exemple, si la part des allocataires de RSA est en moyenne de 22% des foyers en Martinique, elle est deux fois plus élevée dans le Nord. C’est aussi dans les bassins de vie du Nord que l’on trouve les taux d’illettrisme et de décrochage scolaire les plus importants : le taux moyen de l’illettrisme est en moyenne de 13% en Martinique, de 10% au centre alors qu’il avoisine les 20% dans le Nord Caraïbe et les 23% dans le Nord Atlantique. C’est également dans ces zones que le taux de création d’entreprises est le plus faible. </w:t>
      </w:r>
      <w:r w:rsidR="006932DC">
        <w:rPr>
          <w:rFonts w:asciiTheme="minorHAnsi" w:hAnsiTheme="minorHAnsi" w:cstheme="minorHAnsi"/>
        </w:rPr>
        <w:t>La CACEM est l’interco</w:t>
      </w:r>
      <w:r w:rsidR="0010482E">
        <w:rPr>
          <w:rFonts w:asciiTheme="minorHAnsi" w:hAnsiTheme="minorHAnsi" w:cstheme="minorHAnsi"/>
        </w:rPr>
        <w:t>mmunalité qui regroupe la plus grande population et concentre la plus grande activité économique et institutionnelle de l’île :</w:t>
      </w:r>
    </w:p>
    <w:p w14:paraId="08E254EA" w14:textId="77777777" w:rsidR="004070DC" w:rsidRPr="009245B7" w:rsidRDefault="004070DC" w:rsidP="00015CFF">
      <w:pPr>
        <w:jc w:val="center"/>
        <w:rPr>
          <w:rFonts w:asciiTheme="minorHAnsi" w:hAnsiTheme="minorHAnsi" w:cstheme="minorHAnsi"/>
          <w:b/>
          <w:bCs/>
          <w:u w:val="single"/>
        </w:rPr>
      </w:pPr>
    </w:p>
    <w:p w14:paraId="272C202E" w14:textId="77777777" w:rsidR="00015CFF" w:rsidRPr="009245B7" w:rsidRDefault="00015CFF" w:rsidP="00015CFF">
      <w:pPr>
        <w:jc w:val="center"/>
        <w:rPr>
          <w:rFonts w:asciiTheme="minorHAnsi" w:hAnsiTheme="minorHAnsi" w:cstheme="minorHAnsi"/>
          <w:b/>
          <w:bCs/>
          <w:u w:val="single"/>
        </w:rPr>
      </w:pPr>
      <w:r w:rsidRPr="009245B7">
        <w:rPr>
          <w:rFonts w:asciiTheme="minorHAnsi" w:hAnsiTheme="minorHAnsi" w:cstheme="minorHAnsi"/>
          <w:noProof/>
          <w:lang w:eastAsia="fr-FR"/>
        </w:rPr>
        <w:drawing>
          <wp:inline distT="0" distB="0" distL="0" distR="0" wp14:anchorId="5C60043D" wp14:editId="6A8F7957">
            <wp:extent cx="5506949" cy="1424763"/>
            <wp:effectExtent l="0" t="0" r="0"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553222" cy="1436735"/>
                    </a:xfrm>
                    <a:prstGeom prst="rect">
                      <a:avLst/>
                    </a:prstGeom>
                  </pic:spPr>
                </pic:pic>
              </a:graphicData>
            </a:graphic>
          </wp:inline>
        </w:drawing>
      </w:r>
    </w:p>
    <w:p w14:paraId="62DB3D21" w14:textId="77777777" w:rsidR="00015CFF" w:rsidRPr="009245B7" w:rsidRDefault="00015CFF" w:rsidP="00015CFF">
      <w:pPr>
        <w:jc w:val="center"/>
        <w:rPr>
          <w:rFonts w:asciiTheme="minorHAnsi" w:hAnsiTheme="minorHAnsi" w:cstheme="minorHAnsi"/>
          <w:b/>
          <w:bCs/>
          <w:u w:val="single"/>
        </w:rPr>
      </w:pPr>
    </w:p>
    <w:p w14:paraId="0FC51294" w14:textId="4E71CEA0" w:rsidR="00015CFF" w:rsidRDefault="00015CFF" w:rsidP="00015CFF">
      <w:pPr>
        <w:jc w:val="both"/>
        <w:rPr>
          <w:rFonts w:asciiTheme="minorHAnsi" w:hAnsiTheme="minorHAnsi" w:cstheme="minorHAnsi"/>
        </w:rPr>
      </w:pPr>
      <w:r w:rsidRPr="009245B7">
        <w:rPr>
          <w:rFonts w:asciiTheme="minorHAnsi" w:hAnsiTheme="minorHAnsi" w:cstheme="minorHAnsi"/>
        </w:rPr>
        <w:t>Le territoire connaît donc de profondes inégalités avec des communes qui souffrent d’un moindre dynamisme économique, avec pour corollaire un déclin démographique plus marqué.</w:t>
      </w:r>
    </w:p>
    <w:p w14:paraId="5B4179D3" w14:textId="77777777" w:rsidR="005B30E7" w:rsidRPr="009245B7" w:rsidRDefault="005B30E7" w:rsidP="005B30E7">
      <w:pPr>
        <w:jc w:val="both"/>
        <w:rPr>
          <w:rFonts w:asciiTheme="minorHAnsi" w:hAnsiTheme="minorHAnsi" w:cstheme="minorHAnsi"/>
        </w:rPr>
      </w:pPr>
    </w:p>
    <w:p w14:paraId="358B2B7B" w14:textId="6056C63F" w:rsidR="00914853" w:rsidRDefault="00413812" w:rsidP="005B30E7">
      <w:pPr>
        <w:jc w:val="both"/>
        <w:rPr>
          <w:rFonts w:asciiTheme="minorHAnsi" w:hAnsiTheme="minorHAnsi" w:cstheme="minorHAnsi"/>
        </w:rPr>
      </w:pPr>
      <w:r w:rsidRPr="00413812">
        <w:rPr>
          <w:rFonts w:asciiTheme="minorHAnsi" w:hAnsiTheme="minorHAnsi" w:cstheme="minorHAnsi"/>
        </w:rPr>
        <w:t>Plusieurs orientations sont envisagées pour porter un coup d’arrêt à cette tendance :</w:t>
      </w:r>
    </w:p>
    <w:p w14:paraId="7C00405D" w14:textId="77777777" w:rsidR="0078244B" w:rsidRPr="00413812" w:rsidRDefault="0078244B" w:rsidP="005B30E7">
      <w:pPr>
        <w:jc w:val="both"/>
        <w:rPr>
          <w:rFonts w:asciiTheme="minorHAnsi" w:hAnsiTheme="minorHAnsi" w:cstheme="minorHAnsi"/>
        </w:rPr>
      </w:pPr>
    </w:p>
    <w:p w14:paraId="5BA544BD" w14:textId="77777777" w:rsidR="003004C1" w:rsidRPr="008D1606" w:rsidRDefault="003004C1" w:rsidP="002F0EE1">
      <w:pPr>
        <w:pStyle w:val="Paragraphedeliste"/>
        <w:numPr>
          <w:ilvl w:val="0"/>
          <w:numId w:val="68"/>
        </w:numPr>
        <w:jc w:val="both"/>
        <w:rPr>
          <w:rFonts w:asciiTheme="minorHAnsi" w:hAnsiTheme="minorHAnsi" w:cstheme="minorHAnsi"/>
          <w:b/>
          <w:bCs/>
        </w:rPr>
      </w:pPr>
      <w:r w:rsidRPr="008D1606">
        <w:rPr>
          <w:rFonts w:asciiTheme="minorHAnsi" w:hAnsiTheme="minorHAnsi" w:cstheme="minorHAnsi"/>
          <w:b/>
          <w:bCs/>
        </w:rPr>
        <w:t>Aménagement</w:t>
      </w:r>
      <w:r>
        <w:rPr>
          <w:rFonts w:asciiTheme="minorHAnsi" w:hAnsiTheme="minorHAnsi" w:cstheme="minorHAnsi"/>
          <w:b/>
          <w:bCs/>
        </w:rPr>
        <w:t xml:space="preserve"> des ZAE</w:t>
      </w:r>
    </w:p>
    <w:p w14:paraId="71572091" w14:textId="77777777" w:rsidR="00014CC9" w:rsidRDefault="003004C1" w:rsidP="00014CC9">
      <w:pPr>
        <w:jc w:val="both"/>
        <w:rPr>
          <w:rFonts w:asciiTheme="minorHAnsi" w:hAnsiTheme="minorHAnsi" w:cstheme="minorHAnsi"/>
        </w:rPr>
      </w:pPr>
      <w:r>
        <w:rPr>
          <w:rFonts w:asciiTheme="minorHAnsi" w:hAnsiTheme="minorHAnsi" w:cstheme="minorHAnsi"/>
        </w:rPr>
        <w:t>Les</w:t>
      </w:r>
      <w:r w:rsidRPr="009245B7">
        <w:rPr>
          <w:rFonts w:asciiTheme="minorHAnsi" w:hAnsiTheme="minorHAnsi" w:cstheme="minorHAnsi"/>
        </w:rPr>
        <w:t xml:space="preserve"> zones d’activité </w:t>
      </w:r>
      <w:r>
        <w:rPr>
          <w:rFonts w:asciiTheme="minorHAnsi" w:hAnsiTheme="minorHAnsi" w:cstheme="minorHAnsi"/>
        </w:rPr>
        <w:t xml:space="preserve">économiques de la Martinique sont </w:t>
      </w:r>
      <w:r w:rsidRPr="009245B7">
        <w:rPr>
          <w:rFonts w:asciiTheme="minorHAnsi" w:hAnsiTheme="minorHAnsi" w:cstheme="minorHAnsi"/>
        </w:rPr>
        <w:t xml:space="preserve">caractérisées par une forte mixité d’activités (commerce, industrie, artisanat, services) génératrice de conflits d’usage. La plupart d’entre elles, anciennes et dégradées, sont handicapées par une implantation anarchique </w:t>
      </w:r>
      <w:r>
        <w:rPr>
          <w:rFonts w:asciiTheme="minorHAnsi" w:hAnsiTheme="minorHAnsi" w:cstheme="minorHAnsi"/>
        </w:rPr>
        <w:t xml:space="preserve">en zone de </w:t>
      </w:r>
      <w:r w:rsidRPr="009245B7">
        <w:rPr>
          <w:rFonts w:asciiTheme="minorHAnsi" w:hAnsiTheme="minorHAnsi" w:cstheme="minorHAnsi"/>
        </w:rPr>
        <w:t xml:space="preserve">multi-activités en inadéquation avec les besoins ou les ressources du territoire. </w:t>
      </w:r>
      <w:r w:rsidRPr="00F718B5">
        <w:rPr>
          <w:rFonts w:asciiTheme="minorHAnsi" w:hAnsiTheme="minorHAnsi" w:cstheme="minorHAnsi"/>
          <w:b/>
          <w:bCs/>
        </w:rPr>
        <w:t>Aujourd’hui, il y a lieu de créer un nouvel environnement qui permette aux entreprises et aux investisseurs de déployer des projets innovants et structurants grâce à la mise en place d’espaces mutualisés de valorisation et de production</w:t>
      </w:r>
      <w:r w:rsidRPr="00F100B9">
        <w:rPr>
          <w:rFonts w:asciiTheme="minorHAnsi" w:hAnsiTheme="minorHAnsi" w:cstheme="minorHAnsi"/>
        </w:rPr>
        <w:t xml:space="preserve">. </w:t>
      </w:r>
      <w:r w:rsidR="00014CC9">
        <w:rPr>
          <w:rFonts w:asciiTheme="minorHAnsi" w:hAnsiTheme="minorHAnsi" w:cstheme="minorHAnsi"/>
        </w:rPr>
        <w:t xml:space="preserve">Ces aménagements doivent s’inscrire dans une logique de complémentarité, et en fonction des particularités et des spécificités de chaque sous-ensemble. </w:t>
      </w:r>
    </w:p>
    <w:p w14:paraId="32BD405B" w14:textId="66BD530A" w:rsidR="005B30E7" w:rsidRDefault="005B30E7" w:rsidP="005B30E7">
      <w:pPr>
        <w:jc w:val="both"/>
      </w:pPr>
    </w:p>
    <w:p w14:paraId="08279D3F" w14:textId="0E08CCFA" w:rsidR="00A4618D" w:rsidRDefault="00A4618D" w:rsidP="005B30E7">
      <w:pPr>
        <w:jc w:val="both"/>
      </w:pPr>
    </w:p>
    <w:p w14:paraId="02AC555C" w14:textId="77777777" w:rsidR="00A4618D" w:rsidRDefault="00A4618D" w:rsidP="005B30E7">
      <w:pPr>
        <w:jc w:val="both"/>
      </w:pPr>
    </w:p>
    <w:p w14:paraId="56C357B0" w14:textId="5338CD6B" w:rsidR="000948C7" w:rsidRPr="005F1586" w:rsidRDefault="000948C7" w:rsidP="002F0EE1">
      <w:pPr>
        <w:pStyle w:val="Paragraphedeliste"/>
        <w:numPr>
          <w:ilvl w:val="0"/>
          <w:numId w:val="67"/>
        </w:numPr>
        <w:jc w:val="both"/>
        <w:rPr>
          <w:b/>
          <w:bCs/>
        </w:rPr>
      </w:pPr>
      <w:r w:rsidRPr="005F1586">
        <w:rPr>
          <w:b/>
          <w:bCs/>
        </w:rPr>
        <w:lastRenderedPageBreak/>
        <w:t>Aménagement urbain</w:t>
      </w:r>
    </w:p>
    <w:p w14:paraId="215ABDE0" w14:textId="231A19C7" w:rsidR="005B30E7" w:rsidRPr="0078244B" w:rsidRDefault="005B30E7" w:rsidP="005B30E7">
      <w:pPr>
        <w:jc w:val="both"/>
        <w:rPr>
          <w:strike/>
        </w:rPr>
      </w:pPr>
      <w:r w:rsidRPr="009245B7">
        <w:t>La faible densité de jardins publics et le manque de mise en réseau limite les continuités piétonnes</w:t>
      </w:r>
      <w:r w:rsidR="007B1BF7">
        <w:t xml:space="preserve"> dans l</w:t>
      </w:r>
      <w:r w:rsidR="00694B7C">
        <w:t>es villes de la Martinique</w:t>
      </w:r>
      <w:r w:rsidRPr="009245B7">
        <w:t>. La place du piéton est par ailleurs réduite et peu confortable rendant peu attrayante la pratique de la marche et de la découverte</w:t>
      </w:r>
      <w:r w:rsidR="00694B7C">
        <w:t xml:space="preserve"> urbaine</w:t>
      </w:r>
      <w:r w:rsidR="0078244B" w:rsidRPr="0078244B">
        <w:t>.</w:t>
      </w:r>
    </w:p>
    <w:p w14:paraId="3132F38C" w14:textId="6ECB29CC" w:rsidR="005B30E7" w:rsidRDefault="005B30E7" w:rsidP="005B30E7">
      <w:pPr>
        <w:jc w:val="both"/>
        <w:rPr>
          <w:rFonts w:asciiTheme="minorHAnsi" w:hAnsiTheme="minorHAnsi" w:cstheme="minorHAnsi"/>
        </w:rPr>
      </w:pPr>
    </w:p>
    <w:p w14:paraId="00C9079D" w14:textId="3B0FAC7C" w:rsidR="00BE3762" w:rsidRPr="00DB620E" w:rsidRDefault="003004C1" w:rsidP="002F0EE1">
      <w:pPr>
        <w:pStyle w:val="Paragraphedeliste"/>
        <w:numPr>
          <w:ilvl w:val="0"/>
          <w:numId w:val="67"/>
        </w:numPr>
        <w:jc w:val="both"/>
        <w:rPr>
          <w:rFonts w:asciiTheme="minorHAnsi" w:hAnsiTheme="minorHAnsi" w:cstheme="minorHAnsi"/>
          <w:b/>
          <w:bCs/>
        </w:rPr>
      </w:pPr>
      <w:r w:rsidRPr="005F1586">
        <w:rPr>
          <w:b/>
          <w:bCs/>
        </w:rPr>
        <w:t>Aménagement</w:t>
      </w:r>
      <w:r>
        <w:rPr>
          <w:rFonts w:asciiTheme="minorHAnsi" w:hAnsiTheme="minorHAnsi" w:cstheme="minorHAnsi"/>
          <w:b/>
          <w:bCs/>
        </w:rPr>
        <w:t xml:space="preserve"> </w:t>
      </w:r>
      <w:r w:rsidR="0098685C">
        <w:rPr>
          <w:rFonts w:asciiTheme="minorHAnsi" w:hAnsiTheme="minorHAnsi" w:cstheme="minorHAnsi"/>
          <w:b/>
          <w:bCs/>
        </w:rPr>
        <w:t xml:space="preserve">et animation économique </w:t>
      </w:r>
      <w:r w:rsidR="00193837">
        <w:rPr>
          <w:rFonts w:asciiTheme="minorHAnsi" w:hAnsiTheme="minorHAnsi" w:cstheme="minorHAnsi"/>
          <w:b/>
          <w:bCs/>
        </w:rPr>
        <w:t>d</w:t>
      </w:r>
      <w:r w:rsidR="00DF2727">
        <w:rPr>
          <w:rFonts w:asciiTheme="minorHAnsi" w:hAnsiTheme="minorHAnsi" w:cstheme="minorHAnsi"/>
          <w:b/>
          <w:bCs/>
        </w:rPr>
        <w:t>es c</w:t>
      </w:r>
      <w:r w:rsidR="00BE3762" w:rsidRPr="00DB620E">
        <w:rPr>
          <w:rFonts w:asciiTheme="minorHAnsi" w:hAnsiTheme="minorHAnsi" w:cstheme="minorHAnsi"/>
          <w:b/>
          <w:bCs/>
        </w:rPr>
        <w:t>entres bourgs</w:t>
      </w:r>
    </w:p>
    <w:p w14:paraId="5B4E4EC0" w14:textId="7583BE62" w:rsidR="00BB5596" w:rsidRDefault="00BB5596" w:rsidP="00BB5596">
      <w:pPr>
        <w:jc w:val="both"/>
      </w:pPr>
      <w:r w:rsidRPr="00BB5596">
        <w:rPr>
          <w:rFonts w:asciiTheme="minorHAnsi" w:hAnsiTheme="minorHAnsi" w:cstheme="minorHAnsi"/>
        </w:rPr>
        <w:t>Les différentes études et diagnostics portant sur les centres-bourgs attestent d’une dévalorisation de ces espaces : vacance très importante, dégradation voire insalubrité de nombreux logements, fermeture de commerces, faible valorisation de la richesse architecturale, augmentation des dents creuses, diminution et fort vieillissement de la population. Les opérations de revitalisation des territoires auront pour objet la mise en œuvre de projets globaux de territoire destinés à adapter et moderniser le parc de logements, de locaux commerciaux et artisanaux, du patrimoine architectural ainsi que le tissu urbain des centres-bourg,</w:t>
      </w:r>
      <w:r>
        <w:rPr>
          <w:rFonts w:asciiTheme="minorHAnsi" w:hAnsiTheme="minorHAnsi" w:cstheme="minorHAnsi"/>
        </w:rPr>
        <w:t xml:space="preserve"> </w:t>
      </w:r>
      <w:r w:rsidRPr="00BB5596">
        <w:rPr>
          <w:rFonts w:asciiTheme="minorHAnsi" w:hAnsiTheme="minorHAnsi" w:cstheme="minorHAnsi"/>
        </w:rPr>
        <w:t xml:space="preserve">pour améliorer leur attractivité économique et touristique, </w:t>
      </w:r>
      <w:r w:rsidR="00751A0B">
        <w:rPr>
          <w:rFonts w:asciiTheme="minorHAnsi" w:hAnsiTheme="minorHAnsi" w:cstheme="minorHAnsi"/>
        </w:rPr>
        <w:t>des centre-bourgs</w:t>
      </w:r>
      <w:r w:rsidRPr="00BB5596">
        <w:rPr>
          <w:rFonts w:asciiTheme="minorHAnsi" w:hAnsiTheme="minorHAnsi" w:cstheme="minorHAnsi"/>
        </w:rPr>
        <w:t xml:space="preserve">. </w:t>
      </w:r>
      <w:r w:rsidR="0078244B">
        <w:t>C</w:t>
      </w:r>
      <w:r>
        <w:t>es</w:t>
      </w:r>
      <w:r w:rsidRPr="009245B7">
        <w:t xml:space="preserve"> centres-bourgs </w:t>
      </w:r>
      <w:r>
        <w:t xml:space="preserve">doivent être </w:t>
      </w:r>
      <w:r w:rsidR="00751A0B">
        <w:t>reconquis</w:t>
      </w:r>
      <w:r>
        <w:t xml:space="preserve"> </w:t>
      </w:r>
      <w:r w:rsidRPr="009245B7">
        <w:t xml:space="preserve">en les densifiant et en y faisant revenir certaines fonctions et offres de services pour une meilleure cohésion sociale. Ces opérations permettront d’ouvrir de nouvelles perspectives en termes de compétitivité des territoires et des entreprises et de réduction des émissions de CO2, en limitant les besoins de déplacement. Le renforcement de l’attractivité </w:t>
      </w:r>
      <w:r>
        <w:t xml:space="preserve">économique et touristique </w:t>
      </w:r>
      <w:r w:rsidRPr="009245B7">
        <w:t xml:space="preserve">des bourgs et centres-villes de l’île permettra d’améliorer la qualité de vie des habitants tout en accompagnement un développement économique de proximité porteur d’emplois. </w:t>
      </w:r>
    </w:p>
    <w:p w14:paraId="6D5C334E" w14:textId="77777777" w:rsidR="00A45B7C" w:rsidRDefault="00A45B7C" w:rsidP="00BB5596">
      <w:pPr>
        <w:jc w:val="both"/>
      </w:pPr>
    </w:p>
    <w:p w14:paraId="15A6E487" w14:textId="5A2BA76B" w:rsidR="00A45B7C" w:rsidRDefault="00A45B7C" w:rsidP="00BB5596">
      <w:pPr>
        <w:jc w:val="both"/>
      </w:pPr>
      <w:r>
        <w:t xml:space="preserve">L’aménagement </w:t>
      </w:r>
      <w:r w:rsidR="00751A0B">
        <w:t>des centres</w:t>
      </w:r>
      <w:r>
        <w:t xml:space="preserve"> urbains tout comme celui des centre-bourg doivent faire l’objet d’une attention particulière en matière de signalétique routière notamment. En effet, le défaut d’indication</w:t>
      </w:r>
      <w:r w:rsidR="000278F7">
        <w:t xml:space="preserve"> permettant l’orientation, l’identification des différentes zones ou services (tels que les arrêts de bus par exemple)</w:t>
      </w:r>
      <w:r w:rsidR="009B7CC1">
        <w:t xml:space="preserve"> affecte</w:t>
      </w:r>
      <w:r w:rsidR="002F1C72">
        <w:t xml:space="preserve"> la qualité des déplacements en Martinique. </w:t>
      </w:r>
    </w:p>
    <w:p w14:paraId="5E69271D" w14:textId="60D83B83" w:rsidR="0098685C" w:rsidRDefault="0098685C" w:rsidP="00BB5596">
      <w:pPr>
        <w:jc w:val="both"/>
      </w:pPr>
    </w:p>
    <w:p w14:paraId="1D67E800" w14:textId="7D13EBDE" w:rsidR="0098685C" w:rsidRPr="0078244B" w:rsidRDefault="0098685C" w:rsidP="0098685C">
      <w:pPr>
        <w:contextualSpacing/>
        <w:jc w:val="both"/>
        <w:rPr>
          <w:rFonts w:asciiTheme="minorHAnsi" w:hAnsiTheme="minorHAnsi" w:cstheme="minorHAnsi"/>
          <w:b/>
          <w:bCs/>
        </w:rPr>
      </w:pPr>
      <w:r>
        <w:rPr>
          <w:rFonts w:asciiTheme="minorHAnsi" w:hAnsiTheme="minorHAnsi" w:cstheme="minorHAnsi"/>
          <w:b/>
          <w:bCs/>
        </w:rPr>
        <w:t>L’animation économique des centre-bourgs repose généralement sur le monde associatif</w:t>
      </w:r>
      <w:r w:rsidRPr="0098685C">
        <w:rPr>
          <w:rFonts w:asciiTheme="minorHAnsi" w:hAnsiTheme="minorHAnsi" w:cstheme="minorHAnsi"/>
          <w:b/>
          <w:bCs/>
        </w:rPr>
        <w:t xml:space="preserve"> </w:t>
      </w:r>
      <w:r w:rsidRPr="0098685C">
        <w:rPr>
          <w:rFonts w:asciiTheme="minorHAnsi" w:hAnsiTheme="minorHAnsi" w:cstheme="minorHAnsi"/>
          <w:b/>
          <w:bCs/>
          <w:vertAlign w:val="superscript"/>
        </w:rPr>
        <w:footnoteReference w:id="83"/>
      </w:r>
      <w:r w:rsidR="0078244B">
        <w:rPr>
          <w:rFonts w:asciiTheme="minorHAnsi" w:hAnsiTheme="minorHAnsi" w:cstheme="minorHAnsi"/>
          <w:b/>
          <w:bCs/>
        </w:rPr>
        <w:t xml:space="preserve">. </w:t>
      </w:r>
      <w:r w:rsidRPr="0098685C">
        <w:t xml:space="preserve">On dénombre entre 7 500 et 8 000 associations en Martinique en 2019, de toutes tailles, actives dans tous les domaines de la société : l’éducation, la culture, le social, la santé, l’environnement, la défense des droits, les loisirs… Dans le seul secteur sportif, 835 clubs appartenant à des fédérations agréées ont délivré 55 350 licences, en 2018. Pour l’année 2018-2019, environ 545 nouvelles associations ont été déclarées dans le département. Sur la période récente, il s’est créé en moyenne chaque année, 14,4 associations nouvelles pour 10 000 habitants (moyenne nationale de 10,8). </w:t>
      </w:r>
    </w:p>
    <w:p w14:paraId="363BF721" w14:textId="77777777" w:rsidR="0098685C" w:rsidRPr="0098685C" w:rsidRDefault="0098685C" w:rsidP="0098685C">
      <w:pPr>
        <w:jc w:val="both"/>
      </w:pPr>
    </w:p>
    <w:p w14:paraId="39A81401" w14:textId="77777777" w:rsidR="0098685C" w:rsidRPr="0098685C" w:rsidRDefault="0098685C" w:rsidP="0098685C">
      <w:pPr>
        <w:jc w:val="center"/>
        <w:rPr>
          <w:rFonts w:asciiTheme="minorHAnsi" w:hAnsiTheme="minorHAnsi" w:cstheme="minorHAnsi"/>
        </w:rPr>
      </w:pPr>
      <w:r w:rsidRPr="0098685C">
        <w:rPr>
          <w:rFonts w:asciiTheme="minorHAnsi" w:hAnsiTheme="minorHAnsi" w:cstheme="minorHAnsi"/>
          <w:noProof/>
          <w:lang w:eastAsia="fr-FR"/>
        </w:rPr>
        <w:drawing>
          <wp:inline distT="0" distB="0" distL="0" distR="0" wp14:anchorId="661930AD" wp14:editId="6F6D3E8D">
            <wp:extent cx="2786332" cy="1739791"/>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09909" cy="1754512"/>
                    </a:xfrm>
                    <a:prstGeom prst="rect">
                      <a:avLst/>
                    </a:prstGeom>
                  </pic:spPr>
                </pic:pic>
              </a:graphicData>
            </a:graphic>
          </wp:inline>
        </w:drawing>
      </w:r>
    </w:p>
    <w:p w14:paraId="0014493A" w14:textId="77777777" w:rsidR="0098685C" w:rsidRPr="0098685C" w:rsidRDefault="0098685C" w:rsidP="0098685C">
      <w:pPr>
        <w:jc w:val="both"/>
        <w:rPr>
          <w:rFonts w:asciiTheme="minorHAnsi" w:hAnsiTheme="minorHAnsi" w:cstheme="minorHAnsi"/>
        </w:rPr>
      </w:pPr>
    </w:p>
    <w:p w14:paraId="2549E7E6" w14:textId="77777777" w:rsidR="0098685C" w:rsidRPr="0098685C" w:rsidRDefault="0098685C" w:rsidP="0098685C">
      <w:pPr>
        <w:jc w:val="both"/>
      </w:pPr>
      <w:r w:rsidRPr="0098685C">
        <w:t xml:space="preserve">Quelles que soient leurs tailles, ces associations animent les territoires et rendent des services essentiels à la population. Leurs emplois sont précieux, et ils ne se délocalisent pas. Ils représentent aujourd’hui 12,2% des effectifs salariés de l’ensemble du secteur privé du département, pour une moyenne nationale de 9,4%. Plus de 40% des emplois associatifs relèvent du secteur social et </w:t>
      </w:r>
      <w:r w:rsidRPr="0098685C">
        <w:lastRenderedPageBreak/>
        <w:t>s’adressent à des publics fragiles. Par rapport aux repères nationaux, l’accueil de jeunes enfants et l’accueil d’enfants et d’adolescents sont davantage développés en Martinique :</w:t>
      </w:r>
    </w:p>
    <w:p w14:paraId="1F523461" w14:textId="77777777" w:rsidR="0098685C" w:rsidRPr="0098685C" w:rsidRDefault="0098685C" w:rsidP="0098685C"/>
    <w:p w14:paraId="2FB03BD7" w14:textId="77777777" w:rsidR="0098685C" w:rsidRPr="0098685C" w:rsidRDefault="0098685C" w:rsidP="0098685C">
      <w:pPr>
        <w:jc w:val="center"/>
        <w:rPr>
          <w:lang w:eastAsia="fr-FR"/>
        </w:rPr>
      </w:pPr>
      <w:r w:rsidRPr="0098685C">
        <w:rPr>
          <w:noProof/>
          <w:lang w:eastAsia="fr-FR"/>
        </w:rPr>
        <w:drawing>
          <wp:inline distT="0" distB="0" distL="0" distR="0" wp14:anchorId="4D05A208" wp14:editId="6C25DBA7">
            <wp:extent cx="3086259" cy="1435174"/>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086259" cy="1435174"/>
                    </a:xfrm>
                    <a:prstGeom prst="rect">
                      <a:avLst/>
                    </a:prstGeom>
                  </pic:spPr>
                </pic:pic>
              </a:graphicData>
            </a:graphic>
          </wp:inline>
        </w:drawing>
      </w:r>
    </w:p>
    <w:p w14:paraId="16F46F57" w14:textId="77777777" w:rsidR="0098685C" w:rsidRPr="0098685C" w:rsidRDefault="0098685C" w:rsidP="0098685C">
      <w:pPr>
        <w:jc w:val="center"/>
        <w:rPr>
          <w:lang w:eastAsia="fr-FR"/>
        </w:rPr>
      </w:pPr>
    </w:p>
    <w:p w14:paraId="3A6013FA" w14:textId="77777777" w:rsidR="0098685C" w:rsidRPr="0098685C" w:rsidRDefault="0098685C" w:rsidP="0098685C">
      <w:pPr>
        <w:jc w:val="center"/>
        <w:rPr>
          <w:lang w:eastAsia="fr-FR"/>
        </w:rPr>
      </w:pPr>
    </w:p>
    <w:p w14:paraId="12EB4094" w14:textId="77777777" w:rsidR="0098685C" w:rsidRPr="0098685C" w:rsidRDefault="0098685C" w:rsidP="0098685C">
      <w:pPr>
        <w:jc w:val="both"/>
        <w:rPr>
          <w:lang w:eastAsia="fr-FR"/>
        </w:rPr>
      </w:pPr>
    </w:p>
    <w:p w14:paraId="626FF418" w14:textId="77777777" w:rsidR="0098685C" w:rsidRDefault="0098685C" w:rsidP="00BB5596">
      <w:pPr>
        <w:jc w:val="both"/>
      </w:pPr>
    </w:p>
    <w:p w14:paraId="71915F77" w14:textId="710844CD" w:rsidR="003004C1" w:rsidRDefault="003004C1" w:rsidP="001C7E88">
      <w:pPr>
        <w:jc w:val="both"/>
      </w:pPr>
    </w:p>
    <w:p w14:paraId="086F6F9F" w14:textId="77777777" w:rsidR="003004C1" w:rsidRPr="005F1586" w:rsidRDefault="003004C1" w:rsidP="002F0EE1">
      <w:pPr>
        <w:pStyle w:val="Paragraphedeliste"/>
        <w:numPr>
          <w:ilvl w:val="0"/>
          <w:numId w:val="67"/>
        </w:numPr>
        <w:jc w:val="both"/>
        <w:rPr>
          <w:rFonts w:asciiTheme="minorHAnsi" w:hAnsiTheme="minorHAnsi" w:cstheme="minorHAnsi"/>
          <w:b/>
          <w:bCs/>
        </w:rPr>
      </w:pPr>
      <w:r>
        <w:rPr>
          <w:rFonts w:asciiTheme="minorHAnsi" w:hAnsiTheme="minorHAnsi" w:cstheme="minorHAnsi"/>
          <w:b/>
          <w:bCs/>
        </w:rPr>
        <w:t>Aménagement t</w:t>
      </w:r>
      <w:r w:rsidRPr="005F1586">
        <w:rPr>
          <w:rFonts w:asciiTheme="minorHAnsi" w:hAnsiTheme="minorHAnsi" w:cstheme="minorHAnsi"/>
          <w:b/>
          <w:bCs/>
        </w:rPr>
        <w:t>ouris</w:t>
      </w:r>
      <w:r>
        <w:rPr>
          <w:rFonts w:asciiTheme="minorHAnsi" w:hAnsiTheme="minorHAnsi" w:cstheme="minorHAnsi"/>
          <w:b/>
          <w:bCs/>
        </w:rPr>
        <w:t>tique</w:t>
      </w:r>
      <w:r w:rsidRPr="005F1586">
        <w:rPr>
          <w:rFonts w:asciiTheme="minorHAnsi" w:hAnsiTheme="minorHAnsi" w:cstheme="minorHAnsi"/>
          <w:b/>
          <w:bCs/>
        </w:rPr>
        <w:t xml:space="preserve"> </w:t>
      </w:r>
      <w:r w:rsidRPr="005F1586">
        <w:rPr>
          <w:rStyle w:val="Appelnotedebasdep"/>
          <w:rFonts w:asciiTheme="minorHAnsi" w:hAnsiTheme="minorHAnsi" w:cstheme="minorHAnsi"/>
          <w:b/>
          <w:bCs/>
        </w:rPr>
        <w:footnoteReference w:id="84"/>
      </w:r>
    </w:p>
    <w:p w14:paraId="4255F22E" w14:textId="22E90103" w:rsidR="003A45FD" w:rsidRDefault="003A45FD" w:rsidP="003A45FD">
      <w:pPr>
        <w:jc w:val="both"/>
      </w:pPr>
      <w:r>
        <w:t>L’activité touristique est très concentrée dans l’espace martiniquais. Seulement 2 % du territoire martiniquais connaît une fréquentation intense, et 10 % une fréquentation importante.</w:t>
      </w:r>
      <w:r w:rsidRPr="00123C90">
        <w:t xml:space="preserve"> </w:t>
      </w:r>
      <w:r>
        <w:t>L’extrême concentration des pratiques touristiques dans l’espace se traduit par une perte d’attractivité car cela engendre des nuisances (concentration de la masse touristique, dégradation des lieux, difficultés d’accès…).</w:t>
      </w:r>
      <w:r w:rsidRPr="00E21859">
        <w:t xml:space="preserve"> </w:t>
      </w:r>
      <w:r>
        <w:t xml:space="preserve">L’important déséquilibre touristique au profit des littoraux méridionaux indique une mise en valorisation inégale de l’ensemble des ressources du territoire. </w:t>
      </w:r>
    </w:p>
    <w:p w14:paraId="118F5417" w14:textId="77777777" w:rsidR="003A45FD" w:rsidRDefault="003A45FD" w:rsidP="003A45FD">
      <w:pPr>
        <w:jc w:val="both"/>
      </w:pPr>
    </w:p>
    <w:p w14:paraId="1A0F79BD" w14:textId="77777777" w:rsidR="003004C1" w:rsidRDefault="003004C1" w:rsidP="003004C1">
      <w:pPr>
        <w:jc w:val="center"/>
      </w:pPr>
      <w:r w:rsidRPr="00A04E7E">
        <w:rPr>
          <w:rFonts w:asciiTheme="minorHAnsi" w:hAnsiTheme="minorHAnsi" w:cstheme="minorHAnsi"/>
          <w:noProof/>
          <w:lang w:eastAsia="fr-FR"/>
        </w:rPr>
        <w:drawing>
          <wp:inline distT="0" distB="0" distL="0" distR="0" wp14:anchorId="63D6941C" wp14:editId="39FCE464">
            <wp:extent cx="2705100" cy="3635776"/>
            <wp:effectExtent l="0" t="0" r="0" b="317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12029" cy="3645089"/>
                    </a:xfrm>
                    <a:prstGeom prst="rect">
                      <a:avLst/>
                    </a:prstGeom>
                  </pic:spPr>
                </pic:pic>
              </a:graphicData>
            </a:graphic>
          </wp:inline>
        </w:drawing>
      </w:r>
    </w:p>
    <w:p w14:paraId="5EBE05D9" w14:textId="77777777" w:rsidR="003004C1" w:rsidRDefault="003004C1" w:rsidP="003004C1">
      <w:pPr>
        <w:jc w:val="both"/>
      </w:pPr>
    </w:p>
    <w:p w14:paraId="3AF34CE5" w14:textId="70C29195" w:rsidR="003004C1" w:rsidRDefault="003004C1" w:rsidP="003004C1">
      <w:pPr>
        <w:jc w:val="both"/>
      </w:pPr>
      <w:r>
        <w:lastRenderedPageBreak/>
        <w:t xml:space="preserve">Cette fréquentation déséquilibrée du territoire est </w:t>
      </w:r>
      <w:r w:rsidR="00F81F93">
        <w:t>à l’origine d’</w:t>
      </w:r>
      <w:r>
        <w:t>une capacité d’accueil hétérogène entre les territoires.</w:t>
      </w:r>
      <w:r w:rsidRPr="009D4B99">
        <w:t xml:space="preserve"> </w:t>
      </w:r>
      <w:r>
        <w:t>En Martinique, les offres d’hébergements touristiques sont surtout concentrées au sud de l’île.</w:t>
      </w:r>
      <w:r>
        <w:rPr>
          <w:rStyle w:val="Appelnotedebasdep"/>
        </w:rPr>
        <w:footnoteReference w:id="85"/>
      </w:r>
      <w:r w:rsidRPr="00121243">
        <w:t xml:space="preserve"> </w:t>
      </w:r>
    </w:p>
    <w:p w14:paraId="22D9B8B9" w14:textId="77777777" w:rsidR="003004C1" w:rsidRDefault="003004C1" w:rsidP="003004C1">
      <w:pPr>
        <w:jc w:val="both"/>
      </w:pPr>
    </w:p>
    <w:p w14:paraId="15904848" w14:textId="77777777" w:rsidR="003004C1" w:rsidRDefault="003004C1" w:rsidP="003004C1">
      <w:pPr>
        <w:jc w:val="center"/>
      </w:pPr>
      <w:r w:rsidRPr="0023157C">
        <w:rPr>
          <w:noProof/>
          <w:lang w:eastAsia="fr-FR"/>
        </w:rPr>
        <w:drawing>
          <wp:inline distT="0" distB="0" distL="0" distR="0" wp14:anchorId="35D2B196" wp14:editId="6EF3987D">
            <wp:extent cx="3963034" cy="3248025"/>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970457" cy="3254109"/>
                    </a:xfrm>
                    <a:prstGeom prst="rect">
                      <a:avLst/>
                    </a:prstGeom>
                  </pic:spPr>
                </pic:pic>
              </a:graphicData>
            </a:graphic>
          </wp:inline>
        </w:drawing>
      </w:r>
    </w:p>
    <w:p w14:paraId="663354C0" w14:textId="77777777" w:rsidR="003004C1" w:rsidRPr="00BB78D0" w:rsidRDefault="003004C1" w:rsidP="003004C1">
      <w:pPr>
        <w:jc w:val="both"/>
        <w:rPr>
          <w:rFonts w:asciiTheme="minorHAnsi" w:hAnsiTheme="minorHAnsi" w:cstheme="minorHAnsi"/>
          <w:highlight w:val="yellow"/>
        </w:rPr>
      </w:pPr>
    </w:p>
    <w:p w14:paraId="09413A8B" w14:textId="77777777" w:rsidR="008F182F" w:rsidRDefault="008F182F" w:rsidP="008F182F">
      <w:pPr>
        <w:jc w:val="both"/>
        <w:rPr>
          <w:rFonts w:asciiTheme="minorHAnsi" w:hAnsiTheme="minorHAnsi" w:cstheme="minorHAnsi"/>
        </w:rPr>
      </w:pPr>
      <w:r w:rsidRPr="00830F4E">
        <w:rPr>
          <w:rFonts w:asciiTheme="minorHAnsi" w:hAnsiTheme="minorHAnsi" w:cstheme="minorHAnsi"/>
        </w:rPr>
        <w:t xml:space="preserve">L’aménagement de zones dédiées au tourisme est capital pour la durabilité du tourisme car </w:t>
      </w:r>
      <w:r>
        <w:rPr>
          <w:rFonts w:asciiTheme="minorHAnsi" w:hAnsiTheme="minorHAnsi" w:cstheme="minorHAnsi"/>
        </w:rPr>
        <w:t xml:space="preserve">il </w:t>
      </w:r>
      <w:r w:rsidRPr="00830F4E">
        <w:rPr>
          <w:rFonts w:asciiTheme="minorHAnsi" w:hAnsiTheme="minorHAnsi" w:cstheme="minorHAnsi"/>
        </w:rPr>
        <w:t xml:space="preserve">permet de respecter l’orientation voulue pour le développement du tourisme, de limiter d’autres formes de développement qui pourraient être préjudiciables à la viabilité économique du tourisme à court ou long terme, et de créer de vrais pôles d’attractivité.  Ces aménagements seront réalisés et prescrits suivant les critères déjà définis par le Schéma d’Aménagement Régional (SAR)/ Schéma de Mise en Valeur de la Mer (SMVM), ou dans le cadre de Zones de Mouillage Organisées. </w:t>
      </w:r>
    </w:p>
    <w:p w14:paraId="466CD3C5" w14:textId="77777777" w:rsidR="00830F4E" w:rsidRDefault="00830F4E" w:rsidP="003004C1">
      <w:pPr>
        <w:jc w:val="both"/>
        <w:rPr>
          <w:rFonts w:asciiTheme="minorHAnsi" w:hAnsiTheme="minorHAnsi" w:cstheme="minorHAnsi"/>
        </w:rPr>
      </w:pPr>
    </w:p>
    <w:p w14:paraId="5F95E3D8" w14:textId="6A69367F" w:rsidR="00682BE3" w:rsidRPr="0071024C" w:rsidRDefault="00682BE3" w:rsidP="00682BE3">
      <w:pPr>
        <w:jc w:val="both"/>
        <w:rPr>
          <w:strike/>
        </w:rPr>
      </w:pPr>
      <w:r>
        <w:rPr>
          <w:rFonts w:cstheme="minorHAnsi"/>
        </w:rPr>
        <w:t>Le nautisme constitue un secteur d’activité économique majeur en Martinique. Fer de lance de l’attractivité touristique du territoire, le nautisme recouvre 10 % de la population active en Martinique (emplois directs et indirects). Outre son poids économique et social, le secteur du nautisme est essentiel pour l’aménagement du territoire, notamment autour de la commune du Marin qui en constitue le berceau. Le fort dynamisme de ce secteur d’activité s’appuie sur l’atout exceptionnel que constitue l’espace littoral et maritime de la Martinique. Moteur économique et touristique, le nautisme contribue à l’attractivité et à la croissance du territoire en incarnant l’image de marque d’une destination associée à la mer, et en offrant des services de grande qualité qui en font le hotspot de la plaisance dans l’arc caribéen.</w:t>
      </w:r>
      <w:r>
        <w:t xml:space="preserve"> </w:t>
      </w:r>
      <w:r>
        <w:rPr>
          <w:rFonts w:asciiTheme="minorHAnsi" w:hAnsiTheme="minorHAnsi" w:cstheme="minorHAnsi"/>
        </w:rPr>
        <w:t>Les zones de mouillage organisées devr</w:t>
      </w:r>
      <w:r w:rsidR="005C0E7A">
        <w:rPr>
          <w:rFonts w:asciiTheme="minorHAnsi" w:hAnsiTheme="minorHAnsi" w:cstheme="minorHAnsi"/>
        </w:rPr>
        <w:t>ont</w:t>
      </w:r>
      <w:r>
        <w:rPr>
          <w:rFonts w:asciiTheme="minorHAnsi" w:hAnsiTheme="minorHAnsi" w:cstheme="minorHAnsi"/>
        </w:rPr>
        <w:t xml:space="preserve"> accompagner un déploiement </w:t>
      </w:r>
      <w:r w:rsidR="00EA06B9">
        <w:rPr>
          <w:rFonts w:asciiTheme="minorHAnsi" w:hAnsiTheme="minorHAnsi" w:cstheme="minorHAnsi"/>
        </w:rPr>
        <w:t>rationnalisé terre</w:t>
      </w:r>
      <w:r>
        <w:rPr>
          <w:rFonts w:asciiTheme="minorHAnsi" w:hAnsiTheme="minorHAnsi" w:cstheme="minorHAnsi"/>
        </w:rPr>
        <w:t>-mer de ces activités.</w:t>
      </w:r>
    </w:p>
    <w:p w14:paraId="1452C604" w14:textId="77777777" w:rsidR="00682BE3" w:rsidRDefault="00682BE3" w:rsidP="00682BE3">
      <w:pPr>
        <w:jc w:val="both"/>
        <w:rPr>
          <w:rFonts w:asciiTheme="minorHAnsi" w:hAnsiTheme="minorHAnsi" w:cstheme="minorHAnsi"/>
        </w:rPr>
      </w:pPr>
    </w:p>
    <w:p w14:paraId="4683342F" w14:textId="344FC460" w:rsidR="00682BE3" w:rsidRPr="001A498D" w:rsidRDefault="00682BE3" w:rsidP="00682BE3">
      <w:pPr>
        <w:jc w:val="both"/>
        <w:rPr>
          <w:rFonts w:asciiTheme="minorHAnsi" w:hAnsiTheme="minorHAnsi" w:cstheme="minorHAnsi"/>
          <w:strike/>
        </w:rPr>
      </w:pPr>
      <w:r w:rsidRPr="00830F4E">
        <w:rPr>
          <w:rFonts w:asciiTheme="minorHAnsi" w:hAnsiTheme="minorHAnsi" w:cstheme="minorHAnsi"/>
        </w:rPr>
        <w:t xml:space="preserve">Un certain nombre de joyaux territoriaux, de sites touristiques ou de bâti à vocation touristique (La Pagerie, le Golf, le Fonds St Jacques, le CDST, l’Hyppodrome de Carrère…) présentent un potentiel de développement important en raison de la qualité de leur site et de leur environnement. </w:t>
      </w:r>
      <w:r w:rsidRPr="001A498D">
        <w:rPr>
          <w:rFonts w:asciiTheme="minorHAnsi" w:hAnsiTheme="minorHAnsi" w:cstheme="minorHAnsi"/>
          <w:strike/>
        </w:rPr>
        <w:t>I</w:t>
      </w:r>
    </w:p>
    <w:p w14:paraId="3275D9C6" w14:textId="77777777" w:rsidR="00682BE3" w:rsidRDefault="00682BE3" w:rsidP="00682BE3">
      <w:pPr>
        <w:jc w:val="both"/>
        <w:rPr>
          <w:rFonts w:asciiTheme="minorHAnsi" w:hAnsiTheme="minorHAnsi" w:cstheme="minorHAnsi"/>
        </w:rPr>
      </w:pPr>
    </w:p>
    <w:p w14:paraId="6E304D94" w14:textId="004C9312" w:rsidR="00682BE3" w:rsidRPr="00D9261F" w:rsidRDefault="00682BE3" w:rsidP="00682BE3">
      <w:pPr>
        <w:jc w:val="both"/>
        <w:rPr>
          <w:rFonts w:asciiTheme="minorHAnsi" w:hAnsiTheme="minorHAnsi" w:cstheme="minorHAnsi"/>
        </w:rPr>
      </w:pPr>
      <w:r>
        <w:rPr>
          <w:rFonts w:asciiTheme="minorHAnsi" w:hAnsiTheme="minorHAnsi" w:cstheme="minorHAnsi"/>
        </w:rPr>
        <w:t>D</w:t>
      </w:r>
      <w:r w:rsidRPr="000128EB">
        <w:rPr>
          <w:rFonts w:asciiTheme="minorHAnsi" w:hAnsiTheme="minorHAnsi" w:cstheme="minorHAnsi"/>
        </w:rPr>
        <w:t>e nouvelles formes de tourisme se développent en Martinique</w:t>
      </w:r>
      <w:r>
        <w:rPr>
          <w:rFonts w:asciiTheme="minorHAnsi" w:hAnsiTheme="minorHAnsi" w:cstheme="minorHAnsi"/>
        </w:rPr>
        <w:t xml:space="preserve"> sont susceptibles de concourir à une répartition plus équitable de l’activité touristique sur le territoire</w:t>
      </w:r>
      <w:r w:rsidR="00E03D59" w:rsidRPr="00E03D59">
        <w:rPr>
          <w:rFonts w:asciiTheme="minorHAnsi" w:hAnsiTheme="minorHAnsi" w:cstheme="minorHAnsi"/>
        </w:rPr>
        <w:t>.</w:t>
      </w:r>
      <w:r w:rsidRPr="00571E01">
        <w:rPr>
          <w:rFonts w:asciiTheme="minorHAnsi" w:hAnsiTheme="minorHAnsi" w:cstheme="minorHAnsi"/>
        </w:rPr>
        <w:t xml:space="preserve"> </w:t>
      </w:r>
      <w:r>
        <w:rPr>
          <w:rFonts w:asciiTheme="minorHAnsi" w:hAnsiTheme="minorHAnsi" w:cstheme="minorHAnsi"/>
        </w:rPr>
        <w:t xml:space="preserve">Si </w:t>
      </w:r>
      <w:r w:rsidR="00751A0B">
        <w:rPr>
          <w:rFonts w:asciiTheme="minorHAnsi" w:hAnsiTheme="minorHAnsi" w:cstheme="minorHAnsi"/>
        </w:rPr>
        <w:t>c</w:t>
      </w:r>
      <w:r w:rsidR="00751A0B" w:rsidRPr="00D9261F">
        <w:rPr>
          <w:rFonts w:asciiTheme="minorHAnsi" w:hAnsiTheme="minorHAnsi" w:cstheme="minorHAnsi"/>
        </w:rPr>
        <w:t xml:space="preserve">es </w:t>
      </w:r>
      <w:r>
        <w:rPr>
          <w:rFonts w:asciiTheme="minorHAnsi" w:hAnsiTheme="minorHAnsi" w:cstheme="minorHAnsi"/>
        </w:rPr>
        <w:t>f</w:t>
      </w:r>
      <w:r w:rsidRPr="00D9261F">
        <w:rPr>
          <w:rFonts w:asciiTheme="minorHAnsi" w:hAnsiTheme="minorHAnsi" w:cstheme="minorHAnsi"/>
        </w:rPr>
        <w:t>ormes de tourisme sont à ce jour encore assez peu organisées</w:t>
      </w:r>
      <w:r>
        <w:rPr>
          <w:rFonts w:asciiTheme="minorHAnsi" w:hAnsiTheme="minorHAnsi" w:cstheme="minorHAnsi"/>
        </w:rPr>
        <w:t>, elles</w:t>
      </w:r>
      <w:r w:rsidRPr="00D9261F">
        <w:rPr>
          <w:rFonts w:asciiTheme="minorHAnsi" w:hAnsiTheme="minorHAnsi" w:cstheme="minorHAnsi"/>
        </w:rPr>
        <w:t xml:space="preserve"> disposent d’un potentiel de croissance, en marge du tourisme balnéaire, pour un public en recherche d’authenticité</w:t>
      </w:r>
      <w:r>
        <w:rPr>
          <w:rFonts w:asciiTheme="minorHAnsi" w:hAnsiTheme="minorHAnsi" w:cstheme="minorHAnsi"/>
        </w:rPr>
        <w:t> :</w:t>
      </w:r>
    </w:p>
    <w:p w14:paraId="4E1D2000" w14:textId="77777777" w:rsidR="00682BE3" w:rsidRPr="001A498D" w:rsidRDefault="00682BE3" w:rsidP="00682BE3">
      <w:pPr>
        <w:jc w:val="both"/>
        <w:rPr>
          <w:rFonts w:asciiTheme="minorHAnsi" w:hAnsiTheme="minorHAnsi" w:cstheme="minorHAnsi"/>
          <w:strike/>
        </w:rPr>
      </w:pPr>
    </w:p>
    <w:p w14:paraId="11F3213F" w14:textId="1BCE9C81" w:rsidR="00CE7C2C" w:rsidRPr="0078244B" w:rsidRDefault="0078244B" w:rsidP="0078244B">
      <w:pPr>
        <w:pStyle w:val="Paragraphedeliste"/>
        <w:numPr>
          <w:ilvl w:val="0"/>
          <w:numId w:val="38"/>
        </w:numPr>
        <w:jc w:val="both"/>
        <w:rPr>
          <w:rFonts w:asciiTheme="minorHAnsi" w:hAnsiTheme="minorHAnsi" w:cstheme="minorHAnsi"/>
        </w:rPr>
      </w:pPr>
      <w:r>
        <w:rPr>
          <w:rFonts w:asciiTheme="minorHAnsi" w:hAnsiTheme="minorHAnsi" w:cstheme="minorHAnsi"/>
        </w:rPr>
        <w:t>L</w:t>
      </w:r>
      <w:r w:rsidR="00682BE3" w:rsidRPr="0078244B">
        <w:rPr>
          <w:rFonts w:asciiTheme="minorHAnsi" w:hAnsiTheme="minorHAnsi" w:cstheme="minorHAnsi"/>
        </w:rPr>
        <w:t>a structuration des activités de découverte autour du Patrimoine de la Montagne Pelée et des Pitons du Carbet qui devrait à terme mener à une vraie dynamisation touristique du territoire Nord</w:t>
      </w:r>
    </w:p>
    <w:p w14:paraId="4BA28909" w14:textId="75E6A9A9" w:rsidR="00682BE3" w:rsidRPr="0078244B" w:rsidRDefault="00682BE3" w:rsidP="0078244B">
      <w:pPr>
        <w:pStyle w:val="Paragraphedeliste"/>
        <w:numPr>
          <w:ilvl w:val="0"/>
          <w:numId w:val="38"/>
        </w:numPr>
        <w:jc w:val="both"/>
        <w:rPr>
          <w:rFonts w:asciiTheme="minorHAnsi" w:hAnsiTheme="minorHAnsi" w:cstheme="minorHAnsi"/>
        </w:rPr>
      </w:pPr>
      <w:r w:rsidRPr="0078244B">
        <w:rPr>
          <w:rFonts w:asciiTheme="minorHAnsi" w:hAnsiTheme="minorHAnsi" w:cstheme="minorHAnsi"/>
        </w:rPr>
        <w:t>L’</w:t>
      </w:r>
      <w:r w:rsidRPr="0078244B">
        <w:rPr>
          <w:rFonts w:asciiTheme="minorHAnsi" w:hAnsiTheme="minorHAnsi" w:cstheme="minorHAnsi"/>
          <w:b/>
          <w:bCs/>
        </w:rPr>
        <w:t>écotourisme</w:t>
      </w:r>
      <w:r w:rsidRPr="0078244B">
        <w:rPr>
          <w:rFonts w:asciiTheme="minorHAnsi" w:hAnsiTheme="minorHAnsi" w:cstheme="minorHAnsi"/>
        </w:rPr>
        <w:t xml:space="preserve"> qui s’appuie sur le climat et la situation tropicale qui permettent à l’île d’abriter une grande diversité de faune et de flore. L’</w:t>
      </w:r>
      <w:r w:rsidRPr="0078244B">
        <w:rPr>
          <w:rFonts w:asciiTheme="minorHAnsi" w:hAnsiTheme="minorHAnsi" w:cstheme="minorHAnsi"/>
          <w:b/>
          <w:bCs/>
        </w:rPr>
        <w:t>agritourisme</w:t>
      </w:r>
      <w:r w:rsidRPr="0078244B">
        <w:rPr>
          <w:rFonts w:asciiTheme="minorHAnsi" w:hAnsiTheme="minorHAnsi" w:cstheme="minorHAnsi"/>
        </w:rPr>
        <w:t xml:space="preserve"> </w:t>
      </w:r>
      <w:r w:rsidR="00751A0B" w:rsidRPr="0078244B">
        <w:rPr>
          <w:rFonts w:asciiTheme="minorHAnsi" w:hAnsiTheme="minorHAnsi" w:cstheme="minorHAnsi"/>
        </w:rPr>
        <w:t xml:space="preserve">qui </w:t>
      </w:r>
      <w:r w:rsidRPr="0078244B">
        <w:rPr>
          <w:rFonts w:asciiTheme="minorHAnsi" w:hAnsiTheme="minorHAnsi" w:cstheme="minorHAnsi"/>
        </w:rPr>
        <w:t xml:space="preserve">recouvre l’ensemble des activités touristiques pratiquées sur une exploitation agricole en activité (hébergement, restauration et vente de produits et ou services). Le </w:t>
      </w:r>
      <w:r w:rsidRPr="0078244B">
        <w:rPr>
          <w:rFonts w:asciiTheme="minorHAnsi" w:hAnsiTheme="minorHAnsi" w:cstheme="minorHAnsi"/>
          <w:b/>
          <w:bCs/>
        </w:rPr>
        <w:t>pescatourisme</w:t>
      </w:r>
      <w:r w:rsidRPr="0078244B">
        <w:rPr>
          <w:rFonts w:asciiTheme="minorHAnsi" w:hAnsiTheme="minorHAnsi" w:cstheme="minorHAnsi"/>
        </w:rPr>
        <w:t xml:space="preserve"> </w:t>
      </w:r>
      <w:r w:rsidR="00751A0B" w:rsidRPr="0078244B">
        <w:rPr>
          <w:rFonts w:asciiTheme="minorHAnsi" w:hAnsiTheme="minorHAnsi" w:cstheme="minorHAnsi"/>
        </w:rPr>
        <w:t xml:space="preserve">qui </w:t>
      </w:r>
      <w:r w:rsidRPr="0078244B">
        <w:rPr>
          <w:rFonts w:asciiTheme="minorHAnsi" w:hAnsiTheme="minorHAnsi" w:cstheme="minorHAnsi"/>
        </w:rPr>
        <w:t xml:space="preserve">permet aux touristes de découvrir la pêche côtière martiniquaise à bord d’embarcations traditionnelles (comme la yole).  Le </w:t>
      </w:r>
      <w:r w:rsidRPr="0078244B">
        <w:rPr>
          <w:rFonts w:asciiTheme="minorHAnsi" w:hAnsiTheme="minorHAnsi" w:cstheme="minorHAnsi"/>
          <w:b/>
          <w:bCs/>
        </w:rPr>
        <w:t>spiritourisme</w:t>
      </w:r>
      <w:r w:rsidRPr="0078244B">
        <w:rPr>
          <w:rFonts w:asciiTheme="minorHAnsi" w:hAnsiTheme="minorHAnsi" w:cstheme="minorHAnsi"/>
        </w:rPr>
        <w:t xml:space="preserve">, activité en cours de structuration pour mettre en valeur les richesses liées à la </w:t>
      </w:r>
      <w:r w:rsidR="00E03D59" w:rsidRPr="0078244B">
        <w:rPr>
          <w:rFonts w:asciiTheme="minorHAnsi" w:hAnsiTheme="minorHAnsi" w:cstheme="minorHAnsi"/>
        </w:rPr>
        <w:t>valorisation</w:t>
      </w:r>
      <w:r w:rsidRPr="0078244B">
        <w:rPr>
          <w:rFonts w:asciiTheme="minorHAnsi" w:hAnsiTheme="minorHAnsi" w:cstheme="minorHAnsi"/>
        </w:rPr>
        <w:t xml:space="preserve"> du rhum martiniquais (3 900 hectares de terres cultivées, 193 exploitations, et 7 distilleries en fonctionnement).</w:t>
      </w:r>
    </w:p>
    <w:p w14:paraId="35700DEA" w14:textId="77777777" w:rsidR="00682BE3" w:rsidRDefault="00682BE3" w:rsidP="00682BE3">
      <w:pPr>
        <w:jc w:val="both"/>
        <w:rPr>
          <w:rFonts w:asciiTheme="minorHAnsi" w:hAnsiTheme="minorHAnsi" w:cstheme="minorHAnsi"/>
        </w:rPr>
      </w:pPr>
    </w:p>
    <w:p w14:paraId="26D29636" w14:textId="77777777" w:rsidR="00682BE3" w:rsidRPr="001A498D" w:rsidRDefault="00682BE3" w:rsidP="002F0EE1">
      <w:pPr>
        <w:pStyle w:val="Paragraphedeliste"/>
        <w:numPr>
          <w:ilvl w:val="0"/>
          <w:numId w:val="67"/>
        </w:numPr>
        <w:jc w:val="both"/>
        <w:rPr>
          <w:rFonts w:asciiTheme="minorHAnsi" w:hAnsiTheme="minorHAnsi" w:cstheme="minorHAnsi"/>
          <w:b/>
        </w:rPr>
      </w:pPr>
      <w:r w:rsidRPr="001A498D">
        <w:rPr>
          <w:rFonts w:asciiTheme="minorHAnsi" w:hAnsiTheme="minorHAnsi" w:cstheme="minorHAnsi"/>
          <w:b/>
        </w:rPr>
        <w:t>Aménagement des zones côtières</w:t>
      </w:r>
    </w:p>
    <w:p w14:paraId="6A061F26" w14:textId="1E71ABBA" w:rsidR="00682BE3" w:rsidRPr="00EA06B9" w:rsidRDefault="00682BE3" w:rsidP="00682BE3">
      <w:pPr>
        <w:jc w:val="both"/>
        <w:rPr>
          <w:rFonts w:eastAsia="Times New Roman"/>
          <w:color w:val="000000"/>
          <w:szCs w:val="24"/>
          <w:lang w:eastAsia="fr-FR"/>
        </w:rPr>
      </w:pPr>
      <w:r>
        <w:rPr>
          <w:rFonts w:eastAsia="Times New Roman"/>
          <w:color w:val="000000"/>
          <w:szCs w:val="24"/>
          <w:lang w:eastAsia="fr-FR"/>
        </w:rPr>
        <w:t>Les prochaines années seront</w:t>
      </w:r>
      <w:r w:rsidRPr="00EB7A0B">
        <w:rPr>
          <w:rFonts w:eastAsia="Times New Roman"/>
          <w:color w:val="000000"/>
          <w:szCs w:val="24"/>
          <w:lang w:eastAsia="fr-FR"/>
        </w:rPr>
        <w:t xml:space="preserve"> marquée</w:t>
      </w:r>
      <w:r>
        <w:rPr>
          <w:rFonts w:eastAsia="Times New Roman"/>
          <w:color w:val="000000"/>
          <w:szCs w:val="24"/>
          <w:lang w:eastAsia="fr-FR"/>
        </w:rPr>
        <w:t>s</w:t>
      </w:r>
      <w:r w:rsidRPr="00EB7A0B">
        <w:rPr>
          <w:rFonts w:eastAsia="Times New Roman"/>
          <w:color w:val="000000"/>
          <w:szCs w:val="24"/>
          <w:lang w:eastAsia="fr-FR"/>
        </w:rPr>
        <w:t xml:space="preserve"> par </w:t>
      </w:r>
      <w:r w:rsidRPr="00EB7A0B">
        <w:rPr>
          <w:rFonts w:eastAsia="Times New Roman"/>
          <w:b/>
          <w:color w:val="000000"/>
          <w:szCs w:val="24"/>
          <w:lang w:eastAsia="fr-FR"/>
        </w:rPr>
        <w:t>la mise en œuvre du transfert de domanialité des 50 pas à la CTM.</w:t>
      </w:r>
      <w:r w:rsidRPr="00EB7A0B">
        <w:rPr>
          <w:rFonts w:eastAsia="Times New Roman"/>
          <w:color w:val="000000"/>
          <w:szCs w:val="24"/>
          <w:lang w:eastAsia="fr-FR"/>
        </w:rPr>
        <w:t xml:space="preserve"> Il lui reviendra dans ce cadre de promouvoir une politique globale cohérente en matière de régularisation des occupations foncières</w:t>
      </w:r>
      <w:r>
        <w:rPr>
          <w:rFonts w:eastAsia="Times New Roman"/>
          <w:color w:val="000000"/>
          <w:szCs w:val="24"/>
          <w:lang w:eastAsia="fr-FR"/>
        </w:rPr>
        <w:t xml:space="preserve"> sur les zones côtières.</w:t>
      </w:r>
    </w:p>
    <w:p w14:paraId="07E5F203" w14:textId="77777777" w:rsidR="00682BE3" w:rsidRDefault="00682BE3" w:rsidP="00682BE3">
      <w:pPr>
        <w:jc w:val="both"/>
        <w:rPr>
          <w:rFonts w:asciiTheme="minorHAnsi" w:hAnsiTheme="minorHAnsi" w:cstheme="minorHAnsi"/>
        </w:rPr>
      </w:pPr>
    </w:p>
    <w:p w14:paraId="1B822493" w14:textId="77777777" w:rsidR="00682BE3" w:rsidRPr="00674758" w:rsidRDefault="00682BE3" w:rsidP="002F0EE1">
      <w:pPr>
        <w:pStyle w:val="Paragraphedeliste"/>
        <w:numPr>
          <w:ilvl w:val="0"/>
          <w:numId w:val="67"/>
        </w:numPr>
        <w:jc w:val="both"/>
        <w:rPr>
          <w:rFonts w:asciiTheme="minorHAnsi" w:hAnsiTheme="minorHAnsi" w:cstheme="minorHAnsi"/>
          <w:b/>
          <w:bCs/>
        </w:rPr>
      </w:pPr>
      <w:r w:rsidRPr="00674758">
        <w:rPr>
          <w:rFonts w:asciiTheme="minorHAnsi" w:hAnsiTheme="minorHAnsi" w:cstheme="minorHAnsi"/>
          <w:b/>
          <w:bCs/>
        </w:rPr>
        <w:t>Aménagement sportif</w:t>
      </w:r>
    </w:p>
    <w:p w14:paraId="6AC1D9D1" w14:textId="580805AD" w:rsidR="00682BE3" w:rsidRPr="003B3C67" w:rsidRDefault="00E03D59" w:rsidP="00682BE3">
      <w:pPr>
        <w:jc w:val="both"/>
        <w:rPr>
          <w:rFonts w:asciiTheme="minorHAnsi" w:hAnsiTheme="minorHAnsi" w:cstheme="minorHAnsi"/>
        </w:rPr>
      </w:pPr>
      <w:r>
        <w:rPr>
          <w:rFonts w:asciiTheme="minorHAnsi" w:hAnsiTheme="minorHAnsi" w:cstheme="minorHAnsi"/>
        </w:rPr>
        <w:t>D</w:t>
      </w:r>
      <w:r w:rsidR="00682BE3" w:rsidRPr="00F1240A">
        <w:rPr>
          <w:rFonts w:asciiTheme="minorHAnsi" w:hAnsiTheme="minorHAnsi" w:cstheme="minorHAnsi"/>
        </w:rPr>
        <w:t>es équipements sportifs sécurisés et de qualité sont répartis sur l’ensemble du territoire.</w:t>
      </w:r>
      <w:r w:rsidR="00682BE3" w:rsidRPr="003B3C67">
        <w:rPr>
          <w:rFonts w:asciiTheme="minorHAnsi" w:hAnsiTheme="minorHAnsi" w:cstheme="minorHAnsi"/>
        </w:rPr>
        <w:t xml:space="preserve"> L</w:t>
      </w:r>
      <w:r w:rsidR="00682BE3">
        <w:rPr>
          <w:rFonts w:asciiTheme="minorHAnsi" w:hAnsiTheme="minorHAnsi" w:cstheme="minorHAnsi"/>
        </w:rPr>
        <w:t>a</w:t>
      </w:r>
      <w:r w:rsidR="00682BE3" w:rsidRPr="003B3C67">
        <w:rPr>
          <w:rFonts w:asciiTheme="minorHAnsi" w:hAnsiTheme="minorHAnsi" w:cstheme="minorHAnsi"/>
        </w:rPr>
        <w:t xml:space="preserve"> rénovation, entretien et mise aux normes </w:t>
      </w:r>
      <w:r w:rsidR="00682BE3">
        <w:rPr>
          <w:rFonts w:asciiTheme="minorHAnsi" w:hAnsiTheme="minorHAnsi" w:cstheme="minorHAnsi"/>
        </w:rPr>
        <w:t xml:space="preserve">des équipements sportifs répartis sur le territoire est une priorité en termes d’aménagement du territoire. </w:t>
      </w:r>
      <w:r w:rsidR="00682BE3" w:rsidRPr="003B3C67">
        <w:rPr>
          <w:rFonts w:asciiTheme="minorHAnsi" w:hAnsiTheme="minorHAnsi" w:cstheme="minorHAnsi"/>
        </w:rPr>
        <w:t xml:space="preserve">Une politique d’investissement volontariste </w:t>
      </w:r>
      <w:r w:rsidR="00682BE3">
        <w:rPr>
          <w:rFonts w:asciiTheme="minorHAnsi" w:hAnsiTheme="minorHAnsi" w:cstheme="minorHAnsi"/>
        </w:rPr>
        <w:t>sera</w:t>
      </w:r>
      <w:r w:rsidR="00682BE3" w:rsidRPr="003B3C67">
        <w:rPr>
          <w:rFonts w:asciiTheme="minorHAnsi" w:hAnsiTheme="minorHAnsi" w:cstheme="minorHAnsi"/>
        </w:rPr>
        <w:t xml:space="preserve"> déployée pour assurer la maintenance et la mise à niveau de ces infrastructures</w:t>
      </w:r>
      <w:r w:rsidR="00682BE3">
        <w:rPr>
          <w:rFonts w:asciiTheme="minorHAnsi" w:hAnsiTheme="minorHAnsi" w:cstheme="minorHAnsi"/>
        </w:rPr>
        <w:t>. La mise aux normes</w:t>
      </w:r>
      <w:r w:rsidR="00682BE3" w:rsidRPr="003B3C67">
        <w:rPr>
          <w:rFonts w:asciiTheme="minorHAnsi" w:hAnsiTheme="minorHAnsi" w:cstheme="minorHAnsi"/>
        </w:rPr>
        <w:t xml:space="preserve"> de normes liés à la sécurité</w:t>
      </w:r>
      <w:r w:rsidR="00DF37B8">
        <w:rPr>
          <w:rFonts w:asciiTheme="minorHAnsi" w:hAnsiTheme="minorHAnsi" w:cstheme="minorHAnsi"/>
        </w:rPr>
        <w:t xml:space="preserve">, </w:t>
      </w:r>
      <w:r w:rsidR="00682BE3" w:rsidRPr="003B3C67">
        <w:rPr>
          <w:rFonts w:asciiTheme="minorHAnsi" w:hAnsiTheme="minorHAnsi" w:cstheme="minorHAnsi"/>
        </w:rPr>
        <w:t xml:space="preserve">l’adaptabilité et de l’accessibilité des infrastructures sportives à destination </w:t>
      </w:r>
      <w:r w:rsidR="00682BE3">
        <w:rPr>
          <w:rFonts w:asciiTheme="minorHAnsi" w:hAnsiTheme="minorHAnsi" w:cstheme="minorHAnsi"/>
        </w:rPr>
        <w:t>des personnes à mobilité fera l’objet d’une attention particulière</w:t>
      </w:r>
      <w:r w:rsidR="00682BE3" w:rsidRPr="003B3C67">
        <w:rPr>
          <w:rFonts w:asciiTheme="minorHAnsi" w:hAnsiTheme="minorHAnsi" w:cstheme="minorHAnsi"/>
        </w:rPr>
        <w:t>.</w:t>
      </w:r>
      <w:r w:rsidR="00682BE3">
        <w:rPr>
          <w:rFonts w:asciiTheme="minorHAnsi" w:hAnsiTheme="minorHAnsi" w:cstheme="minorHAnsi"/>
        </w:rPr>
        <w:t xml:space="preserve"> </w:t>
      </w:r>
    </w:p>
    <w:p w14:paraId="468ECB99" w14:textId="77777777" w:rsidR="00682BE3" w:rsidRDefault="00682BE3" w:rsidP="00682BE3">
      <w:pPr>
        <w:jc w:val="both"/>
        <w:rPr>
          <w:rFonts w:asciiTheme="minorHAnsi" w:hAnsiTheme="minorHAnsi" w:cstheme="minorHAnsi"/>
          <w:b/>
          <w:bCs/>
          <w:u w:val="single"/>
        </w:rPr>
      </w:pPr>
    </w:p>
    <w:p w14:paraId="6F258F43" w14:textId="77777777" w:rsidR="00682BE3" w:rsidRPr="0015642B" w:rsidRDefault="00682BE3" w:rsidP="002F0EE1">
      <w:pPr>
        <w:pStyle w:val="Paragraphedeliste"/>
        <w:numPr>
          <w:ilvl w:val="0"/>
          <w:numId w:val="69"/>
        </w:numPr>
        <w:jc w:val="both"/>
        <w:rPr>
          <w:rFonts w:asciiTheme="minorHAnsi" w:hAnsiTheme="minorHAnsi" w:cstheme="minorHAnsi"/>
          <w:b/>
          <w:bCs/>
        </w:rPr>
      </w:pPr>
      <w:r>
        <w:rPr>
          <w:rFonts w:asciiTheme="minorHAnsi" w:hAnsiTheme="minorHAnsi" w:cstheme="minorHAnsi"/>
          <w:b/>
          <w:bCs/>
        </w:rPr>
        <w:t>Développement de l’</w:t>
      </w:r>
      <w:r w:rsidRPr="0015642B">
        <w:rPr>
          <w:rFonts w:asciiTheme="minorHAnsi" w:hAnsiTheme="minorHAnsi" w:cstheme="minorHAnsi"/>
          <w:b/>
          <w:bCs/>
        </w:rPr>
        <w:t>Action culturelle</w:t>
      </w:r>
    </w:p>
    <w:p w14:paraId="0EF5DFA6" w14:textId="64B059FA" w:rsidR="00682BE3" w:rsidRDefault="00682BE3" w:rsidP="00682BE3">
      <w:pPr>
        <w:jc w:val="both"/>
        <w:rPr>
          <w:rFonts w:asciiTheme="minorHAnsi" w:hAnsiTheme="minorHAnsi" w:cstheme="minorHAnsi"/>
        </w:rPr>
      </w:pPr>
      <w:r w:rsidRPr="009245B7">
        <w:rPr>
          <w:rFonts w:asciiTheme="minorHAnsi" w:hAnsiTheme="minorHAnsi" w:cstheme="minorHAnsi"/>
        </w:rPr>
        <w:t>Si certaines communes maintiennent un certain niveau d’offre</w:t>
      </w:r>
      <w:r>
        <w:rPr>
          <w:rFonts w:asciiTheme="minorHAnsi" w:hAnsiTheme="minorHAnsi" w:cstheme="minorHAnsi"/>
        </w:rPr>
        <w:t xml:space="preserve"> en matière d’action culturelle</w:t>
      </w:r>
      <w:r w:rsidRPr="009245B7">
        <w:rPr>
          <w:rFonts w:asciiTheme="minorHAnsi" w:hAnsiTheme="minorHAnsi" w:cstheme="minorHAnsi"/>
        </w:rPr>
        <w:t xml:space="preserve">, les populations de l’ensemble du territoire martiniquais n’ont accès qu’à peu de tournées théâtrales, chorégraphiques, cinématographiques, voire d’expositions d’art itinérantes. La production artistique locale est visible en permanence principalement à Tropiques Atrium scène nationale. L’espace Grand Carbet du Parc Aime Césaire, le Théâtre Aime Césaire de Fort-de-France participent </w:t>
      </w:r>
      <w:r>
        <w:rPr>
          <w:rFonts w:asciiTheme="minorHAnsi" w:hAnsiTheme="minorHAnsi" w:cstheme="minorHAnsi"/>
        </w:rPr>
        <w:t xml:space="preserve">également </w:t>
      </w:r>
      <w:r w:rsidRPr="009245B7">
        <w:rPr>
          <w:rFonts w:asciiTheme="minorHAnsi" w:hAnsiTheme="minorHAnsi" w:cstheme="minorHAnsi"/>
        </w:rPr>
        <w:t xml:space="preserve">à l’expression de cette production artistique. Par ailleurs, les populations des communes rencontrent les artistes du spectacle vivant, les écrivains, les plasticiens et les musiciens à la faveur de certaines fêtes patronales ou de quelques évènementiels de mémoire qui ont du mal à répondre vraiment à l’exigence d’une politique culturelle soutenue et formatrice. </w:t>
      </w:r>
    </w:p>
    <w:p w14:paraId="0991A2C6" w14:textId="2A37859C" w:rsidR="00682BE3" w:rsidRPr="002A5645" w:rsidRDefault="00682BE3" w:rsidP="00682BE3">
      <w:pPr>
        <w:jc w:val="both"/>
        <w:rPr>
          <w:rFonts w:asciiTheme="minorHAnsi" w:hAnsiTheme="minorHAnsi" w:cstheme="minorHAnsi"/>
        </w:rPr>
      </w:pPr>
      <w:r>
        <w:rPr>
          <w:rFonts w:asciiTheme="minorHAnsi" w:hAnsiTheme="minorHAnsi" w:cstheme="minorHAnsi"/>
        </w:rPr>
        <w:t xml:space="preserve">L’offre d’activités culturelles sera améliorée pour mieux la répartir dans le temps et dans l’espace martiniquais. </w:t>
      </w:r>
    </w:p>
    <w:p w14:paraId="50F6F68E" w14:textId="16C567EB" w:rsidR="00A34805" w:rsidRPr="009245B7" w:rsidRDefault="00A34805" w:rsidP="00A34805">
      <w:pPr>
        <w:jc w:val="center"/>
        <w:rPr>
          <w:rFonts w:asciiTheme="minorHAnsi" w:hAnsiTheme="minorHAnsi" w:cstheme="minorHAnsi"/>
        </w:rPr>
      </w:pPr>
    </w:p>
    <w:p w14:paraId="2A20832A" w14:textId="77777777" w:rsidR="005B30E7" w:rsidRPr="009245B7" w:rsidRDefault="005B30E7" w:rsidP="005B30E7">
      <w:pPr>
        <w:jc w:val="both"/>
        <w:rPr>
          <w:rFonts w:asciiTheme="minorHAnsi" w:hAnsiTheme="minorHAnsi" w:cstheme="minorHAnsi"/>
        </w:rPr>
      </w:pPr>
    </w:p>
    <w:p w14:paraId="20902CEB" w14:textId="77777777" w:rsidR="003270E8" w:rsidRDefault="003270E8" w:rsidP="00CC68C9">
      <w:pPr>
        <w:jc w:val="center"/>
        <w:rPr>
          <w:lang w:eastAsia="fr-FR"/>
        </w:rPr>
      </w:pPr>
    </w:p>
    <w:p w14:paraId="701F2C0F" w14:textId="77777777" w:rsidR="003270E8" w:rsidRDefault="003270E8" w:rsidP="00CC68C9">
      <w:pPr>
        <w:jc w:val="center"/>
        <w:rPr>
          <w:lang w:eastAsia="fr-FR"/>
        </w:rPr>
      </w:pPr>
    </w:p>
    <w:p w14:paraId="11307C50" w14:textId="77777777" w:rsidR="003270E8" w:rsidRDefault="003270E8" w:rsidP="003270E8">
      <w:pPr>
        <w:jc w:val="both"/>
        <w:rPr>
          <w:lang w:eastAsia="fr-FR"/>
        </w:rPr>
      </w:pPr>
    </w:p>
    <w:p w14:paraId="5687A617" w14:textId="77777777" w:rsidR="002436B3" w:rsidRDefault="002436B3" w:rsidP="003270E8">
      <w:pPr>
        <w:jc w:val="both"/>
        <w:rPr>
          <w:b/>
          <w:bCs/>
          <w:u w:val="single"/>
          <w:lang w:eastAsia="fr-FR"/>
        </w:rPr>
        <w:sectPr w:rsidR="002436B3" w:rsidSect="002436B3">
          <w:pgSz w:w="11906" w:h="16838"/>
          <w:pgMar w:top="1418" w:right="1418" w:bottom="1418" w:left="1418" w:header="284" w:footer="0" w:gutter="0"/>
          <w:cols w:space="708"/>
          <w:docGrid w:linePitch="360"/>
        </w:sectPr>
      </w:pPr>
    </w:p>
    <w:p w14:paraId="14FB33B8" w14:textId="34A68186" w:rsidR="005B30E7" w:rsidRPr="009245B7" w:rsidRDefault="008C2B63" w:rsidP="002F0EE1">
      <w:pPr>
        <w:pStyle w:val="sous-titre1"/>
        <w:numPr>
          <w:ilvl w:val="2"/>
          <w:numId w:val="164"/>
        </w:numPr>
        <w:ind w:left="1134" w:hanging="567"/>
      </w:pPr>
      <w:bookmarkStart w:id="101" w:name="_Toc40448192"/>
      <w:r>
        <w:lastRenderedPageBreak/>
        <w:t xml:space="preserve"> </w:t>
      </w:r>
      <w:r w:rsidR="005B30E7" w:rsidRPr="009245B7">
        <w:t>Analyse AFOM pour la période 2021-</w:t>
      </w:r>
      <w:r w:rsidR="000C3D18" w:rsidRPr="009245B7">
        <w:t>2027</w:t>
      </w:r>
      <w:bookmarkEnd w:id="101"/>
    </w:p>
    <w:tbl>
      <w:tblPr>
        <w:tblW w:w="14176" w:type="dxa"/>
        <w:tblInd w:w="-719" w:type="dxa"/>
        <w:tblCellMar>
          <w:left w:w="0" w:type="dxa"/>
          <w:right w:w="0" w:type="dxa"/>
        </w:tblCellMar>
        <w:tblLook w:val="0420" w:firstRow="1" w:lastRow="0" w:firstColumn="0" w:lastColumn="0" w:noHBand="0" w:noVBand="1"/>
      </w:tblPr>
      <w:tblGrid>
        <w:gridCol w:w="7230"/>
        <w:gridCol w:w="6946"/>
      </w:tblGrid>
      <w:tr w:rsidR="005B30E7" w:rsidRPr="009245B7" w14:paraId="71B249E9" w14:textId="77777777" w:rsidTr="0008294F">
        <w:trPr>
          <w:trHeight w:val="24"/>
        </w:trPr>
        <w:tc>
          <w:tcPr>
            <w:tcW w:w="14176" w:type="dxa"/>
            <w:gridSpan w:val="2"/>
            <w:tcBorders>
              <w:top w:val="single" w:sz="8" w:space="0" w:color="FFFFFF"/>
              <w:left w:val="single" w:sz="8" w:space="0" w:color="FFFFFF"/>
              <w:bottom w:val="single" w:sz="24" w:space="0" w:color="FFFFFF"/>
              <w:right w:val="single" w:sz="8" w:space="0" w:color="FFFFFF"/>
            </w:tcBorders>
            <w:shd w:val="clear" w:color="auto" w:fill="2BB4BB"/>
            <w:tcMar>
              <w:top w:w="144" w:type="dxa"/>
              <w:left w:w="288" w:type="dxa"/>
              <w:bottom w:w="144" w:type="dxa"/>
              <w:right w:w="288" w:type="dxa"/>
            </w:tcMar>
            <w:hideMark/>
          </w:tcPr>
          <w:p w14:paraId="03FBE5FA" w14:textId="77777777" w:rsidR="005B30E7" w:rsidRPr="009245B7" w:rsidRDefault="005B30E7" w:rsidP="00FE28C6">
            <w:pPr>
              <w:pStyle w:val="corpsdetexte0"/>
              <w:spacing w:after="60"/>
              <w:rPr>
                <w:i/>
                <w:iCs/>
              </w:rPr>
            </w:pPr>
            <w:r w:rsidRPr="009245B7">
              <w:rPr>
                <w:b/>
                <w:bCs/>
                <w:i/>
                <w:iCs/>
              </w:rPr>
              <w:t>Situation et tendances en Martinique</w:t>
            </w:r>
          </w:p>
        </w:tc>
      </w:tr>
      <w:tr w:rsidR="005B30E7" w:rsidRPr="009245B7" w14:paraId="387D74C9" w14:textId="77777777" w:rsidTr="0008294F">
        <w:trPr>
          <w:trHeight w:val="20"/>
        </w:trPr>
        <w:tc>
          <w:tcPr>
            <w:tcW w:w="7230" w:type="dxa"/>
            <w:tcBorders>
              <w:top w:val="single" w:sz="24"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5FCA6249" w14:textId="77777777" w:rsidR="005B30E7" w:rsidRPr="009245B7" w:rsidRDefault="005B30E7" w:rsidP="00FE28C6">
            <w:pPr>
              <w:pStyle w:val="corpsdetexte0"/>
              <w:spacing w:after="60"/>
              <w:rPr>
                <w:i/>
                <w:iCs/>
              </w:rPr>
            </w:pPr>
            <w:r w:rsidRPr="009245B7">
              <w:rPr>
                <w:b/>
                <w:bCs/>
                <w:i/>
                <w:iCs/>
              </w:rPr>
              <w:t>Atouts</w:t>
            </w:r>
          </w:p>
        </w:tc>
        <w:tc>
          <w:tcPr>
            <w:tcW w:w="6946" w:type="dxa"/>
            <w:tcBorders>
              <w:top w:val="single" w:sz="24"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7229610F" w14:textId="77777777" w:rsidR="005B30E7" w:rsidRPr="009245B7" w:rsidRDefault="005B30E7" w:rsidP="00FE28C6">
            <w:pPr>
              <w:pStyle w:val="corpsdetexte0"/>
              <w:spacing w:after="60"/>
              <w:rPr>
                <w:i/>
                <w:iCs/>
              </w:rPr>
            </w:pPr>
            <w:r w:rsidRPr="009245B7">
              <w:rPr>
                <w:b/>
                <w:bCs/>
                <w:i/>
                <w:iCs/>
              </w:rPr>
              <w:t>Faiblesses</w:t>
            </w:r>
          </w:p>
        </w:tc>
      </w:tr>
      <w:tr w:rsidR="005B30E7" w:rsidRPr="009245B7" w14:paraId="0DE8115B" w14:textId="77777777" w:rsidTr="0008294F">
        <w:trPr>
          <w:trHeight w:val="30"/>
        </w:trPr>
        <w:tc>
          <w:tcPr>
            <w:tcW w:w="7230"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5602C48B" w14:textId="77777777" w:rsidR="00DA23DA" w:rsidRPr="00CC06F6" w:rsidRDefault="00DA23DA" w:rsidP="000953A1">
            <w:pPr>
              <w:pStyle w:val="corpsdetexte0"/>
              <w:numPr>
                <w:ilvl w:val="0"/>
                <w:numId w:val="15"/>
              </w:numPr>
              <w:spacing w:after="60"/>
              <w:rPr>
                <w:rFonts w:asciiTheme="minorHAnsi" w:hAnsiTheme="minorHAnsi" w:cstheme="minorHAnsi"/>
                <w:sz w:val="22"/>
                <w:szCs w:val="22"/>
              </w:rPr>
            </w:pPr>
            <w:r w:rsidRPr="00CC06F6">
              <w:rPr>
                <w:rFonts w:asciiTheme="minorHAnsi" w:hAnsiTheme="minorHAnsi" w:cstheme="minorHAnsi"/>
                <w:sz w:val="22"/>
                <w:szCs w:val="22"/>
              </w:rPr>
              <w:t>Une volonté des EPCI de s’inscrire dans des démarches territoriales européennes (LEADER / DLAL FSE / ITI) avec une ingénierie de projet déjà existante et efficace</w:t>
            </w:r>
          </w:p>
          <w:p w14:paraId="43C7DD66" w14:textId="77777777" w:rsidR="00DA23DA" w:rsidRPr="00CC06F6" w:rsidRDefault="00DA23DA" w:rsidP="000953A1">
            <w:pPr>
              <w:pStyle w:val="corpsdetexte0"/>
              <w:numPr>
                <w:ilvl w:val="0"/>
                <w:numId w:val="15"/>
              </w:numPr>
              <w:spacing w:after="60"/>
              <w:rPr>
                <w:rFonts w:asciiTheme="minorHAnsi" w:hAnsiTheme="minorHAnsi" w:cstheme="minorHAnsi"/>
                <w:sz w:val="22"/>
                <w:szCs w:val="22"/>
              </w:rPr>
            </w:pPr>
            <w:r w:rsidRPr="00CC06F6">
              <w:rPr>
                <w:rFonts w:asciiTheme="minorHAnsi" w:hAnsiTheme="minorHAnsi" w:cstheme="minorHAnsi"/>
                <w:sz w:val="22"/>
                <w:szCs w:val="22"/>
              </w:rPr>
              <w:t>Forte sensibilisation de la population martiniquaise aux circuits courts et plus globalement à la nécessité de développer des activités durables et respectueuses de l’environnement</w:t>
            </w:r>
          </w:p>
          <w:p w14:paraId="54CDED74" w14:textId="4AD378D3" w:rsidR="00A62285" w:rsidRPr="00CC06F6" w:rsidRDefault="0003444A" w:rsidP="000953A1">
            <w:pPr>
              <w:pStyle w:val="corpsdetexte0"/>
              <w:numPr>
                <w:ilvl w:val="0"/>
                <w:numId w:val="15"/>
              </w:numPr>
              <w:spacing w:after="60"/>
              <w:rPr>
                <w:rFonts w:asciiTheme="minorHAnsi" w:hAnsiTheme="minorHAnsi" w:cstheme="minorHAnsi"/>
                <w:sz w:val="22"/>
                <w:szCs w:val="22"/>
              </w:rPr>
            </w:pPr>
            <w:r>
              <w:rPr>
                <w:rFonts w:asciiTheme="minorHAnsi" w:hAnsiTheme="minorHAnsi" w:cstheme="minorHAnsi"/>
                <w:sz w:val="22"/>
                <w:szCs w:val="22"/>
              </w:rPr>
              <w:t>N</w:t>
            </w:r>
            <w:r w:rsidR="00DA23DA" w:rsidRPr="00CC06F6">
              <w:rPr>
                <w:rFonts w:asciiTheme="minorHAnsi" w:hAnsiTheme="minorHAnsi" w:cstheme="minorHAnsi"/>
                <w:sz w:val="22"/>
                <w:szCs w:val="22"/>
              </w:rPr>
              <w:t>ombreux projets d’animation culturelle / patrimoniales (ex : FDF / Ste Marie / potentiel : St Pierre ; Trois Ilets ; Ste Luce…)</w:t>
            </w:r>
            <w:r w:rsidR="005B30E7" w:rsidRPr="00CC06F6">
              <w:rPr>
                <w:rFonts w:asciiTheme="minorHAnsi" w:hAnsiTheme="minorHAnsi" w:cstheme="minorHAnsi"/>
                <w:sz w:val="22"/>
                <w:szCs w:val="22"/>
              </w:rPr>
              <w:t xml:space="preserve"> </w:t>
            </w:r>
          </w:p>
          <w:p w14:paraId="7A6CE703" w14:textId="2B1F7498" w:rsidR="00290521" w:rsidRPr="000953A1" w:rsidRDefault="00290521" w:rsidP="000953A1">
            <w:pPr>
              <w:pStyle w:val="corpsdetexte0"/>
              <w:numPr>
                <w:ilvl w:val="0"/>
                <w:numId w:val="15"/>
              </w:numPr>
              <w:spacing w:after="60"/>
              <w:rPr>
                <w:rFonts w:asciiTheme="minorHAnsi" w:hAnsiTheme="minorHAnsi" w:cstheme="minorHAnsi"/>
                <w:sz w:val="22"/>
                <w:szCs w:val="22"/>
              </w:rPr>
            </w:pPr>
            <w:r w:rsidRPr="000953A1">
              <w:rPr>
                <w:rFonts w:asciiTheme="minorHAnsi" w:hAnsiTheme="minorHAnsi" w:cstheme="minorHAnsi"/>
                <w:sz w:val="22"/>
                <w:szCs w:val="22"/>
              </w:rPr>
              <w:t>Une volonté partagée de sauvegarder et de transmettre notre Patrimoine Culturel Immatériel</w:t>
            </w:r>
          </w:p>
          <w:p w14:paraId="49496D7E" w14:textId="0B6E15C8" w:rsidR="0046087D" w:rsidRPr="000953A1" w:rsidRDefault="0046087D" w:rsidP="000953A1">
            <w:pPr>
              <w:pStyle w:val="corpsdetexte0"/>
              <w:numPr>
                <w:ilvl w:val="0"/>
                <w:numId w:val="15"/>
              </w:numPr>
              <w:spacing w:after="60"/>
              <w:rPr>
                <w:rFonts w:asciiTheme="minorHAnsi" w:hAnsiTheme="minorHAnsi" w:cstheme="minorHAnsi"/>
                <w:sz w:val="22"/>
                <w:szCs w:val="22"/>
              </w:rPr>
            </w:pPr>
            <w:r w:rsidRPr="000953A1">
              <w:rPr>
                <w:rFonts w:asciiTheme="minorHAnsi" w:hAnsiTheme="minorHAnsi" w:cstheme="minorHAnsi"/>
                <w:sz w:val="22"/>
                <w:szCs w:val="22"/>
              </w:rPr>
              <w:t>Une forte contribution des musées</w:t>
            </w:r>
            <w:r w:rsidR="0003444A">
              <w:rPr>
                <w:rFonts w:asciiTheme="minorHAnsi" w:hAnsiTheme="minorHAnsi" w:cstheme="minorHAnsi"/>
                <w:sz w:val="22"/>
                <w:szCs w:val="22"/>
              </w:rPr>
              <w:t xml:space="preserve">, </w:t>
            </w:r>
            <w:r w:rsidRPr="000953A1">
              <w:rPr>
                <w:rFonts w:asciiTheme="minorHAnsi" w:hAnsiTheme="minorHAnsi" w:cstheme="minorHAnsi"/>
                <w:sz w:val="22"/>
                <w:szCs w:val="22"/>
              </w:rPr>
              <w:t xml:space="preserve">sites et domaines quant à l’appropriation par les martiniquais de leur architecture et de leur patrimoine, </w:t>
            </w:r>
          </w:p>
          <w:p w14:paraId="794ECCA5" w14:textId="77777777" w:rsidR="00555064" w:rsidRPr="000953A1" w:rsidRDefault="00555064" w:rsidP="000953A1">
            <w:pPr>
              <w:pStyle w:val="corpsdetexte0"/>
              <w:numPr>
                <w:ilvl w:val="0"/>
                <w:numId w:val="15"/>
              </w:numPr>
              <w:spacing w:after="60"/>
              <w:rPr>
                <w:rFonts w:asciiTheme="minorHAnsi" w:hAnsiTheme="minorHAnsi" w:cstheme="minorHAnsi"/>
                <w:sz w:val="22"/>
                <w:szCs w:val="22"/>
              </w:rPr>
            </w:pPr>
            <w:r w:rsidRPr="000953A1">
              <w:rPr>
                <w:rFonts w:asciiTheme="minorHAnsi" w:hAnsiTheme="minorHAnsi" w:cstheme="minorHAnsi"/>
                <w:sz w:val="22"/>
                <w:szCs w:val="22"/>
              </w:rPr>
              <w:t>Des activités traditionnelles tournées vers la mer : pêche, voile traditionnelle, aviron…</w:t>
            </w:r>
          </w:p>
          <w:p w14:paraId="5F0DCD60" w14:textId="77777777" w:rsidR="00555064" w:rsidRPr="000953A1" w:rsidRDefault="00555064" w:rsidP="000953A1">
            <w:pPr>
              <w:pStyle w:val="corpsdetexte0"/>
              <w:numPr>
                <w:ilvl w:val="0"/>
                <w:numId w:val="15"/>
              </w:numPr>
              <w:spacing w:after="60"/>
              <w:rPr>
                <w:rFonts w:asciiTheme="minorHAnsi" w:hAnsiTheme="minorHAnsi" w:cstheme="minorHAnsi"/>
                <w:sz w:val="22"/>
                <w:szCs w:val="22"/>
              </w:rPr>
            </w:pPr>
            <w:r w:rsidRPr="000953A1">
              <w:rPr>
                <w:rFonts w:asciiTheme="minorHAnsi" w:hAnsiTheme="minorHAnsi" w:cstheme="minorHAnsi"/>
                <w:sz w:val="22"/>
                <w:szCs w:val="22"/>
              </w:rPr>
              <w:t>Des évènements nautiques majeurs</w:t>
            </w:r>
          </w:p>
          <w:p w14:paraId="0F598BA4" w14:textId="2F8CCA65" w:rsidR="00555064" w:rsidRDefault="00555064" w:rsidP="000953A1">
            <w:pPr>
              <w:pStyle w:val="corpsdetexte0"/>
              <w:numPr>
                <w:ilvl w:val="0"/>
                <w:numId w:val="15"/>
              </w:numPr>
              <w:spacing w:after="60"/>
              <w:rPr>
                <w:rFonts w:asciiTheme="minorHAnsi" w:hAnsiTheme="minorHAnsi" w:cstheme="minorHAnsi"/>
                <w:sz w:val="22"/>
                <w:szCs w:val="22"/>
              </w:rPr>
            </w:pPr>
            <w:r w:rsidRPr="000953A1">
              <w:rPr>
                <w:rFonts w:asciiTheme="minorHAnsi" w:hAnsiTheme="minorHAnsi" w:cstheme="minorHAnsi"/>
                <w:sz w:val="22"/>
                <w:szCs w:val="22"/>
              </w:rPr>
              <w:t>Richesse du site archéologique sous-marin de Saint-Pierre</w:t>
            </w:r>
          </w:p>
          <w:p w14:paraId="58E961F8" w14:textId="74331443" w:rsidR="00EE3D2A" w:rsidRPr="000953A1" w:rsidRDefault="00EE3D2A" w:rsidP="000953A1">
            <w:pPr>
              <w:pStyle w:val="corpsdetexte0"/>
              <w:numPr>
                <w:ilvl w:val="0"/>
                <w:numId w:val="15"/>
              </w:numPr>
              <w:spacing w:after="60"/>
              <w:rPr>
                <w:rFonts w:asciiTheme="minorHAnsi" w:hAnsiTheme="minorHAnsi" w:cstheme="minorHAnsi"/>
                <w:sz w:val="22"/>
                <w:szCs w:val="22"/>
              </w:rPr>
            </w:pPr>
            <w:r>
              <w:rPr>
                <w:rFonts w:asciiTheme="minorHAnsi" w:hAnsiTheme="minorHAnsi" w:cstheme="minorHAnsi"/>
                <w:sz w:val="22"/>
                <w:szCs w:val="22"/>
              </w:rPr>
              <w:t>Forte attractivité touristique du territoire</w:t>
            </w:r>
          </w:p>
          <w:p w14:paraId="3FF61212" w14:textId="4B7EA6B3" w:rsidR="00A62285" w:rsidRPr="009245B7" w:rsidRDefault="00A62285" w:rsidP="00CC06F6">
            <w:pPr>
              <w:pStyle w:val="corpsdetexte0"/>
              <w:spacing w:after="60"/>
              <w:ind w:left="360"/>
            </w:pPr>
          </w:p>
        </w:tc>
        <w:tc>
          <w:tcPr>
            <w:tcW w:w="6946"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53CD7E08" w14:textId="77777777" w:rsidR="00B941FF" w:rsidRPr="00CC06F6" w:rsidRDefault="00B941FF" w:rsidP="000953A1">
            <w:pPr>
              <w:pStyle w:val="corpsdetexte0"/>
              <w:numPr>
                <w:ilvl w:val="0"/>
                <w:numId w:val="15"/>
              </w:numPr>
              <w:spacing w:after="60"/>
              <w:rPr>
                <w:rFonts w:asciiTheme="minorHAnsi" w:hAnsiTheme="minorHAnsi" w:cstheme="minorHAnsi"/>
                <w:sz w:val="22"/>
                <w:szCs w:val="22"/>
              </w:rPr>
            </w:pPr>
            <w:r w:rsidRPr="00CC06F6">
              <w:rPr>
                <w:rFonts w:asciiTheme="minorHAnsi" w:hAnsiTheme="minorHAnsi" w:cstheme="minorHAnsi"/>
                <w:sz w:val="22"/>
                <w:szCs w:val="22"/>
              </w:rPr>
              <w:t>Ingénierie de projet globalement très faible en commune : faiblesse de la remontée de projets / du suivi entrainant souvent des retards dans la mise en œuvre des projets</w:t>
            </w:r>
          </w:p>
          <w:p w14:paraId="0D68E555" w14:textId="77777777" w:rsidR="00B941FF" w:rsidRPr="00CC06F6" w:rsidRDefault="00B941FF" w:rsidP="000953A1">
            <w:pPr>
              <w:pStyle w:val="corpsdetexte0"/>
              <w:numPr>
                <w:ilvl w:val="0"/>
                <w:numId w:val="15"/>
              </w:numPr>
              <w:spacing w:after="60"/>
              <w:rPr>
                <w:rFonts w:asciiTheme="minorHAnsi" w:hAnsiTheme="minorHAnsi" w:cstheme="minorHAnsi"/>
                <w:sz w:val="22"/>
                <w:szCs w:val="22"/>
              </w:rPr>
            </w:pPr>
            <w:r w:rsidRPr="00CC06F6">
              <w:rPr>
                <w:rFonts w:asciiTheme="minorHAnsi" w:hAnsiTheme="minorHAnsi" w:cstheme="minorHAnsi"/>
                <w:sz w:val="22"/>
                <w:szCs w:val="22"/>
              </w:rPr>
              <w:t>Manque de communication sur les offres de financement et d’accompagnement des petites structures</w:t>
            </w:r>
          </w:p>
          <w:p w14:paraId="248106F8" w14:textId="77777777" w:rsidR="00740EB2" w:rsidRPr="000953A1" w:rsidRDefault="00740EB2" w:rsidP="000953A1">
            <w:pPr>
              <w:pStyle w:val="corpsdetexte0"/>
              <w:numPr>
                <w:ilvl w:val="0"/>
                <w:numId w:val="15"/>
              </w:numPr>
              <w:spacing w:after="60"/>
              <w:rPr>
                <w:rFonts w:asciiTheme="minorHAnsi" w:hAnsiTheme="minorHAnsi" w:cstheme="minorHAnsi"/>
                <w:sz w:val="22"/>
                <w:szCs w:val="22"/>
              </w:rPr>
            </w:pPr>
            <w:r w:rsidRPr="000953A1">
              <w:rPr>
                <w:rFonts w:asciiTheme="minorHAnsi" w:hAnsiTheme="minorHAnsi" w:cstheme="minorHAnsi"/>
                <w:sz w:val="22"/>
                <w:szCs w:val="22"/>
              </w:rPr>
              <w:t>Cloisonnement des actions et modes d’intervention sectorisés : intervention en matière de jeunesse et vie associative éclatée dans différents secteurs d’intervention engendrant notamment une faible mutualisation et une difficulté d’identification des personnes et ressources mobilisables en interne</w:t>
            </w:r>
          </w:p>
          <w:p w14:paraId="04F520DA" w14:textId="77777777" w:rsidR="00740EB2" w:rsidRPr="000953A1" w:rsidRDefault="00740EB2" w:rsidP="000953A1">
            <w:pPr>
              <w:pStyle w:val="corpsdetexte0"/>
              <w:numPr>
                <w:ilvl w:val="0"/>
                <w:numId w:val="15"/>
              </w:numPr>
              <w:spacing w:after="60"/>
              <w:rPr>
                <w:rFonts w:asciiTheme="minorHAnsi" w:hAnsiTheme="minorHAnsi" w:cstheme="minorHAnsi"/>
                <w:sz w:val="22"/>
                <w:szCs w:val="22"/>
              </w:rPr>
            </w:pPr>
            <w:r w:rsidRPr="000953A1">
              <w:rPr>
                <w:rFonts w:asciiTheme="minorHAnsi" w:hAnsiTheme="minorHAnsi" w:cstheme="minorHAnsi"/>
                <w:sz w:val="22"/>
                <w:szCs w:val="22"/>
              </w:rPr>
              <w:t xml:space="preserve">Amélioration de la définition des orientations et objectifs </w:t>
            </w:r>
          </w:p>
          <w:p w14:paraId="4AFA0CFB" w14:textId="77777777" w:rsidR="00740EB2" w:rsidRPr="000953A1" w:rsidRDefault="00740EB2" w:rsidP="000953A1">
            <w:pPr>
              <w:pStyle w:val="corpsdetexte0"/>
              <w:numPr>
                <w:ilvl w:val="0"/>
                <w:numId w:val="15"/>
              </w:numPr>
              <w:spacing w:after="60"/>
              <w:rPr>
                <w:rFonts w:asciiTheme="minorHAnsi" w:hAnsiTheme="minorHAnsi" w:cstheme="minorHAnsi"/>
                <w:sz w:val="22"/>
                <w:szCs w:val="22"/>
              </w:rPr>
            </w:pPr>
            <w:r w:rsidRPr="000953A1">
              <w:rPr>
                <w:rFonts w:asciiTheme="minorHAnsi" w:hAnsiTheme="minorHAnsi" w:cstheme="minorHAnsi"/>
                <w:sz w:val="22"/>
                <w:szCs w:val="22"/>
              </w:rPr>
              <w:t xml:space="preserve">Collaboration et transversalité entre directions impliquées dans ce domaine </w:t>
            </w:r>
          </w:p>
          <w:p w14:paraId="500F0952" w14:textId="259D13E7" w:rsidR="00701705" w:rsidRPr="000953A1" w:rsidRDefault="00701705" w:rsidP="000953A1">
            <w:pPr>
              <w:pStyle w:val="corpsdetexte0"/>
              <w:numPr>
                <w:ilvl w:val="0"/>
                <w:numId w:val="15"/>
              </w:numPr>
              <w:spacing w:after="60"/>
              <w:rPr>
                <w:rFonts w:asciiTheme="minorHAnsi" w:hAnsiTheme="minorHAnsi" w:cstheme="minorHAnsi"/>
                <w:sz w:val="22"/>
                <w:szCs w:val="22"/>
              </w:rPr>
            </w:pPr>
            <w:r w:rsidRPr="000953A1">
              <w:rPr>
                <w:rFonts w:asciiTheme="minorHAnsi" w:hAnsiTheme="minorHAnsi" w:cstheme="minorHAnsi"/>
                <w:sz w:val="22"/>
                <w:szCs w:val="22"/>
              </w:rPr>
              <w:t>Mise en œuvre insuffisante de l’évaluation des dispositifs déployés</w:t>
            </w:r>
            <w:r w:rsidR="005B31B5" w:rsidRPr="000953A1">
              <w:rPr>
                <w:rFonts w:asciiTheme="minorHAnsi" w:hAnsiTheme="minorHAnsi" w:cstheme="minorHAnsi"/>
                <w:sz w:val="22"/>
                <w:szCs w:val="22"/>
              </w:rPr>
              <w:t>, manque d’outils d’évaluation</w:t>
            </w:r>
          </w:p>
          <w:p w14:paraId="3B02D757" w14:textId="76E46211" w:rsidR="00F17C4E" w:rsidRPr="000953A1" w:rsidRDefault="00701705" w:rsidP="000953A1">
            <w:pPr>
              <w:pStyle w:val="corpsdetexte0"/>
              <w:numPr>
                <w:ilvl w:val="0"/>
                <w:numId w:val="15"/>
              </w:numPr>
              <w:spacing w:after="60"/>
              <w:rPr>
                <w:rFonts w:asciiTheme="minorHAnsi" w:hAnsiTheme="minorHAnsi" w:cstheme="minorHAnsi"/>
                <w:sz w:val="22"/>
                <w:szCs w:val="22"/>
              </w:rPr>
            </w:pPr>
            <w:r w:rsidRPr="000953A1">
              <w:rPr>
                <w:rFonts w:asciiTheme="minorHAnsi" w:hAnsiTheme="minorHAnsi" w:cstheme="minorHAnsi"/>
                <w:sz w:val="22"/>
                <w:szCs w:val="22"/>
              </w:rPr>
              <w:t>Moyens limités pour la sécurisation et la mise en valeur des infrastructures sportives (travaux budgétivores)</w:t>
            </w:r>
          </w:p>
          <w:p w14:paraId="4EA7D1DA" w14:textId="77777777" w:rsidR="007D63D0" w:rsidRPr="000953A1" w:rsidRDefault="007D63D0" w:rsidP="000953A1">
            <w:pPr>
              <w:pStyle w:val="corpsdetexte0"/>
              <w:numPr>
                <w:ilvl w:val="0"/>
                <w:numId w:val="15"/>
              </w:numPr>
              <w:spacing w:after="60"/>
              <w:rPr>
                <w:rFonts w:asciiTheme="minorHAnsi" w:hAnsiTheme="minorHAnsi" w:cstheme="minorHAnsi"/>
                <w:sz w:val="22"/>
                <w:szCs w:val="22"/>
              </w:rPr>
            </w:pPr>
            <w:r w:rsidRPr="000953A1">
              <w:rPr>
                <w:rFonts w:asciiTheme="minorHAnsi" w:hAnsiTheme="minorHAnsi" w:cstheme="minorHAnsi"/>
                <w:sz w:val="22"/>
                <w:szCs w:val="22"/>
              </w:rPr>
              <w:t>Une pratique des activités nautiques limitées</w:t>
            </w:r>
          </w:p>
          <w:p w14:paraId="172A7675" w14:textId="77777777" w:rsidR="007D63D0" w:rsidRPr="000953A1" w:rsidRDefault="007D63D0" w:rsidP="000953A1">
            <w:pPr>
              <w:pStyle w:val="corpsdetexte0"/>
              <w:numPr>
                <w:ilvl w:val="0"/>
                <w:numId w:val="15"/>
              </w:numPr>
              <w:spacing w:after="60"/>
              <w:rPr>
                <w:rFonts w:asciiTheme="minorHAnsi" w:hAnsiTheme="minorHAnsi" w:cstheme="minorHAnsi"/>
                <w:sz w:val="22"/>
                <w:szCs w:val="22"/>
              </w:rPr>
            </w:pPr>
            <w:r w:rsidRPr="000953A1">
              <w:rPr>
                <w:rFonts w:asciiTheme="minorHAnsi" w:hAnsiTheme="minorHAnsi" w:cstheme="minorHAnsi"/>
                <w:sz w:val="22"/>
                <w:szCs w:val="22"/>
              </w:rPr>
              <w:t>Absence du musée de la mer-terre</w:t>
            </w:r>
          </w:p>
          <w:p w14:paraId="32930EB4" w14:textId="530F2D4F" w:rsidR="007D63D0" w:rsidRDefault="007D63D0" w:rsidP="000953A1">
            <w:pPr>
              <w:pStyle w:val="corpsdetexte0"/>
              <w:numPr>
                <w:ilvl w:val="0"/>
                <w:numId w:val="15"/>
              </w:numPr>
              <w:spacing w:after="60"/>
              <w:rPr>
                <w:rFonts w:asciiTheme="minorHAnsi" w:hAnsiTheme="minorHAnsi" w:cstheme="minorHAnsi"/>
                <w:sz w:val="22"/>
                <w:szCs w:val="22"/>
              </w:rPr>
            </w:pPr>
            <w:r w:rsidRPr="000953A1">
              <w:rPr>
                <w:rFonts w:asciiTheme="minorHAnsi" w:hAnsiTheme="minorHAnsi" w:cstheme="minorHAnsi"/>
                <w:sz w:val="22"/>
                <w:szCs w:val="22"/>
              </w:rPr>
              <w:t>Une population peu tournée vers la mer</w:t>
            </w:r>
          </w:p>
          <w:p w14:paraId="4C5B5558" w14:textId="659EFC16" w:rsidR="0086424E" w:rsidRDefault="0086424E" w:rsidP="000953A1">
            <w:pPr>
              <w:pStyle w:val="corpsdetexte0"/>
              <w:numPr>
                <w:ilvl w:val="0"/>
                <w:numId w:val="15"/>
              </w:numPr>
              <w:spacing w:after="60"/>
              <w:rPr>
                <w:rFonts w:asciiTheme="minorHAnsi" w:hAnsiTheme="minorHAnsi" w:cstheme="minorHAnsi"/>
                <w:sz w:val="22"/>
                <w:szCs w:val="22"/>
              </w:rPr>
            </w:pPr>
            <w:r>
              <w:rPr>
                <w:rFonts w:asciiTheme="minorHAnsi" w:hAnsiTheme="minorHAnsi" w:cstheme="minorHAnsi"/>
                <w:sz w:val="22"/>
                <w:szCs w:val="22"/>
              </w:rPr>
              <w:t>Centre urbain peu adapté au piéton</w:t>
            </w:r>
          </w:p>
          <w:p w14:paraId="1F39D7AC" w14:textId="77777777" w:rsidR="002F2BF7" w:rsidRPr="000953A1" w:rsidRDefault="002F2BF7" w:rsidP="002F2BF7">
            <w:pPr>
              <w:pStyle w:val="corpsdetexte0"/>
              <w:spacing w:after="60"/>
              <w:ind w:left="720"/>
              <w:rPr>
                <w:rFonts w:asciiTheme="minorHAnsi" w:hAnsiTheme="minorHAnsi" w:cstheme="minorHAnsi"/>
                <w:sz w:val="22"/>
                <w:szCs w:val="22"/>
              </w:rPr>
            </w:pPr>
          </w:p>
          <w:p w14:paraId="5E200837" w14:textId="2958495A" w:rsidR="00F17C4E" w:rsidRPr="009245B7" w:rsidRDefault="00F17C4E" w:rsidP="00F17C4E">
            <w:pPr>
              <w:pStyle w:val="corpsdetexte0"/>
              <w:spacing w:after="60"/>
            </w:pPr>
          </w:p>
        </w:tc>
      </w:tr>
      <w:tr w:rsidR="005B30E7" w:rsidRPr="009245B7" w14:paraId="11689A27" w14:textId="77777777" w:rsidTr="0008294F">
        <w:trPr>
          <w:trHeight w:val="24"/>
        </w:trPr>
        <w:tc>
          <w:tcPr>
            <w:tcW w:w="7230" w:type="dxa"/>
            <w:tcBorders>
              <w:top w:val="single" w:sz="8"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1AEE8EB4" w14:textId="77777777" w:rsidR="005B30E7" w:rsidRPr="009245B7" w:rsidRDefault="005B30E7" w:rsidP="00FE28C6">
            <w:pPr>
              <w:pStyle w:val="corpsdetexte0"/>
              <w:spacing w:after="60"/>
              <w:rPr>
                <w:i/>
                <w:iCs/>
              </w:rPr>
            </w:pPr>
            <w:r w:rsidRPr="009245B7">
              <w:rPr>
                <w:b/>
                <w:bCs/>
                <w:i/>
                <w:iCs/>
              </w:rPr>
              <w:lastRenderedPageBreak/>
              <w:t>Opportunités</w:t>
            </w:r>
          </w:p>
        </w:tc>
        <w:tc>
          <w:tcPr>
            <w:tcW w:w="6946" w:type="dxa"/>
            <w:tcBorders>
              <w:top w:val="single" w:sz="8" w:space="0" w:color="FFFFFF"/>
              <w:left w:val="single" w:sz="8" w:space="0" w:color="FFFFFF"/>
              <w:bottom w:val="single" w:sz="8" w:space="0" w:color="FFFFFF"/>
              <w:right w:val="single" w:sz="8" w:space="0" w:color="FFFFFF"/>
            </w:tcBorders>
            <w:shd w:val="clear" w:color="auto" w:fill="09DDB5"/>
            <w:tcMar>
              <w:top w:w="144" w:type="dxa"/>
              <w:left w:w="288" w:type="dxa"/>
              <w:bottom w:w="144" w:type="dxa"/>
              <w:right w:w="288" w:type="dxa"/>
            </w:tcMar>
            <w:hideMark/>
          </w:tcPr>
          <w:p w14:paraId="4CE53D2C" w14:textId="77777777" w:rsidR="005B30E7" w:rsidRPr="009245B7" w:rsidRDefault="005B30E7" w:rsidP="00FE28C6">
            <w:pPr>
              <w:pStyle w:val="corpsdetexte0"/>
              <w:spacing w:after="60"/>
              <w:rPr>
                <w:i/>
                <w:iCs/>
              </w:rPr>
            </w:pPr>
            <w:r w:rsidRPr="009245B7">
              <w:rPr>
                <w:b/>
                <w:bCs/>
                <w:i/>
                <w:iCs/>
              </w:rPr>
              <w:t>Menaces</w:t>
            </w:r>
          </w:p>
        </w:tc>
      </w:tr>
      <w:tr w:rsidR="005B30E7" w:rsidRPr="009245B7" w14:paraId="486747E5" w14:textId="77777777" w:rsidTr="0008294F">
        <w:trPr>
          <w:trHeight w:val="2209"/>
        </w:trPr>
        <w:tc>
          <w:tcPr>
            <w:tcW w:w="7230"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0C743F43" w14:textId="77777777" w:rsidR="00A62285" w:rsidRPr="00993B59" w:rsidRDefault="005B30E7" w:rsidP="00256C37">
            <w:pPr>
              <w:pStyle w:val="corpsdetexte0"/>
              <w:numPr>
                <w:ilvl w:val="0"/>
                <w:numId w:val="15"/>
              </w:numPr>
              <w:spacing w:after="60"/>
              <w:rPr>
                <w:rFonts w:asciiTheme="minorHAnsi" w:hAnsiTheme="minorHAnsi" w:cstheme="minorHAnsi"/>
                <w:sz w:val="22"/>
                <w:szCs w:val="22"/>
              </w:rPr>
            </w:pPr>
            <w:r w:rsidRPr="009245B7">
              <w:t xml:space="preserve"> </w:t>
            </w:r>
            <w:r w:rsidR="00A62285" w:rsidRPr="00993B59">
              <w:rPr>
                <w:rFonts w:asciiTheme="minorHAnsi" w:hAnsiTheme="minorHAnsi" w:cstheme="minorHAnsi"/>
                <w:sz w:val="22"/>
                <w:szCs w:val="22"/>
              </w:rPr>
              <w:t>Nombreux secteurs en développement : tourisme alternatif / économie circulaire / Mobilité durable</w:t>
            </w:r>
          </w:p>
          <w:p w14:paraId="6EABF30E" w14:textId="77777777" w:rsidR="00A62285" w:rsidRPr="00993B59" w:rsidRDefault="00A62285" w:rsidP="00256C37">
            <w:pPr>
              <w:pStyle w:val="corpsdetexte0"/>
              <w:numPr>
                <w:ilvl w:val="0"/>
                <w:numId w:val="15"/>
              </w:numPr>
              <w:spacing w:after="60"/>
              <w:rPr>
                <w:rFonts w:asciiTheme="minorHAnsi" w:hAnsiTheme="minorHAnsi" w:cstheme="minorHAnsi"/>
                <w:sz w:val="22"/>
                <w:szCs w:val="22"/>
              </w:rPr>
            </w:pPr>
            <w:r w:rsidRPr="00993B59">
              <w:rPr>
                <w:rFonts w:asciiTheme="minorHAnsi" w:hAnsiTheme="minorHAnsi" w:cstheme="minorHAnsi"/>
                <w:sz w:val="22"/>
                <w:szCs w:val="22"/>
              </w:rPr>
              <w:t>Nécessité de développer des outils d’ingénierie financière dédiée aux démarches territoriales et conçues pour les petits porteurs de projets</w:t>
            </w:r>
          </w:p>
          <w:p w14:paraId="4D549B03" w14:textId="15D6A233" w:rsidR="00A62285" w:rsidRPr="00993B59" w:rsidRDefault="00A62285" w:rsidP="00256C37">
            <w:pPr>
              <w:pStyle w:val="corpsdetexte0"/>
              <w:numPr>
                <w:ilvl w:val="0"/>
                <w:numId w:val="15"/>
              </w:numPr>
              <w:spacing w:after="60"/>
              <w:rPr>
                <w:rFonts w:asciiTheme="minorHAnsi" w:hAnsiTheme="minorHAnsi" w:cstheme="minorHAnsi"/>
                <w:sz w:val="22"/>
                <w:szCs w:val="22"/>
              </w:rPr>
            </w:pPr>
            <w:r w:rsidRPr="00993B59">
              <w:rPr>
                <w:rFonts w:asciiTheme="minorHAnsi" w:hAnsiTheme="minorHAnsi" w:cstheme="minorHAnsi"/>
                <w:sz w:val="22"/>
                <w:szCs w:val="22"/>
              </w:rPr>
              <w:t>Possibilité de mettre en place des éco-conditionnalité dans l’octroi des subventions pour les démarches territoriales pour tendre vers une exemplarité environnementale des projets soutenus (nécessité d’une animation territoriale forte) / ou système de bonification au niveau du taux d’intervention</w:t>
            </w:r>
          </w:p>
          <w:p w14:paraId="29526B29" w14:textId="079C7731" w:rsidR="005B30E7" w:rsidRPr="00993B59" w:rsidRDefault="00A62285" w:rsidP="00256C37">
            <w:pPr>
              <w:pStyle w:val="corpsdetexte0"/>
              <w:numPr>
                <w:ilvl w:val="0"/>
                <w:numId w:val="15"/>
              </w:numPr>
              <w:spacing w:after="60"/>
              <w:rPr>
                <w:rFonts w:asciiTheme="minorHAnsi" w:hAnsiTheme="minorHAnsi" w:cstheme="minorHAnsi"/>
                <w:sz w:val="22"/>
                <w:szCs w:val="22"/>
              </w:rPr>
            </w:pPr>
            <w:r w:rsidRPr="00993B59">
              <w:rPr>
                <w:rFonts w:asciiTheme="minorHAnsi" w:hAnsiTheme="minorHAnsi" w:cstheme="minorHAnsi"/>
                <w:sz w:val="22"/>
                <w:szCs w:val="22"/>
              </w:rPr>
              <w:t>FSE : potentiel d’innovation</w:t>
            </w:r>
          </w:p>
          <w:p w14:paraId="0D1B69FB" w14:textId="77777777" w:rsidR="00456D40" w:rsidRPr="00993B59" w:rsidRDefault="00456D40" w:rsidP="00256C37">
            <w:pPr>
              <w:pStyle w:val="Paragraphedeliste"/>
              <w:numPr>
                <w:ilvl w:val="0"/>
                <w:numId w:val="15"/>
              </w:numPr>
              <w:jc w:val="both"/>
              <w:rPr>
                <w:rFonts w:asciiTheme="minorHAnsi" w:hAnsiTheme="minorHAnsi" w:cstheme="minorHAnsi"/>
              </w:rPr>
            </w:pPr>
            <w:r w:rsidRPr="00993B59">
              <w:rPr>
                <w:rFonts w:asciiTheme="minorHAnsi" w:hAnsiTheme="minorHAnsi" w:cstheme="minorHAnsi"/>
              </w:rPr>
              <w:t>Volonté des dépositaires de notre patrimoine de transmettre à la jeune génération</w:t>
            </w:r>
          </w:p>
          <w:p w14:paraId="6FBD8398" w14:textId="77777777" w:rsidR="00456D40" w:rsidRPr="00993B59" w:rsidRDefault="00456D40" w:rsidP="00256C37">
            <w:pPr>
              <w:pStyle w:val="Paragraphedeliste"/>
              <w:numPr>
                <w:ilvl w:val="0"/>
                <w:numId w:val="15"/>
              </w:numPr>
              <w:jc w:val="both"/>
              <w:rPr>
                <w:rFonts w:asciiTheme="minorHAnsi" w:hAnsiTheme="minorHAnsi" w:cstheme="minorHAnsi"/>
              </w:rPr>
            </w:pPr>
            <w:r w:rsidRPr="00993B59">
              <w:rPr>
                <w:rFonts w:asciiTheme="minorHAnsi" w:hAnsiTheme="minorHAnsi" w:cstheme="minorHAnsi"/>
              </w:rPr>
              <w:t>Intérêt du public et des diffuseurs pour notre culture qui favorise et encourage sa diffusion à l’extérieur</w:t>
            </w:r>
          </w:p>
          <w:p w14:paraId="74626C30" w14:textId="77777777" w:rsidR="006064A7" w:rsidRPr="00993B59" w:rsidRDefault="00456D40" w:rsidP="00256C37">
            <w:pPr>
              <w:pStyle w:val="corpsdetexte0"/>
              <w:numPr>
                <w:ilvl w:val="0"/>
                <w:numId w:val="15"/>
              </w:numPr>
              <w:spacing w:after="60"/>
              <w:rPr>
                <w:rFonts w:asciiTheme="minorHAnsi" w:hAnsiTheme="minorHAnsi" w:cstheme="minorHAnsi"/>
                <w:sz w:val="22"/>
                <w:szCs w:val="22"/>
              </w:rPr>
            </w:pPr>
            <w:r w:rsidRPr="00993B59">
              <w:rPr>
                <w:rFonts w:asciiTheme="minorHAnsi" w:hAnsiTheme="minorHAnsi" w:cstheme="minorHAnsi"/>
                <w:sz w:val="22"/>
                <w:szCs w:val="22"/>
              </w:rPr>
              <w:t>Utilisation des TIC qui participent à la visibilité des artistes à l’international</w:t>
            </w:r>
          </w:p>
          <w:p w14:paraId="7EDD5163" w14:textId="77777777" w:rsidR="00D171A3" w:rsidRPr="00993B59" w:rsidRDefault="00D171A3" w:rsidP="00256C37">
            <w:pPr>
              <w:pStyle w:val="Paragraphedeliste"/>
              <w:numPr>
                <w:ilvl w:val="0"/>
                <w:numId w:val="15"/>
              </w:numPr>
              <w:jc w:val="both"/>
              <w:rPr>
                <w:rFonts w:asciiTheme="minorHAnsi" w:hAnsiTheme="minorHAnsi" w:cstheme="minorHAnsi"/>
              </w:rPr>
            </w:pPr>
            <w:r w:rsidRPr="00993B59">
              <w:rPr>
                <w:rFonts w:asciiTheme="minorHAnsi" w:hAnsiTheme="minorHAnsi" w:cstheme="minorHAnsi"/>
              </w:rPr>
              <w:t xml:space="preserve">Forte volonté partenariale (Etat - DJSCS et autres acteurs publics) permettant de saisir des leviers pour porter une politique transversale : intérêt manifesté pour un renforcement de la coopération et notamment la co-construction d’une politique territoriale Jeunesse </w:t>
            </w:r>
          </w:p>
          <w:p w14:paraId="0B884F29" w14:textId="77777777" w:rsidR="00D171A3" w:rsidRPr="00993B59" w:rsidRDefault="00D171A3" w:rsidP="00256C37">
            <w:pPr>
              <w:pStyle w:val="Paragraphedeliste"/>
              <w:numPr>
                <w:ilvl w:val="0"/>
                <w:numId w:val="15"/>
              </w:numPr>
              <w:jc w:val="both"/>
              <w:rPr>
                <w:rFonts w:asciiTheme="minorHAnsi" w:hAnsiTheme="minorHAnsi" w:cstheme="minorHAnsi"/>
              </w:rPr>
            </w:pPr>
            <w:r w:rsidRPr="00993B59">
              <w:rPr>
                <w:rFonts w:asciiTheme="minorHAnsi" w:hAnsiTheme="minorHAnsi" w:cstheme="minorHAnsi"/>
              </w:rPr>
              <w:t>Variété et richesse des dispositifs existants</w:t>
            </w:r>
          </w:p>
          <w:p w14:paraId="2DF8BCDF" w14:textId="77777777" w:rsidR="00182023" w:rsidRPr="00993B59" w:rsidRDefault="00182023" w:rsidP="00256C37">
            <w:pPr>
              <w:pStyle w:val="Paragraphedeliste"/>
              <w:numPr>
                <w:ilvl w:val="0"/>
                <w:numId w:val="15"/>
              </w:numPr>
              <w:jc w:val="both"/>
              <w:rPr>
                <w:rFonts w:asciiTheme="minorHAnsi" w:hAnsiTheme="minorHAnsi" w:cstheme="minorHAnsi"/>
              </w:rPr>
            </w:pPr>
            <w:r w:rsidRPr="00993B59">
              <w:rPr>
                <w:rFonts w:asciiTheme="minorHAnsi" w:hAnsiTheme="minorHAnsi" w:cstheme="minorHAnsi"/>
              </w:rPr>
              <w:t xml:space="preserve">Augmentation du taux de pénétration de la pratique sportive en Martinique </w:t>
            </w:r>
          </w:p>
          <w:p w14:paraId="3A727235" w14:textId="77777777" w:rsidR="00182023" w:rsidRPr="00993B59" w:rsidRDefault="00182023" w:rsidP="00256C37">
            <w:pPr>
              <w:pStyle w:val="Paragraphedeliste"/>
              <w:numPr>
                <w:ilvl w:val="0"/>
                <w:numId w:val="15"/>
              </w:numPr>
              <w:jc w:val="both"/>
              <w:rPr>
                <w:rFonts w:asciiTheme="minorHAnsi" w:hAnsiTheme="minorHAnsi" w:cstheme="minorHAnsi"/>
              </w:rPr>
            </w:pPr>
            <w:r w:rsidRPr="00993B59">
              <w:rPr>
                <w:rFonts w:asciiTheme="minorHAnsi" w:hAnsiTheme="minorHAnsi" w:cstheme="minorHAnsi"/>
              </w:rPr>
              <w:t xml:space="preserve">Développement et structuration d’une offre sportive diversifiée et territorialisée </w:t>
            </w:r>
          </w:p>
          <w:p w14:paraId="74EE837C" w14:textId="6A6B45D9" w:rsidR="00D171A3" w:rsidRPr="009245B7" w:rsidRDefault="000953A1" w:rsidP="000953A1">
            <w:pPr>
              <w:pStyle w:val="Paragraphedeliste"/>
              <w:numPr>
                <w:ilvl w:val="0"/>
                <w:numId w:val="15"/>
              </w:numPr>
              <w:jc w:val="both"/>
            </w:pPr>
            <w:r w:rsidRPr="000953A1">
              <w:rPr>
                <w:rFonts w:asciiTheme="minorHAnsi" w:hAnsiTheme="minorHAnsi" w:cstheme="minorHAnsi"/>
              </w:rPr>
              <w:t>Formation des martiniquais aux métiers de la mer</w:t>
            </w:r>
            <w:r w:rsidR="00F75D51">
              <w:rPr>
                <w:rFonts w:asciiTheme="minorHAnsi" w:hAnsiTheme="minorHAnsi" w:cstheme="minorHAnsi"/>
              </w:rPr>
              <w:t xml:space="preserve"> et</w:t>
            </w:r>
            <w:r w:rsidRPr="000953A1">
              <w:rPr>
                <w:rFonts w:asciiTheme="minorHAnsi" w:hAnsiTheme="minorHAnsi" w:cstheme="minorHAnsi"/>
              </w:rPr>
              <w:t xml:space="preserve"> </w:t>
            </w:r>
            <w:r w:rsidR="00F75D51">
              <w:rPr>
                <w:rFonts w:asciiTheme="minorHAnsi" w:hAnsiTheme="minorHAnsi" w:cstheme="minorHAnsi"/>
              </w:rPr>
              <w:t>des</w:t>
            </w:r>
            <w:r w:rsidRPr="000953A1">
              <w:rPr>
                <w:rFonts w:asciiTheme="minorHAnsi" w:hAnsiTheme="minorHAnsi" w:cstheme="minorHAnsi"/>
              </w:rPr>
              <w:t xml:space="preserve"> sports nautiques</w:t>
            </w:r>
          </w:p>
        </w:tc>
        <w:tc>
          <w:tcPr>
            <w:tcW w:w="6946" w:type="dxa"/>
            <w:tcBorders>
              <w:top w:val="single" w:sz="8" w:space="0" w:color="FFFFFF"/>
              <w:left w:val="single" w:sz="8" w:space="0" w:color="FFFFFF"/>
              <w:bottom w:val="single" w:sz="8" w:space="0" w:color="FFFFFF"/>
              <w:right w:val="single" w:sz="8" w:space="0" w:color="FFFFFF"/>
            </w:tcBorders>
            <w:shd w:val="clear" w:color="auto" w:fill="E8F2F3"/>
            <w:tcMar>
              <w:top w:w="144" w:type="dxa"/>
              <w:left w:w="288" w:type="dxa"/>
              <w:bottom w:w="144" w:type="dxa"/>
              <w:right w:w="288" w:type="dxa"/>
            </w:tcMar>
            <w:hideMark/>
          </w:tcPr>
          <w:p w14:paraId="5DC2D85D" w14:textId="77777777" w:rsidR="00D46279" w:rsidRPr="00971E35" w:rsidRDefault="00D46279" w:rsidP="00256C37">
            <w:pPr>
              <w:pStyle w:val="corpsdetexte0"/>
              <w:numPr>
                <w:ilvl w:val="0"/>
                <w:numId w:val="15"/>
              </w:numPr>
              <w:spacing w:after="60"/>
              <w:rPr>
                <w:rFonts w:asciiTheme="minorHAnsi" w:hAnsiTheme="minorHAnsi" w:cstheme="minorHAnsi"/>
                <w:sz w:val="22"/>
                <w:szCs w:val="22"/>
              </w:rPr>
            </w:pPr>
            <w:r w:rsidRPr="00971E35">
              <w:rPr>
                <w:rFonts w:asciiTheme="minorHAnsi" w:hAnsiTheme="minorHAnsi" w:cstheme="minorHAnsi"/>
                <w:sz w:val="22"/>
                <w:szCs w:val="22"/>
              </w:rPr>
              <w:t>Les démarches territoriales font trop souvent appel à des projets publics, plus simple à faire « remonter »</w:t>
            </w:r>
          </w:p>
          <w:p w14:paraId="16F35E53" w14:textId="77777777" w:rsidR="00D46279" w:rsidRPr="00971E35" w:rsidRDefault="00D46279" w:rsidP="00256C37">
            <w:pPr>
              <w:pStyle w:val="corpsdetexte0"/>
              <w:numPr>
                <w:ilvl w:val="0"/>
                <w:numId w:val="15"/>
              </w:numPr>
              <w:spacing w:after="60"/>
              <w:rPr>
                <w:rFonts w:asciiTheme="minorHAnsi" w:hAnsiTheme="minorHAnsi" w:cstheme="minorHAnsi"/>
                <w:sz w:val="22"/>
                <w:szCs w:val="22"/>
              </w:rPr>
            </w:pPr>
            <w:r w:rsidRPr="00971E35">
              <w:rPr>
                <w:rFonts w:asciiTheme="minorHAnsi" w:hAnsiTheme="minorHAnsi" w:cstheme="minorHAnsi"/>
                <w:sz w:val="22"/>
                <w:szCs w:val="22"/>
              </w:rPr>
              <w:t>Défiance des petites structures vis-à-vis des fonds européens jugés trop complexes, trop aléatoires et réservés aux plus grosses entreprises</w:t>
            </w:r>
          </w:p>
          <w:p w14:paraId="1B0A3855" w14:textId="664BFE77" w:rsidR="006344C4" w:rsidRPr="00971E35" w:rsidRDefault="006344C4" w:rsidP="00256C37">
            <w:pPr>
              <w:pStyle w:val="Paragraphedeliste"/>
              <w:numPr>
                <w:ilvl w:val="0"/>
                <w:numId w:val="15"/>
              </w:numPr>
              <w:jc w:val="both"/>
              <w:rPr>
                <w:rFonts w:asciiTheme="minorHAnsi" w:hAnsiTheme="minorHAnsi" w:cstheme="minorHAnsi"/>
              </w:rPr>
            </w:pPr>
            <w:r w:rsidRPr="00971E35">
              <w:rPr>
                <w:rFonts w:asciiTheme="minorHAnsi" w:hAnsiTheme="minorHAnsi" w:cstheme="minorHAnsi"/>
              </w:rPr>
              <w:t>Disparition des « ainés » et d</w:t>
            </w:r>
            <w:r w:rsidR="0020373A">
              <w:rPr>
                <w:rFonts w:asciiTheme="minorHAnsi" w:hAnsiTheme="minorHAnsi" w:cstheme="minorHAnsi"/>
              </w:rPr>
              <w:t>u</w:t>
            </w:r>
            <w:r w:rsidRPr="00971E35">
              <w:rPr>
                <w:rFonts w:asciiTheme="minorHAnsi" w:hAnsiTheme="minorHAnsi" w:cstheme="minorHAnsi"/>
              </w:rPr>
              <w:t xml:space="preserve"> patrimoine culturel immatériel</w:t>
            </w:r>
          </w:p>
          <w:p w14:paraId="1B9D154F" w14:textId="77777777" w:rsidR="006344C4" w:rsidRPr="00971E35" w:rsidRDefault="006344C4" w:rsidP="00256C37">
            <w:pPr>
              <w:pStyle w:val="corpsdetexte0"/>
              <w:numPr>
                <w:ilvl w:val="0"/>
                <w:numId w:val="15"/>
              </w:numPr>
              <w:spacing w:after="60"/>
              <w:rPr>
                <w:rFonts w:asciiTheme="minorHAnsi" w:hAnsiTheme="minorHAnsi" w:cstheme="minorHAnsi"/>
                <w:sz w:val="22"/>
                <w:szCs w:val="22"/>
              </w:rPr>
            </w:pPr>
            <w:r w:rsidRPr="00971E35">
              <w:rPr>
                <w:rFonts w:asciiTheme="minorHAnsi" w:hAnsiTheme="minorHAnsi" w:cstheme="minorHAnsi"/>
                <w:sz w:val="22"/>
                <w:szCs w:val="22"/>
              </w:rPr>
              <w:t>Démotivation et reconversion des artistes en l’absence de lieux de création et de diffusion</w:t>
            </w:r>
          </w:p>
          <w:p w14:paraId="74474805" w14:textId="77777777" w:rsidR="00C80451" w:rsidRPr="00971E35" w:rsidRDefault="00C80451" w:rsidP="00256C37">
            <w:pPr>
              <w:pStyle w:val="Paragraphedeliste"/>
              <w:numPr>
                <w:ilvl w:val="0"/>
                <w:numId w:val="15"/>
              </w:numPr>
              <w:jc w:val="both"/>
              <w:rPr>
                <w:rFonts w:asciiTheme="minorHAnsi" w:hAnsiTheme="minorHAnsi" w:cstheme="minorHAnsi"/>
              </w:rPr>
            </w:pPr>
            <w:r w:rsidRPr="00971E35">
              <w:rPr>
                <w:rFonts w:asciiTheme="minorHAnsi" w:hAnsiTheme="minorHAnsi" w:cstheme="minorHAnsi"/>
              </w:rPr>
              <w:t xml:space="preserve">A la différence de nombreux pays, les musées de la Collectivité de Martinique n’ont pas toute leur place dans la politique touristique menée actuellement. </w:t>
            </w:r>
          </w:p>
          <w:p w14:paraId="0A144789" w14:textId="77777777" w:rsidR="00251A5D" w:rsidRPr="00971E35" w:rsidRDefault="00251A5D" w:rsidP="00256C37">
            <w:pPr>
              <w:pStyle w:val="Paragraphedeliste"/>
              <w:numPr>
                <w:ilvl w:val="0"/>
                <w:numId w:val="15"/>
              </w:numPr>
              <w:jc w:val="both"/>
              <w:rPr>
                <w:rFonts w:asciiTheme="minorHAnsi" w:hAnsiTheme="minorHAnsi" w:cstheme="minorHAnsi"/>
              </w:rPr>
            </w:pPr>
            <w:r w:rsidRPr="00971E35">
              <w:rPr>
                <w:rFonts w:asciiTheme="minorHAnsi" w:hAnsiTheme="minorHAnsi" w:cstheme="minorHAnsi"/>
              </w:rPr>
              <w:t>Fragilisation financière du mouvement sportif</w:t>
            </w:r>
          </w:p>
          <w:p w14:paraId="6C27FF2F" w14:textId="084A6FAF" w:rsidR="00DC04B1" w:rsidRPr="000953A1" w:rsidRDefault="00DC04B1" w:rsidP="000953A1">
            <w:pPr>
              <w:pStyle w:val="Paragraphedeliste"/>
              <w:numPr>
                <w:ilvl w:val="0"/>
                <w:numId w:val="15"/>
              </w:numPr>
              <w:jc w:val="both"/>
              <w:rPr>
                <w:rFonts w:asciiTheme="minorHAnsi" w:hAnsiTheme="minorHAnsi" w:cstheme="minorHAnsi"/>
              </w:rPr>
            </w:pPr>
            <w:r w:rsidRPr="000953A1">
              <w:rPr>
                <w:rFonts w:asciiTheme="minorHAnsi" w:hAnsiTheme="minorHAnsi" w:cstheme="minorHAnsi"/>
              </w:rPr>
              <w:t>Baisse du nombre de licenciés dans les sports nautiques (voile, aviron)</w:t>
            </w:r>
          </w:p>
          <w:p w14:paraId="764A8371" w14:textId="77777777" w:rsidR="00251A5D" w:rsidRPr="001D36C7" w:rsidRDefault="00DC04B1" w:rsidP="000953A1">
            <w:pPr>
              <w:pStyle w:val="Paragraphedeliste"/>
              <w:numPr>
                <w:ilvl w:val="0"/>
                <w:numId w:val="15"/>
              </w:numPr>
              <w:jc w:val="both"/>
            </w:pPr>
            <w:r w:rsidRPr="000953A1">
              <w:rPr>
                <w:rFonts w:asciiTheme="minorHAnsi" w:hAnsiTheme="minorHAnsi" w:cstheme="minorHAnsi"/>
              </w:rPr>
              <w:t>Capacité budgétaire limitée des communes</w:t>
            </w:r>
          </w:p>
          <w:p w14:paraId="2363ECD0" w14:textId="77777777" w:rsidR="001D36C7" w:rsidRDefault="0086424E" w:rsidP="000953A1">
            <w:pPr>
              <w:pStyle w:val="Paragraphedeliste"/>
              <w:numPr>
                <w:ilvl w:val="0"/>
                <w:numId w:val="15"/>
              </w:numPr>
              <w:jc w:val="both"/>
            </w:pPr>
            <w:r>
              <w:t>Perte d’attractivité des centre-bourg</w:t>
            </w:r>
          </w:p>
          <w:p w14:paraId="26E8FE69" w14:textId="77777777" w:rsidR="00122215" w:rsidRDefault="00122215" w:rsidP="000953A1">
            <w:pPr>
              <w:pStyle w:val="Paragraphedeliste"/>
              <w:numPr>
                <w:ilvl w:val="0"/>
                <w:numId w:val="15"/>
              </w:numPr>
              <w:jc w:val="both"/>
            </w:pPr>
            <w:r>
              <w:t>Développement des ZAE anarchique</w:t>
            </w:r>
          </w:p>
          <w:p w14:paraId="539F0B60" w14:textId="1784502C" w:rsidR="0071127A" w:rsidRDefault="00290F7D" w:rsidP="000953A1">
            <w:pPr>
              <w:pStyle w:val="Paragraphedeliste"/>
              <w:numPr>
                <w:ilvl w:val="0"/>
                <w:numId w:val="15"/>
              </w:numPr>
              <w:jc w:val="both"/>
            </w:pPr>
            <w:r>
              <w:t>Sur-fréquentation de certaines zones par les touristes</w:t>
            </w:r>
          </w:p>
          <w:p w14:paraId="7D372A86" w14:textId="62620677" w:rsidR="00290F7D" w:rsidRPr="009245B7" w:rsidRDefault="002F2BF7" w:rsidP="000953A1">
            <w:pPr>
              <w:pStyle w:val="Paragraphedeliste"/>
              <w:numPr>
                <w:ilvl w:val="0"/>
                <w:numId w:val="15"/>
              </w:numPr>
              <w:jc w:val="both"/>
            </w:pPr>
            <w:r>
              <w:t>Perte d’attractivité de certains territoires</w:t>
            </w:r>
          </w:p>
        </w:tc>
      </w:tr>
    </w:tbl>
    <w:p w14:paraId="3D3E07B7" w14:textId="77777777" w:rsidR="005B30E7" w:rsidRPr="009245B7" w:rsidRDefault="005B30E7" w:rsidP="005B30E7"/>
    <w:p w14:paraId="0FBAC40F" w14:textId="77777777" w:rsidR="005B30E7" w:rsidRPr="009245B7" w:rsidRDefault="005B30E7" w:rsidP="00AA18CE">
      <w:pPr>
        <w:pStyle w:val="sous-titre1"/>
        <w:ind w:left="1140"/>
        <w:sectPr w:rsidR="005B30E7" w:rsidRPr="009245B7" w:rsidSect="002C42BC">
          <w:pgSz w:w="16838" w:h="11906" w:orient="landscape"/>
          <w:pgMar w:top="851" w:right="1418" w:bottom="1418" w:left="1418" w:header="284" w:footer="0" w:gutter="0"/>
          <w:cols w:space="708"/>
          <w:docGrid w:linePitch="360"/>
        </w:sectPr>
      </w:pPr>
    </w:p>
    <w:p w14:paraId="0B003F5B" w14:textId="3BA8021C" w:rsidR="005B30E7" w:rsidRPr="009245B7" w:rsidRDefault="008C2B63" w:rsidP="002F0EE1">
      <w:pPr>
        <w:pStyle w:val="sous-titre1"/>
        <w:numPr>
          <w:ilvl w:val="2"/>
          <w:numId w:val="164"/>
        </w:numPr>
        <w:ind w:left="1134" w:hanging="567"/>
      </w:pPr>
      <w:bookmarkStart w:id="102" w:name="_Toc40448193"/>
      <w:r>
        <w:lastRenderedPageBreak/>
        <w:t xml:space="preserve"> </w:t>
      </w:r>
      <w:r w:rsidR="007865CE">
        <w:t xml:space="preserve">Principaux </w:t>
      </w:r>
      <w:r w:rsidR="00BE7204">
        <w:t>enjeux et pistes d’actions</w:t>
      </w:r>
      <w:r w:rsidR="007865CE">
        <w:t xml:space="preserve"> identifiés</w:t>
      </w:r>
      <w:bookmarkEnd w:id="102"/>
    </w:p>
    <w:p w14:paraId="0EA77F83" w14:textId="77777777" w:rsidR="00563A8B" w:rsidRPr="009245B7" w:rsidRDefault="00563A8B" w:rsidP="00563A8B">
      <w:pPr>
        <w:rPr>
          <w:rFonts w:asciiTheme="minorHAnsi" w:hAnsiTheme="minorHAnsi" w:cstheme="minorHAnsi"/>
          <w:kern w:val="32"/>
        </w:rPr>
      </w:pPr>
      <w:r w:rsidRPr="009245B7">
        <w:rPr>
          <w:rFonts w:asciiTheme="minorHAnsi" w:hAnsiTheme="minorHAnsi" w:cstheme="minorHAnsi"/>
        </w:rPr>
        <w:t xml:space="preserve">Les </w:t>
      </w:r>
      <w:r>
        <w:rPr>
          <w:rFonts w:asciiTheme="minorHAnsi" w:hAnsiTheme="minorHAnsi" w:cstheme="minorHAnsi"/>
        </w:rPr>
        <w:t>enjeux</w:t>
      </w:r>
      <w:r w:rsidRPr="009245B7">
        <w:rPr>
          <w:rFonts w:asciiTheme="minorHAnsi" w:hAnsiTheme="minorHAnsi" w:cstheme="minorHAnsi"/>
        </w:rPr>
        <w:t xml:space="preserve"> qui ont été identifiés en lien avec un objectif de développement social, économique et environnemental intégré, du patrimoine culturel et de la sécurité dans les zones urbaines</w:t>
      </w:r>
      <w:r>
        <w:rPr>
          <w:rFonts w:asciiTheme="minorHAnsi" w:hAnsiTheme="minorHAnsi" w:cstheme="minorHAnsi"/>
        </w:rPr>
        <w:t>, rurales et côtières</w:t>
      </w:r>
      <w:r w:rsidRPr="009245B7">
        <w:rPr>
          <w:rFonts w:asciiTheme="minorHAnsi" w:hAnsiTheme="minorHAnsi" w:cstheme="minorHAnsi"/>
        </w:rPr>
        <w:t xml:space="preserve"> sont les suivants :</w:t>
      </w:r>
    </w:p>
    <w:p w14:paraId="4AD38494" w14:textId="77777777" w:rsidR="00563A8B" w:rsidRDefault="00563A8B" w:rsidP="00563A8B">
      <w:pPr>
        <w:spacing w:after="200" w:line="276" w:lineRule="auto"/>
        <w:contextualSpacing/>
        <w:jc w:val="both"/>
        <w:rPr>
          <w:rFonts w:asciiTheme="minorHAnsi" w:hAnsiTheme="minorHAnsi" w:cstheme="minorHAnsi"/>
        </w:rPr>
      </w:pPr>
    </w:p>
    <w:p w14:paraId="2F920040" w14:textId="77777777" w:rsidR="00563A8B" w:rsidRPr="00926499" w:rsidRDefault="00563A8B" w:rsidP="00563A8B">
      <w:pPr>
        <w:jc w:val="both"/>
        <w:rPr>
          <w:lang w:eastAsia="zh-CN" w:bidi="fr-FR"/>
        </w:rPr>
      </w:pPr>
      <w:r w:rsidRPr="00926499">
        <w:rPr>
          <w:b/>
          <w:bCs/>
          <w:lang w:eastAsia="zh-CN" w:bidi="fr-FR"/>
        </w:rPr>
        <w:t>Développer une économie proche des citoyens,</w:t>
      </w:r>
      <w:r w:rsidRPr="00926499">
        <w:rPr>
          <w:lang w:eastAsia="zh-CN" w:bidi="fr-FR"/>
        </w:rPr>
        <w:t xml:space="preserve"> pour répondre à cet enjeu on identifie les besoins suivants :</w:t>
      </w:r>
    </w:p>
    <w:p w14:paraId="6AE72DCB" w14:textId="77777777" w:rsidR="00563A8B" w:rsidRPr="00926499" w:rsidRDefault="00563A8B" w:rsidP="002F0EE1">
      <w:pPr>
        <w:pStyle w:val="Paragraphedeliste"/>
        <w:numPr>
          <w:ilvl w:val="0"/>
          <w:numId w:val="57"/>
        </w:numPr>
        <w:ind w:left="426"/>
        <w:jc w:val="both"/>
        <w:rPr>
          <w:lang w:eastAsia="zh-CN" w:bidi="fr-FR"/>
        </w:rPr>
      </w:pPr>
      <w:r w:rsidRPr="00926499">
        <w:rPr>
          <w:lang w:eastAsia="zh-CN" w:bidi="fr-FR"/>
        </w:rPr>
        <w:t>Accompagner la modernisation des ZAE</w:t>
      </w:r>
    </w:p>
    <w:p w14:paraId="16923E45" w14:textId="3B28A5E6" w:rsidR="00563A8B" w:rsidRPr="00926499" w:rsidRDefault="00563A8B" w:rsidP="002F0EE1">
      <w:pPr>
        <w:pStyle w:val="Paragraphedeliste"/>
        <w:numPr>
          <w:ilvl w:val="0"/>
          <w:numId w:val="57"/>
        </w:numPr>
        <w:ind w:left="426"/>
        <w:jc w:val="both"/>
        <w:rPr>
          <w:lang w:eastAsia="zh-CN" w:bidi="fr-FR"/>
        </w:rPr>
      </w:pPr>
      <w:r w:rsidRPr="00926499">
        <w:rPr>
          <w:lang w:eastAsia="zh-CN" w:bidi="fr-FR"/>
        </w:rPr>
        <w:t>Accompagnement à poursuivre pour la rénovation et la restructuration des zones anciennes</w:t>
      </w:r>
      <w:r>
        <w:rPr>
          <w:lang w:eastAsia="zh-CN" w:bidi="fr-FR"/>
        </w:rPr>
        <w:t xml:space="preserve"> et du bâti patrimonial</w:t>
      </w:r>
      <w:r w:rsidRPr="00926499">
        <w:rPr>
          <w:lang w:eastAsia="zh-CN" w:bidi="fr-FR"/>
        </w:rPr>
        <w:t xml:space="preserve"> </w:t>
      </w:r>
    </w:p>
    <w:p w14:paraId="036BAB72" w14:textId="2B8D8D6A" w:rsidR="00563A8B" w:rsidRPr="00275EA2" w:rsidRDefault="00275EA2" w:rsidP="002F0EE1">
      <w:pPr>
        <w:pStyle w:val="Paragraphedeliste"/>
        <w:numPr>
          <w:ilvl w:val="0"/>
          <w:numId w:val="57"/>
        </w:numPr>
        <w:ind w:left="426"/>
        <w:jc w:val="both"/>
        <w:rPr>
          <w:lang w:eastAsia="zh-CN" w:bidi="fr-FR"/>
        </w:rPr>
      </w:pPr>
      <w:r>
        <w:rPr>
          <w:lang w:eastAsia="zh-CN" w:bidi="fr-FR"/>
        </w:rPr>
        <w:t>R</w:t>
      </w:r>
      <w:r w:rsidR="00563A8B" w:rsidRPr="00275EA2">
        <w:rPr>
          <w:lang w:eastAsia="zh-CN" w:bidi="fr-FR"/>
        </w:rPr>
        <w:t xml:space="preserve">edynamisation des centres-bourgs </w:t>
      </w:r>
    </w:p>
    <w:p w14:paraId="549CE7BD" w14:textId="77777777" w:rsidR="00563A8B" w:rsidRPr="00926499" w:rsidRDefault="00563A8B" w:rsidP="002F0EE1">
      <w:pPr>
        <w:pStyle w:val="Paragraphedeliste"/>
        <w:numPr>
          <w:ilvl w:val="0"/>
          <w:numId w:val="57"/>
        </w:numPr>
        <w:ind w:left="426"/>
        <w:jc w:val="both"/>
        <w:rPr>
          <w:lang w:eastAsia="zh-CN" w:bidi="fr-FR"/>
        </w:rPr>
      </w:pPr>
      <w:r>
        <w:rPr>
          <w:lang w:eastAsia="zh-CN" w:bidi="fr-FR"/>
        </w:rPr>
        <w:t>Aide à</w:t>
      </w:r>
      <w:r w:rsidRPr="00C7275F">
        <w:rPr>
          <w:lang w:eastAsia="zh-CN" w:bidi="fr-FR"/>
        </w:rPr>
        <w:t xml:space="preserve"> l’installation d’artisans commerçants locaux dans les centres-bourgs</w:t>
      </w:r>
    </w:p>
    <w:p w14:paraId="36C91F1C" w14:textId="77777777" w:rsidR="00563A8B" w:rsidRPr="00926499" w:rsidRDefault="00563A8B" w:rsidP="002F0EE1">
      <w:pPr>
        <w:pStyle w:val="Paragraphedeliste"/>
        <w:numPr>
          <w:ilvl w:val="0"/>
          <w:numId w:val="57"/>
        </w:numPr>
        <w:ind w:left="426"/>
        <w:jc w:val="both"/>
        <w:rPr>
          <w:lang w:eastAsia="zh-CN" w:bidi="fr-FR"/>
        </w:rPr>
      </w:pPr>
      <w:r w:rsidRPr="00926499">
        <w:rPr>
          <w:lang w:eastAsia="zh-CN" w:bidi="fr-FR"/>
        </w:rPr>
        <w:t>Revitalisation des zones rurales, urbaines et côtières</w:t>
      </w:r>
    </w:p>
    <w:p w14:paraId="1ED96D34" w14:textId="77B0539B" w:rsidR="00563A8B" w:rsidRDefault="00563A8B" w:rsidP="002F0EE1">
      <w:pPr>
        <w:pStyle w:val="Paragraphedeliste"/>
        <w:numPr>
          <w:ilvl w:val="0"/>
          <w:numId w:val="57"/>
        </w:numPr>
        <w:ind w:left="426"/>
        <w:jc w:val="both"/>
        <w:rPr>
          <w:lang w:eastAsia="zh-CN" w:bidi="fr-FR"/>
        </w:rPr>
      </w:pPr>
      <w:r>
        <w:rPr>
          <w:lang w:eastAsia="zh-CN" w:bidi="fr-FR"/>
        </w:rPr>
        <w:t>Accompagnement de l’économie sociale et solidaire (monde associatif notamment)</w:t>
      </w:r>
    </w:p>
    <w:p w14:paraId="163F3544" w14:textId="77777777" w:rsidR="00563A8B" w:rsidRPr="00926499" w:rsidRDefault="00563A8B" w:rsidP="00563A8B">
      <w:pPr>
        <w:ind w:left="66"/>
        <w:jc w:val="both"/>
        <w:rPr>
          <w:lang w:eastAsia="zh-CN" w:bidi="fr-FR"/>
        </w:rPr>
      </w:pPr>
    </w:p>
    <w:p w14:paraId="11EB2F39" w14:textId="77777777" w:rsidR="00563A8B" w:rsidRPr="00926499" w:rsidRDefault="00563A8B" w:rsidP="00563A8B">
      <w:pPr>
        <w:ind w:left="66"/>
        <w:jc w:val="both"/>
        <w:rPr>
          <w:lang w:eastAsia="zh-CN" w:bidi="fr-FR"/>
        </w:rPr>
      </w:pPr>
      <w:r w:rsidRPr="00926499">
        <w:rPr>
          <w:rFonts w:asciiTheme="minorHAnsi" w:hAnsiTheme="minorHAnsi" w:cstheme="minorHAnsi"/>
          <w:b/>
          <w:bCs/>
        </w:rPr>
        <w:t>Développer un tourisme durable sur l’ensemble du territoire</w:t>
      </w:r>
      <w:r w:rsidRPr="00926499">
        <w:rPr>
          <w:rFonts w:asciiTheme="minorHAnsi" w:hAnsiTheme="minorHAnsi" w:cstheme="minorHAnsi"/>
        </w:rPr>
        <w:t xml:space="preserve">, pour répondre à cet enjeu on identifie </w:t>
      </w:r>
      <w:r w:rsidRPr="00926499">
        <w:rPr>
          <w:lang w:eastAsia="zh-CN" w:bidi="fr-FR"/>
        </w:rPr>
        <w:t>les besoins suivants :</w:t>
      </w:r>
    </w:p>
    <w:p w14:paraId="067F560F" w14:textId="77777777" w:rsidR="00563A8B" w:rsidRDefault="00563A8B" w:rsidP="002F0EE1">
      <w:pPr>
        <w:pStyle w:val="Paragraphedeliste"/>
        <w:numPr>
          <w:ilvl w:val="0"/>
          <w:numId w:val="57"/>
        </w:numPr>
        <w:ind w:left="426"/>
        <w:jc w:val="both"/>
        <w:rPr>
          <w:lang w:eastAsia="zh-CN" w:bidi="fr-FR"/>
        </w:rPr>
      </w:pPr>
      <w:r>
        <w:rPr>
          <w:lang w:eastAsia="zh-CN" w:bidi="fr-FR"/>
        </w:rPr>
        <w:t>Mise en valeur du Patrimoine autour de la Montagne Pelée et des Pitons du Carbet</w:t>
      </w:r>
    </w:p>
    <w:p w14:paraId="5E152157" w14:textId="77777777" w:rsidR="00563A8B" w:rsidRPr="00926499" w:rsidRDefault="00563A8B" w:rsidP="002F0EE1">
      <w:pPr>
        <w:pStyle w:val="Paragraphedeliste"/>
        <w:numPr>
          <w:ilvl w:val="0"/>
          <w:numId w:val="57"/>
        </w:numPr>
        <w:ind w:left="426"/>
        <w:jc w:val="both"/>
        <w:rPr>
          <w:lang w:eastAsia="zh-CN" w:bidi="fr-FR"/>
        </w:rPr>
      </w:pPr>
      <w:r w:rsidRPr="00926499">
        <w:rPr>
          <w:lang w:eastAsia="zh-CN" w:bidi="fr-FR"/>
        </w:rPr>
        <w:t>Développement de parcours touristiques</w:t>
      </w:r>
    </w:p>
    <w:p w14:paraId="6BACE0AB" w14:textId="77777777" w:rsidR="00563A8B" w:rsidRPr="00926499" w:rsidRDefault="00563A8B" w:rsidP="002F0EE1">
      <w:pPr>
        <w:pStyle w:val="Paragraphedeliste"/>
        <w:numPr>
          <w:ilvl w:val="0"/>
          <w:numId w:val="57"/>
        </w:numPr>
        <w:ind w:left="426"/>
        <w:jc w:val="both"/>
        <w:rPr>
          <w:lang w:eastAsia="zh-CN" w:bidi="fr-FR"/>
        </w:rPr>
      </w:pPr>
      <w:r w:rsidRPr="00926499">
        <w:rPr>
          <w:lang w:eastAsia="zh-CN" w:bidi="fr-FR"/>
        </w:rPr>
        <w:t>Développement des activités touristiques innovantes et durable</w:t>
      </w:r>
      <w:r>
        <w:rPr>
          <w:lang w:eastAsia="zh-CN" w:bidi="fr-FR"/>
        </w:rPr>
        <w:t>s</w:t>
      </w:r>
    </w:p>
    <w:p w14:paraId="6233E6B2" w14:textId="77777777" w:rsidR="00563A8B" w:rsidRPr="00926499" w:rsidRDefault="00563A8B" w:rsidP="002F0EE1">
      <w:pPr>
        <w:pStyle w:val="Paragraphedeliste"/>
        <w:numPr>
          <w:ilvl w:val="0"/>
          <w:numId w:val="57"/>
        </w:numPr>
        <w:ind w:left="426"/>
        <w:jc w:val="both"/>
        <w:rPr>
          <w:lang w:eastAsia="zh-CN" w:bidi="fr-FR"/>
        </w:rPr>
      </w:pPr>
      <w:r w:rsidRPr="00926499">
        <w:rPr>
          <w:lang w:eastAsia="zh-CN" w:bidi="fr-FR"/>
        </w:rPr>
        <w:t>Création de pôle</w:t>
      </w:r>
      <w:r>
        <w:rPr>
          <w:lang w:eastAsia="zh-CN" w:bidi="fr-FR"/>
        </w:rPr>
        <w:t>s</w:t>
      </w:r>
      <w:r w:rsidRPr="00926499">
        <w:rPr>
          <w:lang w:eastAsia="zh-CN" w:bidi="fr-FR"/>
        </w:rPr>
        <w:t xml:space="preserve"> de tourisme patrimonial et culturel </w:t>
      </w:r>
    </w:p>
    <w:p w14:paraId="5FC47E4E" w14:textId="77777777" w:rsidR="00563A8B" w:rsidRPr="00926499" w:rsidRDefault="00563A8B" w:rsidP="002F0EE1">
      <w:pPr>
        <w:pStyle w:val="Paragraphedeliste"/>
        <w:numPr>
          <w:ilvl w:val="0"/>
          <w:numId w:val="57"/>
        </w:numPr>
        <w:ind w:left="426"/>
        <w:jc w:val="both"/>
        <w:rPr>
          <w:lang w:eastAsia="zh-CN" w:bidi="fr-FR"/>
        </w:rPr>
      </w:pPr>
      <w:r>
        <w:rPr>
          <w:lang w:eastAsia="zh-CN" w:bidi="fr-FR"/>
        </w:rPr>
        <w:t>Création de</w:t>
      </w:r>
      <w:r w:rsidRPr="00926499">
        <w:rPr>
          <w:lang w:eastAsia="zh-CN" w:bidi="fr-FR"/>
        </w:rPr>
        <w:t xml:space="preserve"> pôles d’activité touristique attractifs </w:t>
      </w:r>
      <w:r>
        <w:rPr>
          <w:lang w:eastAsia="zh-CN" w:bidi="fr-FR"/>
        </w:rPr>
        <w:t>/Espaces d’Aménagement Touristique</w:t>
      </w:r>
    </w:p>
    <w:p w14:paraId="11D47ACF" w14:textId="196A9314" w:rsidR="00F704B3" w:rsidRPr="00926499" w:rsidRDefault="00563A8B" w:rsidP="002F0EE1">
      <w:pPr>
        <w:pStyle w:val="Paragraphedeliste"/>
        <w:numPr>
          <w:ilvl w:val="0"/>
          <w:numId w:val="57"/>
        </w:numPr>
        <w:ind w:left="426"/>
        <w:jc w:val="both"/>
        <w:rPr>
          <w:lang w:eastAsia="zh-CN" w:bidi="fr-FR"/>
        </w:rPr>
      </w:pPr>
      <w:r w:rsidRPr="00926499">
        <w:rPr>
          <w:lang w:eastAsia="zh-CN" w:bidi="fr-FR"/>
        </w:rPr>
        <w:t>Développement de serres numériques pour valoriser le patrimoine dans des zones moins attractives</w:t>
      </w:r>
    </w:p>
    <w:p w14:paraId="112AAB37" w14:textId="77777777" w:rsidR="00563A8B" w:rsidRDefault="00563A8B" w:rsidP="00563A8B">
      <w:pPr>
        <w:pStyle w:val="Paragraphedeliste"/>
        <w:ind w:left="426"/>
        <w:jc w:val="both"/>
        <w:rPr>
          <w:lang w:eastAsia="zh-CN" w:bidi="fr-FR"/>
        </w:rPr>
      </w:pPr>
      <w:r w:rsidRPr="00BB78D0">
        <w:rPr>
          <w:lang w:eastAsia="zh-CN" w:bidi="fr-FR"/>
        </w:rPr>
        <w:t xml:space="preserve"> </w:t>
      </w:r>
    </w:p>
    <w:p w14:paraId="2CF70E6F" w14:textId="7CD8FAF4" w:rsidR="00563A8B" w:rsidRDefault="00563A8B" w:rsidP="00563A8B">
      <w:pPr>
        <w:jc w:val="both"/>
        <w:rPr>
          <w:lang w:eastAsia="zh-CN" w:bidi="fr-FR"/>
        </w:rPr>
      </w:pPr>
      <w:r w:rsidRPr="00926499">
        <w:rPr>
          <w:b/>
          <w:bCs/>
          <w:lang w:eastAsia="zh-CN" w:bidi="fr-FR"/>
        </w:rPr>
        <w:t>Intégrer les politiques de préservation de la biodiversité</w:t>
      </w:r>
      <w:r w:rsidR="00F60043">
        <w:rPr>
          <w:b/>
          <w:bCs/>
          <w:lang w:eastAsia="zh-CN" w:bidi="fr-FR"/>
        </w:rPr>
        <w:t xml:space="preserve">, des risques naturels et du changement climatique </w:t>
      </w:r>
      <w:r w:rsidRPr="00926499">
        <w:rPr>
          <w:b/>
          <w:bCs/>
          <w:lang w:eastAsia="zh-CN" w:bidi="fr-FR"/>
        </w:rPr>
        <w:t>dans les stratégies d’aménagement</w:t>
      </w:r>
      <w:r w:rsidRPr="00BB78D0">
        <w:rPr>
          <w:lang w:eastAsia="zh-CN" w:bidi="fr-FR"/>
        </w:rPr>
        <w:t xml:space="preserve"> et de </w:t>
      </w:r>
      <w:r w:rsidRPr="00926499">
        <w:rPr>
          <w:b/>
          <w:bCs/>
          <w:lang w:eastAsia="zh-CN" w:bidi="fr-FR"/>
        </w:rPr>
        <w:t>développement du territoire</w:t>
      </w:r>
      <w:r w:rsidRPr="00BB78D0">
        <w:rPr>
          <w:lang w:eastAsia="zh-CN" w:bidi="fr-FR"/>
        </w:rPr>
        <w:t xml:space="preserve"> en favorisant les infrastructures vertes</w:t>
      </w:r>
      <w:r>
        <w:rPr>
          <w:lang w:eastAsia="zh-CN" w:bidi="fr-FR"/>
        </w:rPr>
        <w:t>. Pour cela, il est proposé de :</w:t>
      </w:r>
    </w:p>
    <w:p w14:paraId="1CF18DAC" w14:textId="77777777" w:rsidR="00563A8B" w:rsidRPr="00BB78D0" w:rsidRDefault="00563A8B" w:rsidP="002F0EE1">
      <w:pPr>
        <w:pStyle w:val="Paragraphedeliste"/>
        <w:numPr>
          <w:ilvl w:val="0"/>
          <w:numId w:val="57"/>
        </w:numPr>
        <w:ind w:left="426"/>
        <w:jc w:val="both"/>
        <w:rPr>
          <w:lang w:eastAsia="zh-CN" w:bidi="fr-FR"/>
        </w:rPr>
      </w:pPr>
      <w:r w:rsidRPr="00BB78D0">
        <w:rPr>
          <w:lang w:eastAsia="zh-CN" w:bidi="fr-FR"/>
        </w:rPr>
        <w:t>Limiter les nuisances pour les espèces et espaces naturels : impact environnemental et mesures ERC</w:t>
      </w:r>
      <w:r>
        <w:rPr>
          <w:lang w:eastAsia="zh-CN" w:bidi="fr-FR"/>
        </w:rPr>
        <w:t>, i</w:t>
      </w:r>
      <w:r w:rsidRPr="00BB78D0">
        <w:rPr>
          <w:lang w:eastAsia="zh-CN" w:bidi="fr-FR"/>
        </w:rPr>
        <w:t>ntégrer la TVB dans les documents d’urbanisme</w:t>
      </w:r>
    </w:p>
    <w:p w14:paraId="79D4AEB0" w14:textId="77777777" w:rsidR="00563A8B" w:rsidRPr="00BB78D0" w:rsidRDefault="00563A8B" w:rsidP="002F0EE1">
      <w:pPr>
        <w:pStyle w:val="Paragraphedeliste"/>
        <w:numPr>
          <w:ilvl w:val="0"/>
          <w:numId w:val="57"/>
        </w:numPr>
        <w:ind w:left="426"/>
        <w:jc w:val="both"/>
        <w:rPr>
          <w:lang w:eastAsia="zh-CN" w:bidi="fr-FR"/>
        </w:rPr>
      </w:pPr>
      <w:r w:rsidRPr="00BB78D0">
        <w:rPr>
          <w:lang w:eastAsia="zh-CN" w:bidi="fr-FR"/>
        </w:rPr>
        <w:t>Prendre en compte la biodiversité en milieu urbain</w:t>
      </w:r>
      <w:r>
        <w:rPr>
          <w:lang w:eastAsia="zh-CN" w:bidi="fr-FR"/>
        </w:rPr>
        <w:t xml:space="preserve"> et rural</w:t>
      </w:r>
      <w:r w:rsidRPr="00BB78D0">
        <w:rPr>
          <w:lang w:eastAsia="zh-CN" w:bidi="fr-FR"/>
        </w:rPr>
        <w:t>, pas uniquement comme une mesure compensatoire mais comme le cœur et le poumon de l’aménagement</w:t>
      </w:r>
    </w:p>
    <w:p w14:paraId="6F3E8068" w14:textId="77777777" w:rsidR="00563A8B" w:rsidRPr="00BB78D0" w:rsidRDefault="00563A8B" w:rsidP="002F0EE1">
      <w:pPr>
        <w:pStyle w:val="Paragraphedeliste"/>
        <w:numPr>
          <w:ilvl w:val="0"/>
          <w:numId w:val="57"/>
        </w:numPr>
        <w:ind w:left="426"/>
        <w:jc w:val="both"/>
        <w:rPr>
          <w:lang w:eastAsia="zh-CN" w:bidi="fr-FR"/>
        </w:rPr>
      </w:pPr>
      <w:r w:rsidRPr="00BB78D0">
        <w:rPr>
          <w:lang w:eastAsia="zh-CN" w:bidi="fr-FR"/>
        </w:rPr>
        <w:t>Rationaliser l’utilisation de l’espace : éviter le mitage et l’artificialisation des sols</w:t>
      </w:r>
    </w:p>
    <w:p w14:paraId="4BD11A54" w14:textId="77777777" w:rsidR="00563A8B" w:rsidRPr="00BB78D0" w:rsidRDefault="00563A8B" w:rsidP="002F0EE1">
      <w:pPr>
        <w:pStyle w:val="Paragraphedeliste"/>
        <w:numPr>
          <w:ilvl w:val="0"/>
          <w:numId w:val="57"/>
        </w:numPr>
        <w:ind w:left="426"/>
        <w:jc w:val="both"/>
        <w:rPr>
          <w:lang w:eastAsia="zh-CN" w:bidi="fr-FR"/>
        </w:rPr>
      </w:pPr>
      <w:r w:rsidRPr="00C8207B">
        <w:rPr>
          <w:lang w:eastAsia="zh-CN" w:bidi="fr-FR"/>
        </w:rPr>
        <w:t xml:space="preserve">Soutenir les actions ramenant la nature en milieu urbain : couloirs verts, </w:t>
      </w:r>
      <w:r w:rsidRPr="00C83223">
        <w:rPr>
          <w:lang w:eastAsia="zh-CN" w:bidi="fr-FR"/>
        </w:rPr>
        <w:t>jardins partagés, espaces nature,</w:t>
      </w:r>
      <w:r>
        <w:rPr>
          <w:lang w:eastAsia="zh-CN" w:bidi="fr-FR"/>
        </w:rPr>
        <w:t xml:space="preserve"> </w:t>
      </w:r>
      <w:r w:rsidRPr="00C8207B">
        <w:rPr>
          <w:lang w:eastAsia="zh-CN" w:bidi="fr-FR"/>
        </w:rPr>
        <w:t>etc.</w:t>
      </w:r>
    </w:p>
    <w:p w14:paraId="3227DE80" w14:textId="77777777" w:rsidR="00F60043" w:rsidRDefault="00563A8B" w:rsidP="002F0EE1">
      <w:pPr>
        <w:pStyle w:val="Paragraphedeliste"/>
        <w:numPr>
          <w:ilvl w:val="0"/>
          <w:numId w:val="57"/>
        </w:numPr>
        <w:ind w:left="426"/>
        <w:jc w:val="both"/>
        <w:rPr>
          <w:lang w:eastAsia="zh-CN" w:bidi="fr-FR"/>
        </w:rPr>
      </w:pPr>
      <w:r w:rsidRPr="00BB78D0">
        <w:rPr>
          <w:lang w:eastAsia="zh-CN" w:bidi="fr-FR"/>
        </w:rPr>
        <w:t xml:space="preserve">Favoriser l’acquisition de données naturalistes et leur bancarisation (SIG/SINP) afin d’orienter les décisions en matière d’aménagement du territoire. </w:t>
      </w:r>
    </w:p>
    <w:p w14:paraId="7B8B5B52" w14:textId="23DEB739" w:rsidR="00220D04" w:rsidRPr="00F60043" w:rsidRDefault="00563A8B" w:rsidP="002F0EE1">
      <w:pPr>
        <w:pStyle w:val="Paragraphedeliste"/>
        <w:numPr>
          <w:ilvl w:val="0"/>
          <w:numId w:val="57"/>
        </w:numPr>
        <w:ind w:left="426"/>
        <w:jc w:val="both"/>
        <w:rPr>
          <w:bCs/>
          <w:lang w:eastAsia="zh-CN" w:bidi="fr-FR"/>
        </w:rPr>
      </w:pPr>
      <w:r w:rsidRPr="00F60043">
        <w:rPr>
          <w:rFonts w:asciiTheme="minorHAnsi" w:hAnsiTheme="minorHAnsi" w:cstheme="minorHAnsi"/>
          <w:bCs/>
        </w:rPr>
        <w:t>Aménagement des zones côtières</w:t>
      </w:r>
    </w:p>
    <w:p w14:paraId="3C6A7397" w14:textId="4D2E9AAB" w:rsidR="00CB4464" w:rsidRDefault="00CB4464">
      <w:pPr>
        <w:rPr>
          <w:rFonts w:asciiTheme="minorHAnsi" w:hAnsiTheme="minorHAnsi" w:cstheme="minorHAnsi"/>
        </w:rPr>
      </w:pPr>
      <w:r>
        <w:rPr>
          <w:rFonts w:asciiTheme="minorHAnsi" w:hAnsiTheme="minorHAnsi" w:cstheme="minorHAnsi"/>
        </w:rPr>
        <w:br w:type="page"/>
      </w:r>
    </w:p>
    <w:tbl>
      <w:tblPr>
        <w:tblStyle w:val="Grilledutableau"/>
        <w:tblW w:w="11902" w:type="dxa"/>
        <w:tblInd w:w="-1423" w:type="dxa"/>
        <w:tblLook w:val="04A0" w:firstRow="1" w:lastRow="0" w:firstColumn="1" w:lastColumn="0" w:noHBand="0" w:noVBand="1"/>
      </w:tblPr>
      <w:tblGrid>
        <w:gridCol w:w="11902"/>
      </w:tblGrid>
      <w:tr w:rsidR="000744C1" w:rsidRPr="000744C1" w14:paraId="166E7E0C" w14:textId="77777777" w:rsidTr="000935C7">
        <w:trPr>
          <w:trHeight w:val="1944"/>
        </w:trPr>
        <w:tc>
          <w:tcPr>
            <w:tcW w:w="11902" w:type="dxa"/>
            <w:tcBorders>
              <w:top w:val="nil"/>
              <w:left w:val="nil"/>
              <w:bottom w:val="nil"/>
              <w:right w:val="nil"/>
            </w:tcBorders>
            <w:shd w:val="clear" w:color="auto" w:fill="0070C0"/>
          </w:tcPr>
          <w:p w14:paraId="2636913C" w14:textId="13A59603" w:rsidR="000744C1" w:rsidRPr="000744C1" w:rsidRDefault="000744C1" w:rsidP="000744C1">
            <w:pPr>
              <w:keepNext/>
              <w:keepLines/>
              <w:widowControl w:val="0"/>
              <w:pBdr>
                <w:bottom w:val="single" w:sz="12" w:space="1" w:color="0070C0"/>
              </w:pBdr>
              <w:spacing w:before="360" w:after="240"/>
              <w:ind w:left="360"/>
              <w:jc w:val="center"/>
              <w:outlineLvl w:val="0"/>
              <w:rPr>
                <w:rFonts w:ascii="Trebuchet MS" w:eastAsia="Times New Roman" w:hAnsi="Trebuchet MS" w:cs="Trebuchet MS"/>
                <w:color w:val="FFFFFF" w:themeColor="background1"/>
                <w:spacing w:val="-2"/>
                <w:kern w:val="32"/>
                <w:sz w:val="52"/>
                <w:szCs w:val="52"/>
                <w:u w:color="FFFFFF"/>
                <w:lang w:eastAsia="fr-FR"/>
              </w:rPr>
            </w:pPr>
            <w:bookmarkStart w:id="103" w:name="_Toc42277619"/>
            <w:r w:rsidRPr="000744C1">
              <w:rPr>
                <w:rFonts w:ascii="Trebuchet MS" w:eastAsia="Times New Roman" w:hAnsi="Trebuchet MS" w:cs="Trebuchet MS"/>
                <w:color w:val="FFFFFF" w:themeColor="background1"/>
                <w:spacing w:val="-2"/>
                <w:kern w:val="32"/>
                <w:sz w:val="52"/>
                <w:szCs w:val="52"/>
                <w:u w:color="FFFFFF"/>
                <w:lang w:eastAsia="fr-FR"/>
              </w:rPr>
              <w:lastRenderedPageBreak/>
              <w:t xml:space="preserve">PARTIE 2 : Diagnostic </w:t>
            </w:r>
            <w:r w:rsidR="00063247">
              <w:rPr>
                <w:rFonts w:ascii="Trebuchet MS" w:eastAsia="Times New Roman" w:hAnsi="Trebuchet MS" w:cs="Trebuchet MS"/>
                <w:color w:val="FFFFFF" w:themeColor="background1"/>
                <w:spacing w:val="-2"/>
                <w:kern w:val="32"/>
                <w:sz w:val="52"/>
                <w:szCs w:val="52"/>
                <w:u w:color="FFFFFF"/>
                <w:lang w:eastAsia="fr-FR"/>
              </w:rPr>
              <w:t xml:space="preserve">prospectif </w:t>
            </w:r>
            <w:r w:rsidRPr="000744C1">
              <w:rPr>
                <w:rFonts w:ascii="Trebuchet MS" w:eastAsia="Times New Roman" w:hAnsi="Trebuchet MS" w:cs="Trebuchet MS"/>
                <w:color w:val="FFFFFF" w:themeColor="background1"/>
                <w:spacing w:val="-2"/>
                <w:kern w:val="32"/>
                <w:sz w:val="52"/>
                <w:szCs w:val="52"/>
                <w:u w:color="FFFFFF"/>
                <w:lang w:eastAsia="fr-FR"/>
              </w:rPr>
              <w:t>territorial de la Martinique sur les thématiques susceptibles d’être soutenues via le FEADER pour la période 2021-2027</w:t>
            </w:r>
            <w:bookmarkEnd w:id="103"/>
          </w:p>
        </w:tc>
      </w:tr>
    </w:tbl>
    <w:p w14:paraId="27E63E45" w14:textId="77777777" w:rsidR="000744C1" w:rsidRPr="000744C1" w:rsidRDefault="000744C1" w:rsidP="000744C1">
      <w:pPr>
        <w:rPr>
          <w:rFonts w:asciiTheme="minorHAnsi" w:eastAsia="Times New Roman" w:hAnsiTheme="minorHAnsi" w:cstheme="minorBidi"/>
          <w:b/>
          <w:noProof/>
          <w:color w:val="000000" w:themeColor="text1"/>
          <w:sz w:val="44"/>
          <w:szCs w:val="24"/>
          <w:lang w:eastAsia="fr-FR"/>
          <w14:textFill>
            <w14:solidFill>
              <w14:schemeClr w14:val="tx1">
                <w14:lumMod w14:val="85000"/>
                <w14:lumOff w14:val="15000"/>
                <w14:lumMod w14:val="75000"/>
                <w14:lumOff w14:val="25000"/>
              </w14:schemeClr>
            </w14:solidFill>
          </w14:textFill>
        </w:rPr>
      </w:pPr>
      <w:r w:rsidRPr="000744C1">
        <w:rPr>
          <w:rFonts w:eastAsia="Times New Roman"/>
          <w:lang w:eastAsia="fr-FR"/>
        </w:rPr>
        <w:br w:type="page"/>
      </w:r>
    </w:p>
    <w:p w14:paraId="46EFA17A" w14:textId="77777777" w:rsidR="000744C1" w:rsidRPr="000744C1" w:rsidRDefault="000744C1" w:rsidP="000744C1">
      <w:pPr>
        <w:keepNext/>
        <w:keepLines/>
        <w:widowControl w:val="0"/>
        <w:pBdr>
          <w:bottom w:val="single" w:sz="12" w:space="1" w:color="0070C0"/>
        </w:pBdr>
        <w:spacing w:before="360" w:after="240"/>
        <w:ind w:left="340" w:hanging="432"/>
        <w:outlineLvl w:val="0"/>
        <w:rPr>
          <w:rFonts w:ascii="Trebuchet MS" w:eastAsia="Times New Roman" w:hAnsi="Trebuchet MS" w:cstheme="minorHAnsi"/>
          <w:color w:val="0070C0"/>
          <w:spacing w:val="-2"/>
          <w:kern w:val="32"/>
          <w:sz w:val="36"/>
          <w:szCs w:val="36"/>
          <w:u w:color="FFFFFF"/>
          <w:lang w:eastAsia="fr-FR"/>
        </w:rPr>
      </w:pPr>
      <w:bookmarkStart w:id="104" w:name="_Toc42277620"/>
      <w:r w:rsidRPr="000744C1">
        <w:rPr>
          <w:rFonts w:ascii="Trebuchet MS" w:eastAsia="Times New Roman" w:hAnsi="Trebuchet MS" w:cstheme="minorHAnsi"/>
          <w:b/>
          <w:bCs/>
          <w:color w:val="0070C0"/>
          <w:spacing w:val="-2"/>
          <w:kern w:val="32"/>
          <w:sz w:val="36"/>
          <w:szCs w:val="36"/>
          <w:u w:color="FFFFFF"/>
          <w:lang w:eastAsia="fr-FR"/>
        </w:rPr>
        <w:lastRenderedPageBreak/>
        <w:t>Introduction</w:t>
      </w:r>
      <w:bookmarkEnd w:id="104"/>
    </w:p>
    <w:p w14:paraId="22A0D6FE" w14:textId="77777777" w:rsidR="00A4618D" w:rsidRDefault="00A4618D" w:rsidP="000744C1">
      <w:pPr>
        <w:jc w:val="both"/>
        <w:rPr>
          <w:rFonts w:cstheme="minorHAnsi"/>
        </w:rPr>
      </w:pPr>
    </w:p>
    <w:p w14:paraId="721298F0" w14:textId="2957A6A5" w:rsidR="000744C1" w:rsidRPr="000744C1" w:rsidRDefault="000744C1" w:rsidP="000744C1">
      <w:pPr>
        <w:jc w:val="both"/>
        <w:rPr>
          <w:rFonts w:cstheme="minorHAnsi"/>
        </w:rPr>
      </w:pPr>
      <w:r w:rsidRPr="000744C1">
        <w:rPr>
          <w:rFonts w:cstheme="minorHAnsi"/>
        </w:rPr>
        <w:t xml:space="preserve">Cette partie du document, réalisée entre avril et mai 2020 en pleine crise sanitaire du COVID-19, constitue une mise à jour du diagnostic réalisé par la Collectivité Territoriale de Martinique (CTM) et la DAAF fin 2019 dans le cadre de la contribution des Régions françaises au Diagnostic National en vue de la préparation et de l’élaboration du Plan Stratégique National de la PAC pour la période 2021-2027. </w:t>
      </w:r>
    </w:p>
    <w:p w14:paraId="4E82244D" w14:textId="77777777" w:rsidR="000744C1" w:rsidRPr="000744C1" w:rsidRDefault="000744C1" w:rsidP="000744C1">
      <w:pPr>
        <w:jc w:val="both"/>
        <w:rPr>
          <w:rFonts w:cstheme="minorHAnsi"/>
        </w:rPr>
      </w:pPr>
    </w:p>
    <w:p w14:paraId="71B77436" w14:textId="77777777" w:rsidR="000744C1" w:rsidRPr="000744C1" w:rsidRDefault="000744C1" w:rsidP="000744C1">
      <w:pPr>
        <w:jc w:val="both"/>
        <w:rPr>
          <w:rFonts w:cstheme="minorHAnsi"/>
        </w:rPr>
      </w:pPr>
      <w:r w:rsidRPr="000744C1">
        <w:rPr>
          <w:rFonts w:cstheme="minorHAnsi"/>
        </w:rPr>
        <w:t>Ce diagnostic a été enrichi et orienté au regard des spécificités du territoire martiniquais.</w:t>
      </w:r>
    </w:p>
    <w:p w14:paraId="25F23E72" w14:textId="77777777" w:rsidR="000744C1" w:rsidRPr="000744C1" w:rsidRDefault="000744C1" w:rsidP="000744C1">
      <w:pPr>
        <w:jc w:val="both"/>
        <w:rPr>
          <w:rFonts w:cstheme="minorHAnsi"/>
        </w:rPr>
      </w:pPr>
      <w:r w:rsidRPr="000744C1">
        <w:rPr>
          <w:rFonts w:cstheme="minorHAnsi"/>
        </w:rPr>
        <w:t xml:space="preserve">Il a pour but de : </w:t>
      </w:r>
    </w:p>
    <w:p w14:paraId="59525495" w14:textId="77777777" w:rsidR="000744C1" w:rsidRPr="000744C1" w:rsidRDefault="000744C1" w:rsidP="002F0EE1">
      <w:pPr>
        <w:numPr>
          <w:ilvl w:val="0"/>
          <w:numId w:val="91"/>
        </w:numPr>
        <w:spacing w:after="160" w:line="259" w:lineRule="auto"/>
        <w:contextualSpacing/>
        <w:jc w:val="both"/>
        <w:rPr>
          <w:rFonts w:cstheme="minorHAnsi"/>
        </w:rPr>
      </w:pPr>
      <w:r w:rsidRPr="000744C1">
        <w:rPr>
          <w:rFonts w:cstheme="minorHAnsi"/>
        </w:rPr>
        <w:t xml:space="preserve">Décrire la situation globale du territoire (état des lieux) </w:t>
      </w:r>
    </w:p>
    <w:p w14:paraId="4683C8AC" w14:textId="77777777" w:rsidR="000744C1" w:rsidRPr="000744C1" w:rsidRDefault="000744C1" w:rsidP="002F0EE1">
      <w:pPr>
        <w:numPr>
          <w:ilvl w:val="0"/>
          <w:numId w:val="91"/>
        </w:numPr>
        <w:spacing w:after="160" w:line="259" w:lineRule="auto"/>
        <w:contextualSpacing/>
        <w:jc w:val="both"/>
        <w:rPr>
          <w:rFonts w:cstheme="minorHAnsi"/>
        </w:rPr>
      </w:pPr>
      <w:r w:rsidRPr="000744C1">
        <w:rPr>
          <w:rFonts w:cstheme="minorHAnsi"/>
        </w:rPr>
        <w:t>Fournir pour chaque objectif spécifique une grille AFOM et une liste de besoins non hiérarchisés</w:t>
      </w:r>
    </w:p>
    <w:p w14:paraId="59380B6B" w14:textId="77777777" w:rsidR="00A4618D" w:rsidRDefault="00A4618D" w:rsidP="000744C1">
      <w:pPr>
        <w:jc w:val="both"/>
        <w:rPr>
          <w:rFonts w:cstheme="minorHAnsi"/>
        </w:rPr>
      </w:pPr>
    </w:p>
    <w:p w14:paraId="48B64194" w14:textId="1F88ABEB" w:rsidR="000744C1" w:rsidRPr="000744C1" w:rsidRDefault="000744C1" w:rsidP="000744C1">
      <w:pPr>
        <w:jc w:val="both"/>
        <w:rPr>
          <w:rFonts w:cstheme="minorHAnsi"/>
        </w:rPr>
      </w:pPr>
      <w:r w:rsidRPr="000744C1">
        <w:rPr>
          <w:rFonts w:cstheme="minorHAnsi"/>
        </w:rPr>
        <w:t xml:space="preserve">Remarque importante : ce document est un diagnostic complet sur l’ensemble des thématiques de la PAC 2021-2027, basé sur le futur Plan Stratégique National de la PAC 2021-2027. </w:t>
      </w:r>
    </w:p>
    <w:p w14:paraId="12FEB577" w14:textId="77777777" w:rsidR="000744C1" w:rsidRPr="000744C1" w:rsidRDefault="000744C1" w:rsidP="000744C1">
      <w:pPr>
        <w:jc w:val="both"/>
        <w:rPr>
          <w:rFonts w:cstheme="minorHAnsi"/>
        </w:rPr>
      </w:pPr>
      <w:r w:rsidRPr="000744C1">
        <w:rPr>
          <w:rFonts w:cstheme="minorHAnsi"/>
        </w:rPr>
        <w:t xml:space="preserve">Il ne présage en rien de la future stratégie qui sera mise en place et soutenu par le futur programme FEADER martiniquais pour la prochaine période de programmation. </w:t>
      </w:r>
    </w:p>
    <w:p w14:paraId="508462E2" w14:textId="77777777" w:rsidR="000744C1" w:rsidRPr="000744C1" w:rsidRDefault="000744C1" w:rsidP="000744C1">
      <w:pPr>
        <w:jc w:val="both"/>
        <w:rPr>
          <w:rFonts w:cstheme="minorHAnsi"/>
        </w:rPr>
      </w:pPr>
      <w:r w:rsidRPr="000744C1">
        <w:rPr>
          <w:rFonts w:cstheme="minorHAnsi"/>
        </w:rPr>
        <w:t>Pour plus de cohérence (avec les autres fonds) et de visibilité de l’action, il est proposé d’articuler le diagnostic FEADER autour de 4 grands axes :</w:t>
      </w:r>
    </w:p>
    <w:p w14:paraId="01D24AFA" w14:textId="77777777" w:rsidR="000744C1" w:rsidRPr="000744C1" w:rsidRDefault="000744C1" w:rsidP="002F0EE1">
      <w:pPr>
        <w:numPr>
          <w:ilvl w:val="0"/>
          <w:numId w:val="115"/>
        </w:numPr>
        <w:spacing w:after="160" w:line="259" w:lineRule="auto"/>
        <w:contextualSpacing/>
        <w:jc w:val="both"/>
        <w:rPr>
          <w:rFonts w:cstheme="minorHAnsi"/>
        </w:rPr>
      </w:pPr>
      <w:r w:rsidRPr="000744C1">
        <w:rPr>
          <w:rFonts w:cstheme="minorHAnsi"/>
        </w:rPr>
        <w:t>Axe 1 : Une agriculture plus compétitive et plus connectée</w:t>
      </w:r>
    </w:p>
    <w:p w14:paraId="7B93083F" w14:textId="77777777" w:rsidR="000744C1" w:rsidRPr="000744C1" w:rsidRDefault="000744C1" w:rsidP="002F0EE1">
      <w:pPr>
        <w:numPr>
          <w:ilvl w:val="0"/>
          <w:numId w:val="115"/>
        </w:numPr>
        <w:spacing w:after="160" w:line="259" w:lineRule="auto"/>
        <w:contextualSpacing/>
        <w:jc w:val="both"/>
        <w:rPr>
          <w:rFonts w:cstheme="minorHAnsi"/>
        </w:rPr>
      </w:pPr>
      <w:r w:rsidRPr="000744C1">
        <w:rPr>
          <w:rFonts w:cstheme="minorHAnsi"/>
        </w:rPr>
        <w:t>Axe 2 : Une agriculture plus durable</w:t>
      </w:r>
    </w:p>
    <w:p w14:paraId="52B05844" w14:textId="77777777" w:rsidR="000744C1" w:rsidRPr="000744C1" w:rsidRDefault="000744C1" w:rsidP="002F0EE1">
      <w:pPr>
        <w:numPr>
          <w:ilvl w:val="0"/>
          <w:numId w:val="115"/>
        </w:numPr>
        <w:spacing w:after="160" w:line="259" w:lineRule="auto"/>
        <w:contextualSpacing/>
        <w:jc w:val="both"/>
        <w:rPr>
          <w:rFonts w:cstheme="minorHAnsi"/>
        </w:rPr>
      </w:pPr>
      <w:r w:rsidRPr="000744C1">
        <w:rPr>
          <w:rFonts w:cstheme="minorHAnsi"/>
        </w:rPr>
        <w:t>Axe 3 : Une agriculture plus performante et plus compétente</w:t>
      </w:r>
    </w:p>
    <w:p w14:paraId="52371187" w14:textId="77777777" w:rsidR="000744C1" w:rsidRPr="000744C1" w:rsidRDefault="000744C1" w:rsidP="002F0EE1">
      <w:pPr>
        <w:numPr>
          <w:ilvl w:val="0"/>
          <w:numId w:val="115"/>
        </w:numPr>
        <w:spacing w:after="160" w:line="259" w:lineRule="auto"/>
        <w:contextualSpacing/>
        <w:jc w:val="both"/>
        <w:rPr>
          <w:rFonts w:cstheme="minorHAnsi"/>
        </w:rPr>
      </w:pPr>
      <w:r w:rsidRPr="000744C1">
        <w:rPr>
          <w:rFonts w:cstheme="minorHAnsi"/>
        </w:rPr>
        <w:t>Axe 4 : Des zones rurales mieux aménagée</w:t>
      </w:r>
    </w:p>
    <w:p w14:paraId="25A8464E" w14:textId="77777777" w:rsidR="000744C1" w:rsidRPr="000744C1" w:rsidRDefault="000744C1" w:rsidP="000744C1">
      <w:pPr>
        <w:jc w:val="both"/>
        <w:rPr>
          <w:rFonts w:cstheme="minorHAnsi"/>
        </w:rPr>
      </w:pPr>
    </w:p>
    <w:p w14:paraId="5EC8EFA0" w14:textId="456DF6E9" w:rsidR="000744C1" w:rsidRPr="000744C1" w:rsidRDefault="000744C1" w:rsidP="002F0EE1">
      <w:pPr>
        <w:numPr>
          <w:ilvl w:val="0"/>
          <w:numId w:val="168"/>
        </w:numPr>
        <w:spacing w:after="160" w:line="259" w:lineRule="auto"/>
        <w:contextualSpacing/>
        <w:jc w:val="both"/>
        <w:rPr>
          <w:rFonts w:cstheme="minorHAnsi"/>
        </w:rPr>
      </w:pPr>
      <w:r w:rsidRPr="000744C1">
        <w:rPr>
          <w:rFonts w:cstheme="minorHAnsi"/>
        </w:rPr>
        <w:br w:type="page"/>
      </w:r>
    </w:p>
    <w:p w14:paraId="5D9DBB31" w14:textId="40714F32" w:rsidR="000744C1" w:rsidRPr="000744C1" w:rsidRDefault="00A4618D" w:rsidP="000744C1">
      <w:pPr>
        <w:keepNext/>
        <w:keepLines/>
        <w:widowControl w:val="0"/>
        <w:pBdr>
          <w:bottom w:val="single" w:sz="12" w:space="1" w:color="0070C0"/>
        </w:pBdr>
        <w:spacing w:before="360" w:after="240"/>
        <w:ind w:left="432" w:hanging="432"/>
        <w:outlineLvl w:val="0"/>
        <w:rPr>
          <w:rFonts w:ascii="Trebuchet MS" w:eastAsia="Times New Roman" w:hAnsi="Trebuchet MS" w:cstheme="minorHAnsi"/>
          <w:color w:val="0070C0"/>
          <w:spacing w:val="-2"/>
          <w:kern w:val="32"/>
          <w:sz w:val="28"/>
          <w:szCs w:val="28"/>
          <w:u w:color="FFFFFF"/>
          <w:lang w:eastAsia="fr-FR"/>
        </w:rPr>
      </w:pPr>
      <w:r w:rsidRPr="000744C1">
        <w:rPr>
          <w:rFonts w:ascii="Trebuchet MS" w:eastAsia="Times New Roman" w:hAnsi="Trebuchet MS" w:cstheme="minorHAnsi"/>
          <w:b/>
          <w:bCs/>
          <w:color w:val="0070C0"/>
          <w:spacing w:val="-2"/>
          <w:kern w:val="32"/>
          <w:sz w:val="28"/>
          <w:szCs w:val="28"/>
          <w:u w:color="FFFFFF"/>
          <w:lang w:eastAsia="fr-FR"/>
        </w:rPr>
        <w:lastRenderedPageBreak/>
        <w:t>Avant-propos</w:t>
      </w:r>
    </w:p>
    <w:p w14:paraId="0723407D" w14:textId="77777777" w:rsidR="000744C1" w:rsidRPr="000744C1" w:rsidRDefault="000744C1" w:rsidP="002F0EE1">
      <w:pPr>
        <w:keepNext/>
        <w:keepLines/>
        <w:widowControl w:val="0"/>
        <w:numPr>
          <w:ilvl w:val="1"/>
          <w:numId w:val="122"/>
        </w:numPr>
        <w:spacing w:before="240" w:after="120"/>
        <w:outlineLvl w:val="1"/>
        <w:rPr>
          <w:rFonts w:ascii="Arial" w:eastAsia="Times New Roman" w:hAnsi="Arial" w:cs="Arial"/>
          <w:b/>
          <w:bCs/>
          <w:color w:val="0077B1"/>
          <w:spacing w:val="-2"/>
          <w:sz w:val="26"/>
          <w:u w:color="FFFFFF"/>
          <w:lang w:eastAsia="fr-FR"/>
        </w:rPr>
      </w:pPr>
      <w:bookmarkStart w:id="105" w:name="_Toc42259105"/>
      <w:bookmarkStart w:id="106" w:name="_Toc42277622"/>
      <w:r w:rsidRPr="000744C1">
        <w:rPr>
          <w:rFonts w:ascii="Arial" w:eastAsia="Times New Roman" w:hAnsi="Arial" w:cs="Arial"/>
          <w:b/>
          <w:bCs/>
          <w:color w:val="0077B1"/>
          <w:spacing w:val="-2"/>
          <w:sz w:val="26"/>
          <w:u w:color="FFFFFF"/>
          <w:lang w:eastAsia="fr-FR"/>
        </w:rPr>
        <w:t>Des spécificités liées à l’ultrapériphéricité du territoire martiniquais présentées dans le POSEI 2014-2020 toujours d’actualité :</w:t>
      </w:r>
      <w:bookmarkEnd w:id="105"/>
      <w:bookmarkEnd w:id="106"/>
    </w:p>
    <w:p w14:paraId="6E6DAE49" w14:textId="77777777" w:rsidR="000744C1" w:rsidRPr="000744C1" w:rsidRDefault="000744C1" w:rsidP="000744C1">
      <w:pPr>
        <w:autoSpaceDE w:val="0"/>
        <w:autoSpaceDN w:val="0"/>
        <w:adjustRightInd w:val="0"/>
        <w:jc w:val="both"/>
        <w:rPr>
          <w:rFonts w:cstheme="minorHAnsi"/>
          <w:b/>
          <w:bCs/>
          <w:i/>
          <w:iCs/>
        </w:rPr>
      </w:pPr>
    </w:p>
    <w:p w14:paraId="00C40D2D" w14:textId="77777777" w:rsidR="000744C1" w:rsidRPr="000744C1" w:rsidRDefault="000744C1" w:rsidP="000744C1">
      <w:pPr>
        <w:autoSpaceDE w:val="0"/>
        <w:autoSpaceDN w:val="0"/>
        <w:adjustRightInd w:val="0"/>
        <w:jc w:val="both"/>
        <w:rPr>
          <w:rFonts w:cstheme="minorHAnsi"/>
        </w:rPr>
      </w:pPr>
      <w:r w:rsidRPr="000744C1">
        <w:rPr>
          <w:rFonts w:cstheme="minorHAnsi"/>
          <w:b/>
          <w:bCs/>
          <w:i/>
          <w:iCs/>
        </w:rPr>
        <w:t>Extraits du POSEI 2014-2020</w:t>
      </w:r>
    </w:p>
    <w:p w14:paraId="7C3A2520" w14:textId="75EF7B72" w:rsidR="000744C1" w:rsidRPr="000744C1" w:rsidRDefault="000744C1" w:rsidP="000744C1">
      <w:pPr>
        <w:autoSpaceDE w:val="0"/>
        <w:autoSpaceDN w:val="0"/>
        <w:adjustRightInd w:val="0"/>
        <w:jc w:val="both"/>
        <w:rPr>
          <w:rFonts w:cstheme="minorHAnsi"/>
          <w:i/>
          <w:iCs/>
        </w:rPr>
      </w:pPr>
      <w:r w:rsidRPr="000744C1">
        <w:rPr>
          <w:rFonts w:cstheme="minorHAnsi"/>
        </w:rPr>
        <w:t>« </w:t>
      </w:r>
      <w:r w:rsidRPr="000744C1">
        <w:rPr>
          <w:rFonts w:cstheme="minorHAnsi"/>
          <w:i/>
          <w:iCs/>
        </w:rPr>
        <w:t xml:space="preserve">L’ultrapériphéricité apporte également </w:t>
      </w:r>
      <w:r w:rsidR="00A4618D" w:rsidRPr="000744C1">
        <w:rPr>
          <w:rFonts w:cstheme="minorHAnsi"/>
          <w:i/>
          <w:iCs/>
        </w:rPr>
        <w:t>son lot</w:t>
      </w:r>
      <w:r w:rsidRPr="000744C1">
        <w:rPr>
          <w:rFonts w:cstheme="minorHAnsi"/>
          <w:i/>
          <w:iCs/>
        </w:rPr>
        <w:t xml:space="preserve"> de difficultés à savoir : </w:t>
      </w:r>
    </w:p>
    <w:p w14:paraId="5DAF3C27" w14:textId="77777777" w:rsidR="000744C1" w:rsidRPr="000744C1" w:rsidRDefault="000744C1" w:rsidP="002F0EE1">
      <w:pPr>
        <w:numPr>
          <w:ilvl w:val="0"/>
          <w:numId w:val="87"/>
        </w:numPr>
        <w:autoSpaceDE w:val="0"/>
        <w:autoSpaceDN w:val="0"/>
        <w:adjustRightInd w:val="0"/>
        <w:contextualSpacing/>
        <w:jc w:val="both"/>
        <w:rPr>
          <w:rFonts w:cstheme="minorHAnsi"/>
          <w:i/>
          <w:iCs/>
        </w:rPr>
      </w:pPr>
      <w:r w:rsidRPr="000744C1">
        <w:rPr>
          <w:rFonts w:cstheme="minorHAnsi"/>
          <w:i/>
          <w:iCs/>
        </w:rPr>
        <w:t>L’isolement de la métropole ;</w:t>
      </w:r>
    </w:p>
    <w:p w14:paraId="26A38F64" w14:textId="77777777" w:rsidR="000744C1" w:rsidRPr="000744C1" w:rsidRDefault="000744C1" w:rsidP="002F0EE1">
      <w:pPr>
        <w:numPr>
          <w:ilvl w:val="0"/>
          <w:numId w:val="87"/>
        </w:numPr>
        <w:autoSpaceDE w:val="0"/>
        <w:autoSpaceDN w:val="0"/>
        <w:adjustRightInd w:val="0"/>
        <w:contextualSpacing/>
        <w:jc w:val="both"/>
        <w:rPr>
          <w:rFonts w:cstheme="minorHAnsi"/>
          <w:i/>
          <w:iCs/>
        </w:rPr>
      </w:pPr>
      <w:r w:rsidRPr="000744C1">
        <w:rPr>
          <w:rFonts w:cstheme="minorHAnsi"/>
          <w:i/>
          <w:iCs/>
        </w:rPr>
        <w:t>Difficulté de communication, coûts importants de celle-ci et du transport ;</w:t>
      </w:r>
    </w:p>
    <w:p w14:paraId="6BC0C664" w14:textId="77777777" w:rsidR="000744C1" w:rsidRPr="000744C1" w:rsidRDefault="000744C1" w:rsidP="002F0EE1">
      <w:pPr>
        <w:numPr>
          <w:ilvl w:val="0"/>
          <w:numId w:val="87"/>
        </w:numPr>
        <w:autoSpaceDE w:val="0"/>
        <w:autoSpaceDN w:val="0"/>
        <w:adjustRightInd w:val="0"/>
        <w:contextualSpacing/>
        <w:jc w:val="both"/>
        <w:rPr>
          <w:rFonts w:cstheme="minorHAnsi"/>
          <w:i/>
          <w:iCs/>
        </w:rPr>
      </w:pPr>
      <w:r w:rsidRPr="000744C1">
        <w:rPr>
          <w:rFonts w:cstheme="minorHAnsi"/>
          <w:i/>
          <w:iCs/>
        </w:rPr>
        <w:t>Durée importante des transports et dépendance vis-à-vis des lignes maritimes (pour les marchandises) et aériennes ;</w:t>
      </w:r>
    </w:p>
    <w:p w14:paraId="429EF0C2" w14:textId="56DC2C9D" w:rsidR="000744C1" w:rsidRPr="00A4618D" w:rsidRDefault="000744C1" w:rsidP="002F0EE1">
      <w:pPr>
        <w:numPr>
          <w:ilvl w:val="0"/>
          <w:numId w:val="87"/>
        </w:numPr>
        <w:autoSpaceDE w:val="0"/>
        <w:autoSpaceDN w:val="0"/>
        <w:adjustRightInd w:val="0"/>
        <w:contextualSpacing/>
        <w:jc w:val="both"/>
        <w:rPr>
          <w:rFonts w:cstheme="minorHAnsi"/>
          <w:i/>
          <w:iCs/>
        </w:rPr>
      </w:pPr>
      <w:r w:rsidRPr="000744C1">
        <w:rPr>
          <w:rFonts w:cstheme="minorHAnsi"/>
          <w:i/>
          <w:iCs/>
        </w:rPr>
        <w:t xml:space="preserve">Un territoire </w:t>
      </w:r>
      <w:r w:rsidR="00A4618D">
        <w:rPr>
          <w:rFonts w:cstheme="minorHAnsi"/>
          <w:i/>
          <w:iCs/>
        </w:rPr>
        <w:t>inséré</w:t>
      </w:r>
      <w:r w:rsidRPr="000744C1">
        <w:rPr>
          <w:rFonts w:cstheme="minorHAnsi"/>
          <w:i/>
          <w:iCs/>
        </w:rPr>
        <w:t xml:space="preserve"> dans des régions où les pays tiers voisins s</w:t>
      </w:r>
      <w:r w:rsidR="00A4618D">
        <w:rPr>
          <w:rFonts w:cstheme="minorHAnsi"/>
          <w:i/>
          <w:iCs/>
        </w:rPr>
        <w:t>ont beaucoup plus pauvres d’où « </w:t>
      </w:r>
      <w:r w:rsidRPr="00A4618D">
        <w:rPr>
          <w:rFonts w:cstheme="minorHAnsi"/>
          <w:i/>
          <w:iCs/>
        </w:rPr>
        <w:t>des coûts de production plus bas que dans les DOM, soumis au respect des normes sociales et environnementales européennes, ce qui entraîne une forte concurrence de la production agricole de ces pays « limitrophes » sur le marché des DOM et sur le marché européen, compte tenu des arrangements préférentiels don</w:t>
      </w:r>
      <w:r w:rsidR="00A4618D">
        <w:rPr>
          <w:rFonts w:cstheme="minorHAnsi"/>
          <w:i/>
          <w:iCs/>
        </w:rPr>
        <w:t xml:space="preserve">t bénéficient ces pays </w:t>
      </w:r>
      <w:r w:rsidRPr="00A4618D">
        <w:rPr>
          <w:rFonts w:cstheme="minorHAnsi"/>
          <w:i/>
          <w:iCs/>
        </w:rPr>
        <w:t xml:space="preserve"> (« pays du Cariforum »)</w:t>
      </w:r>
    </w:p>
    <w:p w14:paraId="668709CE" w14:textId="77777777" w:rsidR="000744C1" w:rsidRPr="000744C1" w:rsidRDefault="000744C1" w:rsidP="002F0EE1">
      <w:pPr>
        <w:numPr>
          <w:ilvl w:val="0"/>
          <w:numId w:val="88"/>
        </w:numPr>
        <w:autoSpaceDE w:val="0"/>
        <w:autoSpaceDN w:val="0"/>
        <w:adjustRightInd w:val="0"/>
        <w:contextualSpacing/>
        <w:jc w:val="both"/>
        <w:rPr>
          <w:rFonts w:cstheme="minorHAnsi"/>
          <w:i/>
          <w:iCs/>
        </w:rPr>
      </w:pPr>
      <w:r w:rsidRPr="000744C1">
        <w:rPr>
          <w:rFonts w:cstheme="minorHAnsi"/>
          <w:i/>
          <w:iCs/>
        </w:rPr>
        <w:t>Des marchés locaux limités en taille, y compris pour les produits agricoles ;</w:t>
      </w:r>
    </w:p>
    <w:p w14:paraId="6590210A" w14:textId="77777777" w:rsidR="000744C1" w:rsidRPr="000744C1" w:rsidRDefault="000744C1" w:rsidP="002F0EE1">
      <w:pPr>
        <w:numPr>
          <w:ilvl w:val="0"/>
          <w:numId w:val="88"/>
        </w:numPr>
        <w:autoSpaceDE w:val="0"/>
        <w:autoSpaceDN w:val="0"/>
        <w:adjustRightInd w:val="0"/>
        <w:contextualSpacing/>
        <w:jc w:val="both"/>
        <w:rPr>
          <w:rFonts w:cstheme="minorHAnsi"/>
          <w:i/>
          <w:iCs/>
        </w:rPr>
      </w:pPr>
      <w:r w:rsidRPr="000744C1">
        <w:rPr>
          <w:rFonts w:cstheme="minorHAnsi"/>
          <w:i/>
          <w:iCs/>
        </w:rPr>
        <w:t>Des difficultés pour développer des industries agroalimentaires compétitives par rapport à l’importation en raison de l’effet de taille (grande difficulté à réaliser des économies d’échelle et prix de revient élevé de la matière première locale et des intrants industriels) ;</w:t>
      </w:r>
    </w:p>
    <w:p w14:paraId="65506A7A" w14:textId="77777777" w:rsidR="000744C1" w:rsidRPr="000744C1" w:rsidRDefault="000744C1" w:rsidP="002F0EE1">
      <w:pPr>
        <w:numPr>
          <w:ilvl w:val="0"/>
          <w:numId w:val="88"/>
        </w:numPr>
        <w:autoSpaceDE w:val="0"/>
        <w:autoSpaceDN w:val="0"/>
        <w:adjustRightInd w:val="0"/>
        <w:contextualSpacing/>
        <w:jc w:val="both"/>
        <w:rPr>
          <w:rFonts w:cstheme="minorHAnsi"/>
          <w:i/>
          <w:iCs/>
        </w:rPr>
      </w:pPr>
      <w:r w:rsidRPr="000744C1">
        <w:rPr>
          <w:rFonts w:cstheme="minorHAnsi"/>
          <w:i/>
          <w:iCs/>
        </w:rPr>
        <w:t>Des pressions de l’importation originaire des pays tiers, mais également européenne, les DOM étant considérés comme des marchés de dégagement par les grandes filières productrices continentales (filière volaille, porcine, laitière)</w:t>
      </w:r>
    </w:p>
    <w:p w14:paraId="5911AF19" w14:textId="77777777" w:rsidR="000744C1" w:rsidRPr="000744C1" w:rsidRDefault="000744C1" w:rsidP="002F0EE1">
      <w:pPr>
        <w:numPr>
          <w:ilvl w:val="0"/>
          <w:numId w:val="88"/>
        </w:numPr>
        <w:autoSpaceDE w:val="0"/>
        <w:autoSpaceDN w:val="0"/>
        <w:adjustRightInd w:val="0"/>
        <w:contextualSpacing/>
        <w:jc w:val="both"/>
        <w:rPr>
          <w:rFonts w:cstheme="minorHAnsi"/>
          <w:i/>
          <w:iCs/>
        </w:rPr>
      </w:pPr>
      <w:r w:rsidRPr="000744C1">
        <w:rPr>
          <w:rFonts w:cstheme="minorHAnsi"/>
          <w:i/>
          <w:iCs/>
        </w:rPr>
        <w:t>Une économie héritée de l’histoire encore fortement dépendante des productions agricoles d’exportation (banane et canne à sucre) ;</w:t>
      </w:r>
    </w:p>
    <w:p w14:paraId="167737B0" w14:textId="77777777" w:rsidR="000744C1" w:rsidRPr="000744C1" w:rsidRDefault="000744C1" w:rsidP="002F0EE1">
      <w:pPr>
        <w:numPr>
          <w:ilvl w:val="0"/>
          <w:numId w:val="88"/>
        </w:numPr>
        <w:autoSpaceDE w:val="0"/>
        <w:autoSpaceDN w:val="0"/>
        <w:adjustRightInd w:val="0"/>
        <w:contextualSpacing/>
        <w:jc w:val="both"/>
        <w:rPr>
          <w:rFonts w:cstheme="minorHAnsi"/>
          <w:i/>
          <w:iCs/>
        </w:rPr>
      </w:pPr>
      <w:r w:rsidRPr="000744C1">
        <w:rPr>
          <w:rFonts w:cstheme="minorHAnsi"/>
          <w:i/>
          <w:iCs/>
        </w:rPr>
        <w:t xml:space="preserve">Une sensibilité extrême de l’économie aux conditions agro-pédo-climatiques tropicales à </w:t>
      </w:r>
      <w:r w:rsidRPr="000744C1">
        <w:rPr>
          <w:rFonts w:cstheme="minorHAnsi" w:hint="eastAsia"/>
          <w:i/>
          <w:iCs/>
        </w:rPr>
        <w:t>é</w:t>
      </w:r>
      <w:r w:rsidRPr="000744C1">
        <w:rPr>
          <w:rFonts w:cstheme="minorHAnsi"/>
          <w:i/>
          <w:iCs/>
        </w:rPr>
        <w:t>quatoriales (fréquence des événements cycloniques et des sécheresses) ;</w:t>
      </w:r>
    </w:p>
    <w:p w14:paraId="76A01A19" w14:textId="77777777" w:rsidR="000744C1" w:rsidRPr="000744C1" w:rsidRDefault="000744C1" w:rsidP="002F0EE1">
      <w:pPr>
        <w:numPr>
          <w:ilvl w:val="0"/>
          <w:numId w:val="88"/>
        </w:numPr>
        <w:autoSpaceDE w:val="0"/>
        <w:autoSpaceDN w:val="0"/>
        <w:adjustRightInd w:val="0"/>
        <w:contextualSpacing/>
        <w:jc w:val="both"/>
        <w:rPr>
          <w:rFonts w:cstheme="minorHAnsi"/>
          <w:i/>
          <w:iCs/>
        </w:rPr>
      </w:pPr>
      <w:r w:rsidRPr="000744C1">
        <w:rPr>
          <w:rFonts w:cstheme="minorHAnsi"/>
          <w:i/>
          <w:iCs/>
        </w:rPr>
        <w:t>Une orientation vers l’économie de services (tourisme) fortement pénalisée par la concurrence des pays tiers voisins, non soumis aux normes salariales et environnementales européennes ;</w:t>
      </w:r>
    </w:p>
    <w:p w14:paraId="77163600" w14:textId="77777777" w:rsidR="000744C1" w:rsidRPr="000744C1" w:rsidRDefault="000744C1" w:rsidP="002F0EE1">
      <w:pPr>
        <w:numPr>
          <w:ilvl w:val="0"/>
          <w:numId w:val="88"/>
        </w:numPr>
        <w:autoSpaceDE w:val="0"/>
        <w:autoSpaceDN w:val="0"/>
        <w:adjustRightInd w:val="0"/>
        <w:contextualSpacing/>
        <w:jc w:val="both"/>
        <w:rPr>
          <w:rFonts w:cstheme="minorHAnsi"/>
          <w:i/>
          <w:iCs/>
        </w:rPr>
      </w:pPr>
      <w:r w:rsidRPr="000744C1">
        <w:rPr>
          <w:rFonts w:cstheme="minorHAnsi"/>
          <w:i/>
          <w:iCs/>
        </w:rPr>
        <w:t>Accès difficile au foncier agricole et forte concurrence pour l’utilisation des terres.</w:t>
      </w:r>
    </w:p>
    <w:p w14:paraId="2A22A732" w14:textId="77777777" w:rsidR="000744C1" w:rsidRPr="000744C1" w:rsidRDefault="000744C1" w:rsidP="000744C1">
      <w:pPr>
        <w:autoSpaceDE w:val="0"/>
        <w:autoSpaceDN w:val="0"/>
        <w:adjustRightInd w:val="0"/>
        <w:jc w:val="both"/>
        <w:rPr>
          <w:rFonts w:cstheme="minorHAnsi"/>
          <w:i/>
          <w:iCs/>
        </w:rPr>
      </w:pPr>
    </w:p>
    <w:p w14:paraId="0E74F31F" w14:textId="77777777" w:rsidR="000744C1" w:rsidRPr="000744C1" w:rsidRDefault="000744C1" w:rsidP="000744C1">
      <w:pPr>
        <w:autoSpaceDE w:val="0"/>
        <w:autoSpaceDN w:val="0"/>
        <w:adjustRightInd w:val="0"/>
        <w:jc w:val="both"/>
        <w:rPr>
          <w:rFonts w:cstheme="minorHAnsi"/>
          <w:i/>
          <w:iCs/>
        </w:rPr>
      </w:pPr>
      <w:r w:rsidRPr="000744C1">
        <w:rPr>
          <w:rFonts w:cstheme="minorHAnsi"/>
          <w:i/>
          <w:iCs/>
        </w:rPr>
        <w:t>Mais, il faut aussi souligner des points forts, résultats de l’histoire et de la place à part entière des</w:t>
      </w:r>
    </w:p>
    <w:p w14:paraId="379FAA74" w14:textId="77777777" w:rsidR="000744C1" w:rsidRPr="000744C1" w:rsidRDefault="000744C1" w:rsidP="000744C1">
      <w:pPr>
        <w:autoSpaceDE w:val="0"/>
        <w:autoSpaceDN w:val="0"/>
        <w:adjustRightInd w:val="0"/>
        <w:jc w:val="both"/>
        <w:rPr>
          <w:rFonts w:cstheme="minorHAnsi"/>
          <w:i/>
          <w:iCs/>
        </w:rPr>
      </w:pPr>
      <w:r w:rsidRPr="000744C1">
        <w:rPr>
          <w:rFonts w:cstheme="minorHAnsi"/>
          <w:i/>
          <w:iCs/>
        </w:rPr>
        <w:t>DOM, au sein de l’Union européenne :</w:t>
      </w:r>
    </w:p>
    <w:p w14:paraId="035AF4D8" w14:textId="77777777" w:rsidR="000744C1" w:rsidRPr="000744C1" w:rsidRDefault="000744C1" w:rsidP="002F0EE1">
      <w:pPr>
        <w:numPr>
          <w:ilvl w:val="0"/>
          <w:numId w:val="89"/>
        </w:numPr>
        <w:autoSpaceDE w:val="0"/>
        <w:autoSpaceDN w:val="0"/>
        <w:adjustRightInd w:val="0"/>
        <w:contextualSpacing/>
        <w:jc w:val="both"/>
        <w:rPr>
          <w:rFonts w:cstheme="minorHAnsi"/>
          <w:i/>
          <w:iCs/>
        </w:rPr>
      </w:pPr>
      <w:r w:rsidRPr="000744C1">
        <w:rPr>
          <w:rFonts w:cstheme="minorHAnsi"/>
          <w:i/>
          <w:iCs/>
        </w:rPr>
        <w:t>Un niveau de développement économique et social supérieur à la majorité des autres pays des sous-régions auxquelles ils appartiennent ;</w:t>
      </w:r>
    </w:p>
    <w:p w14:paraId="536FA7A2" w14:textId="77777777" w:rsidR="000744C1" w:rsidRPr="000744C1" w:rsidRDefault="000744C1" w:rsidP="002F0EE1">
      <w:pPr>
        <w:numPr>
          <w:ilvl w:val="0"/>
          <w:numId w:val="89"/>
        </w:numPr>
        <w:autoSpaceDE w:val="0"/>
        <w:autoSpaceDN w:val="0"/>
        <w:adjustRightInd w:val="0"/>
        <w:contextualSpacing/>
        <w:jc w:val="both"/>
        <w:rPr>
          <w:rFonts w:cstheme="minorHAnsi"/>
          <w:i/>
          <w:iCs/>
        </w:rPr>
      </w:pPr>
      <w:r w:rsidRPr="000744C1">
        <w:rPr>
          <w:rFonts w:cstheme="minorHAnsi"/>
          <w:i/>
          <w:iCs/>
        </w:rPr>
        <w:t>Le niveau de formation et de qualification moyenne est assez élevé en comparaison avec celui des pays voisins, mais déséquilibré par rapport à la métropole ;</w:t>
      </w:r>
    </w:p>
    <w:p w14:paraId="7D7ECF49" w14:textId="77777777" w:rsidR="000744C1" w:rsidRPr="000744C1" w:rsidRDefault="000744C1" w:rsidP="002F0EE1">
      <w:pPr>
        <w:numPr>
          <w:ilvl w:val="0"/>
          <w:numId w:val="89"/>
        </w:numPr>
        <w:autoSpaceDE w:val="0"/>
        <w:autoSpaceDN w:val="0"/>
        <w:adjustRightInd w:val="0"/>
        <w:contextualSpacing/>
        <w:jc w:val="both"/>
        <w:rPr>
          <w:rFonts w:cstheme="minorHAnsi"/>
          <w:i/>
          <w:iCs/>
        </w:rPr>
      </w:pPr>
      <w:r w:rsidRPr="000744C1">
        <w:rPr>
          <w:rFonts w:cstheme="minorHAnsi"/>
          <w:i/>
          <w:iCs/>
        </w:rPr>
        <w:t>Des opportunités d’exportation vers le marché européen de l’UE sans contrainte douanière et tarifaire, bien que les accords Afrique Caraïbes et Pacifique (ACP) ou APE, l’initiative Tout Sauf les Armes (TSA) ou d’autres accords bilatéraux en cours de négociation (ex. Mercosur) réduisent voire annulent cet avantage comparatif ;</w:t>
      </w:r>
    </w:p>
    <w:p w14:paraId="04E310C5" w14:textId="77777777" w:rsidR="000744C1" w:rsidRPr="000744C1" w:rsidRDefault="000744C1" w:rsidP="002F0EE1">
      <w:pPr>
        <w:numPr>
          <w:ilvl w:val="0"/>
          <w:numId w:val="89"/>
        </w:numPr>
        <w:autoSpaceDE w:val="0"/>
        <w:autoSpaceDN w:val="0"/>
        <w:adjustRightInd w:val="0"/>
        <w:contextualSpacing/>
        <w:jc w:val="both"/>
        <w:rPr>
          <w:rFonts w:cstheme="minorHAnsi"/>
          <w:i/>
          <w:iCs/>
        </w:rPr>
      </w:pPr>
      <w:r w:rsidRPr="000744C1">
        <w:rPr>
          <w:rFonts w:cstheme="minorHAnsi"/>
          <w:i/>
          <w:iCs/>
        </w:rPr>
        <w:t>Des savoir-faire réels en matière de production agricole de qualité, respectueuse des normes agroenvironnementales et sociales ;</w:t>
      </w:r>
    </w:p>
    <w:p w14:paraId="160702C0" w14:textId="77777777" w:rsidR="000744C1" w:rsidRPr="000744C1" w:rsidRDefault="000744C1" w:rsidP="002F0EE1">
      <w:pPr>
        <w:numPr>
          <w:ilvl w:val="0"/>
          <w:numId w:val="89"/>
        </w:numPr>
        <w:autoSpaceDE w:val="0"/>
        <w:autoSpaceDN w:val="0"/>
        <w:adjustRightInd w:val="0"/>
        <w:contextualSpacing/>
        <w:jc w:val="both"/>
        <w:rPr>
          <w:rFonts w:cstheme="minorHAnsi"/>
          <w:i/>
          <w:iCs/>
        </w:rPr>
      </w:pPr>
      <w:r w:rsidRPr="000744C1">
        <w:rPr>
          <w:rFonts w:cstheme="minorHAnsi"/>
          <w:i/>
          <w:iCs/>
        </w:rPr>
        <w:t>Un contexte favorable en matière de recherche et de formation scientifique et agronomique de qualité et d’excellence, présence des principaux centres et instituts de recherche nationaux ;</w:t>
      </w:r>
    </w:p>
    <w:p w14:paraId="26014789" w14:textId="77777777" w:rsidR="000744C1" w:rsidRPr="000744C1" w:rsidRDefault="000744C1" w:rsidP="002F0EE1">
      <w:pPr>
        <w:numPr>
          <w:ilvl w:val="0"/>
          <w:numId w:val="89"/>
        </w:numPr>
        <w:autoSpaceDE w:val="0"/>
        <w:autoSpaceDN w:val="0"/>
        <w:adjustRightInd w:val="0"/>
        <w:contextualSpacing/>
        <w:jc w:val="both"/>
        <w:rPr>
          <w:rFonts w:cstheme="minorHAnsi"/>
          <w:i/>
          <w:iCs/>
        </w:rPr>
      </w:pPr>
      <w:r w:rsidRPr="000744C1">
        <w:rPr>
          <w:rFonts w:cstheme="minorHAnsi" w:hint="eastAsia"/>
          <w:i/>
          <w:iCs/>
        </w:rPr>
        <w:t>U</w:t>
      </w:r>
      <w:r w:rsidRPr="000744C1">
        <w:rPr>
          <w:rFonts w:cstheme="minorHAnsi"/>
          <w:i/>
          <w:iCs/>
        </w:rPr>
        <w:t>ne préservation de conditions de production agricole favorables du fait de l’insularité (protection phytosanitaire et sanitaire). »</w:t>
      </w:r>
    </w:p>
    <w:p w14:paraId="1A2206B3" w14:textId="77777777" w:rsidR="000744C1" w:rsidRPr="000744C1" w:rsidRDefault="000744C1" w:rsidP="000744C1">
      <w:pPr>
        <w:keepNext/>
        <w:keepLines/>
        <w:widowControl w:val="0"/>
        <w:pBdr>
          <w:bottom w:val="single" w:sz="12" w:space="1" w:color="0070C0"/>
        </w:pBdr>
        <w:spacing w:before="360" w:after="240"/>
        <w:ind w:left="432" w:hanging="432"/>
        <w:outlineLvl w:val="0"/>
        <w:rPr>
          <w:rFonts w:ascii="Trebuchet MS" w:eastAsia="Times New Roman" w:hAnsi="Trebuchet MS" w:cstheme="minorHAnsi"/>
          <w:bCs/>
          <w:color w:val="0077B1"/>
          <w:spacing w:val="-2"/>
          <w:kern w:val="32"/>
          <w:sz w:val="36"/>
          <w:szCs w:val="36"/>
          <w:u w:color="FFFFFF"/>
          <w:lang w:eastAsia="fr-FR"/>
        </w:rPr>
      </w:pPr>
      <w:r w:rsidRPr="000744C1">
        <w:rPr>
          <w:rFonts w:ascii="Trebuchet MS" w:eastAsia="Times New Roman" w:hAnsi="Trebuchet MS" w:cstheme="minorHAnsi"/>
          <w:b/>
          <w:bCs/>
          <w:i/>
          <w:iCs/>
          <w:color w:val="0077B1"/>
          <w:spacing w:val="-2"/>
          <w:kern w:val="32"/>
          <w:sz w:val="36"/>
          <w:szCs w:val="36"/>
          <w:u w:color="FFFFFF"/>
          <w:lang w:eastAsia="fr-FR"/>
        </w:rPr>
        <w:br w:type="page"/>
      </w:r>
      <w:bookmarkStart w:id="107" w:name="_Toc42259106"/>
      <w:bookmarkStart w:id="108" w:name="_Toc42277623"/>
      <w:r w:rsidRPr="000744C1">
        <w:rPr>
          <w:rFonts w:ascii="Trebuchet MS" w:eastAsia="Times New Roman" w:hAnsi="Trebuchet MS" w:cstheme="minorHAnsi"/>
          <w:b/>
          <w:bCs/>
          <w:color w:val="0077B1"/>
          <w:spacing w:val="-2"/>
          <w:kern w:val="32"/>
          <w:sz w:val="36"/>
          <w:szCs w:val="36"/>
          <w:u w:color="FFFFFF"/>
          <w:lang w:eastAsia="fr-FR"/>
        </w:rPr>
        <w:lastRenderedPageBreak/>
        <w:t xml:space="preserve">AXE 1 : Vers une agriculture plus compétitive </w:t>
      </w:r>
      <w:bookmarkEnd w:id="107"/>
      <w:bookmarkEnd w:id="108"/>
    </w:p>
    <w:p w14:paraId="2667AFC9" w14:textId="77777777" w:rsidR="000744C1" w:rsidRPr="000744C1" w:rsidRDefault="000744C1" w:rsidP="000744C1"/>
    <w:p w14:paraId="72CF72AE" w14:textId="77777777" w:rsidR="000744C1" w:rsidRPr="000744C1" w:rsidRDefault="000744C1" w:rsidP="000744C1">
      <w:pPr>
        <w:jc w:val="both"/>
        <w:rPr>
          <w:rFonts w:cstheme="minorHAnsi"/>
          <w:color w:val="000000"/>
        </w:rPr>
      </w:pPr>
      <w:r w:rsidRPr="000744C1">
        <w:rPr>
          <w:rFonts w:cstheme="minorHAnsi"/>
          <w:color w:val="000000"/>
        </w:rPr>
        <w:t>La Martinique porte un modèle particulier d’agriculture de petite échelle. C’est une terre d’agriculture synonyme d’un avenir d</w:t>
      </w:r>
      <w:r w:rsidRPr="000744C1">
        <w:rPr>
          <w:rFonts w:cstheme="minorHAnsi"/>
          <w:b/>
          <w:color w:val="000000"/>
        </w:rPr>
        <w:t>’excellence</w:t>
      </w:r>
      <w:r w:rsidRPr="000744C1">
        <w:rPr>
          <w:rFonts w:cstheme="minorHAnsi"/>
          <w:color w:val="000000"/>
        </w:rPr>
        <w:t xml:space="preserve"> : </w:t>
      </w:r>
    </w:p>
    <w:p w14:paraId="1B6F740D" w14:textId="77777777" w:rsidR="000744C1" w:rsidRPr="000744C1" w:rsidRDefault="000744C1" w:rsidP="002F0EE1">
      <w:pPr>
        <w:numPr>
          <w:ilvl w:val="0"/>
          <w:numId w:val="115"/>
        </w:numPr>
        <w:contextualSpacing/>
        <w:jc w:val="both"/>
        <w:rPr>
          <w:rFonts w:cstheme="minorHAnsi"/>
          <w:color w:val="000000"/>
        </w:rPr>
      </w:pPr>
      <w:r w:rsidRPr="000744C1">
        <w:rPr>
          <w:rFonts w:cstheme="minorHAnsi"/>
          <w:color w:val="000000"/>
        </w:rPr>
        <w:t xml:space="preserve">environnementale, avec le Plan Banane Durable 2 qui s'applique aux quelques 6 000 hectares cultivés qui trouvent naturellement leur place à l'exportation, </w:t>
      </w:r>
    </w:p>
    <w:p w14:paraId="1DC3CD7F" w14:textId="77777777" w:rsidR="000744C1" w:rsidRPr="000744C1" w:rsidRDefault="000744C1" w:rsidP="002F0EE1">
      <w:pPr>
        <w:numPr>
          <w:ilvl w:val="0"/>
          <w:numId w:val="115"/>
        </w:numPr>
        <w:contextualSpacing/>
        <w:jc w:val="both"/>
        <w:rPr>
          <w:rFonts w:cstheme="minorHAnsi"/>
          <w:color w:val="000000"/>
        </w:rPr>
      </w:pPr>
      <w:r w:rsidRPr="000744C1">
        <w:rPr>
          <w:rFonts w:cstheme="minorHAnsi"/>
          <w:color w:val="000000"/>
        </w:rPr>
        <w:t xml:space="preserve">mais aussi économique, avec 4 000 hectares de canne à sucre destinés principalement à la production de rhum agricole AOC. </w:t>
      </w:r>
    </w:p>
    <w:p w14:paraId="7BAF5281" w14:textId="77777777" w:rsidR="000744C1" w:rsidRPr="000744C1" w:rsidRDefault="000744C1" w:rsidP="002F0EE1">
      <w:pPr>
        <w:numPr>
          <w:ilvl w:val="0"/>
          <w:numId w:val="115"/>
        </w:numPr>
        <w:contextualSpacing/>
        <w:jc w:val="both"/>
        <w:rPr>
          <w:rFonts w:cstheme="minorHAnsi"/>
          <w:color w:val="000000"/>
        </w:rPr>
      </w:pPr>
      <w:r w:rsidRPr="000744C1">
        <w:rPr>
          <w:rFonts w:cstheme="minorHAnsi"/>
          <w:color w:val="000000"/>
        </w:rPr>
        <w:t>des filières animales, avec des races locales ovines et bovines (le bœuf Brahmane par exemple) qui proposent une production permettant d'assurer tous les besoins en frais de l'île, ce malgré les difficultés liées à l'insularité et à la nécessité de faire appel aux importations,</w:t>
      </w:r>
    </w:p>
    <w:p w14:paraId="0FFD291C" w14:textId="77777777" w:rsidR="000744C1" w:rsidRPr="000744C1" w:rsidRDefault="000744C1" w:rsidP="000744C1">
      <w:pPr>
        <w:jc w:val="both"/>
        <w:rPr>
          <w:rFonts w:cstheme="minorHAnsi"/>
          <w:color w:val="000000"/>
        </w:rPr>
      </w:pPr>
    </w:p>
    <w:p w14:paraId="7E1ECF97" w14:textId="77777777" w:rsidR="000744C1" w:rsidRPr="000744C1" w:rsidRDefault="000744C1" w:rsidP="000744C1">
      <w:pPr>
        <w:jc w:val="both"/>
        <w:rPr>
          <w:rFonts w:cstheme="minorHAnsi"/>
          <w:color w:val="333333"/>
          <w:shd w:val="clear" w:color="auto" w:fill="FFFFFF"/>
        </w:rPr>
      </w:pPr>
    </w:p>
    <w:p w14:paraId="7F0ECB70" w14:textId="4FFA7792" w:rsidR="000744C1" w:rsidRPr="000744C1" w:rsidRDefault="000744C1" w:rsidP="000744C1">
      <w:pPr>
        <w:jc w:val="both"/>
        <w:rPr>
          <w:rFonts w:cstheme="minorHAnsi"/>
          <w:color w:val="333333"/>
          <w:shd w:val="clear" w:color="auto" w:fill="FFFFFF"/>
        </w:rPr>
      </w:pPr>
      <w:r w:rsidRPr="000744C1">
        <w:rPr>
          <w:rFonts w:cstheme="minorHAnsi"/>
          <w:color w:val="333333"/>
          <w:shd w:val="clear" w:color="auto" w:fill="FFFFFF"/>
        </w:rPr>
        <w:t>Cependant, bien que participant de manière prépondérante aux exportations de la Martinique, l’</w:t>
      </w:r>
      <w:r w:rsidR="00A4618D" w:rsidRPr="000744C1">
        <w:rPr>
          <w:rFonts w:cstheme="minorHAnsi"/>
          <w:color w:val="333333"/>
          <w:shd w:val="clear" w:color="auto" w:fill="FFFFFF"/>
        </w:rPr>
        <w:t>agriculture</w:t>
      </w:r>
      <w:r w:rsidRPr="000744C1">
        <w:rPr>
          <w:rFonts w:cstheme="minorHAnsi"/>
          <w:color w:val="333333"/>
          <w:shd w:val="clear" w:color="auto" w:fill="FFFFFF"/>
        </w:rPr>
        <w:t xml:space="preserve"> ne représente que 2,8% de la valeur ajoutée totale de l’île et n’occupe que 3,6% de l’emploi salarié (hors agro-transformation).</w:t>
      </w:r>
      <w:r w:rsidRPr="000744C1">
        <w:rPr>
          <w:rFonts w:cstheme="minorHAnsi"/>
          <w:color w:val="333333"/>
          <w:shd w:val="clear" w:color="auto" w:fill="FFFFFF"/>
          <w:vertAlign w:val="superscript"/>
        </w:rPr>
        <w:footnoteReference w:id="86"/>
      </w:r>
      <w:r w:rsidRPr="000744C1">
        <w:rPr>
          <w:rFonts w:cstheme="minorHAnsi"/>
          <w:color w:val="333333"/>
          <w:shd w:val="clear" w:color="auto" w:fill="FFFFFF"/>
        </w:rPr>
        <w:t xml:space="preserve"> Au niveau des productions, on peut distinguer deux types d’agriculture, l’une tournée vers l’export et une autre, beaucoup plus diversifiée, destinée à l’approvisionnement alimentaire local. </w:t>
      </w:r>
    </w:p>
    <w:p w14:paraId="759F83FE" w14:textId="77777777" w:rsidR="000744C1" w:rsidRPr="000744C1" w:rsidRDefault="000744C1" w:rsidP="000744C1">
      <w:pPr>
        <w:jc w:val="both"/>
        <w:rPr>
          <w:rFonts w:cstheme="minorHAnsi"/>
        </w:rPr>
      </w:pPr>
    </w:p>
    <w:p w14:paraId="03978E4E" w14:textId="77777777" w:rsidR="000744C1" w:rsidRPr="000744C1" w:rsidRDefault="000744C1" w:rsidP="000744C1">
      <w:pPr>
        <w:jc w:val="both"/>
        <w:rPr>
          <w:rFonts w:cstheme="minorHAnsi"/>
        </w:rPr>
      </w:pPr>
      <w:r w:rsidRPr="000744C1">
        <w:rPr>
          <w:rFonts w:cstheme="minorHAnsi"/>
        </w:rPr>
        <w:t xml:space="preserve">Ces deux types se répartissent comme suit : </w:t>
      </w:r>
    </w:p>
    <w:p w14:paraId="683AF085" w14:textId="77777777" w:rsidR="000744C1" w:rsidRPr="000744C1" w:rsidRDefault="000744C1" w:rsidP="002F0EE1">
      <w:pPr>
        <w:numPr>
          <w:ilvl w:val="0"/>
          <w:numId w:val="85"/>
        </w:numPr>
        <w:spacing w:after="160" w:line="259" w:lineRule="auto"/>
        <w:contextualSpacing/>
        <w:jc w:val="both"/>
        <w:rPr>
          <w:rFonts w:cstheme="minorHAnsi"/>
        </w:rPr>
      </w:pPr>
      <w:r w:rsidRPr="000744C1">
        <w:rPr>
          <w:rFonts w:cstheme="minorHAnsi"/>
        </w:rPr>
        <w:t>La Banane (18 % de la SAU)</w:t>
      </w:r>
    </w:p>
    <w:p w14:paraId="382A0246" w14:textId="77777777" w:rsidR="000744C1" w:rsidRPr="000744C1" w:rsidRDefault="000744C1" w:rsidP="002F0EE1">
      <w:pPr>
        <w:numPr>
          <w:ilvl w:val="0"/>
          <w:numId w:val="85"/>
        </w:numPr>
        <w:spacing w:after="160" w:line="259" w:lineRule="auto"/>
        <w:contextualSpacing/>
        <w:jc w:val="both"/>
        <w:rPr>
          <w:rFonts w:cstheme="minorHAnsi"/>
        </w:rPr>
      </w:pPr>
      <w:r w:rsidRPr="000744C1">
        <w:rPr>
          <w:rFonts w:cstheme="minorHAnsi"/>
        </w:rPr>
        <w:t>La Canne à sucre (17% de la SAU)</w:t>
      </w:r>
    </w:p>
    <w:p w14:paraId="3EA5F6BF" w14:textId="77777777" w:rsidR="000744C1" w:rsidRPr="000744C1" w:rsidRDefault="000744C1" w:rsidP="002F0EE1">
      <w:pPr>
        <w:numPr>
          <w:ilvl w:val="0"/>
          <w:numId w:val="85"/>
        </w:numPr>
        <w:spacing w:after="160" w:line="259" w:lineRule="auto"/>
        <w:contextualSpacing/>
        <w:jc w:val="both"/>
        <w:rPr>
          <w:rFonts w:cstheme="minorHAnsi"/>
        </w:rPr>
      </w:pPr>
      <w:r w:rsidRPr="000744C1">
        <w:rPr>
          <w:rFonts w:cstheme="minorHAnsi"/>
        </w:rPr>
        <w:t xml:space="preserve">Les légumes frais (6% de la SAU) </w:t>
      </w:r>
    </w:p>
    <w:p w14:paraId="7FF7C384" w14:textId="77777777" w:rsidR="000744C1" w:rsidRPr="000744C1" w:rsidRDefault="000744C1" w:rsidP="002F0EE1">
      <w:pPr>
        <w:numPr>
          <w:ilvl w:val="0"/>
          <w:numId w:val="85"/>
        </w:numPr>
        <w:spacing w:after="160" w:line="259" w:lineRule="auto"/>
        <w:contextualSpacing/>
        <w:jc w:val="both"/>
        <w:rPr>
          <w:rFonts w:cstheme="minorHAnsi"/>
        </w:rPr>
      </w:pPr>
      <w:r w:rsidRPr="000744C1">
        <w:rPr>
          <w:rFonts w:cstheme="minorHAnsi"/>
        </w:rPr>
        <w:t xml:space="preserve">Les terres en jachères rotationnelles (16 % de la SAU) </w:t>
      </w:r>
    </w:p>
    <w:p w14:paraId="5F149FC1" w14:textId="77777777" w:rsidR="000744C1" w:rsidRPr="000744C1" w:rsidRDefault="000744C1" w:rsidP="002F0EE1">
      <w:pPr>
        <w:numPr>
          <w:ilvl w:val="0"/>
          <w:numId w:val="85"/>
        </w:numPr>
        <w:spacing w:after="160" w:line="259" w:lineRule="auto"/>
        <w:contextualSpacing/>
        <w:jc w:val="both"/>
        <w:rPr>
          <w:rFonts w:cstheme="minorHAnsi"/>
        </w:rPr>
      </w:pPr>
      <w:r w:rsidRPr="000744C1">
        <w:rPr>
          <w:rFonts w:cstheme="minorHAnsi"/>
        </w:rPr>
        <w:t>Surfaces toujours en herbe (37% de la SAU)</w:t>
      </w:r>
    </w:p>
    <w:p w14:paraId="3541923F" w14:textId="77777777" w:rsidR="000744C1" w:rsidRPr="000744C1" w:rsidRDefault="000744C1" w:rsidP="000744C1">
      <w:pPr>
        <w:autoSpaceDE w:val="0"/>
        <w:autoSpaceDN w:val="0"/>
        <w:adjustRightInd w:val="0"/>
        <w:jc w:val="both"/>
        <w:rPr>
          <w:rFonts w:cstheme="minorHAnsi"/>
        </w:rPr>
      </w:pPr>
      <w:r w:rsidRPr="000744C1">
        <w:rPr>
          <w:rFonts w:cstheme="minorHAnsi"/>
        </w:rPr>
        <w:t>Il faut noter cependant ces dernières années, malgré une stabilité des surfaces agricoles, que la production de sucre est à la baisse (-15,1 % en 2017) et la pérennité de sa filière est remise en question. Elle subit en effet une concurrence interne de la filière rhum.</w:t>
      </w:r>
    </w:p>
    <w:p w14:paraId="2F943A47" w14:textId="77777777" w:rsidR="000744C1" w:rsidRPr="000744C1" w:rsidRDefault="000744C1" w:rsidP="000744C1">
      <w:pPr>
        <w:jc w:val="both"/>
        <w:rPr>
          <w:rFonts w:cstheme="minorHAnsi"/>
        </w:rPr>
      </w:pPr>
    </w:p>
    <w:p w14:paraId="648C82E4" w14:textId="77777777" w:rsidR="000744C1" w:rsidRPr="000744C1" w:rsidRDefault="000744C1" w:rsidP="000744C1">
      <w:pPr>
        <w:autoSpaceDE w:val="0"/>
        <w:autoSpaceDN w:val="0"/>
        <w:adjustRightInd w:val="0"/>
        <w:jc w:val="both"/>
        <w:rPr>
          <w:rFonts w:cstheme="minorHAnsi"/>
        </w:rPr>
      </w:pPr>
    </w:p>
    <w:p w14:paraId="7D866181" w14:textId="77777777" w:rsidR="000744C1" w:rsidRPr="000744C1" w:rsidRDefault="000744C1" w:rsidP="000744C1">
      <w:pPr>
        <w:autoSpaceDE w:val="0"/>
        <w:autoSpaceDN w:val="0"/>
        <w:adjustRightInd w:val="0"/>
        <w:jc w:val="both"/>
        <w:rPr>
          <w:rFonts w:cstheme="minorHAnsi"/>
        </w:rPr>
      </w:pPr>
      <w:r w:rsidRPr="000744C1">
        <w:rPr>
          <w:rFonts w:cstheme="minorHAnsi"/>
        </w:rPr>
        <w:t xml:space="preserve">De manière générale, la production martiniquaise, se caractérise par un </w:t>
      </w:r>
      <w:r w:rsidRPr="000744C1">
        <w:rPr>
          <w:rFonts w:cstheme="minorHAnsi"/>
          <w:b/>
        </w:rPr>
        <w:t>faible niveau de compétitivité</w:t>
      </w:r>
      <w:r w:rsidRPr="000744C1">
        <w:rPr>
          <w:rFonts w:cstheme="minorHAnsi"/>
        </w:rPr>
        <w:t xml:space="preserve">. </w:t>
      </w:r>
    </w:p>
    <w:p w14:paraId="30AFF04E" w14:textId="77777777" w:rsidR="00A4618D" w:rsidRDefault="00A4618D" w:rsidP="000744C1">
      <w:pPr>
        <w:autoSpaceDE w:val="0"/>
        <w:autoSpaceDN w:val="0"/>
        <w:adjustRightInd w:val="0"/>
        <w:jc w:val="both"/>
        <w:rPr>
          <w:rFonts w:cstheme="minorHAnsi"/>
        </w:rPr>
      </w:pPr>
      <w:r>
        <w:rPr>
          <w:rFonts w:cstheme="minorHAnsi"/>
        </w:rPr>
        <w:t>Elle bénéficie</w:t>
      </w:r>
      <w:r w:rsidR="000744C1" w:rsidRPr="000744C1">
        <w:rPr>
          <w:rFonts w:cstheme="minorHAnsi"/>
        </w:rPr>
        <w:t xml:space="preserve"> de mesures de protection et de soutien sur le marché interne, national ou européen (différentiels d’octroi de mer, fiscalité spécifique du rhum, protection douanière pour la banane, etc.). Mais les effets de ces dispositifs </w:t>
      </w:r>
      <w:r>
        <w:rPr>
          <w:rFonts w:cstheme="minorHAnsi"/>
        </w:rPr>
        <w:t>ne sont pas toujours</w:t>
      </w:r>
      <w:r w:rsidR="000744C1" w:rsidRPr="000744C1">
        <w:rPr>
          <w:rFonts w:cstheme="minorHAnsi"/>
        </w:rPr>
        <w:t xml:space="preserve"> visibles</w:t>
      </w:r>
      <w:r>
        <w:rPr>
          <w:rFonts w:cstheme="minorHAnsi"/>
        </w:rPr>
        <w:t>.</w:t>
      </w:r>
    </w:p>
    <w:p w14:paraId="66FB575E" w14:textId="77777777" w:rsidR="000744C1" w:rsidRPr="000744C1" w:rsidRDefault="000744C1" w:rsidP="000744C1">
      <w:pPr>
        <w:autoSpaceDE w:val="0"/>
        <w:autoSpaceDN w:val="0"/>
        <w:adjustRightInd w:val="0"/>
        <w:jc w:val="both"/>
        <w:rPr>
          <w:rFonts w:cstheme="minorHAnsi"/>
        </w:rPr>
      </w:pPr>
    </w:p>
    <w:p w14:paraId="53539B19" w14:textId="77777777" w:rsidR="000744C1" w:rsidRPr="000744C1" w:rsidRDefault="000744C1" w:rsidP="000744C1">
      <w:pPr>
        <w:autoSpaceDE w:val="0"/>
        <w:autoSpaceDN w:val="0"/>
        <w:adjustRightInd w:val="0"/>
        <w:jc w:val="both"/>
        <w:rPr>
          <w:rFonts w:cstheme="minorHAnsi"/>
          <w:b/>
        </w:rPr>
      </w:pPr>
      <w:r w:rsidRPr="000744C1">
        <w:rPr>
          <w:rFonts w:cstheme="minorHAnsi"/>
          <w:b/>
        </w:rPr>
        <w:t>Des productions d’exportation protégées</w:t>
      </w:r>
    </w:p>
    <w:p w14:paraId="4971E1C7" w14:textId="77777777" w:rsidR="000744C1" w:rsidRPr="000744C1" w:rsidRDefault="000744C1" w:rsidP="000744C1">
      <w:pPr>
        <w:autoSpaceDE w:val="0"/>
        <w:autoSpaceDN w:val="0"/>
        <w:adjustRightInd w:val="0"/>
        <w:jc w:val="both"/>
        <w:rPr>
          <w:rFonts w:cstheme="minorHAnsi"/>
          <w:color w:val="000000"/>
        </w:rPr>
      </w:pPr>
      <w:r w:rsidRPr="000744C1">
        <w:rPr>
          <w:rFonts w:cstheme="minorHAnsi"/>
          <w:color w:val="000000"/>
        </w:rPr>
        <w:t>En 2017, la banane martiniquaise occupe 1,9 % du marché européen, loin derrière la banane des Amériques qui en concentre 70 % avec des coûts de production plus compétitifs.</w:t>
      </w:r>
    </w:p>
    <w:p w14:paraId="30EF6503" w14:textId="77777777" w:rsidR="000744C1" w:rsidRPr="000744C1" w:rsidRDefault="000744C1" w:rsidP="000744C1">
      <w:pPr>
        <w:autoSpaceDE w:val="0"/>
        <w:autoSpaceDN w:val="0"/>
        <w:adjustRightInd w:val="0"/>
        <w:jc w:val="both"/>
        <w:rPr>
          <w:rFonts w:cstheme="minorHAnsi"/>
          <w:color w:val="000000"/>
        </w:rPr>
      </w:pPr>
    </w:p>
    <w:p w14:paraId="6B02F622" w14:textId="77777777" w:rsidR="000744C1" w:rsidRPr="000744C1" w:rsidRDefault="000744C1" w:rsidP="000744C1">
      <w:pPr>
        <w:autoSpaceDE w:val="0"/>
        <w:autoSpaceDN w:val="0"/>
        <w:adjustRightInd w:val="0"/>
        <w:jc w:val="both"/>
        <w:rPr>
          <w:rFonts w:cstheme="minorHAnsi"/>
          <w:color w:val="00000A"/>
        </w:rPr>
      </w:pPr>
      <w:r w:rsidRPr="000744C1">
        <w:rPr>
          <w:rFonts w:cstheme="minorHAnsi"/>
          <w:color w:val="00000A"/>
        </w:rPr>
        <w:t xml:space="preserve">Le rhum bénéficie d’une bonne notoriété internationale et une production qui représente 20,4 % de la valeur ajoutée de la branche agroalimentaire. Cette production assure 22,3 % de la valeur d’exportation de biens (hors produits pétroliers) et constitue le deuxième produit d’exportation, derrière la banane. Il contribue en outre au développement d’un tourisme à dimension patrimoniale. </w:t>
      </w:r>
    </w:p>
    <w:p w14:paraId="6BA97295" w14:textId="77777777" w:rsidR="000744C1" w:rsidRPr="000744C1" w:rsidRDefault="000744C1" w:rsidP="000744C1">
      <w:pPr>
        <w:autoSpaceDE w:val="0"/>
        <w:autoSpaceDN w:val="0"/>
        <w:adjustRightInd w:val="0"/>
        <w:jc w:val="both"/>
        <w:rPr>
          <w:rFonts w:cstheme="minorHAnsi"/>
          <w:color w:val="00000A"/>
        </w:rPr>
      </w:pPr>
      <w:r w:rsidRPr="000744C1">
        <w:rPr>
          <w:rFonts w:cstheme="minorHAnsi"/>
          <w:color w:val="00000A"/>
        </w:rPr>
        <w:t>Mais le soutien à la filière est nécessaire sur le marché européen pour faire face aux grands groupes exportateurs de rhum industriel.</w:t>
      </w:r>
    </w:p>
    <w:p w14:paraId="5E9D9E43" w14:textId="77777777" w:rsidR="000744C1" w:rsidRPr="000744C1" w:rsidRDefault="000744C1" w:rsidP="000744C1">
      <w:pPr>
        <w:autoSpaceDE w:val="0"/>
        <w:autoSpaceDN w:val="0"/>
        <w:adjustRightInd w:val="0"/>
        <w:jc w:val="both"/>
        <w:rPr>
          <w:rFonts w:cstheme="minorHAnsi"/>
          <w:color w:val="00000A"/>
        </w:rPr>
      </w:pPr>
    </w:p>
    <w:p w14:paraId="5FCD4BFA" w14:textId="77777777" w:rsidR="000744C1" w:rsidRPr="000744C1" w:rsidRDefault="000744C1" w:rsidP="000744C1">
      <w:pPr>
        <w:autoSpaceDE w:val="0"/>
        <w:autoSpaceDN w:val="0"/>
        <w:adjustRightInd w:val="0"/>
        <w:jc w:val="both"/>
        <w:rPr>
          <w:rFonts w:cstheme="minorHAnsi"/>
          <w:color w:val="000000"/>
        </w:rPr>
      </w:pPr>
    </w:p>
    <w:p w14:paraId="61E89547" w14:textId="77777777" w:rsidR="000744C1" w:rsidRPr="000744C1" w:rsidRDefault="000744C1" w:rsidP="000744C1">
      <w:pPr>
        <w:autoSpaceDE w:val="0"/>
        <w:autoSpaceDN w:val="0"/>
        <w:adjustRightInd w:val="0"/>
        <w:jc w:val="both"/>
        <w:rPr>
          <w:rFonts w:cstheme="minorHAnsi"/>
          <w:color w:val="00000A"/>
        </w:rPr>
      </w:pPr>
    </w:p>
    <w:p w14:paraId="32B3AE5E" w14:textId="1091B8AD" w:rsidR="000744C1" w:rsidRPr="000744C1" w:rsidRDefault="000744C1" w:rsidP="000744C1">
      <w:pPr>
        <w:autoSpaceDE w:val="0"/>
        <w:autoSpaceDN w:val="0"/>
        <w:adjustRightInd w:val="0"/>
        <w:jc w:val="both"/>
        <w:rPr>
          <w:rFonts w:cstheme="minorHAnsi"/>
        </w:rPr>
      </w:pPr>
      <w:r w:rsidRPr="000744C1">
        <w:rPr>
          <w:rFonts w:cstheme="minorHAnsi"/>
        </w:rPr>
        <w:t>Pour le secteur tertiaire, la filière progresse dans l’agritourisme et le spiritour</w:t>
      </w:r>
      <w:r w:rsidR="00A4618D">
        <w:rPr>
          <w:rFonts w:cstheme="minorHAnsi"/>
        </w:rPr>
        <w:t>isme, mais non encore organisée</w:t>
      </w:r>
      <w:r w:rsidRPr="000744C1">
        <w:rPr>
          <w:rFonts w:cstheme="minorHAnsi"/>
        </w:rPr>
        <w:t>, peine à se démarquer sur le marché régional comme sur le marché international.</w:t>
      </w:r>
    </w:p>
    <w:p w14:paraId="3235235E" w14:textId="77777777" w:rsidR="000744C1" w:rsidRPr="000744C1" w:rsidRDefault="000744C1" w:rsidP="000744C1">
      <w:pPr>
        <w:autoSpaceDE w:val="0"/>
        <w:autoSpaceDN w:val="0"/>
        <w:adjustRightInd w:val="0"/>
        <w:jc w:val="both"/>
        <w:rPr>
          <w:rFonts w:cstheme="minorHAnsi"/>
          <w:b/>
          <w:bCs/>
          <w:u w:val="single"/>
        </w:rPr>
      </w:pPr>
    </w:p>
    <w:p w14:paraId="3B9A911C" w14:textId="77777777" w:rsidR="000744C1" w:rsidRPr="000744C1" w:rsidRDefault="000744C1" w:rsidP="000744C1">
      <w:pPr>
        <w:tabs>
          <w:tab w:val="left" w:pos="7950"/>
        </w:tabs>
        <w:jc w:val="both"/>
        <w:rPr>
          <w:rFonts w:cstheme="minorHAnsi"/>
          <w:b/>
          <w:bCs/>
          <w:u w:val="single"/>
        </w:rPr>
      </w:pPr>
    </w:p>
    <w:p w14:paraId="33BDAF59" w14:textId="77777777" w:rsidR="000744C1" w:rsidRPr="000744C1" w:rsidRDefault="000744C1" w:rsidP="000744C1">
      <w:pPr>
        <w:tabs>
          <w:tab w:val="left" w:pos="7950"/>
        </w:tabs>
        <w:jc w:val="both"/>
        <w:rPr>
          <w:rFonts w:cstheme="minorHAnsi"/>
          <w:b/>
          <w:bCs/>
          <w:u w:val="single"/>
        </w:rPr>
      </w:pPr>
    </w:p>
    <w:p w14:paraId="0EFCAA73" w14:textId="1CB83EDC" w:rsidR="000744C1" w:rsidRPr="000744C1" w:rsidRDefault="000744C1" w:rsidP="000744C1">
      <w:pPr>
        <w:tabs>
          <w:tab w:val="left" w:pos="7950"/>
        </w:tabs>
        <w:jc w:val="both"/>
        <w:rPr>
          <w:rFonts w:cstheme="minorHAnsi"/>
          <w:b/>
          <w:bCs/>
          <w:u w:val="single"/>
        </w:rPr>
      </w:pPr>
      <w:r w:rsidRPr="000744C1">
        <w:rPr>
          <w:rFonts w:cstheme="minorHAnsi"/>
          <w:b/>
          <w:bCs/>
          <w:u w:val="single"/>
        </w:rPr>
        <w:t xml:space="preserve">Des filières classiques de diversification et de valorisation émergentes, mais trop </w:t>
      </w:r>
      <w:r w:rsidR="00A4618D">
        <w:rPr>
          <w:rFonts w:cstheme="minorHAnsi"/>
          <w:b/>
          <w:bCs/>
          <w:u w:val="single"/>
        </w:rPr>
        <w:t xml:space="preserve">peu </w:t>
      </w:r>
      <w:r w:rsidRPr="000744C1">
        <w:rPr>
          <w:rFonts w:cstheme="minorHAnsi"/>
          <w:b/>
          <w:bCs/>
          <w:u w:val="single"/>
        </w:rPr>
        <w:t xml:space="preserve">organisées pour faire à la concurrence des produits importés. </w:t>
      </w:r>
    </w:p>
    <w:p w14:paraId="0E23AB56" w14:textId="77777777" w:rsidR="000744C1" w:rsidRPr="000744C1" w:rsidRDefault="000744C1" w:rsidP="000744C1">
      <w:pPr>
        <w:autoSpaceDE w:val="0"/>
        <w:autoSpaceDN w:val="0"/>
        <w:adjustRightInd w:val="0"/>
        <w:jc w:val="both"/>
        <w:rPr>
          <w:rFonts w:cstheme="minorHAnsi"/>
          <w:color w:val="000000"/>
        </w:rPr>
      </w:pPr>
    </w:p>
    <w:p w14:paraId="0970C681" w14:textId="77777777" w:rsidR="000744C1" w:rsidRPr="000744C1" w:rsidRDefault="000744C1" w:rsidP="000744C1">
      <w:pPr>
        <w:autoSpaceDE w:val="0"/>
        <w:autoSpaceDN w:val="0"/>
        <w:adjustRightInd w:val="0"/>
        <w:jc w:val="both"/>
        <w:rPr>
          <w:rFonts w:cstheme="minorHAnsi"/>
          <w:color w:val="000000"/>
        </w:rPr>
      </w:pPr>
      <w:r w:rsidRPr="000744C1">
        <w:rPr>
          <w:rFonts w:cstheme="minorHAnsi"/>
          <w:color w:val="000000"/>
        </w:rPr>
        <w:t>Pour l’agriculture de diversification, la faible organisation de la production de fruits et légumes explique la forte pénétration des importations. A titre d’exemple, la production des organisations de producteurs de fruits et légumes ne représente qu’un tiers de la consommation totale de produits concernés.</w:t>
      </w:r>
    </w:p>
    <w:p w14:paraId="467C088C" w14:textId="77777777" w:rsidR="000744C1" w:rsidRPr="000744C1" w:rsidRDefault="000744C1" w:rsidP="000744C1">
      <w:pPr>
        <w:autoSpaceDE w:val="0"/>
        <w:autoSpaceDN w:val="0"/>
        <w:adjustRightInd w:val="0"/>
        <w:jc w:val="both"/>
        <w:rPr>
          <w:rFonts w:cstheme="minorHAnsi"/>
          <w:color w:val="000000"/>
        </w:rPr>
      </w:pPr>
    </w:p>
    <w:p w14:paraId="1F60B9DA" w14:textId="77777777" w:rsidR="000744C1" w:rsidRPr="000744C1" w:rsidRDefault="000744C1" w:rsidP="000744C1">
      <w:pPr>
        <w:tabs>
          <w:tab w:val="left" w:pos="7950"/>
        </w:tabs>
        <w:jc w:val="both"/>
        <w:rPr>
          <w:rFonts w:cstheme="minorHAnsi"/>
          <w:b/>
          <w:bCs/>
          <w:u w:val="single"/>
        </w:rPr>
      </w:pPr>
    </w:p>
    <w:p w14:paraId="5CC6B59D" w14:textId="77777777" w:rsidR="000744C1" w:rsidRPr="000744C1" w:rsidRDefault="000744C1" w:rsidP="000744C1">
      <w:pPr>
        <w:jc w:val="both"/>
        <w:rPr>
          <w:rFonts w:cstheme="minorHAnsi"/>
          <w:i/>
          <w:iCs/>
          <w:u w:val="single"/>
        </w:rPr>
      </w:pPr>
      <w:r w:rsidRPr="000744C1">
        <w:rPr>
          <w:rFonts w:cstheme="minorHAnsi"/>
          <w:i/>
          <w:iCs/>
          <w:u w:val="single"/>
        </w:rPr>
        <w:t>Diversification végétale</w:t>
      </w:r>
    </w:p>
    <w:p w14:paraId="4E322492" w14:textId="77777777" w:rsidR="000744C1" w:rsidRPr="000744C1" w:rsidRDefault="000744C1" w:rsidP="000744C1">
      <w:pPr>
        <w:jc w:val="both"/>
        <w:rPr>
          <w:rFonts w:cstheme="minorHAnsi"/>
        </w:rPr>
      </w:pPr>
      <w:r w:rsidRPr="000744C1">
        <w:rPr>
          <w:rFonts w:cstheme="minorHAnsi"/>
        </w:rPr>
        <w:t>D’après les données d’ODEADOM, la filière des fruits et légumes est organisée autour de 7 organisations de producteurs</w:t>
      </w:r>
      <w:r w:rsidRPr="000744C1">
        <w:rPr>
          <w:rFonts w:cstheme="minorHAnsi"/>
          <w:vertAlign w:val="superscript"/>
        </w:rPr>
        <w:footnoteReference w:id="87"/>
      </w:r>
      <w:r w:rsidRPr="000744C1">
        <w:rPr>
          <w:rFonts w:cstheme="minorHAnsi"/>
        </w:rPr>
        <w:t xml:space="preserve"> :</w:t>
      </w:r>
    </w:p>
    <w:p w14:paraId="74B1DB63" w14:textId="77777777" w:rsidR="000744C1" w:rsidRPr="000744C1" w:rsidRDefault="000744C1" w:rsidP="000744C1">
      <w:pPr>
        <w:jc w:val="both"/>
        <w:rPr>
          <w:rFonts w:cstheme="minorHAnsi"/>
        </w:rPr>
      </w:pPr>
    </w:p>
    <w:p w14:paraId="663A69D0" w14:textId="77777777" w:rsidR="000744C1" w:rsidRPr="000744C1" w:rsidRDefault="000744C1" w:rsidP="000744C1">
      <w:pPr>
        <w:jc w:val="both"/>
        <w:rPr>
          <w:rFonts w:cstheme="minorHAnsi"/>
        </w:rPr>
      </w:pPr>
      <w:r w:rsidRPr="000744C1">
        <w:rPr>
          <w:rFonts w:cstheme="minorHAnsi"/>
        </w:rPr>
        <w:t>D’après les données AGRESTE, les principales productions légumières et fruitières de la Martinique en 2017 sont la christophine (1.474), la tomate (1.145 t), la goyave (845 t) et l’ananas (660 t).</w:t>
      </w:r>
    </w:p>
    <w:p w14:paraId="69FA2C59" w14:textId="77777777" w:rsidR="000744C1" w:rsidRPr="000744C1" w:rsidRDefault="000744C1" w:rsidP="000744C1">
      <w:pPr>
        <w:jc w:val="both"/>
        <w:rPr>
          <w:rFonts w:cstheme="minorHAnsi"/>
        </w:rPr>
      </w:pPr>
    </w:p>
    <w:p w14:paraId="3D843FBA" w14:textId="77777777" w:rsidR="000744C1" w:rsidRPr="000744C1" w:rsidRDefault="000744C1" w:rsidP="000744C1">
      <w:pPr>
        <w:autoSpaceDE w:val="0"/>
        <w:autoSpaceDN w:val="0"/>
        <w:adjustRightInd w:val="0"/>
        <w:jc w:val="both"/>
        <w:rPr>
          <w:rFonts w:cstheme="minorHAnsi"/>
        </w:rPr>
      </w:pPr>
    </w:p>
    <w:p w14:paraId="158DA3E8" w14:textId="77777777" w:rsidR="000744C1" w:rsidRPr="000744C1" w:rsidRDefault="000744C1" w:rsidP="000744C1">
      <w:pPr>
        <w:autoSpaceDE w:val="0"/>
        <w:autoSpaceDN w:val="0"/>
        <w:adjustRightInd w:val="0"/>
        <w:jc w:val="both"/>
        <w:rPr>
          <w:rFonts w:cstheme="minorHAnsi"/>
          <w:i/>
          <w:iCs/>
          <w:u w:val="single"/>
        </w:rPr>
      </w:pPr>
      <w:r w:rsidRPr="000744C1">
        <w:rPr>
          <w:rFonts w:cstheme="minorHAnsi"/>
          <w:i/>
          <w:iCs/>
          <w:u w:val="single"/>
        </w:rPr>
        <w:t>Diversification animale</w:t>
      </w:r>
    </w:p>
    <w:p w14:paraId="75D5ACE1" w14:textId="77777777" w:rsidR="000744C1" w:rsidRPr="000744C1" w:rsidRDefault="000744C1" w:rsidP="000744C1">
      <w:pPr>
        <w:autoSpaceDE w:val="0"/>
        <w:autoSpaceDN w:val="0"/>
        <w:adjustRightInd w:val="0"/>
        <w:jc w:val="both"/>
        <w:rPr>
          <w:rFonts w:cstheme="minorHAnsi"/>
        </w:rPr>
      </w:pPr>
      <w:r w:rsidRPr="000744C1">
        <w:rPr>
          <w:rFonts w:cstheme="minorHAnsi"/>
        </w:rPr>
        <w:t>Une interprofession a été créée en 1992, à partir de coopératives spécialisées en élevage. Il s’agit de l’Association Martiniquaise Interprofessionnelle des Viandes (AMIV).</w:t>
      </w:r>
    </w:p>
    <w:p w14:paraId="21563D62" w14:textId="77777777" w:rsidR="000744C1" w:rsidRPr="000744C1" w:rsidRDefault="000744C1" w:rsidP="000744C1">
      <w:pPr>
        <w:autoSpaceDE w:val="0"/>
        <w:autoSpaceDN w:val="0"/>
        <w:adjustRightInd w:val="0"/>
        <w:jc w:val="both"/>
        <w:rPr>
          <w:rFonts w:cstheme="minorHAnsi"/>
        </w:rPr>
      </w:pPr>
    </w:p>
    <w:p w14:paraId="047DA602" w14:textId="77777777" w:rsidR="000744C1" w:rsidRPr="000744C1" w:rsidRDefault="000744C1" w:rsidP="000744C1">
      <w:pPr>
        <w:autoSpaceDE w:val="0"/>
        <w:autoSpaceDN w:val="0"/>
        <w:adjustRightInd w:val="0"/>
        <w:jc w:val="both"/>
        <w:rPr>
          <w:rFonts w:cstheme="minorHAnsi"/>
        </w:rPr>
      </w:pPr>
      <w:r w:rsidRPr="000744C1">
        <w:rPr>
          <w:rFonts w:cstheme="minorHAnsi"/>
        </w:rPr>
        <w:t>D’après les données de l’ODEADOM, en 2017, le constat d’une évolution contrastée entre le secteur des ruminants (bovin viande, bovin lait et ovin-caprin) et le secteur du hors sol (porc, volaille, lapin) se confirme pour la Martinique. De nombreux facteurs sont à l’origine de cette évolution : les contraintes du foncier sur l’île impliquant une rareté et une cherté des terres, les aléas climatiques, mais aussi la durée d’engraissement des ruminants, les habitudes alimentaires. Ils amènent à une baisse tendancielle des productions depuis de nombreuses années.</w:t>
      </w:r>
    </w:p>
    <w:p w14:paraId="63564030" w14:textId="77777777" w:rsidR="000744C1" w:rsidRPr="000744C1" w:rsidRDefault="000744C1" w:rsidP="000744C1">
      <w:pPr>
        <w:autoSpaceDE w:val="0"/>
        <w:autoSpaceDN w:val="0"/>
        <w:adjustRightInd w:val="0"/>
        <w:jc w:val="both"/>
        <w:rPr>
          <w:rFonts w:cstheme="minorHAnsi"/>
        </w:rPr>
      </w:pPr>
    </w:p>
    <w:p w14:paraId="7EE96ABE" w14:textId="77777777" w:rsidR="000744C1" w:rsidRPr="000744C1" w:rsidRDefault="000744C1" w:rsidP="000744C1">
      <w:pPr>
        <w:autoSpaceDE w:val="0"/>
        <w:autoSpaceDN w:val="0"/>
        <w:adjustRightInd w:val="0"/>
        <w:jc w:val="both"/>
        <w:rPr>
          <w:rFonts w:cstheme="minorHAnsi"/>
        </w:rPr>
      </w:pPr>
      <w:r w:rsidRPr="000744C1">
        <w:rPr>
          <w:rFonts w:cstheme="minorHAnsi"/>
        </w:rPr>
        <w:t>A l’inverse, l’investissement dans des porcheries et des poulaillers respectant les normes en vigueur,</w:t>
      </w:r>
    </w:p>
    <w:p w14:paraId="5BB0FE26" w14:textId="77777777" w:rsidR="000744C1" w:rsidRPr="000744C1" w:rsidRDefault="000744C1" w:rsidP="000744C1">
      <w:pPr>
        <w:autoSpaceDE w:val="0"/>
        <w:autoSpaceDN w:val="0"/>
        <w:adjustRightInd w:val="0"/>
        <w:jc w:val="both"/>
        <w:rPr>
          <w:rFonts w:cstheme="minorHAnsi"/>
        </w:rPr>
      </w:pPr>
      <w:r w:rsidRPr="000744C1">
        <w:rPr>
          <w:rFonts w:cstheme="minorHAnsi"/>
        </w:rPr>
        <w:t>ainsi que la progression de la technicité et des performances pour ces filières, entraînent un développement régulier de l’activité hors sol. Cependant, la politique de dégagement de produits surgelés en provenance de l’Union européenne à bas prix vers les DOM reste un obstacle essentiel dans la poursuite d’une croissance régulière de ces activités.</w:t>
      </w:r>
    </w:p>
    <w:p w14:paraId="3012CCD9" w14:textId="77777777" w:rsidR="000744C1" w:rsidRPr="000744C1" w:rsidRDefault="000744C1" w:rsidP="000744C1">
      <w:pPr>
        <w:autoSpaceDE w:val="0"/>
        <w:autoSpaceDN w:val="0"/>
        <w:adjustRightInd w:val="0"/>
        <w:jc w:val="both"/>
        <w:rPr>
          <w:rFonts w:cstheme="minorHAnsi"/>
        </w:rPr>
      </w:pPr>
    </w:p>
    <w:p w14:paraId="5C4980E4" w14:textId="77777777" w:rsidR="000744C1" w:rsidRPr="000744C1" w:rsidRDefault="000744C1" w:rsidP="000744C1">
      <w:pPr>
        <w:autoSpaceDE w:val="0"/>
        <w:autoSpaceDN w:val="0"/>
        <w:adjustRightInd w:val="0"/>
        <w:jc w:val="both"/>
        <w:rPr>
          <w:rFonts w:cstheme="minorHAnsi"/>
          <w:i/>
          <w:iCs/>
        </w:rPr>
      </w:pPr>
      <w:r w:rsidRPr="000744C1">
        <w:rPr>
          <w:rFonts w:cstheme="minorHAnsi"/>
          <w:i/>
          <w:iCs/>
        </w:rPr>
        <w:t>Filière porcine</w:t>
      </w:r>
    </w:p>
    <w:p w14:paraId="0AE27F6D" w14:textId="77777777" w:rsidR="000744C1" w:rsidRPr="000744C1" w:rsidRDefault="000744C1" w:rsidP="000744C1">
      <w:pPr>
        <w:autoSpaceDE w:val="0"/>
        <w:autoSpaceDN w:val="0"/>
        <w:adjustRightInd w:val="0"/>
        <w:jc w:val="both"/>
        <w:rPr>
          <w:rFonts w:cstheme="minorHAnsi"/>
        </w:rPr>
      </w:pPr>
      <w:r w:rsidRPr="000744C1">
        <w:rPr>
          <w:rFonts w:cstheme="minorHAnsi"/>
        </w:rPr>
        <w:t>En 2017, les abattages effectués par les adhérents des deux coopératives augmentent de +20,3 % par rapport à 2016 en atteignant 1.047 tec.</w:t>
      </w:r>
    </w:p>
    <w:p w14:paraId="2E3F2ED9" w14:textId="77777777" w:rsidR="000744C1" w:rsidRPr="000744C1" w:rsidRDefault="000744C1" w:rsidP="000744C1">
      <w:pPr>
        <w:autoSpaceDE w:val="0"/>
        <w:autoSpaceDN w:val="0"/>
        <w:adjustRightInd w:val="0"/>
        <w:jc w:val="both"/>
        <w:rPr>
          <w:rFonts w:cstheme="minorHAnsi"/>
        </w:rPr>
      </w:pPr>
      <w:r w:rsidRPr="000744C1">
        <w:rPr>
          <w:rFonts w:cstheme="minorHAnsi"/>
        </w:rPr>
        <w:t>La production organisée représente 86 % de la production locale, en hausse de 8 points par rapport à 2016. Le nombre d’adhérents aux coopératives augmente légèrement pour atteindre 55 membres en 2017.</w:t>
      </w:r>
    </w:p>
    <w:p w14:paraId="48F501CA" w14:textId="77777777" w:rsidR="000744C1" w:rsidRPr="000744C1" w:rsidRDefault="000744C1" w:rsidP="000744C1">
      <w:pPr>
        <w:autoSpaceDE w:val="0"/>
        <w:autoSpaceDN w:val="0"/>
        <w:adjustRightInd w:val="0"/>
        <w:jc w:val="both"/>
        <w:rPr>
          <w:rFonts w:cstheme="minorHAnsi"/>
        </w:rPr>
      </w:pPr>
      <w:r w:rsidRPr="000744C1">
        <w:rPr>
          <w:rFonts w:cstheme="minorHAnsi"/>
        </w:rPr>
        <w:t>Les importations de porc sont de 3 092 tec en 2017, soit +2,1 % par rapport à 2016. Ainsi, le taux de couverture du marché local par la production locale est de 28 %. L’évolution d’un point du taux de couverture du marché local démontre la capacité de la production locale à augmenter plus rapidement que l’importation.</w:t>
      </w:r>
    </w:p>
    <w:p w14:paraId="7A527CBE" w14:textId="77777777" w:rsidR="000744C1" w:rsidRPr="000744C1" w:rsidRDefault="000744C1" w:rsidP="000744C1">
      <w:pPr>
        <w:autoSpaceDE w:val="0"/>
        <w:autoSpaceDN w:val="0"/>
        <w:adjustRightInd w:val="0"/>
        <w:jc w:val="both"/>
        <w:rPr>
          <w:rFonts w:cstheme="minorHAnsi"/>
        </w:rPr>
      </w:pPr>
    </w:p>
    <w:p w14:paraId="49888779" w14:textId="77777777" w:rsidR="000744C1" w:rsidRPr="000744C1" w:rsidRDefault="000744C1" w:rsidP="000744C1">
      <w:pPr>
        <w:autoSpaceDE w:val="0"/>
        <w:autoSpaceDN w:val="0"/>
        <w:adjustRightInd w:val="0"/>
        <w:jc w:val="both"/>
        <w:rPr>
          <w:rFonts w:cstheme="minorHAnsi"/>
          <w:i/>
          <w:iCs/>
        </w:rPr>
      </w:pPr>
      <w:r w:rsidRPr="000744C1">
        <w:rPr>
          <w:rFonts w:cstheme="minorHAnsi"/>
          <w:i/>
          <w:iCs/>
        </w:rPr>
        <w:t>Filière volaille</w:t>
      </w:r>
    </w:p>
    <w:p w14:paraId="15C20FF1" w14:textId="77777777" w:rsidR="000744C1" w:rsidRPr="000744C1" w:rsidRDefault="000744C1" w:rsidP="000744C1">
      <w:pPr>
        <w:autoSpaceDE w:val="0"/>
        <w:autoSpaceDN w:val="0"/>
        <w:adjustRightInd w:val="0"/>
        <w:jc w:val="both"/>
        <w:rPr>
          <w:rFonts w:cstheme="minorHAnsi"/>
        </w:rPr>
      </w:pPr>
      <w:r w:rsidRPr="000744C1">
        <w:rPr>
          <w:rFonts w:cstheme="minorHAnsi"/>
        </w:rPr>
        <w:t>La production de volailles de chair diminue pour la première fois après une croissance de huit années, et atteint 1 652 tec en 2017 (-0,4 %). Les importations sont de nouveau à la hausse (10 997 tec) en raison du dégagement de produits européens à très bas prix. Le taux de couverture du marché reste stable à 13%.</w:t>
      </w:r>
    </w:p>
    <w:p w14:paraId="50EA4201" w14:textId="77777777" w:rsidR="000744C1" w:rsidRPr="000744C1" w:rsidRDefault="000744C1" w:rsidP="000744C1">
      <w:pPr>
        <w:autoSpaceDE w:val="0"/>
        <w:autoSpaceDN w:val="0"/>
        <w:adjustRightInd w:val="0"/>
        <w:jc w:val="both"/>
        <w:rPr>
          <w:rFonts w:cstheme="minorHAnsi"/>
        </w:rPr>
      </w:pPr>
    </w:p>
    <w:p w14:paraId="45F2F5B5" w14:textId="77777777" w:rsidR="000744C1" w:rsidRPr="000744C1" w:rsidRDefault="000744C1" w:rsidP="000744C1">
      <w:pPr>
        <w:autoSpaceDE w:val="0"/>
        <w:autoSpaceDN w:val="0"/>
        <w:adjustRightInd w:val="0"/>
        <w:jc w:val="both"/>
        <w:rPr>
          <w:rFonts w:cstheme="minorHAnsi"/>
        </w:rPr>
      </w:pPr>
    </w:p>
    <w:p w14:paraId="14C8F653" w14:textId="77777777" w:rsidR="000744C1" w:rsidRPr="000744C1" w:rsidRDefault="000744C1" w:rsidP="000744C1">
      <w:pPr>
        <w:autoSpaceDE w:val="0"/>
        <w:autoSpaceDN w:val="0"/>
        <w:adjustRightInd w:val="0"/>
        <w:jc w:val="both"/>
        <w:rPr>
          <w:rFonts w:cstheme="minorHAnsi"/>
          <w:i/>
          <w:iCs/>
        </w:rPr>
      </w:pPr>
      <w:r w:rsidRPr="000744C1">
        <w:rPr>
          <w:rFonts w:cstheme="minorHAnsi"/>
          <w:i/>
          <w:iCs/>
        </w:rPr>
        <w:t>Filière viande bovine</w:t>
      </w:r>
    </w:p>
    <w:p w14:paraId="7C9E9242" w14:textId="77777777" w:rsidR="000744C1" w:rsidRPr="000744C1" w:rsidRDefault="000744C1" w:rsidP="000744C1">
      <w:pPr>
        <w:autoSpaceDE w:val="0"/>
        <w:autoSpaceDN w:val="0"/>
        <w:adjustRightInd w:val="0"/>
        <w:jc w:val="both"/>
        <w:rPr>
          <w:rFonts w:cstheme="minorHAnsi"/>
        </w:rPr>
      </w:pPr>
      <w:r w:rsidRPr="000744C1">
        <w:rPr>
          <w:rFonts w:cstheme="minorHAnsi"/>
        </w:rPr>
        <w:t>En 2017, la filière bovine représente un cheptel de 41.105 têtes. Il est important de noter que la grande majorité des détenteurs de bovins en Martinique est constituée de particuliers non professionnels. Toutefois, les 8.905 détenteurs relevés pour l’année 2017 concernent uniquement des détenteurs actifs qui présentent au minimum un mouvement annuel dans la banque nationale d’identification (BDNI).</w:t>
      </w:r>
    </w:p>
    <w:p w14:paraId="6A5DF273" w14:textId="77777777" w:rsidR="000744C1" w:rsidRPr="000744C1" w:rsidRDefault="000744C1" w:rsidP="000744C1">
      <w:pPr>
        <w:autoSpaceDE w:val="0"/>
        <w:autoSpaceDN w:val="0"/>
        <w:adjustRightInd w:val="0"/>
        <w:jc w:val="both"/>
        <w:rPr>
          <w:rFonts w:cstheme="minorHAnsi"/>
        </w:rPr>
      </w:pPr>
      <w:r w:rsidRPr="000744C1">
        <w:rPr>
          <w:rFonts w:cstheme="minorHAnsi"/>
        </w:rPr>
        <w:t>En 2017, Les abattages de bovins ont atteint 921 tec, affichant une baisse de -6% par rapport à 2016. Cette diminution concerne essentiellement la coopérative, puisqu’elle connait une perte de 45 tonnes. L’évolution tendancielle en baisse sur la période 2009-2017 (-2,7%), s’explique notamment par le vieillissement des éleveurs et le manque de repreneurs. Par ailleurs, la profession pâtit d’un manque de terres pour les pâtures du fait de la forte pression foncière que connaît l’île. Dans ces conditions, la reprise des exploitations représente le principal défi des filières bovine et ovine ce qui conduit la profession à mener une réflexion sur l’intensification de la production de fourrage afin d’augmenter le chargement moyen (1 UGB/ha en moyenne actuellement).</w:t>
      </w:r>
    </w:p>
    <w:p w14:paraId="312B0503" w14:textId="77777777" w:rsidR="000744C1" w:rsidRPr="000744C1" w:rsidRDefault="000744C1" w:rsidP="000744C1">
      <w:pPr>
        <w:autoSpaceDE w:val="0"/>
        <w:autoSpaceDN w:val="0"/>
        <w:adjustRightInd w:val="0"/>
        <w:jc w:val="both"/>
        <w:rPr>
          <w:rFonts w:cstheme="minorHAnsi"/>
        </w:rPr>
      </w:pPr>
      <w:r w:rsidRPr="000744C1">
        <w:rPr>
          <w:rFonts w:cstheme="minorHAnsi"/>
        </w:rPr>
        <w:t>La part de l’abattage par les adhérents à l’organisation de producteurs membres de l’interprofession</w:t>
      </w:r>
    </w:p>
    <w:p w14:paraId="5A6C18C2" w14:textId="77777777" w:rsidR="000744C1" w:rsidRPr="000744C1" w:rsidRDefault="000744C1" w:rsidP="000744C1">
      <w:pPr>
        <w:autoSpaceDE w:val="0"/>
        <w:autoSpaceDN w:val="0"/>
        <w:adjustRightInd w:val="0"/>
        <w:jc w:val="both"/>
        <w:rPr>
          <w:rFonts w:cstheme="minorHAnsi"/>
        </w:rPr>
      </w:pPr>
      <w:r w:rsidRPr="000744C1">
        <w:rPr>
          <w:rFonts w:cstheme="minorHAnsi"/>
        </w:rPr>
        <w:t>diminue de 2 points par rapport à 2016 et atteint 38 % en 2017. Les importations progressent de +3,5 % en 2017 atteignant 3.867 tec. Enfin, la consommation en Martinique reste globalement stable face à une part de production locale qui ne couvre plus désormais que 19 % du marché local, ce qui correspond à une baisse de 8,6 % par rapport à 2016.</w:t>
      </w:r>
    </w:p>
    <w:p w14:paraId="7FFEAE0D" w14:textId="77777777" w:rsidR="000744C1" w:rsidRPr="000744C1" w:rsidRDefault="000744C1" w:rsidP="000744C1">
      <w:pPr>
        <w:autoSpaceDE w:val="0"/>
        <w:autoSpaceDN w:val="0"/>
        <w:adjustRightInd w:val="0"/>
        <w:jc w:val="both"/>
        <w:rPr>
          <w:rFonts w:cstheme="minorHAnsi"/>
        </w:rPr>
      </w:pPr>
    </w:p>
    <w:p w14:paraId="68683848" w14:textId="77777777" w:rsidR="000744C1" w:rsidRPr="000744C1" w:rsidRDefault="000744C1" w:rsidP="000744C1">
      <w:pPr>
        <w:autoSpaceDE w:val="0"/>
        <w:autoSpaceDN w:val="0"/>
        <w:adjustRightInd w:val="0"/>
        <w:jc w:val="both"/>
        <w:rPr>
          <w:rFonts w:cstheme="minorHAnsi"/>
          <w:i/>
          <w:iCs/>
        </w:rPr>
      </w:pPr>
      <w:r w:rsidRPr="000744C1">
        <w:rPr>
          <w:rFonts w:cstheme="minorHAnsi"/>
          <w:i/>
          <w:iCs/>
        </w:rPr>
        <w:t>Filière bovin lait</w:t>
      </w:r>
    </w:p>
    <w:p w14:paraId="01442343" w14:textId="77777777" w:rsidR="000744C1" w:rsidRPr="000744C1" w:rsidRDefault="000744C1" w:rsidP="000744C1">
      <w:pPr>
        <w:autoSpaceDE w:val="0"/>
        <w:autoSpaceDN w:val="0"/>
        <w:adjustRightInd w:val="0"/>
        <w:jc w:val="both"/>
        <w:rPr>
          <w:rFonts w:cstheme="minorHAnsi"/>
        </w:rPr>
      </w:pPr>
      <w:r w:rsidRPr="000744C1">
        <w:rPr>
          <w:rFonts w:cstheme="minorHAnsi"/>
        </w:rPr>
        <w:t>Concernant la production de lait de vache, elle décroit de 14,9 % par rapport à 2016 et se situe à 231.134 litres en 2017. 6 éleveurs sont organisés au sein cette filière, et 5 sont bénéficiaires du POSEI. La filière lait est en difficulté depuis plusieurs années, et cela malgré l’existence d’aides publiques. Le faible revenu de base des éleveurs ne permet pas d’établir de grandes perspectives d’évolution pour cette filière. L’objectif est désormais de sauvegarder les cinq élevages en activité.</w:t>
      </w:r>
    </w:p>
    <w:p w14:paraId="2E09738B" w14:textId="77777777" w:rsidR="000744C1" w:rsidRPr="000744C1" w:rsidRDefault="000744C1" w:rsidP="000744C1">
      <w:pPr>
        <w:autoSpaceDE w:val="0"/>
        <w:autoSpaceDN w:val="0"/>
        <w:adjustRightInd w:val="0"/>
        <w:jc w:val="both"/>
        <w:rPr>
          <w:rFonts w:cstheme="minorHAnsi"/>
        </w:rPr>
      </w:pPr>
    </w:p>
    <w:p w14:paraId="3BA269CC" w14:textId="77777777" w:rsidR="000744C1" w:rsidRPr="000744C1" w:rsidRDefault="000744C1" w:rsidP="000744C1">
      <w:pPr>
        <w:autoSpaceDE w:val="0"/>
        <w:autoSpaceDN w:val="0"/>
        <w:adjustRightInd w:val="0"/>
        <w:jc w:val="both"/>
        <w:rPr>
          <w:rFonts w:cstheme="minorHAnsi"/>
          <w:i/>
          <w:iCs/>
        </w:rPr>
      </w:pPr>
      <w:r w:rsidRPr="000744C1">
        <w:rPr>
          <w:rFonts w:cstheme="minorHAnsi"/>
          <w:i/>
          <w:iCs/>
        </w:rPr>
        <w:t>Filière petits ruminants (ovins-caprins)</w:t>
      </w:r>
    </w:p>
    <w:p w14:paraId="60C19554" w14:textId="77777777" w:rsidR="000744C1" w:rsidRPr="000744C1" w:rsidRDefault="000744C1" w:rsidP="000744C1">
      <w:pPr>
        <w:autoSpaceDE w:val="0"/>
        <w:autoSpaceDN w:val="0"/>
        <w:adjustRightInd w:val="0"/>
        <w:jc w:val="both"/>
        <w:rPr>
          <w:rFonts w:cstheme="minorHAnsi"/>
        </w:rPr>
      </w:pPr>
      <w:r w:rsidRPr="000744C1">
        <w:rPr>
          <w:rFonts w:cstheme="minorHAnsi"/>
        </w:rPr>
        <w:t>De même que pour la filière bovine, les personnes considérées comme détentrices d’ovins et de caprins sont uniquement celles qui présentent au minimum un mouvement annuel dans la BDNI.</w:t>
      </w:r>
    </w:p>
    <w:p w14:paraId="7D8AB458" w14:textId="77777777" w:rsidR="000744C1" w:rsidRPr="000744C1" w:rsidRDefault="000744C1" w:rsidP="000744C1">
      <w:pPr>
        <w:autoSpaceDE w:val="0"/>
        <w:autoSpaceDN w:val="0"/>
        <w:adjustRightInd w:val="0"/>
        <w:jc w:val="both"/>
        <w:rPr>
          <w:rFonts w:cstheme="minorHAnsi"/>
        </w:rPr>
      </w:pPr>
      <w:r w:rsidRPr="000744C1">
        <w:rPr>
          <w:rFonts w:cstheme="minorHAnsi"/>
        </w:rPr>
        <w:t>La filière affiche 42 tec de production contrôlée en 2017 (-17,6 %). La production par les adhérents de</w:t>
      </w:r>
    </w:p>
    <w:p w14:paraId="4D358556" w14:textId="77777777" w:rsidR="000744C1" w:rsidRPr="000744C1" w:rsidRDefault="000744C1" w:rsidP="000744C1">
      <w:pPr>
        <w:autoSpaceDE w:val="0"/>
        <w:autoSpaceDN w:val="0"/>
        <w:adjustRightInd w:val="0"/>
        <w:jc w:val="both"/>
        <w:rPr>
          <w:rFonts w:cstheme="minorHAnsi"/>
        </w:rPr>
      </w:pPr>
      <w:r w:rsidRPr="000744C1">
        <w:rPr>
          <w:rFonts w:cstheme="minorHAnsi"/>
        </w:rPr>
        <w:lastRenderedPageBreak/>
        <w:t>la coopérative est quant à elle en baisse de près de 30 % (19 tec en 2017). La part de la filière organisée s’est ainsi repliée de 7 points pour atteindre 46 % des abattages contrôlés. Cela s’explique par des difficultés économiques que rencontrent la coopérative. Le potentiel de production du cheptel est maintenu, mais la diminution des performances des cheptels rustiques a entrainé une baisse des abattages. L’évolution tendancielle des abattages est de -3,9 % / an sur la période 2009-2017.</w:t>
      </w:r>
    </w:p>
    <w:p w14:paraId="19490757" w14:textId="77777777" w:rsidR="000744C1" w:rsidRPr="000744C1" w:rsidRDefault="000744C1" w:rsidP="000744C1">
      <w:pPr>
        <w:autoSpaceDE w:val="0"/>
        <w:autoSpaceDN w:val="0"/>
        <w:adjustRightInd w:val="0"/>
        <w:jc w:val="both"/>
        <w:rPr>
          <w:rFonts w:cstheme="minorHAnsi"/>
        </w:rPr>
      </w:pPr>
      <w:r w:rsidRPr="000744C1">
        <w:rPr>
          <w:rFonts w:cstheme="minorHAnsi"/>
        </w:rPr>
        <w:t>Face à une consommation locale augmentant de 9 % et un taux de couverture du marché local diminuant de 34,6 %, une hausse des importations de 1.164 tec (+9,7 %) est constatée pour la période 2017.</w:t>
      </w:r>
    </w:p>
    <w:p w14:paraId="21AB58F1" w14:textId="77777777" w:rsidR="000744C1" w:rsidRPr="000744C1" w:rsidRDefault="000744C1" w:rsidP="000744C1">
      <w:pPr>
        <w:autoSpaceDE w:val="0"/>
        <w:autoSpaceDN w:val="0"/>
        <w:adjustRightInd w:val="0"/>
        <w:jc w:val="both"/>
        <w:rPr>
          <w:rFonts w:cstheme="minorHAnsi"/>
        </w:rPr>
      </w:pPr>
    </w:p>
    <w:p w14:paraId="457FE234" w14:textId="77777777" w:rsidR="000744C1" w:rsidRPr="000744C1" w:rsidRDefault="000744C1" w:rsidP="000744C1">
      <w:pPr>
        <w:autoSpaceDE w:val="0"/>
        <w:autoSpaceDN w:val="0"/>
        <w:adjustRightInd w:val="0"/>
        <w:jc w:val="both"/>
        <w:rPr>
          <w:rFonts w:cstheme="minorHAnsi"/>
          <w:i/>
          <w:iCs/>
        </w:rPr>
      </w:pPr>
      <w:r w:rsidRPr="000744C1">
        <w:rPr>
          <w:rFonts w:cstheme="minorHAnsi"/>
          <w:i/>
          <w:iCs/>
        </w:rPr>
        <w:t>Filière cunicole</w:t>
      </w:r>
    </w:p>
    <w:p w14:paraId="5615B7C3" w14:textId="77777777" w:rsidR="000744C1" w:rsidRPr="000744C1" w:rsidRDefault="000744C1" w:rsidP="000744C1">
      <w:pPr>
        <w:autoSpaceDE w:val="0"/>
        <w:autoSpaceDN w:val="0"/>
        <w:adjustRightInd w:val="0"/>
        <w:jc w:val="both"/>
        <w:rPr>
          <w:rFonts w:cstheme="minorHAnsi"/>
        </w:rPr>
      </w:pPr>
      <w:r w:rsidRPr="000744C1">
        <w:rPr>
          <w:rFonts w:cstheme="minorHAnsi"/>
        </w:rPr>
        <w:t>Le marché de la viande de lapin, appréciée pour ses qualités gustatives et diététiques, repose aujourd’hui sur 10 éleveurs adhérents à la coopérative, nombre qui s’est stabilisé depuis 2016.</w:t>
      </w:r>
    </w:p>
    <w:p w14:paraId="1A3789A3" w14:textId="77777777" w:rsidR="000744C1" w:rsidRPr="000744C1" w:rsidRDefault="000744C1" w:rsidP="000744C1">
      <w:pPr>
        <w:autoSpaceDE w:val="0"/>
        <w:autoSpaceDN w:val="0"/>
        <w:adjustRightInd w:val="0"/>
        <w:jc w:val="both"/>
        <w:rPr>
          <w:rFonts w:cstheme="minorHAnsi"/>
        </w:rPr>
      </w:pPr>
      <w:r w:rsidRPr="000744C1">
        <w:rPr>
          <w:rFonts w:cstheme="minorHAnsi"/>
        </w:rPr>
        <w:t>Le nombre d’animaux abattus dont l’évolution tendancielle est en hausse (+1,5 % sur la période 2009-</w:t>
      </w:r>
    </w:p>
    <w:p w14:paraId="5FA7E4DD" w14:textId="77777777" w:rsidR="000744C1" w:rsidRPr="000744C1" w:rsidRDefault="000744C1" w:rsidP="000744C1">
      <w:pPr>
        <w:autoSpaceDE w:val="0"/>
        <w:autoSpaceDN w:val="0"/>
        <w:adjustRightInd w:val="0"/>
        <w:jc w:val="both"/>
        <w:rPr>
          <w:rFonts w:cstheme="minorHAnsi"/>
        </w:rPr>
      </w:pPr>
      <w:r w:rsidRPr="000744C1">
        <w:rPr>
          <w:rFonts w:cstheme="minorHAnsi"/>
        </w:rPr>
        <w:t>2017) a néanmoins reculé de 24 % en 2017 par rapport à 2016 et atteint 34 tec. Cela s’explique par</w:t>
      </w:r>
    </w:p>
    <w:p w14:paraId="4703EA65" w14:textId="77777777" w:rsidR="000744C1" w:rsidRPr="000744C1" w:rsidRDefault="000744C1" w:rsidP="000744C1">
      <w:pPr>
        <w:autoSpaceDE w:val="0"/>
        <w:autoSpaceDN w:val="0"/>
        <w:adjustRightInd w:val="0"/>
        <w:jc w:val="both"/>
        <w:rPr>
          <w:rFonts w:cstheme="minorHAnsi"/>
        </w:rPr>
      </w:pPr>
      <w:r w:rsidRPr="000744C1">
        <w:rPr>
          <w:rFonts w:cstheme="minorHAnsi"/>
        </w:rPr>
        <w:t>l’arrêt de la production d’un élevage important. Et même si la productivité par cage mère est en hausse (35 kg en 2017 contre 28 kg en 2016), elle n’a pas permis de rattraper le différentiel de production.</w:t>
      </w:r>
    </w:p>
    <w:p w14:paraId="7C44050C" w14:textId="77777777" w:rsidR="000744C1" w:rsidRPr="000744C1" w:rsidRDefault="000744C1" w:rsidP="000744C1">
      <w:pPr>
        <w:autoSpaceDE w:val="0"/>
        <w:autoSpaceDN w:val="0"/>
        <w:adjustRightInd w:val="0"/>
        <w:jc w:val="both"/>
        <w:rPr>
          <w:rFonts w:cstheme="minorHAnsi"/>
        </w:rPr>
      </w:pPr>
      <w:r w:rsidRPr="000744C1">
        <w:rPr>
          <w:rFonts w:cstheme="minorHAnsi"/>
        </w:rPr>
        <w:t>A la suite d’une augmentation des importations, le taux de couverture du marché local a reculé de 21,3%.</w:t>
      </w:r>
    </w:p>
    <w:p w14:paraId="58828DD3" w14:textId="77777777" w:rsidR="000744C1" w:rsidRPr="000744C1" w:rsidRDefault="000744C1" w:rsidP="000744C1">
      <w:pPr>
        <w:autoSpaceDE w:val="0"/>
        <w:autoSpaceDN w:val="0"/>
        <w:adjustRightInd w:val="0"/>
        <w:jc w:val="both"/>
        <w:rPr>
          <w:rFonts w:cstheme="minorHAnsi"/>
        </w:rPr>
      </w:pPr>
    </w:p>
    <w:p w14:paraId="2387CA38" w14:textId="33DDB98E" w:rsidR="000744C1" w:rsidRPr="000744C1" w:rsidRDefault="00A4618D" w:rsidP="000744C1">
      <w:pPr>
        <w:autoSpaceDE w:val="0"/>
        <w:autoSpaceDN w:val="0"/>
        <w:adjustRightInd w:val="0"/>
        <w:jc w:val="both"/>
        <w:rPr>
          <w:rFonts w:cstheme="minorHAnsi"/>
          <w:b/>
          <w:bCs/>
          <w:u w:val="single"/>
        </w:rPr>
      </w:pPr>
      <w:r>
        <w:rPr>
          <w:rFonts w:cstheme="minorHAnsi"/>
          <w:b/>
          <w:bCs/>
          <w:u w:val="single"/>
        </w:rPr>
        <w:t>Une</w:t>
      </w:r>
      <w:r w:rsidR="000744C1" w:rsidRPr="000744C1">
        <w:rPr>
          <w:rFonts w:cstheme="minorHAnsi"/>
          <w:b/>
          <w:bCs/>
          <w:u w:val="single"/>
        </w:rPr>
        <w:t xml:space="preserve"> branche agro-alimentaire qui se structure</w:t>
      </w:r>
    </w:p>
    <w:p w14:paraId="2B6595C5" w14:textId="77777777" w:rsidR="000744C1" w:rsidRPr="000744C1" w:rsidRDefault="000744C1" w:rsidP="000744C1">
      <w:pPr>
        <w:autoSpaceDE w:val="0"/>
        <w:autoSpaceDN w:val="0"/>
        <w:adjustRightInd w:val="0"/>
        <w:jc w:val="both"/>
        <w:rPr>
          <w:rFonts w:cstheme="minorHAnsi"/>
        </w:rPr>
      </w:pPr>
      <w:r w:rsidRPr="000744C1">
        <w:rPr>
          <w:rFonts w:cstheme="minorHAnsi"/>
        </w:rPr>
        <w:t>Les citoyens et les consommateurs martiniquais sont de plus en plus exigeants tant sur la traçabilité et la qualité des produits que sur la valorisation des écosystèmes liés à la production. Pour identifier les facteurs de différenciation, l’accélération de la labellisation des produits à haute valeur ajoutée et la segmentation des marchés constituent des enjeux importants de création de valeur.</w:t>
      </w:r>
    </w:p>
    <w:p w14:paraId="732F6EB8" w14:textId="77777777" w:rsidR="000744C1" w:rsidRPr="000744C1" w:rsidRDefault="000744C1" w:rsidP="000744C1">
      <w:pPr>
        <w:autoSpaceDE w:val="0"/>
        <w:autoSpaceDN w:val="0"/>
        <w:adjustRightInd w:val="0"/>
        <w:jc w:val="both"/>
        <w:rPr>
          <w:rFonts w:cstheme="minorHAnsi"/>
        </w:rPr>
      </w:pPr>
      <w:r w:rsidRPr="000744C1">
        <w:rPr>
          <w:rFonts w:cstheme="minorHAnsi"/>
        </w:rPr>
        <w:t>Il faut aussi prendre en compte les enjeux de sécurité alimentaire, dont la prise en charge des déséquilibres nutritionnels, mobiliser les entreprises alimentaires régionales et la nouvelle gouvernance sanitaire au titre du Plan National de l’Alimentation.</w:t>
      </w:r>
    </w:p>
    <w:p w14:paraId="7DB785F8" w14:textId="77777777" w:rsidR="000744C1" w:rsidRPr="000744C1" w:rsidRDefault="000744C1" w:rsidP="000744C1">
      <w:pPr>
        <w:autoSpaceDE w:val="0"/>
        <w:autoSpaceDN w:val="0"/>
        <w:adjustRightInd w:val="0"/>
        <w:jc w:val="both"/>
        <w:rPr>
          <w:rFonts w:cstheme="minorHAnsi"/>
        </w:rPr>
      </w:pPr>
    </w:p>
    <w:p w14:paraId="049B887D" w14:textId="77777777" w:rsidR="000744C1" w:rsidRPr="000744C1" w:rsidRDefault="000744C1" w:rsidP="000744C1">
      <w:pPr>
        <w:autoSpaceDE w:val="0"/>
        <w:autoSpaceDN w:val="0"/>
        <w:adjustRightInd w:val="0"/>
        <w:jc w:val="both"/>
        <w:rPr>
          <w:rFonts w:cstheme="minorHAnsi"/>
        </w:rPr>
      </w:pPr>
      <w:r w:rsidRPr="000744C1">
        <w:rPr>
          <w:rFonts w:cstheme="minorHAnsi"/>
        </w:rPr>
        <w:t xml:space="preserve">La transformation agroalimentaire occupe une place de choix dans le panorama industriel de la Martinique. L’utilisation de nouveaux conditionnements, une meilleure intégration des exigences nutritionnelles, l’amélioration de la connaissance des fruits tropicaux, la diversification vers la quatrième gamme, sont des enjeux pour le territoire. </w:t>
      </w:r>
    </w:p>
    <w:p w14:paraId="080F242D" w14:textId="31A20C4C" w:rsidR="000744C1" w:rsidRPr="000744C1" w:rsidRDefault="000744C1" w:rsidP="000744C1">
      <w:pPr>
        <w:autoSpaceDE w:val="0"/>
        <w:autoSpaceDN w:val="0"/>
        <w:adjustRightInd w:val="0"/>
        <w:jc w:val="both"/>
        <w:rPr>
          <w:rFonts w:cstheme="minorHAnsi"/>
        </w:rPr>
      </w:pPr>
    </w:p>
    <w:p w14:paraId="47EB91A9" w14:textId="77777777" w:rsidR="000744C1" w:rsidRPr="000744C1" w:rsidRDefault="000744C1" w:rsidP="000744C1">
      <w:pPr>
        <w:jc w:val="both"/>
        <w:rPr>
          <w:rFonts w:cstheme="minorHAnsi"/>
        </w:rPr>
      </w:pPr>
      <w:r w:rsidRPr="000744C1">
        <w:rPr>
          <w:rFonts w:cstheme="minorHAnsi"/>
        </w:rPr>
        <w:t xml:space="preserve">Le partenariat déjà en place entre le Pôle Agro-alimentaire Régional de la Martinique (PARM) et la Technopole sera renforcé pour consolider les liens avec les instituts de recherche et l’Université des Antilles, les experts concernés, le monde bancaire. </w:t>
      </w:r>
    </w:p>
    <w:p w14:paraId="333FECE4" w14:textId="77777777" w:rsidR="000744C1" w:rsidRPr="000744C1" w:rsidRDefault="000744C1" w:rsidP="000744C1">
      <w:pPr>
        <w:jc w:val="both"/>
        <w:rPr>
          <w:rFonts w:cstheme="minorHAnsi"/>
        </w:rPr>
      </w:pPr>
      <w:r w:rsidRPr="000744C1">
        <w:rPr>
          <w:rFonts w:cstheme="minorHAnsi"/>
        </w:rPr>
        <w:t xml:space="preserve">L’objectif de ce cluster agroenvironnement est, en lien avec les dispositifs mis en place pour financer l’innovation, de révéler puis d’accompagner les projets individuels ou collaboratifs, en complémentarité et en cohérence, sur l’ensemble de la filière. </w:t>
      </w:r>
    </w:p>
    <w:p w14:paraId="366FC144" w14:textId="77777777" w:rsidR="000744C1" w:rsidRPr="000744C1" w:rsidRDefault="000744C1" w:rsidP="000744C1">
      <w:pPr>
        <w:autoSpaceDE w:val="0"/>
        <w:autoSpaceDN w:val="0"/>
        <w:adjustRightInd w:val="0"/>
        <w:jc w:val="both"/>
        <w:rPr>
          <w:rFonts w:cstheme="minorHAnsi"/>
        </w:rPr>
      </w:pPr>
      <w:r w:rsidRPr="000744C1">
        <w:rPr>
          <w:rFonts w:cstheme="minorHAnsi"/>
        </w:rPr>
        <w:t>Pour conforter cette spécialisation pour laquelle la Martinique a déjà une expertise, une pépinière d’agro-transformation offrira des services administratifs mutualisés mais surtout des services spécifiques pour répondre à la variété de process à accueillir des projets allant de l’agro-alimentaire aux éco-matériaux en passant par le cosmétique, la valorisation des plantes médicinales, la gestion des déchets agricoles. Des activités de recherche devront dorénavant être plus connectées au terrain, pour, à partir des filières animales et végétales, explorer toutes les potentialités classiques de l’agriculture comme les potentialités innovantes de l’agro-reproduction : agro-énergie, biotechnologie, pharmacopée…</w:t>
      </w:r>
    </w:p>
    <w:p w14:paraId="785630C1" w14:textId="095A3BEA" w:rsidR="000744C1" w:rsidRDefault="000744C1" w:rsidP="000744C1">
      <w:pPr>
        <w:autoSpaceDE w:val="0"/>
        <w:autoSpaceDN w:val="0"/>
        <w:adjustRightInd w:val="0"/>
        <w:jc w:val="both"/>
        <w:rPr>
          <w:rFonts w:cstheme="minorHAnsi"/>
        </w:rPr>
      </w:pPr>
    </w:p>
    <w:p w14:paraId="65B927DE" w14:textId="19B5B2AC" w:rsidR="00A4618D" w:rsidRDefault="00A4618D" w:rsidP="000744C1">
      <w:pPr>
        <w:autoSpaceDE w:val="0"/>
        <w:autoSpaceDN w:val="0"/>
        <w:adjustRightInd w:val="0"/>
        <w:jc w:val="both"/>
        <w:rPr>
          <w:rFonts w:cstheme="minorHAnsi"/>
        </w:rPr>
      </w:pPr>
    </w:p>
    <w:p w14:paraId="6A942B73" w14:textId="77777777" w:rsidR="00A4618D" w:rsidRPr="000744C1" w:rsidRDefault="00A4618D" w:rsidP="000744C1">
      <w:pPr>
        <w:autoSpaceDE w:val="0"/>
        <w:autoSpaceDN w:val="0"/>
        <w:adjustRightInd w:val="0"/>
        <w:jc w:val="both"/>
        <w:rPr>
          <w:rFonts w:cstheme="minorHAnsi"/>
        </w:rPr>
      </w:pPr>
    </w:p>
    <w:p w14:paraId="1D996143" w14:textId="77777777" w:rsidR="000744C1" w:rsidRPr="000744C1" w:rsidRDefault="000744C1" w:rsidP="000744C1">
      <w:pPr>
        <w:autoSpaceDE w:val="0"/>
        <w:autoSpaceDN w:val="0"/>
        <w:adjustRightInd w:val="0"/>
        <w:jc w:val="both"/>
        <w:rPr>
          <w:rFonts w:cstheme="minorHAnsi"/>
        </w:rPr>
      </w:pPr>
    </w:p>
    <w:p w14:paraId="203518A4" w14:textId="77777777" w:rsidR="000744C1" w:rsidRPr="000744C1" w:rsidRDefault="000744C1" w:rsidP="000744C1">
      <w:pPr>
        <w:autoSpaceDE w:val="0"/>
        <w:autoSpaceDN w:val="0"/>
        <w:adjustRightInd w:val="0"/>
        <w:jc w:val="both"/>
        <w:rPr>
          <w:b/>
          <w:bCs/>
          <w:u w:val="single"/>
        </w:rPr>
      </w:pPr>
      <w:r w:rsidRPr="000744C1">
        <w:rPr>
          <w:b/>
          <w:bCs/>
          <w:u w:val="single"/>
        </w:rPr>
        <w:lastRenderedPageBreak/>
        <w:t>Une forte proportion de petites exploitations et une pratique importante des circuits courts</w:t>
      </w:r>
    </w:p>
    <w:p w14:paraId="2FFF0221" w14:textId="77777777" w:rsidR="000744C1" w:rsidRPr="000744C1" w:rsidRDefault="000744C1" w:rsidP="000744C1">
      <w:pPr>
        <w:autoSpaceDE w:val="0"/>
        <w:autoSpaceDN w:val="0"/>
        <w:adjustRightInd w:val="0"/>
        <w:jc w:val="both"/>
        <w:rPr>
          <w:b/>
          <w:bCs/>
          <w:u w:val="single"/>
        </w:rPr>
      </w:pPr>
    </w:p>
    <w:p w14:paraId="65016874" w14:textId="77777777" w:rsidR="000744C1" w:rsidRPr="000744C1" w:rsidRDefault="000744C1" w:rsidP="000744C1">
      <w:pPr>
        <w:autoSpaceDE w:val="0"/>
        <w:autoSpaceDN w:val="0"/>
        <w:adjustRightInd w:val="0"/>
        <w:jc w:val="both"/>
        <w:rPr>
          <w:rFonts w:cstheme="minorHAnsi"/>
        </w:rPr>
      </w:pPr>
      <w:r w:rsidRPr="000744C1">
        <w:rPr>
          <w:rFonts w:cstheme="minorHAnsi"/>
        </w:rPr>
        <w:t xml:space="preserve">Les petites exploitations sont très présentes en Martinique (63%) et pratiquent majoritairement le circuits courts (82%) et pour qui cela représente une large partie de leur chiffre d’affaires. </w:t>
      </w:r>
    </w:p>
    <w:p w14:paraId="02111A63" w14:textId="77777777" w:rsidR="000744C1" w:rsidRPr="000744C1" w:rsidRDefault="000744C1" w:rsidP="000744C1">
      <w:pPr>
        <w:autoSpaceDE w:val="0"/>
        <w:autoSpaceDN w:val="0"/>
        <w:adjustRightInd w:val="0"/>
        <w:jc w:val="both"/>
        <w:rPr>
          <w:rFonts w:cstheme="minorHAnsi"/>
        </w:rPr>
      </w:pPr>
      <w:r w:rsidRPr="000744C1">
        <w:rPr>
          <w:rFonts w:cstheme="minorHAnsi"/>
        </w:rPr>
        <w:t xml:space="preserve">La vente directe en Martinique est un mode de vente attractif pour la population, notamment depuis la crise du COVID-19 ; cependant il présente ses limites : </w:t>
      </w:r>
    </w:p>
    <w:p w14:paraId="652DFF2F" w14:textId="77777777" w:rsidR="000744C1" w:rsidRPr="000744C1" w:rsidRDefault="000744C1" w:rsidP="002F0EE1">
      <w:pPr>
        <w:numPr>
          <w:ilvl w:val="0"/>
          <w:numId w:val="85"/>
        </w:numPr>
        <w:autoSpaceDE w:val="0"/>
        <w:autoSpaceDN w:val="0"/>
        <w:adjustRightInd w:val="0"/>
        <w:contextualSpacing/>
        <w:jc w:val="both"/>
        <w:rPr>
          <w:rFonts w:cstheme="minorHAnsi"/>
        </w:rPr>
      </w:pPr>
      <w:r w:rsidRPr="000744C1">
        <w:rPr>
          <w:rFonts w:cstheme="minorHAnsi"/>
        </w:rPr>
        <w:t xml:space="preserve">Une charge de travail supplémentaire (gestion des ventes et diversification) </w:t>
      </w:r>
    </w:p>
    <w:p w14:paraId="30A3A943" w14:textId="77777777" w:rsidR="000744C1" w:rsidRPr="000744C1" w:rsidRDefault="000744C1" w:rsidP="002F0EE1">
      <w:pPr>
        <w:numPr>
          <w:ilvl w:val="0"/>
          <w:numId w:val="85"/>
        </w:numPr>
        <w:autoSpaceDE w:val="0"/>
        <w:autoSpaceDN w:val="0"/>
        <w:adjustRightInd w:val="0"/>
        <w:contextualSpacing/>
        <w:jc w:val="both"/>
        <w:rPr>
          <w:rFonts w:cstheme="minorHAnsi"/>
        </w:rPr>
      </w:pPr>
      <w:r w:rsidRPr="000744C1">
        <w:rPr>
          <w:rFonts w:cstheme="minorHAnsi"/>
        </w:rPr>
        <w:t>Un manque de visibilité, notamment pour les marchés associatifs</w:t>
      </w:r>
    </w:p>
    <w:p w14:paraId="11A12B23" w14:textId="77777777" w:rsidR="000744C1" w:rsidRPr="000744C1" w:rsidRDefault="000744C1" w:rsidP="002F0EE1">
      <w:pPr>
        <w:numPr>
          <w:ilvl w:val="0"/>
          <w:numId w:val="85"/>
        </w:numPr>
        <w:autoSpaceDE w:val="0"/>
        <w:autoSpaceDN w:val="0"/>
        <w:adjustRightInd w:val="0"/>
        <w:contextualSpacing/>
        <w:jc w:val="both"/>
        <w:rPr>
          <w:rFonts w:cstheme="minorHAnsi"/>
        </w:rPr>
      </w:pPr>
      <w:r w:rsidRPr="000744C1">
        <w:rPr>
          <w:rFonts w:cstheme="minorHAnsi"/>
        </w:rPr>
        <w:t>Des exploitations peu soutenues financièrement : non adhérentes aux OP</w:t>
      </w:r>
    </w:p>
    <w:p w14:paraId="6F008F3D" w14:textId="77777777" w:rsidR="000744C1" w:rsidRPr="000744C1" w:rsidRDefault="000744C1" w:rsidP="000744C1">
      <w:pPr>
        <w:autoSpaceDE w:val="0"/>
        <w:autoSpaceDN w:val="0"/>
        <w:adjustRightInd w:val="0"/>
        <w:jc w:val="both"/>
        <w:rPr>
          <w:rFonts w:cstheme="minorHAnsi"/>
        </w:rPr>
      </w:pPr>
    </w:p>
    <w:p w14:paraId="038419D7" w14:textId="77777777" w:rsidR="000744C1" w:rsidRPr="000744C1" w:rsidRDefault="000744C1" w:rsidP="000744C1">
      <w:pPr>
        <w:autoSpaceDE w:val="0"/>
        <w:autoSpaceDN w:val="0"/>
        <w:adjustRightInd w:val="0"/>
        <w:jc w:val="both"/>
        <w:rPr>
          <w:rFonts w:cstheme="minorHAnsi"/>
        </w:rPr>
      </w:pPr>
      <w:r w:rsidRPr="000744C1">
        <w:rPr>
          <w:rFonts w:cstheme="minorHAnsi"/>
        </w:rPr>
        <w:t xml:space="preserve">Cependant des opportunités et des leviers d’action émergent : </w:t>
      </w:r>
    </w:p>
    <w:p w14:paraId="7DDFF830" w14:textId="77777777" w:rsidR="000744C1" w:rsidRPr="000744C1" w:rsidRDefault="000744C1" w:rsidP="002F0EE1">
      <w:pPr>
        <w:numPr>
          <w:ilvl w:val="0"/>
          <w:numId w:val="85"/>
        </w:numPr>
        <w:autoSpaceDE w:val="0"/>
        <w:autoSpaceDN w:val="0"/>
        <w:adjustRightInd w:val="0"/>
        <w:contextualSpacing/>
        <w:jc w:val="both"/>
        <w:rPr>
          <w:rFonts w:cstheme="minorHAnsi"/>
        </w:rPr>
      </w:pPr>
      <w:r w:rsidRPr="000744C1">
        <w:rPr>
          <w:rFonts w:cstheme="minorHAnsi"/>
        </w:rPr>
        <w:t xml:space="preserve">Des soutiens techniques à la production, notamment à la diversification des exploitations en fruits et légumes avec des variétés locales </w:t>
      </w:r>
    </w:p>
    <w:p w14:paraId="1441344A" w14:textId="77777777" w:rsidR="000744C1" w:rsidRPr="000744C1" w:rsidRDefault="000744C1" w:rsidP="002F0EE1">
      <w:pPr>
        <w:numPr>
          <w:ilvl w:val="0"/>
          <w:numId w:val="85"/>
        </w:numPr>
        <w:autoSpaceDE w:val="0"/>
        <w:autoSpaceDN w:val="0"/>
        <w:adjustRightInd w:val="0"/>
        <w:contextualSpacing/>
        <w:jc w:val="both"/>
        <w:rPr>
          <w:rFonts w:cstheme="minorHAnsi"/>
        </w:rPr>
      </w:pPr>
      <w:r w:rsidRPr="000744C1">
        <w:rPr>
          <w:rFonts w:cstheme="minorHAnsi"/>
        </w:rPr>
        <w:t>Une mutualisation de la main d’œuvre : des groupements d’employeurs qui pourraient voir le jour, notamment dans le cadre de marchés associatifs</w:t>
      </w:r>
    </w:p>
    <w:p w14:paraId="247FAF42" w14:textId="77777777" w:rsidR="000744C1" w:rsidRPr="000744C1" w:rsidRDefault="000744C1" w:rsidP="002F0EE1">
      <w:pPr>
        <w:numPr>
          <w:ilvl w:val="0"/>
          <w:numId w:val="85"/>
        </w:numPr>
        <w:autoSpaceDE w:val="0"/>
        <w:autoSpaceDN w:val="0"/>
        <w:adjustRightInd w:val="0"/>
        <w:contextualSpacing/>
        <w:jc w:val="both"/>
        <w:rPr>
          <w:rFonts w:cstheme="minorHAnsi"/>
        </w:rPr>
      </w:pPr>
      <w:r w:rsidRPr="000744C1">
        <w:rPr>
          <w:rFonts w:cstheme="minorHAnsi"/>
        </w:rPr>
        <w:t xml:space="preserve">Une meilleure visibilité individuelle et collective </w:t>
      </w:r>
    </w:p>
    <w:p w14:paraId="51734F8B" w14:textId="77777777" w:rsidR="000744C1" w:rsidRPr="000744C1" w:rsidRDefault="000744C1" w:rsidP="000744C1">
      <w:pPr>
        <w:autoSpaceDE w:val="0"/>
        <w:autoSpaceDN w:val="0"/>
        <w:adjustRightInd w:val="0"/>
        <w:jc w:val="both"/>
        <w:rPr>
          <w:rFonts w:cstheme="minorHAnsi"/>
        </w:rPr>
      </w:pPr>
    </w:p>
    <w:p w14:paraId="4FBF55CC" w14:textId="77777777" w:rsidR="000744C1" w:rsidRPr="000744C1" w:rsidRDefault="000744C1" w:rsidP="000744C1">
      <w:pPr>
        <w:autoSpaceDE w:val="0"/>
        <w:autoSpaceDN w:val="0"/>
        <w:adjustRightInd w:val="0"/>
        <w:jc w:val="both"/>
        <w:rPr>
          <w:rFonts w:cstheme="minorHAnsi"/>
        </w:rPr>
      </w:pPr>
      <w:r w:rsidRPr="000744C1">
        <w:rPr>
          <w:rFonts w:cstheme="minorHAnsi"/>
        </w:rPr>
        <w:t xml:space="preserve">Le développement des circuits courts est un véritable enjeu économique pour la Martinique qui permettrait in fine d’augmenter le revenu agricole des petites exploitations diversifiées en développant de nouvelles formes de ventes directes, services et produits adaptés aux cibles visés ; de réduire les charges en développant les synergies et les mutualisation pour permettre des économies d’échelle ; d’accompagner le changements de pratique vers des pratiques plus durable et de rendre visibles les points de vente directe et les producteurs. </w:t>
      </w:r>
    </w:p>
    <w:p w14:paraId="7A4B45D4" w14:textId="77777777" w:rsidR="000744C1" w:rsidRPr="000744C1" w:rsidRDefault="000744C1" w:rsidP="000744C1"/>
    <w:p w14:paraId="34C2C43C" w14:textId="77777777" w:rsidR="000744C1" w:rsidRPr="000744C1" w:rsidRDefault="000744C1" w:rsidP="000744C1"/>
    <w:p w14:paraId="2EEF1321" w14:textId="77777777" w:rsidR="000744C1" w:rsidRPr="000744C1" w:rsidRDefault="000744C1" w:rsidP="000744C1">
      <w:pPr>
        <w:jc w:val="both"/>
        <w:rPr>
          <w:rFonts w:cstheme="minorHAnsi"/>
        </w:rPr>
      </w:pPr>
      <w:r w:rsidRPr="000744C1">
        <w:rPr>
          <w:rFonts w:cstheme="minorHAnsi"/>
        </w:rPr>
        <w:t xml:space="preserve">Au moment où la banane est en perte de vitesse sur le marché européen, la Martinique doit résolument tendre progressivement vers un nouveau positionnement. Tout en continuant à accompagner l’amélioration de la compétitivité des productions traditionnelles, elle doit tout mettre en œuvre pour conforter les filières classiques de diversification et de valorisation (agroalimentaire), et favoriser également l’émergence de filières innovantes (agro-transformation, biotechnologie, développement énergétique…). </w:t>
      </w:r>
    </w:p>
    <w:p w14:paraId="24BDB0F5" w14:textId="77777777" w:rsidR="000744C1" w:rsidRPr="000744C1" w:rsidRDefault="000744C1" w:rsidP="000744C1">
      <w:pPr>
        <w:jc w:val="both"/>
        <w:rPr>
          <w:rFonts w:cstheme="minorHAnsi"/>
        </w:rPr>
      </w:pPr>
      <w:r w:rsidRPr="000744C1">
        <w:rPr>
          <w:rFonts w:cstheme="minorHAnsi"/>
        </w:rPr>
        <w:t xml:space="preserve">Les exemples démontrent, ici (rhum, goyave) et ailleurs, que la logique d’intégration de structuration en filières est incontournable, pour gagner en compétitivité et s’imposer sur son propre marché et/ou de se positionner sur des marchés extérieurs. </w:t>
      </w:r>
    </w:p>
    <w:p w14:paraId="1C3A63EC" w14:textId="77777777" w:rsidR="000744C1" w:rsidRPr="000744C1" w:rsidRDefault="000744C1" w:rsidP="000744C1">
      <w:r w:rsidRPr="000744C1">
        <w:br w:type="page"/>
      </w:r>
    </w:p>
    <w:p w14:paraId="07182210" w14:textId="77777777" w:rsidR="000744C1" w:rsidRPr="000744C1" w:rsidRDefault="000744C1" w:rsidP="000744C1">
      <w:pPr>
        <w:rPr>
          <w:b/>
          <w:bCs/>
          <w:u w:val="single"/>
        </w:rPr>
      </w:pPr>
      <w:r w:rsidRPr="000744C1">
        <w:rPr>
          <w:b/>
          <w:bCs/>
          <w:u w:val="single"/>
        </w:rPr>
        <w:lastRenderedPageBreak/>
        <w:t xml:space="preserve">Les principaux défis et enjeux de l’Axe 1 : </w:t>
      </w:r>
    </w:p>
    <w:p w14:paraId="43DF84AC" w14:textId="77777777" w:rsidR="000744C1" w:rsidRPr="000744C1" w:rsidRDefault="000744C1" w:rsidP="002F0EE1">
      <w:pPr>
        <w:numPr>
          <w:ilvl w:val="0"/>
          <w:numId w:val="170"/>
        </w:numPr>
        <w:spacing w:after="160"/>
        <w:contextualSpacing/>
        <w:rPr>
          <w:rFonts w:cstheme="minorHAnsi"/>
          <w:b/>
          <w:bCs/>
          <w:color w:val="0070C0"/>
          <w:sz w:val="24"/>
          <w:szCs w:val="24"/>
        </w:rPr>
      </w:pPr>
      <w:bookmarkStart w:id="109" w:name="_Toc38014176"/>
      <w:r w:rsidRPr="000744C1">
        <w:rPr>
          <w:rFonts w:cstheme="minorHAnsi"/>
          <w:b/>
          <w:bCs/>
          <w:color w:val="0070C0"/>
          <w:sz w:val="24"/>
          <w:szCs w:val="24"/>
        </w:rPr>
        <w:t>Soutenir des revenus agricoles viables et la résilience dans toute l’Union pour améliorer la sécurité alimentaire</w:t>
      </w:r>
    </w:p>
    <w:p w14:paraId="70F1918C" w14:textId="77777777" w:rsidR="000744C1" w:rsidRPr="000744C1" w:rsidRDefault="000744C1" w:rsidP="002F0EE1">
      <w:pPr>
        <w:numPr>
          <w:ilvl w:val="0"/>
          <w:numId w:val="169"/>
        </w:numPr>
        <w:contextualSpacing/>
        <w:rPr>
          <w:rFonts w:cstheme="minorHAnsi"/>
          <w:bCs/>
          <w:sz w:val="24"/>
          <w:szCs w:val="24"/>
        </w:rPr>
      </w:pPr>
      <w:r w:rsidRPr="000744C1">
        <w:rPr>
          <w:rFonts w:cstheme="minorHAnsi"/>
          <w:bCs/>
          <w:sz w:val="24"/>
          <w:szCs w:val="24"/>
        </w:rPr>
        <w:t>Garantir la performance et la sécurisation des productions</w:t>
      </w:r>
    </w:p>
    <w:p w14:paraId="7E69AA9B" w14:textId="77777777" w:rsidR="000744C1" w:rsidRPr="000744C1" w:rsidRDefault="000744C1" w:rsidP="002F0EE1">
      <w:pPr>
        <w:numPr>
          <w:ilvl w:val="0"/>
          <w:numId w:val="169"/>
        </w:numPr>
        <w:contextualSpacing/>
        <w:rPr>
          <w:rFonts w:cstheme="minorHAnsi"/>
          <w:bCs/>
          <w:sz w:val="24"/>
          <w:szCs w:val="24"/>
        </w:rPr>
      </w:pPr>
      <w:r w:rsidRPr="000744C1">
        <w:rPr>
          <w:rFonts w:cstheme="minorHAnsi"/>
          <w:bCs/>
          <w:sz w:val="24"/>
          <w:szCs w:val="24"/>
        </w:rPr>
        <w:t>Soutenir et travailler sur les revenus des métiers agricoles</w:t>
      </w:r>
    </w:p>
    <w:p w14:paraId="36C2FB2A" w14:textId="77777777" w:rsidR="000744C1" w:rsidRPr="000744C1" w:rsidRDefault="000744C1" w:rsidP="000744C1">
      <w:pPr>
        <w:rPr>
          <w:rFonts w:cstheme="minorHAnsi"/>
          <w:b/>
          <w:bCs/>
          <w:color w:val="0070C0"/>
          <w:sz w:val="24"/>
          <w:szCs w:val="24"/>
        </w:rPr>
      </w:pPr>
    </w:p>
    <w:p w14:paraId="712A41A9" w14:textId="77777777" w:rsidR="000744C1" w:rsidRPr="000744C1" w:rsidRDefault="000744C1" w:rsidP="002F0EE1">
      <w:pPr>
        <w:numPr>
          <w:ilvl w:val="0"/>
          <w:numId w:val="170"/>
        </w:numPr>
        <w:spacing w:after="160"/>
        <w:contextualSpacing/>
        <w:rPr>
          <w:rFonts w:cstheme="minorHAnsi"/>
          <w:b/>
          <w:bCs/>
          <w:color w:val="0070C0"/>
          <w:sz w:val="24"/>
          <w:szCs w:val="24"/>
        </w:rPr>
      </w:pPr>
      <w:r w:rsidRPr="000744C1">
        <w:rPr>
          <w:rFonts w:cstheme="minorHAnsi"/>
          <w:b/>
          <w:bCs/>
          <w:color w:val="0070C0"/>
          <w:sz w:val="24"/>
          <w:szCs w:val="24"/>
        </w:rPr>
        <w:t>Renforcer l’orientation vers le marché et accroitre la compétitivité</w:t>
      </w:r>
      <w:bookmarkEnd w:id="109"/>
    </w:p>
    <w:p w14:paraId="7D25F491" w14:textId="77777777" w:rsidR="000744C1" w:rsidRPr="000744C1" w:rsidRDefault="000744C1" w:rsidP="002F0EE1">
      <w:pPr>
        <w:numPr>
          <w:ilvl w:val="0"/>
          <w:numId w:val="171"/>
        </w:numPr>
        <w:contextualSpacing/>
        <w:rPr>
          <w:rFonts w:cstheme="minorHAnsi"/>
          <w:bCs/>
          <w:color w:val="000000" w:themeColor="text1"/>
          <w:sz w:val="24"/>
          <w:szCs w:val="24"/>
        </w:rPr>
      </w:pPr>
      <w:r w:rsidRPr="000744C1">
        <w:rPr>
          <w:rFonts w:cstheme="minorHAnsi"/>
          <w:bCs/>
          <w:color w:val="000000" w:themeColor="text1"/>
          <w:sz w:val="24"/>
          <w:szCs w:val="24"/>
        </w:rPr>
        <w:t>Favoriser le développement d’une production tracée et de qualité</w:t>
      </w:r>
    </w:p>
    <w:p w14:paraId="34244867" w14:textId="77777777" w:rsidR="000744C1" w:rsidRPr="000744C1" w:rsidRDefault="000744C1" w:rsidP="002F0EE1">
      <w:pPr>
        <w:numPr>
          <w:ilvl w:val="0"/>
          <w:numId w:val="171"/>
        </w:numPr>
        <w:contextualSpacing/>
        <w:rPr>
          <w:rFonts w:cstheme="minorHAnsi"/>
          <w:bCs/>
          <w:color w:val="000000" w:themeColor="text1"/>
          <w:sz w:val="24"/>
          <w:szCs w:val="24"/>
        </w:rPr>
      </w:pPr>
      <w:r w:rsidRPr="000744C1">
        <w:rPr>
          <w:rFonts w:cstheme="minorHAnsi"/>
          <w:bCs/>
          <w:color w:val="000000" w:themeColor="text1"/>
          <w:sz w:val="24"/>
          <w:szCs w:val="24"/>
        </w:rPr>
        <w:t>Adapter et simplifier les outils financiers</w:t>
      </w:r>
    </w:p>
    <w:p w14:paraId="6EFA5648" w14:textId="77777777" w:rsidR="000744C1" w:rsidRPr="000744C1" w:rsidRDefault="000744C1" w:rsidP="000744C1">
      <w:pPr>
        <w:rPr>
          <w:rFonts w:cstheme="minorHAnsi"/>
          <w:b/>
          <w:bCs/>
          <w:color w:val="0070C0"/>
          <w:sz w:val="24"/>
          <w:szCs w:val="24"/>
        </w:rPr>
      </w:pPr>
    </w:p>
    <w:p w14:paraId="14CCF135" w14:textId="77777777" w:rsidR="000744C1" w:rsidRPr="000744C1" w:rsidRDefault="000744C1" w:rsidP="002F0EE1">
      <w:pPr>
        <w:numPr>
          <w:ilvl w:val="0"/>
          <w:numId w:val="170"/>
        </w:numPr>
        <w:spacing w:after="160"/>
        <w:contextualSpacing/>
        <w:rPr>
          <w:rFonts w:cstheme="minorHAnsi"/>
          <w:bCs/>
          <w:color w:val="C0504D" w:themeColor="accent2"/>
          <w:sz w:val="24"/>
          <w:szCs w:val="24"/>
        </w:rPr>
      </w:pPr>
      <w:bookmarkStart w:id="110" w:name="_Toc38014177"/>
      <w:r w:rsidRPr="000744C1">
        <w:rPr>
          <w:rFonts w:cstheme="minorHAnsi"/>
          <w:b/>
          <w:bCs/>
          <w:color w:val="0070C0"/>
          <w:sz w:val="24"/>
          <w:szCs w:val="24"/>
        </w:rPr>
        <w:t>Améliorer la position des agriculteurs dans la chaîne de valeur</w:t>
      </w:r>
      <w:bookmarkEnd w:id="110"/>
    </w:p>
    <w:p w14:paraId="154E4B35" w14:textId="77777777" w:rsidR="000744C1" w:rsidRPr="000744C1" w:rsidRDefault="000744C1" w:rsidP="002F0EE1">
      <w:pPr>
        <w:numPr>
          <w:ilvl w:val="0"/>
          <w:numId w:val="172"/>
        </w:numPr>
        <w:contextualSpacing/>
        <w:rPr>
          <w:rFonts w:cstheme="minorHAnsi"/>
          <w:bCs/>
          <w:sz w:val="24"/>
          <w:szCs w:val="24"/>
        </w:rPr>
      </w:pPr>
      <w:r w:rsidRPr="000744C1">
        <w:rPr>
          <w:rFonts w:cstheme="minorHAnsi"/>
          <w:bCs/>
          <w:sz w:val="24"/>
          <w:szCs w:val="24"/>
        </w:rPr>
        <w:t>Développer la recherche-innovation</w:t>
      </w:r>
    </w:p>
    <w:p w14:paraId="77A7F8A2" w14:textId="77777777" w:rsidR="000744C1" w:rsidRPr="000744C1" w:rsidRDefault="000744C1" w:rsidP="002F0EE1">
      <w:pPr>
        <w:numPr>
          <w:ilvl w:val="0"/>
          <w:numId w:val="172"/>
        </w:numPr>
        <w:contextualSpacing/>
        <w:rPr>
          <w:rFonts w:cstheme="minorHAnsi"/>
          <w:sz w:val="24"/>
          <w:szCs w:val="24"/>
        </w:rPr>
      </w:pPr>
      <w:r w:rsidRPr="000744C1">
        <w:rPr>
          <w:rFonts w:cstheme="minorHAnsi"/>
          <w:sz w:val="24"/>
          <w:szCs w:val="24"/>
        </w:rPr>
        <w:t xml:space="preserve">Accompagner la modernisation </w:t>
      </w:r>
    </w:p>
    <w:p w14:paraId="01FA4A87" w14:textId="77777777" w:rsidR="000744C1" w:rsidRPr="000744C1" w:rsidRDefault="000744C1" w:rsidP="002F0EE1">
      <w:pPr>
        <w:numPr>
          <w:ilvl w:val="0"/>
          <w:numId w:val="172"/>
        </w:numPr>
        <w:contextualSpacing/>
        <w:rPr>
          <w:rFonts w:cstheme="minorHAnsi"/>
          <w:sz w:val="24"/>
          <w:szCs w:val="24"/>
        </w:rPr>
      </w:pPr>
      <w:r w:rsidRPr="000744C1">
        <w:rPr>
          <w:rFonts w:cstheme="minorHAnsi"/>
          <w:sz w:val="24"/>
          <w:szCs w:val="24"/>
        </w:rPr>
        <w:t>Encourager la diversification des activités</w:t>
      </w:r>
    </w:p>
    <w:p w14:paraId="7A09D144" w14:textId="77777777" w:rsidR="000744C1" w:rsidRPr="000744C1" w:rsidRDefault="000744C1" w:rsidP="002F0EE1">
      <w:pPr>
        <w:numPr>
          <w:ilvl w:val="0"/>
          <w:numId w:val="172"/>
        </w:numPr>
        <w:contextualSpacing/>
        <w:rPr>
          <w:rFonts w:cstheme="minorHAnsi"/>
          <w:sz w:val="24"/>
          <w:szCs w:val="24"/>
        </w:rPr>
      </w:pPr>
      <w:r w:rsidRPr="000744C1">
        <w:rPr>
          <w:rFonts w:cstheme="minorHAnsi"/>
          <w:sz w:val="24"/>
          <w:szCs w:val="24"/>
        </w:rPr>
        <w:t>Soutenir toutes les formes d’organisations de producteurs (OP, GIEE et autres associations)</w:t>
      </w:r>
    </w:p>
    <w:p w14:paraId="65AE0EB2" w14:textId="77777777" w:rsidR="000744C1" w:rsidRPr="000744C1" w:rsidRDefault="000744C1" w:rsidP="002F0EE1">
      <w:pPr>
        <w:numPr>
          <w:ilvl w:val="0"/>
          <w:numId w:val="172"/>
        </w:numPr>
        <w:contextualSpacing/>
        <w:rPr>
          <w:rFonts w:cstheme="minorHAnsi"/>
          <w:sz w:val="24"/>
          <w:szCs w:val="24"/>
        </w:rPr>
      </w:pPr>
      <w:r w:rsidRPr="000744C1">
        <w:rPr>
          <w:rFonts w:cstheme="minorHAnsi"/>
          <w:sz w:val="24"/>
          <w:szCs w:val="24"/>
        </w:rPr>
        <w:t>Améliorer la valorisation des produits locaux</w:t>
      </w:r>
    </w:p>
    <w:p w14:paraId="6176B048" w14:textId="77777777" w:rsidR="000744C1" w:rsidRPr="000744C1" w:rsidRDefault="000744C1" w:rsidP="002F0EE1">
      <w:pPr>
        <w:numPr>
          <w:ilvl w:val="0"/>
          <w:numId w:val="172"/>
        </w:numPr>
        <w:contextualSpacing/>
        <w:rPr>
          <w:rFonts w:cstheme="minorHAnsi"/>
          <w:sz w:val="24"/>
          <w:szCs w:val="24"/>
        </w:rPr>
      </w:pPr>
      <w:r w:rsidRPr="000744C1">
        <w:rPr>
          <w:rFonts w:cstheme="minorHAnsi"/>
          <w:sz w:val="24"/>
          <w:szCs w:val="24"/>
        </w:rPr>
        <w:t>Soutenir les circuits de valorisation et de commercialisation</w:t>
      </w:r>
    </w:p>
    <w:p w14:paraId="2155B065" w14:textId="77777777" w:rsidR="000744C1" w:rsidRPr="000744C1" w:rsidRDefault="000744C1" w:rsidP="002F0EE1">
      <w:pPr>
        <w:numPr>
          <w:ilvl w:val="0"/>
          <w:numId w:val="172"/>
        </w:numPr>
        <w:spacing w:after="160"/>
        <w:contextualSpacing/>
        <w:rPr>
          <w:rFonts w:cstheme="minorHAnsi"/>
          <w:sz w:val="24"/>
          <w:szCs w:val="24"/>
        </w:rPr>
      </w:pPr>
      <w:r w:rsidRPr="000744C1">
        <w:rPr>
          <w:rFonts w:cstheme="minorHAnsi"/>
          <w:sz w:val="24"/>
          <w:szCs w:val="24"/>
        </w:rPr>
        <w:t>Développer des plateformes logistiques de commercialisation</w:t>
      </w:r>
    </w:p>
    <w:p w14:paraId="6F5CDE4B" w14:textId="77777777" w:rsidR="000744C1" w:rsidRPr="000744C1" w:rsidRDefault="000744C1" w:rsidP="000744C1">
      <w:pPr>
        <w:rPr>
          <w:rFonts w:cstheme="minorHAnsi"/>
          <w:sz w:val="24"/>
          <w:szCs w:val="24"/>
        </w:rPr>
      </w:pPr>
    </w:p>
    <w:p w14:paraId="58C8C7A6" w14:textId="77777777" w:rsidR="000744C1" w:rsidRPr="000744C1" w:rsidRDefault="000744C1" w:rsidP="002F0EE1">
      <w:pPr>
        <w:numPr>
          <w:ilvl w:val="0"/>
          <w:numId w:val="170"/>
        </w:numPr>
        <w:spacing w:after="160"/>
        <w:contextualSpacing/>
        <w:rPr>
          <w:rFonts w:cstheme="minorHAnsi"/>
          <w:sz w:val="24"/>
          <w:szCs w:val="24"/>
        </w:rPr>
      </w:pPr>
      <w:bookmarkStart w:id="111" w:name="_Toc38014184"/>
      <w:r w:rsidRPr="000744C1">
        <w:rPr>
          <w:rFonts w:cstheme="minorHAnsi"/>
          <w:b/>
          <w:bCs/>
          <w:color w:val="0070C0"/>
          <w:sz w:val="24"/>
          <w:szCs w:val="24"/>
        </w:rPr>
        <w:t>Moderniser les filières en stimulant et en partageant les connaissances, l’innovation et la numérisation dans l’agriculture et dans les zones rurales, et en encourageant leur utilisation</w:t>
      </w:r>
      <w:bookmarkEnd w:id="111"/>
    </w:p>
    <w:p w14:paraId="29A0146E" w14:textId="77777777" w:rsidR="000744C1" w:rsidRPr="000744C1" w:rsidRDefault="000744C1" w:rsidP="002F0EE1">
      <w:pPr>
        <w:numPr>
          <w:ilvl w:val="0"/>
          <w:numId w:val="173"/>
        </w:numPr>
        <w:contextualSpacing/>
        <w:rPr>
          <w:rFonts w:cstheme="minorHAnsi"/>
          <w:sz w:val="24"/>
          <w:szCs w:val="24"/>
        </w:rPr>
      </w:pPr>
      <w:r w:rsidRPr="000744C1">
        <w:rPr>
          <w:rFonts w:cstheme="minorHAnsi"/>
          <w:sz w:val="24"/>
          <w:szCs w:val="24"/>
        </w:rPr>
        <w:t>Favoriser l’innovation participative qui consiste à mettre l’agriculteur au centre du dispositif d’innovation pour recueillir ses attentes</w:t>
      </w:r>
    </w:p>
    <w:p w14:paraId="7D3C93BA" w14:textId="77777777" w:rsidR="000744C1" w:rsidRPr="000744C1" w:rsidRDefault="000744C1" w:rsidP="002F0EE1">
      <w:pPr>
        <w:numPr>
          <w:ilvl w:val="0"/>
          <w:numId w:val="173"/>
        </w:numPr>
        <w:contextualSpacing/>
        <w:rPr>
          <w:rFonts w:cstheme="minorHAnsi"/>
          <w:sz w:val="24"/>
          <w:szCs w:val="24"/>
        </w:rPr>
      </w:pPr>
      <w:r w:rsidRPr="000744C1">
        <w:rPr>
          <w:rFonts w:cstheme="minorHAnsi"/>
          <w:sz w:val="24"/>
          <w:szCs w:val="24"/>
        </w:rPr>
        <w:t>Renforcer la collaboration scientifique et technique en matière d’ingénierie pour des produits plus adaptés au marché</w:t>
      </w:r>
    </w:p>
    <w:p w14:paraId="17FC499F" w14:textId="77777777" w:rsidR="000744C1" w:rsidRPr="000744C1" w:rsidRDefault="000744C1" w:rsidP="002F0EE1">
      <w:pPr>
        <w:numPr>
          <w:ilvl w:val="0"/>
          <w:numId w:val="173"/>
        </w:numPr>
        <w:contextualSpacing/>
        <w:rPr>
          <w:rFonts w:cstheme="minorHAnsi"/>
          <w:sz w:val="24"/>
          <w:szCs w:val="24"/>
        </w:rPr>
      </w:pPr>
      <w:r w:rsidRPr="000744C1">
        <w:rPr>
          <w:rFonts w:cstheme="minorHAnsi"/>
          <w:sz w:val="24"/>
          <w:szCs w:val="24"/>
        </w:rPr>
        <w:t>Accompagner les agriculteurs dans leur fonction de chef d’entreprise et dans leur stratégie de développement.</w:t>
      </w:r>
    </w:p>
    <w:p w14:paraId="44A126C3" w14:textId="77777777" w:rsidR="000744C1" w:rsidRPr="000744C1" w:rsidRDefault="000744C1" w:rsidP="002F0EE1">
      <w:pPr>
        <w:numPr>
          <w:ilvl w:val="0"/>
          <w:numId w:val="173"/>
        </w:numPr>
        <w:contextualSpacing/>
        <w:rPr>
          <w:rFonts w:cstheme="minorHAnsi"/>
          <w:sz w:val="24"/>
          <w:szCs w:val="24"/>
        </w:rPr>
      </w:pPr>
      <w:r w:rsidRPr="000744C1">
        <w:rPr>
          <w:rFonts w:cstheme="minorHAnsi"/>
          <w:sz w:val="24"/>
          <w:szCs w:val="24"/>
        </w:rPr>
        <w:t>Accompagner la numérisation des entreprises agricoles</w:t>
      </w:r>
    </w:p>
    <w:p w14:paraId="7558E40C" w14:textId="77777777" w:rsidR="000744C1" w:rsidRPr="000744C1" w:rsidRDefault="000744C1" w:rsidP="000744C1">
      <w:pPr>
        <w:rPr>
          <w:rFonts w:cstheme="minorHAnsi"/>
          <w:i/>
          <w:iCs/>
        </w:rPr>
      </w:pPr>
      <w:r w:rsidRPr="000744C1">
        <w:rPr>
          <w:rFonts w:cstheme="minorHAnsi"/>
          <w:i/>
          <w:iCs/>
        </w:rPr>
        <w:br w:type="page"/>
      </w:r>
    </w:p>
    <w:p w14:paraId="6E319F10" w14:textId="77777777" w:rsidR="000744C1" w:rsidRPr="000744C1" w:rsidRDefault="000744C1" w:rsidP="000744C1">
      <w:pPr>
        <w:autoSpaceDE w:val="0"/>
        <w:autoSpaceDN w:val="0"/>
        <w:adjustRightInd w:val="0"/>
        <w:ind w:left="720"/>
        <w:contextualSpacing/>
        <w:jc w:val="both"/>
        <w:rPr>
          <w:rFonts w:cstheme="minorHAnsi"/>
          <w:i/>
          <w:iCs/>
        </w:rPr>
        <w:sectPr w:rsidR="000744C1" w:rsidRPr="000744C1" w:rsidSect="0028417C">
          <w:headerReference w:type="even" r:id="rId72"/>
          <w:headerReference w:type="default" r:id="rId73"/>
          <w:footerReference w:type="default" r:id="rId74"/>
          <w:headerReference w:type="first" r:id="rId75"/>
          <w:pgSz w:w="11906" w:h="16838"/>
          <w:pgMar w:top="1418" w:right="1418" w:bottom="1418" w:left="1418" w:header="709" w:footer="709" w:gutter="0"/>
          <w:cols w:space="708"/>
          <w:titlePg/>
          <w:docGrid w:linePitch="360"/>
        </w:sectPr>
      </w:pPr>
    </w:p>
    <w:tbl>
      <w:tblPr>
        <w:tblStyle w:val="Grilledutableau"/>
        <w:tblW w:w="0" w:type="auto"/>
        <w:jc w:val="center"/>
        <w:tblLook w:val="04A0" w:firstRow="1" w:lastRow="0" w:firstColumn="1" w:lastColumn="0" w:noHBand="0" w:noVBand="1"/>
      </w:tblPr>
      <w:tblGrid>
        <w:gridCol w:w="12969"/>
      </w:tblGrid>
      <w:tr w:rsidR="000744C1" w:rsidRPr="000744C1" w14:paraId="7C488811" w14:textId="77777777" w:rsidTr="000935C7">
        <w:trPr>
          <w:trHeight w:val="484"/>
          <w:jc w:val="center"/>
        </w:trPr>
        <w:tc>
          <w:tcPr>
            <w:tcW w:w="12969" w:type="dxa"/>
            <w:vAlign w:val="center"/>
          </w:tcPr>
          <w:p w14:paraId="00B008A6" w14:textId="77777777" w:rsidR="000744C1" w:rsidRPr="000744C1" w:rsidRDefault="000744C1" w:rsidP="002F0EE1">
            <w:pPr>
              <w:keepNext/>
              <w:keepLines/>
              <w:widowControl w:val="0"/>
              <w:numPr>
                <w:ilvl w:val="1"/>
                <w:numId w:val="122"/>
              </w:numPr>
              <w:spacing w:before="240" w:after="120"/>
              <w:outlineLvl w:val="1"/>
              <w:rPr>
                <w:rFonts w:ascii="Arial" w:eastAsia="Times New Roman" w:hAnsi="Arial" w:cs="Arial"/>
                <w:b/>
                <w:bCs/>
                <w:color w:val="0077B1"/>
                <w:spacing w:val="-2"/>
                <w:sz w:val="26"/>
                <w:u w:color="FFFFFF"/>
                <w:lang w:eastAsia="fr-FR"/>
              </w:rPr>
            </w:pPr>
            <w:bookmarkStart w:id="112" w:name="_Toc42259107"/>
            <w:bookmarkStart w:id="113" w:name="_Toc42277624"/>
            <w:r w:rsidRPr="000744C1">
              <w:rPr>
                <w:rFonts w:ascii="Arial" w:eastAsia="Times New Roman" w:hAnsi="Arial" w:cs="Arial"/>
                <w:b/>
                <w:bCs/>
                <w:color w:val="0077B1"/>
                <w:spacing w:val="-2"/>
                <w:sz w:val="26"/>
                <w:u w:color="FFFFFF"/>
                <w:lang w:eastAsia="fr-FR"/>
              </w:rPr>
              <w:lastRenderedPageBreak/>
              <w:t>Soutenir des revenus agricoles viables et la résilience dans toute l’Union pour améliorer la sécurité alimentaire</w:t>
            </w:r>
            <w:bookmarkEnd w:id="112"/>
            <w:bookmarkEnd w:id="113"/>
          </w:p>
        </w:tc>
      </w:tr>
    </w:tbl>
    <w:p w14:paraId="0598E420" w14:textId="77777777" w:rsidR="000744C1" w:rsidRPr="000744C1" w:rsidRDefault="000744C1" w:rsidP="000744C1">
      <w:pPr>
        <w:ind w:left="720"/>
        <w:contextualSpacing/>
        <w:rPr>
          <w:rFonts w:cstheme="minorHAnsi"/>
          <w:b/>
          <w:bCs/>
        </w:rPr>
      </w:pPr>
    </w:p>
    <w:p w14:paraId="55744683" w14:textId="77777777" w:rsidR="000744C1" w:rsidRPr="000744C1" w:rsidRDefault="000744C1" w:rsidP="002F0EE1">
      <w:pPr>
        <w:numPr>
          <w:ilvl w:val="0"/>
          <w:numId w:val="77"/>
        </w:numPr>
        <w:spacing w:after="160" w:line="259" w:lineRule="auto"/>
        <w:contextualSpacing/>
        <w:rPr>
          <w:rFonts w:cstheme="minorHAnsi"/>
          <w:b/>
          <w:bCs/>
        </w:rPr>
      </w:pPr>
      <w:r w:rsidRPr="000744C1">
        <w:rPr>
          <w:rFonts w:cstheme="minorHAnsi"/>
          <w:b/>
          <w:bCs/>
        </w:rPr>
        <w:t xml:space="preserve">Grille AFOM </w:t>
      </w:r>
    </w:p>
    <w:tbl>
      <w:tblPr>
        <w:tblW w:w="13751" w:type="dxa"/>
        <w:tblInd w:w="-429" w:type="dxa"/>
        <w:tblLayout w:type="fixed"/>
        <w:tblCellMar>
          <w:left w:w="10" w:type="dxa"/>
          <w:right w:w="10" w:type="dxa"/>
        </w:tblCellMar>
        <w:tblLook w:val="0000" w:firstRow="0" w:lastRow="0" w:firstColumn="0" w:lastColumn="0" w:noHBand="0" w:noVBand="0"/>
      </w:tblPr>
      <w:tblGrid>
        <w:gridCol w:w="1288"/>
        <w:gridCol w:w="6509"/>
        <w:gridCol w:w="5954"/>
      </w:tblGrid>
      <w:tr w:rsidR="000744C1" w:rsidRPr="00A4618D" w14:paraId="386E46EF" w14:textId="77777777" w:rsidTr="0008294F">
        <w:trPr>
          <w:trHeight w:val="109"/>
        </w:trPr>
        <w:tc>
          <w:tcPr>
            <w:tcW w:w="1288" w:type="dxa"/>
            <w:tcBorders>
              <w:top w:val="single" w:sz="2" w:space="0" w:color="000000"/>
              <w:left w:val="single" w:sz="2" w:space="0" w:color="000000"/>
              <w:bottom w:val="single" w:sz="2" w:space="0" w:color="000000"/>
            </w:tcBorders>
            <w:shd w:val="clear" w:color="auto" w:fill="auto"/>
          </w:tcPr>
          <w:p w14:paraId="68C1F3D7" w14:textId="77777777" w:rsidR="000744C1" w:rsidRPr="00A4618D" w:rsidRDefault="000744C1" w:rsidP="000744C1">
            <w:pPr>
              <w:widowControl w:val="0"/>
              <w:suppressLineNumbers/>
              <w:suppressAutoHyphens/>
              <w:snapToGrid w:val="0"/>
              <w:jc w:val="center"/>
              <w:textAlignment w:val="baseline"/>
              <w:rPr>
                <w:rFonts w:eastAsia="SimSun" w:cstheme="minorHAnsi"/>
                <w:b/>
                <w:bCs/>
                <w:kern w:val="1"/>
                <w:sz w:val="20"/>
                <w:szCs w:val="20"/>
                <w:lang w:eastAsia="zh-CN" w:bidi="hi-IN"/>
              </w:rPr>
            </w:pPr>
          </w:p>
        </w:tc>
        <w:tc>
          <w:tcPr>
            <w:tcW w:w="6509" w:type="dxa"/>
            <w:tcBorders>
              <w:top w:val="single" w:sz="2" w:space="0" w:color="000000"/>
              <w:left w:val="single" w:sz="2" w:space="0" w:color="000000"/>
              <w:bottom w:val="single" w:sz="2" w:space="0" w:color="000000"/>
            </w:tcBorders>
            <w:shd w:val="clear" w:color="auto" w:fill="BFBFBF"/>
          </w:tcPr>
          <w:p w14:paraId="73B480A7" w14:textId="77777777" w:rsidR="000744C1" w:rsidRPr="00A4618D" w:rsidRDefault="000744C1" w:rsidP="000744C1">
            <w:pPr>
              <w:widowControl w:val="0"/>
              <w:suppressLineNumbers/>
              <w:suppressAutoHyphens/>
              <w:jc w:val="center"/>
              <w:textAlignment w:val="baseline"/>
              <w:rPr>
                <w:rFonts w:eastAsia="SimSun" w:cstheme="minorHAnsi"/>
                <w:b/>
                <w:bCs/>
                <w:kern w:val="1"/>
                <w:sz w:val="20"/>
                <w:szCs w:val="20"/>
                <w:lang w:eastAsia="zh-CN" w:bidi="hi-IN"/>
              </w:rPr>
            </w:pPr>
            <w:r w:rsidRPr="00A4618D">
              <w:rPr>
                <w:rFonts w:eastAsia="SimSun" w:cstheme="minorHAnsi"/>
                <w:b/>
                <w:bCs/>
                <w:kern w:val="1"/>
                <w:sz w:val="20"/>
                <w:szCs w:val="20"/>
                <w:lang w:eastAsia="zh-CN" w:bidi="hi-IN"/>
              </w:rPr>
              <w:t xml:space="preserve">Positif </w:t>
            </w:r>
          </w:p>
        </w:tc>
        <w:tc>
          <w:tcPr>
            <w:tcW w:w="5954" w:type="dxa"/>
            <w:tcBorders>
              <w:top w:val="single" w:sz="2" w:space="0" w:color="000000"/>
              <w:left w:val="single" w:sz="2" w:space="0" w:color="000000"/>
              <w:bottom w:val="single" w:sz="2" w:space="0" w:color="000000"/>
              <w:right w:val="single" w:sz="2" w:space="0" w:color="000000"/>
            </w:tcBorders>
            <w:shd w:val="clear" w:color="auto" w:fill="BFBFBF"/>
          </w:tcPr>
          <w:p w14:paraId="6EB8890A" w14:textId="77777777" w:rsidR="000744C1" w:rsidRPr="00A4618D" w:rsidRDefault="000744C1" w:rsidP="000744C1">
            <w:pPr>
              <w:widowControl w:val="0"/>
              <w:suppressLineNumbers/>
              <w:suppressAutoHyphens/>
              <w:jc w:val="center"/>
              <w:textAlignment w:val="baseline"/>
              <w:rPr>
                <w:rFonts w:eastAsia="SimSun" w:cstheme="minorHAnsi"/>
                <w:kern w:val="1"/>
                <w:sz w:val="20"/>
                <w:szCs w:val="20"/>
                <w:lang w:eastAsia="zh-CN" w:bidi="hi-IN"/>
              </w:rPr>
            </w:pPr>
            <w:r w:rsidRPr="00A4618D">
              <w:rPr>
                <w:rFonts w:eastAsia="SimSun" w:cstheme="minorHAnsi"/>
                <w:b/>
                <w:bCs/>
                <w:kern w:val="1"/>
                <w:sz w:val="20"/>
                <w:szCs w:val="20"/>
                <w:lang w:eastAsia="zh-CN" w:bidi="hi-IN"/>
              </w:rPr>
              <w:t xml:space="preserve">Négatif </w:t>
            </w:r>
          </w:p>
        </w:tc>
      </w:tr>
      <w:tr w:rsidR="000744C1" w:rsidRPr="00A4618D" w14:paraId="1F741688" w14:textId="77777777" w:rsidTr="0008294F">
        <w:tc>
          <w:tcPr>
            <w:tcW w:w="1288" w:type="dxa"/>
            <w:tcBorders>
              <w:left w:val="single" w:sz="2" w:space="0" w:color="000000"/>
              <w:bottom w:val="single" w:sz="2" w:space="0" w:color="000000"/>
            </w:tcBorders>
            <w:shd w:val="clear" w:color="auto" w:fill="BFBFBF"/>
          </w:tcPr>
          <w:p w14:paraId="79A413DD" w14:textId="77777777" w:rsidR="000744C1" w:rsidRPr="00A4618D" w:rsidRDefault="000744C1" w:rsidP="000744C1">
            <w:pPr>
              <w:widowControl w:val="0"/>
              <w:suppressLineNumbers/>
              <w:suppressAutoHyphens/>
              <w:jc w:val="center"/>
              <w:textAlignment w:val="baseline"/>
              <w:rPr>
                <w:rFonts w:eastAsia="SimSun" w:cstheme="minorHAnsi"/>
                <w:b/>
                <w:kern w:val="1"/>
                <w:sz w:val="20"/>
                <w:szCs w:val="20"/>
                <w:lang w:eastAsia="zh-CN" w:bidi="hi-IN"/>
              </w:rPr>
            </w:pPr>
            <w:r w:rsidRPr="00A4618D">
              <w:rPr>
                <w:rFonts w:eastAsia="SimSun" w:cstheme="minorHAnsi"/>
                <w:b/>
                <w:bCs/>
                <w:kern w:val="1"/>
                <w:sz w:val="20"/>
                <w:szCs w:val="20"/>
                <w:lang w:eastAsia="zh-CN" w:bidi="hi-IN"/>
              </w:rPr>
              <w:t>Interne</w:t>
            </w:r>
          </w:p>
        </w:tc>
        <w:tc>
          <w:tcPr>
            <w:tcW w:w="6509" w:type="dxa"/>
            <w:tcBorders>
              <w:left w:val="single" w:sz="2" w:space="0" w:color="000000"/>
              <w:bottom w:val="single" w:sz="2" w:space="0" w:color="000000"/>
            </w:tcBorders>
            <w:shd w:val="clear" w:color="auto" w:fill="auto"/>
          </w:tcPr>
          <w:p w14:paraId="251CF380" w14:textId="4DF173C9" w:rsidR="000744C1" w:rsidRPr="00A4618D" w:rsidRDefault="000744C1" w:rsidP="00E60C65">
            <w:pPr>
              <w:widowControl w:val="0"/>
              <w:suppressLineNumbers/>
              <w:suppressAutoHyphens/>
              <w:jc w:val="center"/>
              <w:textAlignment w:val="baseline"/>
              <w:rPr>
                <w:rFonts w:eastAsia="SimSun" w:cstheme="minorHAnsi"/>
                <w:kern w:val="1"/>
                <w:sz w:val="20"/>
                <w:szCs w:val="20"/>
                <w:lang w:eastAsia="zh-CN" w:bidi="hi-IN"/>
              </w:rPr>
            </w:pPr>
            <w:r w:rsidRPr="00A4618D">
              <w:rPr>
                <w:rFonts w:eastAsia="SimSun" w:cstheme="minorHAnsi"/>
                <w:b/>
                <w:kern w:val="1"/>
                <w:sz w:val="20"/>
                <w:szCs w:val="20"/>
                <w:lang w:eastAsia="zh-CN" w:bidi="hi-IN"/>
              </w:rPr>
              <w:t>Atouts</w:t>
            </w:r>
          </w:p>
          <w:p w14:paraId="62B639AF" w14:textId="77777777" w:rsidR="000744C1" w:rsidRPr="00A4618D" w:rsidRDefault="000744C1" w:rsidP="000744C1">
            <w:pPr>
              <w:widowControl w:val="0"/>
              <w:suppressLineNumbers/>
              <w:suppressAutoHyphens/>
              <w:jc w:val="both"/>
              <w:textAlignment w:val="baseline"/>
              <w:rPr>
                <w:rFonts w:eastAsia="SimSun" w:cstheme="minorHAnsi"/>
                <w:b/>
                <w:bCs/>
                <w:kern w:val="1"/>
                <w:sz w:val="20"/>
                <w:szCs w:val="20"/>
                <w:lang w:eastAsia="zh-CN" w:bidi="hi-IN"/>
              </w:rPr>
            </w:pPr>
            <w:r w:rsidRPr="00A4618D">
              <w:rPr>
                <w:rFonts w:eastAsia="SimSun" w:cstheme="minorHAnsi"/>
                <w:b/>
                <w:bCs/>
                <w:kern w:val="1"/>
                <w:sz w:val="20"/>
                <w:szCs w:val="20"/>
                <w:lang w:eastAsia="zh-CN" w:bidi="hi-IN"/>
              </w:rPr>
              <w:t xml:space="preserve">Revenu agricole : </w:t>
            </w:r>
          </w:p>
          <w:p w14:paraId="03CFD3A8" w14:textId="77777777" w:rsidR="000744C1" w:rsidRPr="00A4618D" w:rsidRDefault="000744C1" w:rsidP="002F0EE1">
            <w:pPr>
              <w:numPr>
                <w:ilvl w:val="0"/>
                <w:numId w:val="105"/>
              </w:numPr>
              <w:spacing w:before="57" w:after="57"/>
              <w:ind w:left="406"/>
              <w:jc w:val="both"/>
              <w:rPr>
                <w:rFonts w:asciiTheme="minorHAnsi" w:eastAsia="SimSun" w:hAnsiTheme="minorHAnsi" w:cstheme="minorHAnsi"/>
                <w:kern w:val="1"/>
                <w:sz w:val="20"/>
                <w:szCs w:val="20"/>
                <w:lang w:eastAsia="zh-CN" w:bidi="hi-IN"/>
              </w:rPr>
            </w:pPr>
            <w:r w:rsidRPr="00A4618D">
              <w:rPr>
                <w:rFonts w:asciiTheme="minorHAnsi" w:eastAsia="SimSun" w:hAnsiTheme="minorHAnsi" w:cstheme="minorHAnsi"/>
                <w:kern w:val="1"/>
                <w:sz w:val="20"/>
                <w:szCs w:val="20"/>
                <w:lang w:eastAsia="zh-CN" w:bidi="hi-IN"/>
              </w:rPr>
              <w:t>Capacité à procurer des revenus en faveur des actifs agricoles par les plus grandes exploitations de par leurs dimensions économiques, technicité et assises foncières et soutien public</w:t>
            </w:r>
          </w:p>
          <w:p w14:paraId="56F788C8" w14:textId="77777777" w:rsidR="000744C1" w:rsidRPr="00A4618D" w:rsidRDefault="000744C1" w:rsidP="000744C1">
            <w:pPr>
              <w:widowControl w:val="0"/>
              <w:tabs>
                <w:tab w:val="left" w:pos="286"/>
              </w:tabs>
              <w:suppressAutoHyphens/>
              <w:spacing w:before="60" w:after="60"/>
              <w:ind w:left="46"/>
              <w:jc w:val="both"/>
              <w:rPr>
                <w:rFonts w:cstheme="minorHAnsi"/>
                <w:sz w:val="20"/>
                <w:szCs w:val="20"/>
              </w:rPr>
            </w:pPr>
          </w:p>
          <w:p w14:paraId="714735B2" w14:textId="77777777" w:rsidR="000744C1" w:rsidRPr="00A4618D" w:rsidRDefault="000744C1" w:rsidP="000744C1">
            <w:pPr>
              <w:widowControl w:val="0"/>
              <w:tabs>
                <w:tab w:val="left" w:pos="286"/>
              </w:tabs>
              <w:suppressAutoHyphens/>
              <w:spacing w:before="60" w:after="60"/>
              <w:ind w:left="46"/>
              <w:jc w:val="both"/>
              <w:rPr>
                <w:rFonts w:cstheme="minorHAnsi"/>
                <w:b/>
                <w:bCs/>
                <w:sz w:val="20"/>
                <w:szCs w:val="20"/>
              </w:rPr>
            </w:pPr>
            <w:r w:rsidRPr="00A4618D">
              <w:rPr>
                <w:rFonts w:cstheme="minorHAnsi"/>
                <w:b/>
                <w:bCs/>
                <w:sz w:val="20"/>
                <w:szCs w:val="20"/>
              </w:rPr>
              <w:t>Diversification :</w:t>
            </w:r>
          </w:p>
          <w:p w14:paraId="53E3F416" w14:textId="77777777" w:rsidR="000744C1" w:rsidRPr="00A4618D" w:rsidRDefault="000744C1" w:rsidP="002F0EE1">
            <w:pPr>
              <w:widowControl w:val="0"/>
              <w:numPr>
                <w:ilvl w:val="0"/>
                <w:numId w:val="105"/>
              </w:numPr>
              <w:suppressLineNumbers/>
              <w:suppressAutoHyphens/>
              <w:ind w:left="406"/>
              <w:jc w:val="both"/>
              <w:rPr>
                <w:rFonts w:asciiTheme="minorHAnsi" w:eastAsia="SimSun" w:hAnsiTheme="minorHAnsi" w:cstheme="minorHAnsi"/>
                <w:kern w:val="1"/>
                <w:sz w:val="20"/>
                <w:szCs w:val="20"/>
                <w:lang w:eastAsia="zh-CN" w:bidi="hi-IN"/>
              </w:rPr>
            </w:pPr>
            <w:r w:rsidRPr="00A4618D">
              <w:rPr>
                <w:rFonts w:asciiTheme="minorHAnsi" w:eastAsia="SimSun" w:hAnsiTheme="minorHAnsi" w:cstheme="minorHAnsi"/>
                <w:kern w:val="1"/>
                <w:sz w:val="20"/>
                <w:szCs w:val="20"/>
                <w:lang w:eastAsia="zh-CN" w:bidi="hi-IN"/>
              </w:rPr>
              <w:t>La diversification des activités contribue à renforcer la résilience des exploitations, même si le soutien accordé au travers de la production d’énergie reste inférieur à ce qui est pratiqué dans d’autres pays.</w:t>
            </w:r>
          </w:p>
          <w:p w14:paraId="6B17C4BC" w14:textId="77777777" w:rsidR="000744C1" w:rsidRPr="00A4618D" w:rsidRDefault="000744C1" w:rsidP="002F0EE1">
            <w:pPr>
              <w:widowControl w:val="0"/>
              <w:numPr>
                <w:ilvl w:val="0"/>
                <w:numId w:val="105"/>
              </w:numPr>
              <w:suppressLineNumbers/>
              <w:suppressAutoHyphens/>
              <w:ind w:left="406"/>
              <w:jc w:val="both"/>
              <w:rPr>
                <w:rFonts w:asciiTheme="minorHAnsi" w:eastAsia="SimSun" w:hAnsiTheme="minorHAnsi" w:cstheme="minorHAnsi"/>
                <w:kern w:val="1"/>
                <w:sz w:val="20"/>
                <w:szCs w:val="20"/>
                <w:lang w:eastAsia="zh-CN" w:bidi="hi-IN"/>
              </w:rPr>
            </w:pPr>
            <w:r w:rsidRPr="00A4618D">
              <w:rPr>
                <w:rFonts w:asciiTheme="minorHAnsi" w:eastAsia="SimSun" w:hAnsiTheme="minorHAnsi" w:cstheme="minorHAnsi"/>
                <w:kern w:val="1"/>
                <w:sz w:val="20"/>
                <w:szCs w:val="20"/>
                <w:lang w:eastAsia="zh-CN" w:bidi="hi-IN"/>
              </w:rPr>
              <w:t>Le secteur de la transformation reste performant et diversifié avec une forte présence territoriale et un secteur coopératif fort.</w:t>
            </w:r>
          </w:p>
          <w:p w14:paraId="09E34AD9" w14:textId="77777777" w:rsidR="000744C1" w:rsidRPr="00A4618D" w:rsidRDefault="000744C1" w:rsidP="002F0EE1">
            <w:pPr>
              <w:widowControl w:val="0"/>
              <w:numPr>
                <w:ilvl w:val="0"/>
                <w:numId w:val="105"/>
              </w:numPr>
              <w:suppressLineNumbers/>
              <w:suppressAutoHyphens/>
              <w:ind w:left="406"/>
              <w:contextualSpacing/>
              <w:jc w:val="both"/>
              <w:textAlignment w:val="baseline"/>
              <w:rPr>
                <w:rFonts w:eastAsia="SimSun" w:cstheme="minorHAnsi"/>
                <w:kern w:val="1"/>
                <w:sz w:val="20"/>
                <w:szCs w:val="20"/>
                <w:lang w:eastAsia="zh-CN" w:bidi="hi-IN"/>
              </w:rPr>
            </w:pPr>
            <w:r w:rsidRPr="00A4618D">
              <w:rPr>
                <w:rFonts w:eastAsia="SimSun" w:cstheme="minorHAnsi"/>
                <w:kern w:val="1"/>
                <w:sz w:val="20"/>
                <w:szCs w:val="20"/>
                <w:lang w:eastAsia="zh-CN" w:bidi="hi-IN"/>
              </w:rPr>
              <w:t>Diversification vers des secteurs de niche</w:t>
            </w:r>
          </w:p>
          <w:p w14:paraId="6FBB25B2" w14:textId="77777777" w:rsidR="000744C1" w:rsidRPr="00A4618D" w:rsidRDefault="000744C1" w:rsidP="002F0EE1">
            <w:pPr>
              <w:numPr>
                <w:ilvl w:val="0"/>
                <w:numId w:val="105"/>
              </w:numPr>
              <w:spacing w:before="57" w:after="57"/>
              <w:ind w:left="406"/>
              <w:jc w:val="both"/>
              <w:rPr>
                <w:rFonts w:asciiTheme="minorHAnsi" w:eastAsia="SimSun" w:hAnsiTheme="minorHAnsi" w:cstheme="minorHAnsi"/>
                <w:kern w:val="1"/>
                <w:sz w:val="20"/>
                <w:szCs w:val="20"/>
                <w:lang w:eastAsia="zh-CN" w:bidi="hi-IN"/>
              </w:rPr>
            </w:pPr>
            <w:r w:rsidRPr="00A4618D">
              <w:rPr>
                <w:rFonts w:asciiTheme="minorHAnsi" w:eastAsia="SimSun" w:hAnsiTheme="minorHAnsi" w:cstheme="minorHAnsi"/>
                <w:kern w:val="1"/>
                <w:sz w:val="20"/>
                <w:szCs w:val="20"/>
                <w:lang w:eastAsia="zh-CN" w:bidi="hi-IN"/>
              </w:rPr>
              <w:t>Plans de développement initiés en faveur des productions à haute valeur ajoutée en PAPAM (cacao, café)</w:t>
            </w:r>
          </w:p>
          <w:p w14:paraId="79A206B6" w14:textId="77777777" w:rsidR="000744C1" w:rsidRPr="00A4618D" w:rsidRDefault="000744C1" w:rsidP="000744C1">
            <w:pPr>
              <w:rPr>
                <w:rFonts w:eastAsia="SimSun" w:cstheme="minorHAnsi"/>
                <w:kern w:val="1"/>
                <w:sz w:val="20"/>
                <w:szCs w:val="20"/>
                <w:lang w:eastAsia="zh-CN" w:bidi="hi-IN"/>
              </w:rPr>
            </w:pPr>
          </w:p>
          <w:p w14:paraId="57E8676E" w14:textId="77777777" w:rsidR="000744C1" w:rsidRPr="00A4618D" w:rsidRDefault="000744C1" w:rsidP="000744C1">
            <w:pPr>
              <w:rPr>
                <w:rFonts w:eastAsia="SimSun" w:cstheme="minorHAnsi"/>
                <w:b/>
                <w:bCs/>
                <w:kern w:val="1"/>
                <w:sz w:val="20"/>
                <w:szCs w:val="20"/>
                <w:lang w:eastAsia="zh-CN" w:bidi="hi-IN"/>
              </w:rPr>
            </w:pPr>
            <w:r w:rsidRPr="00A4618D">
              <w:rPr>
                <w:rFonts w:eastAsia="SimSun" w:cstheme="minorHAnsi"/>
                <w:b/>
                <w:bCs/>
                <w:kern w:val="1"/>
                <w:sz w:val="20"/>
                <w:szCs w:val="20"/>
                <w:lang w:eastAsia="zh-CN" w:bidi="hi-IN"/>
              </w:rPr>
              <w:t>Environnement et aléas climatique :</w:t>
            </w:r>
          </w:p>
          <w:p w14:paraId="09D4D5C9" w14:textId="77777777" w:rsidR="000744C1" w:rsidRPr="00A4618D" w:rsidRDefault="000744C1" w:rsidP="002F0EE1">
            <w:pPr>
              <w:widowControl w:val="0"/>
              <w:numPr>
                <w:ilvl w:val="0"/>
                <w:numId w:val="105"/>
              </w:numPr>
              <w:suppressLineNumbers/>
              <w:suppressAutoHyphens/>
              <w:ind w:left="406"/>
              <w:jc w:val="both"/>
              <w:textAlignment w:val="baseline"/>
              <w:rPr>
                <w:rFonts w:ascii="Liberation Serif" w:eastAsia="SimSun" w:hAnsi="Liberation Serif" w:cstheme="minorHAnsi" w:hint="eastAsia"/>
                <w:kern w:val="1"/>
                <w:sz w:val="20"/>
                <w:szCs w:val="20"/>
                <w:lang w:eastAsia="zh-CN" w:bidi="hi-IN"/>
              </w:rPr>
            </w:pPr>
            <w:r w:rsidRPr="00A4618D">
              <w:rPr>
                <w:rFonts w:asciiTheme="minorHAnsi" w:eastAsia="SimSun" w:hAnsiTheme="minorHAnsi" w:cstheme="minorHAnsi"/>
                <w:kern w:val="1"/>
                <w:sz w:val="20"/>
                <w:szCs w:val="20"/>
                <w:lang w:eastAsia="zh-CN" w:bidi="hi-IN"/>
              </w:rPr>
              <w:t>Le secteur agricole a pris conscience de la nécessité de protéger son activité face à une fréquence accrue des aléas climatiques, sanitaires et de marché qu’il s’agisse de développer la résilience de l’exploitation et son autonomie, ou de recourir à des instruments de prévention et de gestion des risques.</w:t>
            </w:r>
          </w:p>
          <w:p w14:paraId="38A3C061" w14:textId="775415B0" w:rsidR="000744C1" w:rsidRPr="00534A11" w:rsidRDefault="000744C1" w:rsidP="000744C1">
            <w:pPr>
              <w:widowControl w:val="0"/>
              <w:numPr>
                <w:ilvl w:val="0"/>
                <w:numId w:val="105"/>
              </w:numPr>
              <w:suppressLineNumbers/>
              <w:suppressAutoHyphens/>
              <w:ind w:left="406"/>
              <w:contextualSpacing/>
              <w:jc w:val="both"/>
              <w:textAlignment w:val="baseline"/>
              <w:rPr>
                <w:rFonts w:eastAsia="SimSun" w:cstheme="minorHAnsi"/>
                <w:kern w:val="1"/>
                <w:sz w:val="20"/>
                <w:szCs w:val="20"/>
                <w:lang w:eastAsia="zh-CN" w:bidi="hi-IN"/>
              </w:rPr>
            </w:pPr>
            <w:r w:rsidRPr="00A4618D">
              <w:rPr>
                <w:rFonts w:eastAsia="SimSun" w:cstheme="minorHAnsi"/>
                <w:kern w:val="1"/>
                <w:sz w:val="20"/>
                <w:szCs w:val="20"/>
                <w:lang w:eastAsia="zh-CN" w:bidi="hi-IN"/>
              </w:rPr>
              <w:t xml:space="preserve">Consensus des politiques et du secteur autour du développement d’une agriculture éco-responsable </w:t>
            </w:r>
          </w:p>
        </w:tc>
        <w:tc>
          <w:tcPr>
            <w:tcW w:w="5954" w:type="dxa"/>
            <w:tcBorders>
              <w:left w:val="single" w:sz="2" w:space="0" w:color="000000"/>
              <w:bottom w:val="single" w:sz="2" w:space="0" w:color="000000"/>
              <w:right w:val="single" w:sz="2" w:space="0" w:color="000000"/>
            </w:tcBorders>
            <w:shd w:val="clear" w:color="auto" w:fill="auto"/>
          </w:tcPr>
          <w:p w14:paraId="23739784" w14:textId="3ACD5742" w:rsidR="000744C1" w:rsidRPr="00E60C65" w:rsidRDefault="000744C1" w:rsidP="00E60C65">
            <w:pPr>
              <w:widowControl w:val="0"/>
              <w:suppressLineNumbers/>
              <w:suppressAutoHyphens/>
              <w:jc w:val="center"/>
              <w:textAlignment w:val="baseline"/>
              <w:rPr>
                <w:rFonts w:eastAsia="SimSun" w:cstheme="minorHAnsi"/>
                <w:color w:val="000000"/>
                <w:kern w:val="1"/>
                <w:sz w:val="20"/>
                <w:szCs w:val="20"/>
                <w:lang w:eastAsia="zh-CN" w:bidi="hi-IN"/>
              </w:rPr>
            </w:pPr>
            <w:r w:rsidRPr="00A4618D">
              <w:rPr>
                <w:rFonts w:eastAsia="SimSun" w:cstheme="minorHAnsi"/>
                <w:b/>
                <w:bCs/>
                <w:kern w:val="1"/>
                <w:sz w:val="20"/>
                <w:szCs w:val="20"/>
                <w:lang w:eastAsia="zh-CN" w:bidi="hi-IN"/>
              </w:rPr>
              <w:t>Faiblesses</w:t>
            </w:r>
          </w:p>
          <w:p w14:paraId="248863C5" w14:textId="77777777" w:rsidR="000744C1" w:rsidRPr="00A4618D" w:rsidRDefault="000744C1" w:rsidP="000744C1">
            <w:pPr>
              <w:widowControl w:val="0"/>
              <w:suppressAutoHyphens/>
              <w:spacing w:line="257" w:lineRule="auto"/>
              <w:textAlignment w:val="baseline"/>
              <w:rPr>
                <w:rFonts w:eastAsia="Calibri" w:cstheme="minorHAnsi"/>
                <w:b/>
                <w:bCs/>
                <w:kern w:val="1"/>
                <w:sz w:val="20"/>
                <w:szCs w:val="20"/>
                <w:lang w:eastAsia="zh-CN" w:bidi="hi-IN"/>
              </w:rPr>
            </w:pPr>
            <w:r w:rsidRPr="00A4618D">
              <w:rPr>
                <w:rFonts w:eastAsia="Calibri" w:cstheme="minorHAnsi"/>
                <w:b/>
                <w:bCs/>
                <w:kern w:val="1"/>
                <w:sz w:val="20"/>
                <w:szCs w:val="20"/>
                <w:lang w:eastAsia="zh-CN" w:bidi="hi-IN"/>
              </w:rPr>
              <w:t xml:space="preserve">Revenu agricole : </w:t>
            </w:r>
          </w:p>
          <w:p w14:paraId="1F68349D" w14:textId="77777777" w:rsidR="000744C1" w:rsidRPr="00A4618D" w:rsidRDefault="000744C1" w:rsidP="002F0EE1">
            <w:pPr>
              <w:widowControl w:val="0"/>
              <w:numPr>
                <w:ilvl w:val="0"/>
                <w:numId w:val="106"/>
              </w:numPr>
              <w:suppressLineNumbers/>
              <w:suppressAutoHyphens/>
              <w:ind w:left="417"/>
              <w:jc w:val="both"/>
              <w:rPr>
                <w:rFonts w:asciiTheme="minorHAnsi" w:eastAsia="SimSun" w:hAnsiTheme="minorHAnsi" w:cstheme="minorHAnsi"/>
                <w:color w:val="000000"/>
                <w:kern w:val="1"/>
                <w:sz w:val="20"/>
                <w:szCs w:val="20"/>
                <w:lang w:eastAsia="zh-CN" w:bidi="hi-IN"/>
              </w:rPr>
            </w:pPr>
            <w:r w:rsidRPr="00A4618D">
              <w:rPr>
                <w:rFonts w:asciiTheme="minorHAnsi" w:eastAsia="SimSun" w:hAnsiTheme="minorHAnsi" w:cstheme="minorHAnsi"/>
                <w:color w:val="000000"/>
                <w:kern w:val="1"/>
                <w:sz w:val="20"/>
                <w:szCs w:val="20"/>
                <w:lang w:eastAsia="zh-CN" w:bidi="hi-IN"/>
              </w:rPr>
              <w:t>La moyenne de revenu/UTANS est de 14 000 € par an (par rapport au 31 200 € pour l’héxagone)</w:t>
            </w:r>
          </w:p>
          <w:p w14:paraId="7BB73FC7" w14:textId="77777777" w:rsidR="000744C1" w:rsidRPr="00A4618D" w:rsidRDefault="000744C1" w:rsidP="002F0EE1">
            <w:pPr>
              <w:widowControl w:val="0"/>
              <w:numPr>
                <w:ilvl w:val="0"/>
                <w:numId w:val="106"/>
              </w:numPr>
              <w:suppressLineNumbers/>
              <w:suppressAutoHyphens/>
              <w:ind w:left="417"/>
              <w:jc w:val="both"/>
              <w:rPr>
                <w:rFonts w:asciiTheme="minorHAnsi" w:eastAsia="SimSun" w:hAnsiTheme="minorHAnsi" w:cstheme="minorHAnsi"/>
                <w:color w:val="000000"/>
                <w:kern w:val="1"/>
                <w:sz w:val="20"/>
                <w:szCs w:val="20"/>
                <w:lang w:eastAsia="zh-CN" w:bidi="hi-IN"/>
              </w:rPr>
            </w:pPr>
            <w:r w:rsidRPr="00A4618D">
              <w:rPr>
                <w:rFonts w:asciiTheme="minorHAnsi" w:eastAsia="SimSun" w:hAnsiTheme="minorHAnsi" w:cstheme="minorHAnsi"/>
                <w:color w:val="000000"/>
                <w:kern w:val="1"/>
                <w:sz w:val="20"/>
                <w:szCs w:val="20"/>
                <w:lang w:eastAsia="zh-CN" w:bidi="hi-IN"/>
              </w:rPr>
              <w:t>Le revenu d’entreprise agricole moyen représente 70% de la moyenne des salaires constatés dans l’ensemble des secteurs économiques en France. Il a évolué moins rapidement qu’ailleurs et qu’en moyenne dans l’Union européenne.</w:t>
            </w:r>
          </w:p>
          <w:p w14:paraId="40169FD7" w14:textId="77777777" w:rsidR="000744C1" w:rsidRPr="00A4618D" w:rsidRDefault="000744C1" w:rsidP="002F0EE1">
            <w:pPr>
              <w:widowControl w:val="0"/>
              <w:numPr>
                <w:ilvl w:val="0"/>
                <w:numId w:val="106"/>
              </w:numPr>
              <w:suppressLineNumbers/>
              <w:suppressAutoHyphens/>
              <w:ind w:left="417"/>
              <w:jc w:val="both"/>
              <w:rPr>
                <w:rFonts w:asciiTheme="minorHAnsi" w:eastAsia="SimSun" w:hAnsiTheme="minorHAnsi" w:cstheme="minorHAnsi"/>
                <w:color w:val="000000"/>
                <w:kern w:val="1"/>
                <w:sz w:val="20"/>
                <w:szCs w:val="20"/>
                <w:lang w:eastAsia="zh-CN" w:bidi="hi-IN"/>
              </w:rPr>
            </w:pPr>
            <w:r w:rsidRPr="00A4618D">
              <w:rPr>
                <w:rFonts w:asciiTheme="minorHAnsi" w:eastAsia="SimSun" w:hAnsiTheme="minorHAnsi" w:cstheme="minorHAnsi"/>
                <w:color w:val="000000"/>
                <w:kern w:val="1"/>
                <w:sz w:val="20"/>
                <w:szCs w:val="20"/>
                <w:lang w:eastAsia="zh-CN" w:bidi="hi-IN"/>
              </w:rPr>
              <w:t xml:space="preserve">En 2018, le revenu des agriculteurs martiniquais s’élevait à 36 M d’€, soit 7% des revenus des agriculteurs ultramarins, contre 52 M€ pour la Guadeloupe, 82 M€ pour Mayotte, 135 M€ pour la Guyane et 193 M€ pour la Réunion. </w:t>
            </w:r>
          </w:p>
          <w:p w14:paraId="3EFEE055" w14:textId="77777777" w:rsidR="000744C1" w:rsidRPr="00A4618D" w:rsidRDefault="000744C1" w:rsidP="002F0EE1">
            <w:pPr>
              <w:widowControl w:val="0"/>
              <w:numPr>
                <w:ilvl w:val="0"/>
                <w:numId w:val="106"/>
              </w:numPr>
              <w:suppressLineNumbers/>
              <w:suppressAutoHyphens/>
              <w:ind w:left="417"/>
              <w:jc w:val="both"/>
              <w:textAlignment w:val="baseline"/>
              <w:rPr>
                <w:rFonts w:asciiTheme="minorHAnsi" w:eastAsia="Times New Roman" w:hAnsiTheme="minorHAnsi" w:cstheme="minorHAnsi"/>
                <w:bCs/>
                <w:kern w:val="1"/>
                <w:sz w:val="20"/>
                <w:szCs w:val="20"/>
                <w:lang w:eastAsia="zh-CN"/>
              </w:rPr>
            </w:pPr>
            <w:r w:rsidRPr="00A4618D">
              <w:rPr>
                <w:rFonts w:asciiTheme="minorHAnsi" w:eastAsia="SimSun" w:hAnsiTheme="minorHAnsi" w:cstheme="minorHAnsi"/>
                <w:color w:val="000000"/>
                <w:kern w:val="1"/>
                <w:sz w:val="20"/>
                <w:szCs w:val="20"/>
                <w:lang w:eastAsia="zh-CN" w:bidi="hi-IN"/>
              </w:rPr>
              <w:t>Il existe de fortes disparités du revenu agricole selon les orientations des exploitations et selon les territoires</w:t>
            </w:r>
            <w:r w:rsidRPr="00A4618D">
              <w:rPr>
                <w:rFonts w:asciiTheme="minorHAnsi" w:eastAsia="Times New Roman" w:hAnsiTheme="minorHAnsi" w:cstheme="minorHAnsi"/>
                <w:bCs/>
                <w:color w:val="000000"/>
                <w:kern w:val="1"/>
                <w:sz w:val="20"/>
                <w:szCs w:val="20"/>
                <w:lang w:eastAsia="zh-CN"/>
              </w:rPr>
              <w:t xml:space="preserve">. </w:t>
            </w:r>
          </w:p>
          <w:p w14:paraId="52F105ED" w14:textId="77777777" w:rsidR="000744C1" w:rsidRPr="00A4618D" w:rsidRDefault="000744C1" w:rsidP="002F0EE1">
            <w:pPr>
              <w:widowControl w:val="0"/>
              <w:numPr>
                <w:ilvl w:val="0"/>
                <w:numId w:val="106"/>
              </w:numPr>
              <w:suppressLineNumbers/>
              <w:suppressAutoHyphens/>
              <w:ind w:left="417"/>
              <w:jc w:val="both"/>
              <w:rPr>
                <w:rFonts w:asciiTheme="minorHAnsi" w:eastAsia="Arial" w:hAnsiTheme="minorHAnsi" w:cstheme="minorHAnsi"/>
                <w:color w:val="000000"/>
                <w:kern w:val="1"/>
                <w:sz w:val="20"/>
                <w:szCs w:val="20"/>
                <w:lang w:eastAsia="zh-CN" w:bidi="hi-IN"/>
              </w:rPr>
            </w:pPr>
            <w:r w:rsidRPr="00A4618D">
              <w:rPr>
                <w:rFonts w:asciiTheme="minorHAnsi" w:eastAsia="Arial" w:hAnsiTheme="minorHAnsi" w:cstheme="minorHAnsi"/>
                <w:color w:val="000000"/>
                <w:kern w:val="1"/>
                <w:sz w:val="20"/>
                <w:szCs w:val="20"/>
                <w:lang w:eastAsia="zh-CN" w:bidi="hi-IN"/>
              </w:rPr>
              <w:t xml:space="preserve">La croissance des revenus des facteurs agricoles depuis 2010 est l’une des moins élevée de l’UE. </w:t>
            </w:r>
          </w:p>
          <w:p w14:paraId="037D4844" w14:textId="77777777" w:rsidR="000744C1" w:rsidRPr="00A4618D" w:rsidRDefault="000744C1" w:rsidP="002F0EE1">
            <w:pPr>
              <w:widowControl w:val="0"/>
              <w:numPr>
                <w:ilvl w:val="0"/>
                <w:numId w:val="106"/>
              </w:numPr>
              <w:suppressAutoHyphens/>
              <w:ind w:left="417"/>
              <w:jc w:val="both"/>
              <w:rPr>
                <w:rFonts w:asciiTheme="minorHAnsi" w:eastAsia="Times New Roman" w:hAnsiTheme="minorHAnsi" w:cstheme="minorHAnsi"/>
                <w:sz w:val="20"/>
                <w:szCs w:val="20"/>
                <w:lang w:eastAsia="zh-CN"/>
              </w:rPr>
            </w:pPr>
            <w:r w:rsidRPr="00A4618D">
              <w:rPr>
                <w:rFonts w:asciiTheme="minorHAnsi" w:eastAsia="Times New Roman" w:hAnsiTheme="minorHAnsi" w:cstheme="minorHAnsi"/>
                <w:sz w:val="20"/>
                <w:szCs w:val="20"/>
                <w:lang w:eastAsia="zh-CN"/>
              </w:rPr>
              <w:t xml:space="preserve">Les charges d’exploitation augmentent, notamment le coût de l’investissement matériel qui n’est pas toujours adapté à la taille et aux besoins des exploitations. Les systèmes de production restent très dépendants du coût des intrants, notamment de celui des commodités très volatiles (alimentation du bétail, pétrole, engrais…). </w:t>
            </w:r>
          </w:p>
          <w:p w14:paraId="7EDC8AE5" w14:textId="460A2465" w:rsidR="000744C1" w:rsidRPr="00E60C65" w:rsidRDefault="000744C1" w:rsidP="002F0EE1">
            <w:pPr>
              <w:widowControl w:val="0"/>
              <w:numPr>
                <w:ilvl w:val="0"/>
                <w:numId w:val="106"/>
              </w:numPr>
              <w:suppressAutoHyphens/>
              <w:ind w:left="417"/>
              <w:jc w:val="both"/>
              <w:textAlignment w:val="baseline"/>
              <w:rPr>
                <w:rFonts w:asciiTheme="minorHAnsi" w:eastAsia="Times New Roman" w:hAnsiTheme="minorHAnsi" w:cstheme="minorHAnsi"/>
                <w:sz w:val="20"/>
                <w:szCs w:val="20"/>
                <w:lang w:eastAsia="zh-CN"/>
              </w:rPr>
            </w:pPr>
            <w:r w:rsidRPr="00A4618D">
              <w:rPr>
                <w:rFonts w:asciiTheme="minorHAnsi" w:eastAsia="Times New Roman" w:hAnsiTheme="minorHAnsi" w:cstheme="minorHAnsi"/>
                <w:sz w:val="20"/>
                <w:szCs w:val="20"/>
                <w:lang w:eastAsia="zh-CN"/>
              </w:rPr>
              <w:t xml:space="preserve">Faible attractivité du métier d’agriculteur considéré comme insuffisamment rémunérateur au regard la charge de travail qu’il implique au détriment de la vie familiale </w:t>
            </w:r>
          </w:p>
          <w:p w14:paraId="6DC96B39" w14:textId="77777777" w:rsidR="000744C1" w:rsidRPr="00A4618D" w:rsidRDefault="000744C1" w:rsidP="000744C1">
            <w:pPr>
              <w:widowControl w:val="0"/>
              <w:suppressAutoHyphens/>
              <w:ind w:left="57"/>
              <w:jc w:val="both"/>
              <w:rPr>
                <w:rFonts w:cstheme="minorHAnsi"/>
                <w:b/>
                <w:bCs/>
                <w:sz w:val="20"/>
                <w:szCs w:val="20"/>
              </w:rPr>
            </w:pPr>
            <w:r w:rsidRPr="00A4618D">
              <w:rPr>
                <w:rFonts w:cstheme="minorHAnsi"/>
                <w:b/>
                <w:bCs/>
                <w:sz w:val="20"/>
                <w:szCs w:val="20"/>
              </w:rPr>
              <w:t>Environnement et aléas climatique :</w:t>
            </w:r>
          </w:p>
          <w:p w14:paraId="6323699C" w14:textId="77777777" w:rsidR="000744C1" w:rsidRPr="00A4618D" w:rsidRDefault="000744C1" w:rsidP="002F0EE1">
            <w:pPr>
              <w:widowControl w:val="0"/>
              <w:numPr>
                <w:ilvl w:val="0"/>
                <w:numId w:val="106"/>
              </w:numPr>
              <w:suppressAutoHyphens/>
              <w:ind w:left="417"/>
              <w:contextualSpacing/>
              <w:jc w:val="both"/>
              <w:rPr>
                <w:rFonts w:eastAsia="SimSun" w:cstheme="minorHAnsi"/>
                <w:sz w:val="20"/>
                <w:szCs w:val="20"/>
              </w:rPr>
            </w:pPr>
            <w:r w:rsidRPr="00A4618D">
              <w:rPr>
                <w:rFonts w:cstheme="minorHAnsi"/>
                <w:sz w:val="20"/>
                <w:szCs w:val="20"/>
              </w:rPr>
              <w:t xml:space="preserve">S’agissant de la recrudescence des aléas, les outils de prévention et de gestion des risques climatiques sont insuffisamment développés. Par ailleurs, les agriculteurs intègrent encore insuffisamment la </w:t>
            </w:r>
            <w:r w:rsidRPr="00A4618D">
              <w:rPr>
                <w:rFonts w:cstheme="minorHAnsi"/>
                <w:sz w:val="20"/>
                <w:szCs w:val="20"/>
              </w:rPr>
              <w:lastRenderedPageBreak/>
              <w:t>gestion des risques dans leur stratégie d’entreprise, ainsi que les démarches visant à améliorer la résilience.  Enfin, le risque de marché est globalement insuffisamment couvert</w:t>
            </w:r>
          </w:p>
          <w:p w14:paraId="609761E8" w14:textId="77777777" w:rsidR="000744C1" w:rsidRPr="00A4618D" w:rsidRDefault="000744C1" w:rsidP="002F0EE1">
            <w:pPr>
              <w:widowControl w:val="0"/>
              <w:numPr>
                <w:ilvl w:val="0"/>
                <w:numId w:val="106"/>
              </w:numPr>
              <w:suppressAutoHyphens/>
              <w:ind w:left="417"/>
              <w:jc w:val="both"/>
              <w:textAlignment w:val="baseline"/>
              <w:rPr>
                <w:rFonts w:asciiTheme="minorHAnsi" w:eastAsia="Times New Roman" w:hAnsiTheme="minorHAnsi" w:cstheme="minorHAnsi"/>
                <w:sz w:val="20"/>
                <w:szCs w:val="20"/>
                <w:lang w:eastAsia="zh-CN"/>
              </w:rPr>
            </w:pPr>
            <w:r w:rsidRPr="00A4618D">
              <w:rPr>
                <w:rFonts w:asciiTheme="minorHAnsi" w:eastAsia="Times New Roman" w:hAnsiTheme="minorHAnsi" w:cstheme="minorHAnsi"/>
                <w:sz w:val="20"/>
                <w:szCs w:val="20"/>
                <w:lang w:eastAsia="zh-CN"/>
              </w:rPr>
              <w:t>Modèle agricole tourné vers l’exportation</w:t>
            </w:r>
          </w:p>
          <w:p w14:paraId="2A93F220" w14:textId="77777777" w:rsidR="000744C1" w:rsidRPr="00A4618D" w:rsidRDefault="000744C1" w:rsidP="002F0EE1">
            <w:pPr>
              <w:widowControl w:val="0"/>
              <w:numPr>
                <w:ilvl w:val="0"/>
                <w:numId w:val="106"/>
              </w:numPr>
              <w:suppressAutoHyphens/>
              <w:ind w:left="417"/>
              <w:jc w:val="both"/>
              <w:textAlignment w:val="baseline"/>
              <w:rPr>
                <w:rFonts w:asciiTheme="minorHAnsi" w:eastAsia="Times New Roman" w:hAnsiTheme="minorHAnsi" w:cstheme="minorHAnsi"/>
                <w:sz w:val="20"/>
                <w:szCs w:val="20"/>
                <w:lang w:eastAsia="zh-CN"/>
              </w:rPr>
            </w:pPr>
            <w:r w:rsidRPr="00A4618D">
              <w:rPr>
                <w:rFonts w:asciiTheme="minorHAnsi" w:eastAsia="Times New Roman" w:hAnsiTheme="minorHAnsi" w:cstheme="minorHAnsi"/>
                <w:sz w:val="20"/>
                <w:szCs w:val="20"/>
                <w:lang w:eastAsia="zh-CN"/>
              </w:rPr>
              <w:t>Une consommation de produits phytosanitaire encore très importante</w:t>
            </w:r>
          </w:p>
          <w:p w14:paraId="424377A6" w14:textId="4F92FD56" w:rsidR="000744C1" w:rsidRPr="00534A11" w:rsidRDefault="000744C1" w:rsidP="00534A11">
            <w:pPr>
              <w:widowControl w:val="0"/>
              <w:numPr>
                <w:ilvl w:val="0"/>
                <w:numId w:val="106"/>
              </w:numPr>
              <w:suppressAutoHyphens/>
              <w:ind w:left="417"/>
              <w:jc w:val="both"/>
              <w:textAlignment w:val="baseline"/>
              <w:rPr>
                <w:rFonts w:asciiTheme="minorHAnsi" w:eastAsia="Times New Roman" w:hAnsiTheme="minorHAnsi" w:cstheme="minorHAnsi"/>
                <w:sz w:val="20"/>
                <w:szCs w:val="20"/>
                <w:lang w:eastAsia="zh-CN"/>
              </w:rPr>
            </w:pPr>
            <w:r w:rsidRPr="00A4618D">
              <w:rPr>
                <w:rFonts w:asciiTheme="minorHAnsi" w:eastAsia="Times New Roman" w:hAnsiTheme="minorHAnsi" w:cstheme="minorHAnsi"/>
                <w:sz w:val="20"/>
                <w:szCs w:val="20"/>
                <w:lang w:eastAsia="zh-CN"/>
              </w:rPr>
              <w:t xml:space="preserve">Une dépendance de l’élevage martiniquais à une alimentation importée. </w:t>
            </w:r>
          </w:p>
          <w:p w14:paraId="3151E975" w14:textId="77777777" w:rsidR="000744C1" w:rsidRPr="00A4618D" w:rsidRDefault="000744C1" w:rsidP="000744C1">
            <w:pPr>
              <w:widowControl w:val="0"/>
              <w:suppressAutoHyphens/>
              <w:spacing w:line="257" w:lineRule="auto"/>
              <w:textAlignment w:val="baseline"/>
              <w:rPr>
                <w:rFonts w:eastAsia="SimSun" w:cstheme="minorHAnsi"/>
                <w:b/>
                <w:bCs/>
                <w:kern w:val="1"/>
                <w:sz w:val="20"/>
                <w:szCs w:val="20"/>
                <w:lang w:eastAsia="zh-CN" w:bidi="hi-IN"/>
              </w:rPr>
            </w:pPr>
            <w:r w:rsidRPr="00A4618D">
              <w:rPr>
                <w:rFonts w:eastAsia="Calibri" w:cstheme="minorHAnsi"/>
                <w:b/>
                <w:bCs/>
                <w:kern w:val="1"/>
                <w:sz w:val="20"/>
                <w:szCs w:val="20"/>
                <w:lang w:eastAsia="zh-CN" w:bidi="hi-IN"/>
              </w:rPr>
              <w:t>Emploi</w:t>
            </w:r>
          </w:p>
          <w:p w14:paraId="2E75F24A" w14:textId="77777777" w:rsidR="000744C1" w:rsidRPr="00A4618D" w:rsidRDefault="000744C1" w:rsidP="002F0EE1">
            <w:pPr>
              <w:widowControl w:val="0"/>
              <w:numPr>
                <w:ilvl w:val="0"/>
                <w:numId w:val="106"/>
              </w:numPr>
              <w:suppressAutoHyphens/>
              <w:spacing w:line="257" w:lineRule="auto"/>
              <w:contextualSpacing/>
              <w:textAlignment w:val="baseline"/>
              <w:rPr>
                <w:rFonts w:eastAsia="SimSun" w:cstheme="minorHAnsi"/>
                <w:kern w:val="1"/>
                <w:sz w:val="20"/>
                <w:szCs w:val="20"/>
                <w:lang w:eastAsia="zh-CN" w:bidi="hi-IN"/>
              </w:rPr>
            </w:pPr>
            <w:r w:rsidRPr="00A4618D">
              <w:rPr>
                <w:rFonts w:eastAsia="Calibri" w:cstheme="minorHAnsi"/>
                <w:kern w:val="1"/>
                <w:sz w:val="20"/>
                <w:szCs w:val="20"/>
                <w:lang w:eastAsia="zh-CN" w:bidi="hi-IN"/>
              </w:rPr>
              <w:t>Baisse de l’emploi agricole entre 2000 et 2010</w:t>
            </w:r>
          </w:p>
          <w:p w14:paraId="1B4A0DB2" w14:textId="01D4B3E9" w:rsidR="000744C1" w:rsidRPr="00534A11" w:rsidRDefault="000744C1" w:rsidP="00534A11">
            <w:pPr>
              <w:widowControl w:val="0"/>
              <w:numPr>
                <w:ilvl w:val="0"/>
                <w:numId w:val="106"/>
              </w:numPr>
              <w:suppressAutoHyphens/>
              <w:spacing w:line="257" w:lineRule="auto"/>
              <w:contextualSpacing/>
              <w:textAlignment w:val="baseline"/>
              <w:rPr>
                <w:rFonts w:eastAsia="SimSun" w:cstheme="minorHAnsi"/>
                <w:kern w:val="1"/>
                <w:sz w:val="20"/>
                <w:szCs w:val="20"/>
                <w:lang w:eastAsia="zh-CN" w:bidi="hi-IN"/>
              </w:rPr>
            </w:pPr>
            <w:r w:rsidRPr="00A4618D">
              <w:rPr>
                <w:rFonts w:eastAsia="Calibri" w:cstheme="minorHAnsi"/>
                <w:kern w:val="1"/>
                <w:sz w:val="20"/>
                <w:szCs w:val="20"/>
                <w:lang w:eastAsia="zh-CN" w:bidi="hi-IN"/>
              </w:rPr>
              <w:t>Déficit d’image de la profession agricole</w:t>
            </w:r>
          </w:p>
          <w:p w14:paraId="02FC1758" w14:textId="77777777" w:rsidR="000744C1" w:rsidRPr="00A4618D" w:rsidRDefault="000744C1" w:rsidP="000744C1">
            <w:pPr>
              <w:widowControl w:val="0"/>
              <w:suppressAutoHyphens/>
              <w:spacing w:line="257" w:lineRule="auto"/>
              <w:textAlignment w:val="baseline"/>
              <w:rPr>
                <w:rFonts w:eastAsia="SimSun" w:cstheme="minorHAnsi"/>
                <w:b/>
                <w:bCs/>
                <w:kern w:val="1"/>
                <w:sz w:val="20"/>
                <w:szCs w:val="20"/>
                <w:lang w:eastAsia="zh-CN" w:bidi="hi-IN"/>
              </w:rPr>
            </w:pPr>
            <w:r w:rsidRPr="00A4618D">
              <w:rPr>
                <w:rFonts w:eastAsia="Calibri" w:cstheme="minorHAnsi"/>
                <w:b/>
                <w:bCs/>
                <w:kern w:val="1"/>
                <w:sz w:val="20"/>
                <w:szCs w:val="20"/>
                <w:lang w:eastAsia="zh-CN" w:bidi="hi-IN"/>
              </w:rPr>
              <w:t>Diversification (agricole et non agricole)</w:t>
            </w:r>
          </w:p>
          <w:p w14:paraId="1C184EDB" w14:textId="77777777" w:rsidR="000744C1" w:rsidRPr="00A4618D" w:rsidRDefault="000744C1" w:rsidP="002F0EE1">
            <w:pPr>
              <w:widowControl w:val="0"/>
              <w:numPr>
                <w:ilvl w:val="0"/>
                <w:numId w:val="106"/>
              </w:numPr>
              <w:suppressAutoHyphens/>
              <w:spacing w:line="257" w:lineRule="auto"/>
              <w:ind w:left="417"/>
              <w:contextualSpacing/>
              <w:textAlignment w:val="baseline"/>
              <w:rPr>
                <w:rFonts w:eastAsia="SimSun" w:cstheme="minorHAnsi"/>
                <w:kern w:val="1"/>
                <w:sz w:val="20"/>
                <w:szCs w:val="20"/>
                <w:lang w:eastAsia="zh-CN" w:bidi="hi-IN"/>
              </w:rPr>
            </w:pPr>
            <w:r w:rsidRPr="00A4618D">
              <w:rPr>
                <w:rFonts w:eastAsia="Calibri" w:cstheme="minorHAnsi"/>
                <w:kern w:val="1"/>
                <w:sz w:val="20"/>
                <w:szCs w:val="20"/>
                <w:lang w:eastAsia="zh-CN" w:bidi="hi-IN"/>
              </w:rPr>
              <w:t>Manque de professionnalisation des exploitations en agrotourisme</w:t>
            </w:r>
          </w:p>
          <w:p w14:paraId="6B95F0C3" w14:textId="77777777" w:rsidR="000744C1" w:rsidRPr="00A4618D" w:rsidRDefault="000744C1" w:rsidP="002F0EE1">
            <w:pPr>
              <w:widowControl w:val="0"/>
              <w:numPr>
                <w:ilvl w:val="0"/>
                <w:numId w:val="106"/>
              </w:numPr>
              <w:suppressAutoHyphens/>
              <w:spacing w:line="257" w:lineRule="auto"/>
              <w:ind w:left="417"/>
              <w:contextualSpacing/>
              <w:textAlignment w:val="baseline"/>
              <w:rPr>
                <w:rFonts w:eastAsia="SimSun" w:cstheme="minorHAnsi"/>
                <w:kern w:val="1"/>
                <w:sz w:val="20"/>
                <w:szCs w:val="20"/>
                <w:lang w:eastAsia="zh-CN" w:bidi="hi-IN"/>
              </w:rPr>
            </w:pPr>
            <w:r w:rsidRPr="00A4618D">
              <w:rPr>
                <w:rFonts w:eastAsia="Calibri" w:cstheme="minorHAnsi"/>
                <w:kern w:val="1"/>
                <w:sz w:val="20"/>
                <w:szCs w:val="20"/>
                <w:lang w:eastAsia="zh-CN" w:bidi="hi-IN"/>
              </w:rPr>
              <w:t>Mauvaise qualité de vie des agriculteurs qui ont du mal à profiter de leur famille, et de leurs proches, car ils travaillent tous les jours pour des revenus insuffisants</w:t>
            </w:r>
          </w:p>
          <w:p w14:paraId="72426B70" w14:textId="77777777" w:rsidR="000744C1" w:rsidRPr="00A4618D" w:rsidRDefault="000744C1" w:rsidP="002F0EE1">
            <w:pPr>
              <w:widowControl w:val="0"/>
              <w:numPr>
                <w:ilvl w:val="0"/>
                <w:numId w:val="106"/>
              </w:numPr>
              <w:suppressAutoHyphens/>
              <w:spacing w:line="257" w:lineRule="auto"/>
              <w:ind w:left="417"/>
              <w:contextualSpacing/>
              <w:textAlignment w:val="baseline"/>
              <w:rPr>
                <w:rFonts w:eastAsia="SimSun" w:cstheme="minorHAnsi"/>
                <w:kern w:val="1"/>
                <w:sz w:val="20"/>
                <w:szCs w:val="20"/>
                <w:lang w:eastAsia="zh-CN" w:bidi="hi-IN"/>
              </w:rPr>
            </w:pPr>
            <w:r w:rsidRPr="00A4618D">
              <w:rPr>
                <w:rFonts w:eastAsia="SimSun" w:cstheme="minorHAnsi"/>
                <w:kern w:val="1"/>
                <w:sz w:val="20"/>
                <w:szCs w:val="20"/>
                <w:lang w:eastAsia="zh-CN" w:bidi="hi-IN"/>
              </w:rPr>
              <w:t>Faible impact de la politique publique sur le maintien et le développement des petites exploitations de diversification</w:t>
            </w:r>
          </w:p>
          <w:p w14:paraId="7920989A" w14:textId="77777777" w:rsidR="000744C1" w:rsidRPr="00A4618D" w:rsidRDefault="000744C1" w:rsidP="002F0EE1">
            <w:pPr>
              <w:widowControl w:val="0"/>
              <w:numPr>
                <w:ilvl w:val="0"/>
                <w:numId w:val="106"/>
              </w:numPr>
              <w:suppressAutoHyphens/>
              <w:spacing w:line="257" w:lineRule="auto"/>
              <w:ind w:left="417"/>
              <w:contextualSpacing/>
              <w:jc w:val="both"/>
              <w:textAlignment w:val="baseline"/>
              <w:rPr>
                <w:rFonts w:eastAsia="Arial" w:cstheme="minorHAnsi"/>
                <w:color w:val="000000"/>
                <w:sz w:val="20"/>
                <w:szCs w:val="20"/>
              </w:rPr>
            </w:pPr>
            <w:r w:rsidRPr="00A4618D">
              <w:rPr>
                <w:rFonts w:eastAsia="SimSun" w:cstheme="minorHAnsi"/>
                <w:kern w:val="1"/>
                <w:sz w:val="20"/>
                <w:szCs w:val="20"/>
                <w:lang w:eastAsia="zh-CN" w:bidi="hi-IN"/>
              </w:rPr>
              <w:t>Inefficacité dans la structuration des filières de diversification : faibles poids et représentativité des petites exploitations de diversification dans les prises de décision</w:t>
            </w:r>
          </w:p>
          <w:p w14:paraId="728B41F4" w14:textId="77777777" w:rsidR="000744C1" w:rsidRPr="00A4618D" w:rsidRDefault="000744C1" w:rsidP="002F0EE1">
            <w:pPr>
              <w:widowControl w:val="0"/>
              <w:numPr>
                <w:ilvl w:val="0"/>
                <w:numId w:val="106"/>
              </w:numPr>
              <w:suppressAutoHyphens/>
              <w:spacing w:line="257" w:lineRule="auto"/>
              <w:ind w:left="417"/>
              <w:contextualSpacing/>
              <w:jc w:val="both"/>
              <w:textAlignment w:val="baseline"/>
              <w:rPr>
                <w:rFonts w:eastAsia="Arial" w:cstheme="minorHAnsi"/>
                <w:color w:val="000000"/>
                <w:sz w:val="20"/>
                <w:szCs w:val="20"/>
              </w:rPr>
            </w:pPr>
            <w:r w:rsidRPr="00A4618D">
              <w:rPr>
                <w:rFonts w:eastAsia="Arial" w:cstheme="minorHAnsi"/>
                <w:color w:val="000000"/>
                <w:sz w:val="20"/>
                <w:szCs w:val="20"/>
              </w:rPr>
              <w:t>Les soutiens à la production ne concernent que 15 % des producteurs en filières de diversification végétale</w:t>
            </w:r>
          </w:p>
          <w:p w14:paraId="636E3123" w14:textId="77777777" w:rsidR="000744C1" w:rsidRPr="00A4618D" w:rsidRDefault="000744C1" w:rsidP="002F0EE1">
            <w:pPr>
              <w:widowControl w:val="0"/>
              <w:numPr>
                <w:ilvl w:val="0"/>
                <w:numId w:val="106"/>
              </w:numPr>
              <w:suppressAutoHyphens/>
              <w:ind w:left="417"/>
              <w:jc w:val="both"/>
              <w:textAlignment w:val="baseline"/>
              <w:rPr>
                <w:rFonts w:asciiTheme="minorHAnsi" w:eastAsia="Times New Roman" w:hAnsiTheme="minorHAnsi" w:cstheme="minorHAnsi"/>
                <w:sz w:val="20"/>
                <w:szCs w:val="20"/>
                <w:lang w:eastAsia="zh-CN"/>
              </w:rPr>
            </w:pPr>
            <w:r w:rsidRPr="00A4618D">
              <w:rPr>
                <w:rFonts w:asciiTheme="minorHAnsi" w:eastAsia="Times New Roman" w:hAnsiTheme="minorHAnsi" w:cstheme="minorHAnsi"/>
                <w:sz w:val="20"/>
                <w:szCs w:val="20"/>
                <w:lang w:eastAsia="zh-CN"/>
              </w:rPr>
              <w:t>Hors la conduite en cultures associées, les systèmes de production restent très dépendants du coût des intrants</w:t>
            </w:r>
          </w:p>
          <w:p w14:paraId="15600387" w14:textId="77777777" w:rsidR="000744C1" w:rsidRPr="00A4618D" w:rsidRDefault="000744C1" w:rsidP="002F0EE1">
            <w:pPr>
              <w:widowControl w:val="0"/>
              <w:numPr>
                <w:ilvl w:val="0"/>
                <w:numId w:val="106"/>
              </w:numPr>
              <w:suppressAutoHyphens/>
              <w:ind w:left="417"/>
              <w:jc w:val="both"/>
              <w:textAlignment w:val="baseline"/>
              <w:rPr>
                <w:rFonts w:asciiTheme="minorHAnsi" w:eastAsia="Times New Roman" w:hAnsiTheme="minorHAnsi" w:cstheme="minorHAnsi"/>
                <w:sz w:val="20"/>
                <w:szCs w:val="20"/>
                <w:lang w:eastAsia="zh-CN"/>
              </w:rPr>
            </w:pPr>
            <w:r w:rsidRPr="00A4618D">
              <w:rPr>
                <w:rFonts w:asciiTheme="minorHAnsi" w:eastAsia="Times New Roman" w:hAnsiTheme="minorHAnsi" w:cstheme="minorHAnsi"/>
                <w:sz w:val="20"/>
                <w:szCs w:val="20"/>
                <w:lang w:eastAsia="zh-CN"/>
              </w:rPr>
              <w:t xml:space="preserve">Professionnalisation insuffisante des activités de diversification en agro-tourisme limitant ces revenus complémentaires </w:t>
            </w:r>
          </w:p>
        </w:tc>
      </w:tr>
      <w:tr w:rsidR="000744C1" w:rsidRPr="00A4618D" w14:paraId="0F21C40A" w14:textId="77777777" w:rsidTr="0008294F">
        <w:tc>
          <w:tcPr>
            <w:tcW w:w="1288" w:type="dxa"/>
            <w:tcBorders>
              <w:left w:val="single" w:sz="2" w:space="0" w:color="000000"/>
              <w:bottom w:val="single" w:sz="2" w:space="0" w:color="000000"/>
            </w:tcBorders>
            <w:shd w:val="clear" w:color="auto" w:fill="BFBFBF"/>
          </w:tcPr>
          <w:p w14:paraId="439113A2" w14:textId="77777777" w:rsidR="000744C1" w:rsidRPr="00A4618D" w:rsidRDefault="000744C1" w:rsidP="000744C1">
            <w:pPr>
              <w:widowControl w:val="0"/>
              <w:suppressLineNumbers/>
              <w:suppressAutoHyphens/>
              <w:jc w:val="center"/>
              <w:textAlignment w:val="baseline"/>
              <w:rPr>
                <w:rFonts w:eastAsia="SimSun" w:cstheme="minorHAnsi"/>
                <w:b/>
                <w:bCs/>
                <w:kern w:val="1"/>
                <w:sz w:val="20"/>
                <w:szCs w:val="20"/>
                <w:lang w:eastAsia="zh-CN" w:bidi="hi-IN"/>
              </w:rPr>
            </w:pPr>
            <w:r w:rsidRPr="00A4618D">
              <w:rPr>
                <w:rFonts w:eastAsia="SimSun" w:cstheme="minorHAnsi"/>
                <w:b/>
                <w:bCs/>
                <w:kern w:val="1"/>
                <w:sz w:val="20"/>
                <w:szCs w:val="20"/>
                <w:lang w:eastAsia="zh-CN" w:bidi="hi-IN"/>
              </w:rPr>
              <w:lastRenderedPageBreak/>
              <w:t>Externe</w:t>
            </w:r>
          </w:p>
        </w:tc>
        <w:tc>
          <w:tcPr>
            <w:tcW w:w="6509" w:type="dxa"/>
            <w:tcBorders>
              <w:left w:val="single" w:sz="2" w:space="0" w:color="000000"/>
              <w:bottom w:val="single" w:sz="2" w:space="0" w:color="000000"/>
            </w:tcBorders>
            <w:shd w:val="clear" w:color="auto" w:fill="auto"/>
          </w:tcPr>
          <w:p w14:paraId="2FAAF87B" w14:textId="77777777" w:rsidR="000744C1" w:rsidRPr="00A4618D" w:rsidRDefault="000744C1" w:rsidP="000744C1">
            <w:pPr>
              <w:widowControl w:val="0"/>
              <w:suppressAutoHyphens/>
              <w:jc w:val="center"/>
              <w:textAlignment w:val="baseline"/>
              <w:rPr>
                <w:rFonts w:eastAsia="SimSun" w:cstheme="minorHAnsi"/>
                <w:b/>
                <w:bCs/>
                <w:kern w:val="1"/>
                <w:sz w:val="20"/>
                <w:szCs w:val="20"/>
                <w:lang w:eastAsia="zh-CN" w:bidi="hi-IN"/>
              </w:rPr>
            </w:pPr>
            <w:r w:rsidRPr="00A4618D">
              <w:rPr>
                <w:rFonts w:eastAsia="SimSun" w:cstheme="minorHAnsi"/>
                <w:b/>
                <w:bCs/>
                <w:kern w:val="1"/>
                <w:sz w:val="20"/>
                <w:szCs w:val="20"/>
                <w:lang w:eastAsia="zh-CN" w:bidi="hi-IN"/>
              </w:rPr>
              <w:t>Opportunités</w:t>
            </w:r>
          </w:p>
          <w:p w14:paraId="4D0B5D3A" w14:textId="77777777" w:rsidR="000744C1" w:rsidRPr="00A4618D" w:rsidRDefault="000744C1" w:rsidP="000744C1">
            <w:pPr>
              <w:widowControl w:val="0"/>
              <w:suppressAutoHyphens/>
              <w:textAlignment w:val="baseline"/>
              <w:rPr>
                <w:rFonts w:eastAsia="Arial" w:cstheme="minorHAnsi"/>
                <w:b/>
                <w:bCs/>
                <w:color w:val="000000"/>
                <w:kern w:val="1"/>
                <w:sz w:val="20"/>
                <w:szCs w:val="20"/>
                <w:lang w:eastAsia="zh-CN" w:bidi="hi-IN"/>
              </w:rPr>
            </w:pPr>
            <w:r w:rsidRPr="00A4618D">
              <w:rPr>
                <w:rFonts w:eastAsia="Arial" w:cstheme="minorHAnsi"/>
                <w:b/>
                <w:bCs/>
                <w:color w:val="000000"/>
                <w:kern w:val="1"/>
                <w:sz w:val="20"/>
                <w:szCs w:val="20"/>
                <w:lang w:eastAsia="zh-CN" w:bidi="hi-IN"/>
              </w:rPr>
              <w:t>Revenu agricole</w:t>
            </w:r>
          </w:p>
          <w:p w14:paraId="48044C0B" w14:textId="77777777" w:rsidR="000744C1" w:rsidRPr="00A4618D" w:rsidRDefault="000744C1" w:rsidP="002F0EE1">
            <w:pPr>
              <w:widowControl w:val="0"/>
              <w:numPr>
                <w:ilvl w:val="0"/>
                <w:numId w:val="107"/>
              </w:numPr>
              <w:suppressLineNumbers/>
              <w:suppressAutoHyphens/>
              <w:ind w:left="406"/>
              <w:jc w:val="both"/>
              <w:rPr>
                <w:rFonts w:asciiTheme="minorHAnsi" w:eastAsia="Arial" w:hAnsiTheme="minorHAnsi" w:cstheme="minorHAnsi"/>
                <w:color w:val="000000"/>
                <w:kern w:val="1"/>
                <w:sz w:val="20"/>
                <w:szCs w:val="20"/>
                <w:lang w:eastAsia="zh-CN" w:bidi="hi-IN"/>
              </w:rPr>
            </w:pPr>
            <w:r w:rsidRPr="00A4618D">
              <w:rPr>
                <w:rFonts w:asciiTheme="minorHAnsi" w:eastAsia="Arial" w:hAnsiTheme="minorHAnsi" w:cstheme="minorHAnsi"/>
                <w:color w:val="000000" w:themeColor="text1"/>
                <w:kern w:val="1"/>
                <w:sz w:val="20"/>
                <w:szCs w:val="20"/>
                <w:lang w:eastAsia="zh-CN" w:bidi="hi-IN"/>
              </w:rPr>
              <w:t>Les aides de la PAC contribuent fortement aux revenus agricoles (50 % des exploitations auraient un résultat négatif sans aides).</w:t>
            </w:r>
          </w:p>
          <w:p w14:paraId="67E610E5" w14:textId="77777777" w:rsidR="000744C1" w:rsidRPr="00A4618D" w:rsidRDefault="000744C1" w:rsidP="002F0EE1">
            <w:pPr>
              <w:widowControl w:val="0"/>
              <w:numPr>
                <w:ilvl w:val="0"/>
                <w:numId w:val="107"/>
              </w:numPr>
              <w:suppressLineNumbers/>
              <w:suppressAutoHyphens/>
              <w:ind w:left="406"/>
              <w:jc w:val="both"/>
              <w:rPr>
                <w:rFonts w:asciiTheme="minorHAnsi" w:eastAsia="Arial" w:hAnsiTheme="minorHAnsi" w:cstheme="minorHAnsi"/>
                <w:color w:val="000000" w:themeColor="text1"/>
                <w:kern w:val="1"/>
                <w:sz w:val="20"/>
                <w:szCs w:val="20"/>
                <w:lang w:eastAsia="zh-CN" w:bidi="hi-IN"/>
              </w:rPr>
            </w:pPr>
            <w:r w:rsidRPr="00A4618D">
              <w:rPr>
                <w:rFonts w:asciiTheme="minorHAnsi" w:eastAsia="Arial" w:hAnsiTheme="minorHAnsi" w:cstheme="minorHAnsi"/>
                <w:color w:val="000000" w:themeColor="text1"/>
                <w:kern w:val="1"/>
                <w:sz w:val="20"/>
                <w:szCs w:val="20"/>
                <w:lang w:eastAsia="zh-CN" w:bidi="hi-IN"/>
              </w:rPr>
              <w:t>L’ICHN et les aides couplées pour les territoires et les secteurs en difficultés ont montré leur efficacité sur le maintien des revenus des exploitations, d’un niveau de production et d’une production sur l’ensemble du territoire.</w:t>
            </w:r>
          </w:p>
          <w:p w14:paraId="0023054D" w14:textId="77777777" w:rsidR="000744C1" w:rsidRPr="00A4618D" w:rsidRDefault="000744C1" w:rsidP="002F0EE1">
            <w:pPr>
              <w:widowControl w:val="0"/>
              <w:numPr>
                <w:ilvl w:val="0"/>
                <w:numId w:val="107"/>
              </w:numPr>
              <w:suppressLineNumbers/>
              <w:suppressAutoHyphens/>
              <w:ind w:left="406"/>
              <w:jc w:val="both"/>
              <w:rPr>
                <w:rFonts w:asciiTheme="minorHAnsi" w:eastAsia="SimSun" w:hAnsiTheme="minorHAnsi" w:cstheme="minorHAnsi"/>
                <w:kern w:val="1"/>
                <w:sz w:val="20"/>
                <w:szCs w:val="20"/>
                <w:lang w:eastAsia="zh-CN" w:bidi="hi-IN"/>
              </w:rPr>
            </w:pPr>
            <w:r w:rsidRPr="00A4618D">
              <w:rPr>
                <w:rFonts w:asciiTheme="minorHAnsi" w:eastAsia="SimSun" w:hAnsiTheme="minorHAnsi" w:cstheme="minorHAnsi"/>
                <w:kern w:val="1"/>
                <w:sz w:val="20"/>
                <w:szCs w:val="20"/>
                <w:lang w:eastAsia="zh-CN" w:bidi="hi-IN"/>
              </w:rPr>
              <w:t>Les dispositifs réglementaires, fiscaux et sociaux sont structurants pour le revenu des agriculteurs.</w:t>
            </w:r>
          </w:p>
          <w:p w14:paraId="5A8F01DC" w14:textId="77777777" w:rsidR="000744C1" w:rsidRPr="00A4618D" w:rsidRDefault="000744C1" w:rsidP="002F0EE1">
            <w:pPr>
              <w:widowControl w:val="0"/>
              <w:numPr>
                <w:ilvl w:val="0"/>
                <w:numId w:val="107"/>
              </w:numPr>
              <w:suppressLineNumbers/>
              <w:suppressAutoHyphens/>
              <w:ind w:left="406"/>
              <w:jc w:val="both"/>
              <w:rPr>
                <w:rFonts w:asciiTheme="minorHAnsi" w:eastAsia="SimSun" w:hAnsiTheme="minorHAnsi" w:cstheme="minorHAnsi"/>
                <w:kern w:val="1"/>
                <w:sz w:val="20"/>
                <w:szCs w:val="20"/>
                <w:lang w:eastAsia="zh-CN" w:bidi="hi-IN"/>
              </w:rPr>
            </w:pPr>
            <w:r w:rsidRPr="00A4618D">
              <w:rPr>
                <w:rFonts w:asciiTheme="minorHAnsi" w:eastAsia="SimSun" w:hAnsiTheme="minorHAnsi" w:cstheme="minorHAnsi"/>
                <w:kern w:val="1"/>
                <w:sz w:val="20"/>
                <w:szCs w:val="20"/>
                <w:lang w:eastAsia="zh-CN" w:bidi="hi-IN"/>
              </w:rPr>
              <w:lastRenderedPageBreak/>
              <w:t xml:space="preserve">L’innovation technologique et organisationnelle et l’investissement dans le capital humain apportent des solutions aux agriculteurs pouvant impacter les revenus positivement. </w:t>
            </w:r>
          </w:p>
          <w:p w14:paraId="3B47392E" w14:textId="77777777" w:rsidR="000744C1" w:rsidRPr="00A4618D" w:rsidRDefault="000744C1" w:rsidP="002F0EE1">
            <w:pPr>
              <w:widowControl w:val="0"/>
              <w:numPr>
                <w:ilvl w:val="0"/>
                <w:numId w:val="107"/>
              </w:numPr>
              <w:suppressLineNumbers/>
              <w:suppressAutoHyphens/>
              <w:ind w:left="406"/>
              <w:jc w:val="both"/>
              <w:rPr>
                <w:rFonts w:asciiTheme="minorHAnsi" w:eastAsia="Arial" w:hAnsiTheme="minorHAnsi" w:cstheme="minorHAnsi"/>
                <w:color w:val="000000"/>
                <w:kern w:val="1"/>
                <w:sz w:val="20"/>
                <w:szCs w:val="20"/>
                <w:lang w:eastAsia="zh-CN" w:bidi="hi-IN"/>
              </w:rPr>
            </w:pPr>
            <w:r w:rsidRPr="00A4618D">
              <w:rPr>
                <w:rFonts w:asciiTheme="minorHAnsi" w:eastAsia="SimSun" w:hAnsiTheme="minorHAnsi" w:cstheme="minorHAnsi"/>
                <w:kern w:val="1"/>
                <w:sz w:val="20"/>
                <w:szCs w:val="20"/>
                <w:lang w:eastAsia="zh-CN" w:bidi="hi-IN"/>
              </w:rPr>
              <w:t>Les consommateurs sont de plus en plus sensibles à la problématique des revenus des agriculteurs et les démarches de commerce équitable se développent, pouvant contribuer à renforcer la position des agriculteurs au sein de la chaîne de valeur.</w:t>
            </w:r>
          </w:p>
          <w:p w14:paraId="36695CEC" w14:textId="77777777" w:rsidR="000744C1" w:rsidRPr="00A4618D" w:rsidRDefault="000744C1" w:rsidP="002F0EE1">
            <w:pPr>
              <w:widowControl w:val="0"/>
              <w:numPr>
                <w:ilvl w:val="0"/>
                <w:numId w:val="107"/>
              </w:numPr>
              <w:suppressAutoHyphens/>
              <w:ind w:left="406"/>
              <w:contextualSpacing/>
              <w:textAlignment w:val="baseline"/>
              <w:rPr>
                <w:rFonts w:cstheme="minorHAnsi"/>
                <w:kern w:val="20"/>
                <w:sz w:val="20"/>
                <w:szCs w:val="20"/>
              </w:rPr>
            </w:pPr>
            <w:r w:rsidRPr="00A4618D">
              <w:rPr>
                <w:rFonts w:eastAsia="Arial" w:cstheme="minorHAnsi"/>
                <w:color w:val="000000" w:themeColor="text1"/>
                <w:sz w:val="20"/>
                <w:szCs w:val="20"/>
              </w:rPr>
              <w:t>Les r</w:t>
            </w:r>
            <w:r w:rsidRPr="00A4618D">
              <w:rPr>
                <w:rFonts w:cstheme="minorHAnsi"/>
                <w:kern w:val="20"/>
                <w:sz w:val="20"/>
                <w:szCs w:val="20"/>
              </w:rPr>
              <w:t>evenus agricoles sont soutenus par les aides du POSEI qui sont pour la plupart partiellement couplées à la production et les aides surfaciques du PDR (ICHN pour compenser les handicaps topographiques et les MAEC pour soutenir la transition agroécologique)</w:t>
            </w:r>
          </w:p>
          <w:p w14:paraId="031EA0F4" w14:textId="77777777" w:rsidR="000744C1" w:rsidRPr="00A4618D" w:rsidRDefault="000744C1" w:rsidP="000744C1">
            <w:pPr>
              <w:widowControl w:val="0"/>
              <w:suppressLineNumbers/>
              <w:suppressAutoHyphens/>
              <w:ind w:left="46"/>
              <w:jc w:val="both"/>
              <w:rPr>
                <w:rFonts w:asciiTheme="minorHAnsi" w:eastAsia="Arial" w:hAnsiTheme="minorHAnsi" w:cstheme="minorHAnsi"/>
                <w:b/>
                <w:bCs/>
                <w:color w:val="000000"/>
                <w:kern w:val="1"/>
                <w:sz w:val="20"/>
                <w:szCs w:val="20"/>
                <w:lang w:eastAsia="zh-CN" w:bidi="hi-IN"/>
              </w:rPr>
            </w:pPr>
            <w:r w:rsidRPr="00A4618D">
              <w:rPr>
                <w:rFonts w:asciiTheme="minorHAnsi" w:eastAsia="Arial" w:hAnsiTheme="minorHAnsi" w:cstheme="minorHAnsi"/>
                <w:b/>
                <w:bCs/>
                <w:color w:val="000000"/>
                <w:kern w:val="1"/>
                <w:sz w:val="20"/>
                <w:szCs w:val="20"/>
                <w:lang w:eastAsia="zh-CN" w:bidi="hi-IN"/>
              </w:rPr>
              <w:t>Environnement et aléas climatiques</w:t>
            </w:r>
          </w:p>
          <w:p w14:paraId="3DB3081F" w14:textId="0D29AA18" w:rsidR="000744C1" w:rsidRPr="00E60C65" w:rsidRDefault="000744C1" w:rsidP="002F0EE1">
            <w:pPr>
              <w:widowControl w:val="0"/>
              <w:numPr>
                <w:ilvl w:val="0"/>
                <w:numId w:val="107"/>
              </w:numPr>
              <w:suppressLineNumbers/>
              <w:suppressAutoHyphens/>
              <w:ind w:left="406"/>
              <w:jc w:val="both"/>
              <w:rPr>
                <w:rFonts w:asciiTheme="minorHAnsi" w:eastAsia="Arial" w:hAnsiTheme="minorHAnsi" w:cstheme="minorHAnsi"/>
                <w:color w:val="000000" w:themeColor="text1"/>
                <w:kern w:val="1"/>
                <w:sz w:val="20"/>
                <w:szCs w:val="20"/>
                <w:lang w:eastAsia="zh-CN" w:bidi="hi-IN"/>
              </w:rPr>
            </w:pPr>
            <w:r w:rsidRPr="00A4618D">
              <w:rPr>
                <w:rFonts w:asciiTheme="minorHAnsi" w:eastAsia="Arial" w:hAnsiTheme="minorHAnsi" w:cstheme="minorHAnsi"/>
                <w:color w:val="000000" w:themeColor="text1"/>
                <w:kern w:val="1"/>
                <w:sz w:val="20"/>
                <w:szCs w:val="20"/>
                <w:lang w:eastAsia="zh-CN" w:bidi="hi-IN"/>
              </w:rPr>
              <w:t>La France a développé depuis plusieurs décennies des outils de gestion des risques pour atténuer les effets des aléas les plus importants, en particulier le régime des calamités agricoles pour aléa climatique et l’assurance récolte. Par ailleurs, de nouveaux outils tels que la dotation pour épargne de précaution sont mis en œuvre, et des expérimentations sur des outils innovants sont menées par le secteur privé (par exemple développement de contrats d’assurance aux modalités innovantes). Les actions conduites pour développer la contractualisation ou faciliter l’accès aux marchés financiers peuvent contribuer à limiter certains risques économiques.</w:t>
            </w:r>
          </w:p>
          <w:p w14:paraId="1F7D0518" w14:textId="3E4FB9CD" w:rsidR="000744C1" w:rsidRPr="00E60C65" w:rsidRDefault="000744C1" w:rsidP="002F0EE1">
            <w:pPr>
              <w:widowControl w:val="0"/>
              <w:numPr>
                <w:ilvl w:val="0"/>
                <w:numId w:val="107"/>
              </w:numPr>
              <w:suppressLineNumbers/>
              <w:suppressAutoHyphens/>
              <w:ind w:left="406"/>
              <w:jc w:val="both"/>
              <w:rPr>
                <w:rFonts w:asciiTheme="minorHAnsi" w:eastAsia="SimSun" w:hAnsiTheme="minorHAnsi" w:cstheme="minorHAnsi"/>
                <w:kern w:val="1"/>
                <w:sz w:val="20"/>
                <w:szCs w:val="20"/>
                <w:lang w:eastAsia="zh-CN" w:bidi="hi-IN"/>
              </w:rPr>
            </w:pPr>
            <w:r w:rsidRPr="00A4618D">
              <w:rPr>
                <w:rFonts w:asciiTheme="minorHAnsi" w:eastAsia="Arial" w:hAnsiTheme="minorHAnsi" w:cstheme="minorHAnsi"/>
                <w:color w:val="000000" w:themeColor="text1"/>
                <w:kern w:val="1"/>
                <w:sz w:val="20"/>
                <w:szCs w:val="20"/>
                <w:lang w:eastAsia="zh-CN" w:bidi="hi-IN"/>
              </w:rPr>
              <w:t>Le mouvement engagé, notamment dans le cadre du projet agroécologique pour la France permet d’accompagner la réduction des intrants et donc des charges d’exploitation : alimentation, produits phytosanitaires, énergie…</w:t>
            </w:r>
          </w:p>
          <w:p w14:paraId="1A392ECE" w14:textId="77777777" w:rsidR="000744C1" w:rsidRPr="00A4618D" w:rsidRDefault="000744C1" w:rsidP="002F0EE1">
            <w:pPr>
              <w:widowControl w:val="0"/>
              <w:numPr>
                <w:ilvl w:val="0"/>
                <w:numId w:val="107"/>
              </w:numPr>
              <w:suppressLineNumbers/>
              <w:suppressAutoHyphens/>
              <w:ind w:left="406"/>
              <w:jc w:val="both"/>
              <w:rPr>
                <w:rFonts w:asciiTheme="minorHAnsi" w:eastAsia="SimSun" w:hAnsiTheme="minorHAnsi" w:cstheme="minorHAnsi"/>
                <w:kern w:val="1"/>
                <w:sz w:val="20"/>
                <w:szCs w:val="20"/>
                <w:lang w:eastAsia="zh-CN" w:bidi="hi-IN"/>
              </w:rPr>
            </w:pPr>
            <w:r w:rsidRPr="00A4618D">
              <w:rPr>
                <w:rFonts w:asciiTheme="minorHAnsi" w:eastAsia="Arial" w:hAnsiTheme="minorHAnsi" w:cstheme="minorHAnsi"/>
                <w:color w:val="000000" w:themeColor="text1"/>
                <w:kern w:val="1"/>
                <w:sz w:val="20"/>
                <w:szCs w:val="20"/>
                <w:lang w:eastAsia="zh-CN" w:bidi="hi-IN"/>
              </w:rPr>
              <w:t>Les nouveaux débouchés et la production d’énergie renouvelable, tout comme la rémunération des services rendus par l’agriculture dans la lutte contre le changement climatique offrent des perspectives de diversification des revenus à moyen terme.</w:t>
            </w:r>
          </w:p>
          <w:p w14:paraId="142B9771" w14:textId="40EA6722" w:rsidR="000744C1" w:rsidRPr="00E60C65" w:rsidRDefault="000744C1" w:rsidP="002F0EE1">
            <w:pPr>
              <w:widowControl w:val="0"/>
              <w:numPr>
                <w:ilvl w:val="0"/>
                <w:numId w:val="107"/>
              </w:numPr>
              <w:suppressLineNumbers/>
              <w:shd w:val="clear" w:color="auto" w:fill="FFFFFF" w:themeFill="background1"/>
              <w:suppressAutoHyphens/>
              <w:ind w:left="406"/>
              <w:jc w:val="both"/>
              <w:textAlignment w:val="baseline"/>
              <w:rPr>
                <w:rFonts w:asciiTheme="minorHAnsi" w:eastAsia="Arial" w:hAnsiTheme="minorHAnsi" w:cstheme="minorHAnsi"/>
                <w:kern w:val="1"/>
                <w:sz w:val="20"/>
                <w:szCs w:val="20"/>
                <w:lang w:eastAsia="zh-CN" w:bidi="hi-IN"/>
              </w:rPr>
            </w:pPr>
            <w:r w:rsidRPr="00A4618D">
              <w:rPr>
                <w:rFonts w:asciiTheme="minorHAnsi" w:eastAsia="SimSun" w:hAnsiTheme="minorHAnsi" w:cstheme="minorHAnsi"/>
                <w:bCs/>
                <w:iCs/>
                <w:kern w:val="1"/>
                <w:sz w:val="20"/>
                <w:szCs w:val="20"/>
                <w:lang w:eastAsia="zh-CN" w:bidi="hi-IN"/>
              </w:rPr>
              <w:t>Les citoyens sont sensibles au rôle des agriculteurs en faveur de la préservation culturelle et patrimoniale des territoires</w:t>
            </w:r>
            <w:r w:rsidRPr="00A4618D">
              <w:rPr>
                <w:rFonts w:asciiTheme="minorHAnsi" w:eastAsia="SimSun" w:hAnsiTheme="minorHAnsi" w:cstheme="minorHAnsi"/>
                <w:b/>
                <w:bCs/>
                <w:i/>
                <w:iCs/>
                <w:kern w:val="1"/>
                <w:sz w:val="20"/>
                <w:szCs w:val="20"/>
                <w:lang w:eastAsia="zh-CN" w:bidi="hi-IN"/>
              </w:rPr>
              <w:t>.</w:t>
            </w:r>
          </w:p>
          <w:p w14:paraId="675D7D3A" w14:textId="77777777" w:rsidR="000744C1" w:rsidRPr="00A4618D" w:rsidRDefault="000744C1" w:rsidP="000744C1">
            <w:pPr>
              <w:widowControl w:val="0"/>
              <w:suppressLineNumbers/>
              <w:suppressAutoHyphens/>
              <w:spacing w:line="257" w:lineRule="auto"/>
              <w:ind w:left="46"/>
              <w:jc w:val="both"/>
              <w:textAlignment w:val="baseline"/>
              <w:rPr>
                <w:rFonts w:eastAsia="Calibri" w:cstheme="minorHAnsi"/>
                <w:b/>
                <w:bCs/>
                <w:kern w:val="1"/>
                <w:sz w:val="20"/>
                <w:szCs w:val="20"/>
                <w:lang w:eastAsia="zh-CN" w:bidi="hi-IN"/>
              </w:rPr>
            </w:pPr>
            <w:r w:rsidRPr="00A4618D">
              <w:rPr>
                <w:rFonts w:eastAsia="Calibri" w:cstheme="minorHAnsi"/>
                <w:b/>
                <w:bCs/>
                <w:kern w:val="1"/>
                <w:sz w:val="20"/>
                <w:szCs w:val="20"/>
                <w:lang w:eastAsia="zh-CN" w:bidi="hi-IN"/>
              </w:rPr>
              <w:t>Production et diversification</w:t>
            </w:r>
          </w:p>
          <w:p w14:paraId="0899F63C" w14:textId="77777777" w:rsidR="000744C1" w:rsidRPr="00A4618D" w:rsidRDefault="000744C1" w:rsidP="002F0EE1">
            <w:pPr>
              <w:widowControl w:val="0"/>
              <w:numPr>
                <w:ilvl w:val="0"/>
                <w:numId w:val="107"/>
              </w:numPr>
              <w:suppressLineNumbers/>
              <w:suppressAutoHyphens/>
              <w:spacing w:line="257" w:lineRule="auto"/>
              <w:ind w:left="406"/>
              <w:contextualSpacing/>
              <w:jc w:val="both"/>
              <w:textAlignment w:val="baseline"/>
              <w:rPr>
                <w:rFonts w:eastAsia="SimSun" w:cstheme="minorHAnsi"/>
                <w:kern w:val="1"/>
                <w:sz w:val="20"/>
                <w:szCs w:val="20"/>
                <w:lang w:eastAsia="zh-CN" w:bidi="hi-IN"/>
              </w:rPr>
            </w:pPr>
            <w:r w:rsidRPr="00A4618D">
              <w:rPr>
                <w:rFonts w:eastAsia="Calibri" w:cstheme="minorHAnsi"/>
                <w:kern w:val="1"/>
                <w:sz w:val="20"/>
                <w:szCs w:val="20"/>
                <w:lang w:eastAsia="zh-CN" w:bidi="hi-IN"/>
              </w:rPr>
              <w:t>Développement de la pluriactivité comme complément à l’activité agricole</w:t>
            </w:r>
          </w:p>
          <w:p w14:paraId="15881F4F" w14:textId="77777777" w:rsidR="000744C1" w:rsidRPr="00A4618D" w:rsidRDefault="000744C1" w:rsidP="002F0EE1">
            <w:pPr>
              <w:widowControl w:val="0"/>
              <w:numPr>
                <w:ilvl w:val="0"/>
                <w:numId w:val="107"/>
              </w:numPr>
              <w:suppressLineNumbers/>
              <w:suppressAutoHyphens/>
              <w:spacing w:line="257" w:lineRule="auto"/>
              <w:ind w:left="406"/>
              <w:contextualSpacing/>
              <w:jc w:val="both"/>
              <w:textAlignment w:val="baseline"/>
              <w:rPr>
                <w:rFonts w:eastAsia="SimSun" w:cstheme="minorHAnsi"/>
                <w:kern w:val="1"/>
                <w:sz w:val="20"/>
                <w:szCs w:val="20"/>
                <w:lang w:eastAsia="zh-CN" w:bidi="hi-IN"/>
              </w:rPr>
            </w:pPr>
            <w:r w:rsidRPr="00A4618D">
              <w:rPr>
                <w:rFonts w:eastAsia="Calibri" w:cstheme="minorHAnsi"/>
                <w:kern w:val="1"/>
                <w:sz w:val="20"/>
                <w:szCs w:val="20"/>
                <w:lang w:eastAsia="zh-CN" w:bidi="hi-IN"/>
              </w:rPr>
              <w:t>Expression d’une volonté d’amélioration de la part de la production locale sur le marché intérieur</w:t>
            </w:r>
          </w:p>
          <w:p w14:paraId="2225E66E" w14:textId="77777777" w:rsidR="000744C1" w:rsidRPr="00A4618D" w:rsidRDefault="000744C1" w:rsidP="002F0EE1">
            <w:pPr>
              <w:widowControl w:val="0"/>
              <w:numPr>
                <w:ilvl w:val="0"/>
                <w:numId w:val="107"/>
              </w:numPr>
              <w:shd w:val="clear" w:color="auto" w:fill="FFFFFF" w:themeFill="background1"/>
              <w:suppressAutoHyphens/>
              <w:ind w:left="406"/>
              <w:contextualSpacing/>
              <w:jc w:val="both"/>
              <w:textAlignment w:val="baseline"/>
              <w:rPr>
                <w:rFonts w:eastAsia="Arial" w:cstheme="minorHAnsi"/>
                <w:sz w:val="20"/>
                <w:szCs w:val="20"/>
              </w:rPr>
            </w:pPr>
            <w:r w:rsidRPr="00A4618D">
              <w:rPr>
                <w:rFonts w:cstheme="minorHAnsi"/>
                <w:bCs/>
                <w:iCs/>
                <w:sz w:val="20"/>
                <w:szCs w:val="20"/>
              </w:rPr>
              <w:t>Possibilités d’adaptation des aides PAC en faveur des petites exploitations qui n’accèdent pas facilement aux aides du 1</w:t>
            </w:r>
            <w:r w:rsidRPr="00A4618D">
              <w:rPr>
                <w:rFonts w:cstheme="minorHAnsi"/>
                <w:bCs/>
                <w:iCs/>
                <w:sz w:val="20"/>
                <w:szCs w:val="20"/>
                <w:vertAlign w:val="superscript"/>
              </w:rPr>
              <w:t>er</w:t>
            </w:r>
            <w:r w:rsidRPr="00A4618D">
              <w:rPr>
                <w:rFonts w:cstheme="minorHAnsi"/>
                <w:bCs/>
                <w:iCs/>
                <w:sz w:val="20"/>
                <w:szCs w:val="20"/>
              </w:rPr>
              <w:t xml:space="preserve"> et 2 e pilier en filières de </w:t>
            </w:r>
            <w:r w:rsidRPr="00A4618D">
              <w:rPr>
                <w:rFonts w:cstheme="minorHAnsi"/>
                <w:bCs/>
                <w:iCs/>
                <w:sz w:val="20"/>
                <w:szCs w:val="20"/>
              </w:rPr>
              <w:lastRenderedPageBreak/>
              <w:t xml:space="preserve">diversification végétale notamment par un allègement de la conditionnalité et une évolution des dispositifs PDR et POSEI </w:t>
            </w:r>
          </w:p>
          <w:p w14:paraId="2305BD70" w14:textId="77777777" w:rsidR="000744C1" w:rsidRPr="00A4618D" w:rsidRDefault="000744C1" w:rsidP="002F0EE1">
            <w:pPr>
              <w:widowControl w:val="0"/>
              <w:numPr>
                <w:ilvl w:val="0"/>
                <w:numId w:val="107"/>
              </w:numPr>
              <w:shd w:val="clear" w:color="auto" w:fill="FFFFFF" w:themeFill="background1"/>
              <w:suppressAutoHyphens/>
              <w:ind w:left="406"/>
              <w:contextualSpacing/>
              <w:jc w:val="both"/>
              <w:textAlignment w:val="baseline"/>
              <w:rPr>
                <w:rFonts w:eastAsia="Arial" w:cstheme="minorHAnsi"/>
                <w:color w:val="000000"/>
                <w:kern w:val="1"/>
                <w:sz w:val="20"/>
                <w:szCs w:val="20"/>
                <w:lang w:eastAsia="zh-CN" w:bidi="hi-IN"/>
              </w:rPr>
            </w:pPr>
            <w:r w:rsidRPr="00A4618D">
              <w:rPr>
                <w:rFonts w:eastAsia="Arial" w:cstheme="minorHAnsi"/>
                <w:sz w:val="20"/>
                <w:szCs w:val="20"/>
              </w:rPr>
              <w:t>Mise en place du Projet Alimentaire Territorial, adopté par l’Assemblée Plénière de la CTM en novembre 2019.</w:t>
            </w:r>
          </w:p>
        </w:tc>
        <w:tc>
          <w:tcPr>
            <w:tcW w:w="5954" w:type="dxa"/>
            <w:tcBorders>
              <w:left w:val="single" w:sz="2" w:space="0" w:color="000000"/>
              <w:bottom w:val="single" w:sz="2" w:space="0" w:color="000000"/>
              <w:right w:val="single" w:sz="2" w:space="0" w:color="000000"/>
            </w:tcBorders>
            <w:shd w:val="clear" w:color="auto" w:fill="auto"/>
          </w:tcPr>
          <w:p w14:paraId="18C1F9D0" w14:textId="6FE96180" w:rsidR="000744C1" w:rsidRPr="00E60C65" w:rsidRDefault="00E60C65" w:rsidP="00E60C65">
            <w:pPr>
              <w:widowControl w:val="0"/>
              <w:suppressLineNumbers/>
              <w:suppressAutoHyphens/>
              <w:jc w:val="center"/>
              <w:textAlignment w:val="baseline"/>
              <w:rPr>
                <w:rFonts w:eastAsia="SimSun" w:cstheme="minorHAnsi"/>
                <w:b/>
                <w:bCs/>
                <w:kern w:val="1"/>
                <w:sz w:val="20"/>
                <w:szCs w:val="20"/>
                <w:lang w:eastAsia="zh-CN" w:bidi="hi-IN"/>
              </w:rPr>
            </w:pPr>
            <w:r>
              <w:rPr>
                <w:rFonts w:eastAsia="SimSun" w:cstheme="minorHAnsi"/>
                <w:b/>
                <w:bCs/>
                <w:kern w:val="1"/>
                <w:sz w:val="20"/>
                <w:szCs w:val="20"/>
                <w:lang w:eastAsia="zh-CN" w:bidi="hi-IN"/>
              </w:rPr>
              <w:lastRenderedPageBreak/>
              <w:t>Menaces</w:t>
            </w:r>
          </w:p>
          <w:p w14:paraId="64996EC9" w14:textId="77777777" w:rsidR="000744C1" w:rsidRPr="00A4618D" w:rsidRDefault="000744C1" w:rsidP="000744C1">
            <w:pPr>
              <w:widowControl w:val="0"/>
              <w:suppressLineNumbers/>
              <w:suppressAutoHyphens/>
              <w:textAlignment w:val="baseline"/>
              <w:rPr>
                <w:rFonts w:eastAsia="Arial" w:cstheme="minorHAnsi"/>
                <w:b/>
                <w:bCs/>
                <w:color w:val="000000"/>
                <w:kern w:val="1"/>
                <w:sz w:val="20"/>
                <w:szCs w:val="20"/>
                <w:lang w:eastAsia="zh-CN" w:bidi="hi-IN"/>
              </w:rPr>
            </w:pPr>
            <w:r w:rsidRPr="00A4618D">
              <w:rPr>
                <w:rFonts w:eastAsia="Arial" w:cstheme="minorHAnsi"/>
                <w:b/>
                <w:bCs/>
                <w:color w:val="000000"/>
                <w:kern w:val="1"/>
                <w:sz w:val="20"/>
                <w:szCs w:val="20"/>
                <w:lang w:eastAsia="zh-CN" w:bidi="hi-IN"/>
              </w:rPr>
              <w:t>Revenu agricole et facteurs externes</w:t>
            </w:r>
          </w:p>
          <w:p w14:paraId="6D3C0722" w14:textId="77777777" w:rsidR="000744C1" w:rsidRPr="00A4618D" w:rsidRDefault="000744C1" w:rsidP="002F0EE1">
            <w:pPr>
              <w:widowControl w:val="0"/>
              <w:numPr>
                <w:ilvl w:val="0"/>
                <w:numId w:val="108"/>
              </w:numPr>
              <w:suppressLineNumbers/>
              <w:suppressAutoHyphens/>
              <w:ind w:left="417"/>
              <w:jc w:val="both"/>
              <w:rPr>
                <w:rFonts w:asciiTheme="minorHAnsi" w:eastAsia="Arial" w:hAnsiTheme="minorHAnsi" w:cstheme="minorHAnsi"/>
                <w:color w:val="000000"/>
                <w:kern w:val="1"/>
                <w:sz w:val="20"/>
                <w:szCs w:val="20"/>
                <w:lang w:eastAsia="zh-CN" w:bidi="hi-IN"/>
              </w:rPr>
            </w:pPr>
            <w:r w:rsidRPr="00A4618D">
              <w:rPr>
                <w:rFonts w:asciiTheme="minorHAnsi" w:eastAsia="Arial" w:hAnsiTheme="minorHAnsi" w:cstheme="minorHAnsi"/>
                <w:color w:val="000000"/>
                <w:kern w:val="1"/>
                <w:sz w:val="20"/>
                <w:szCs w:val="20"/>
                <w:lang w:eastAsia="zh-CN" w:bidi="hi-IN"/>
              </w:rPr>
              <w:t xml:space="preserve">Les agriculteurs sont exposés à des risques de marché et de production en augmentation en raison de l’accroissement de la volatilité des prix, du changement climatique, et de l’accroissement des échanges commerciaux. </w:t>
            </w:r>
          </w:p>
          <w:p w14:paraId="32EA95B1" w14:textId="77777777" w:rsidR="000744C1" w:rsidRPr="00A4618D" w:rsidRDefault="000744C1" w:rsidP="002F0EE1">
            <w:pPr>
              <w:widowControl w:val="0"/>
              <w:numPr>
                <w:ilvl w:val="0"/>
                <w:numId w:val="108"/>
              </w:numPr>
              <w:suppressLineNumbers/>
              <w:suppressAutoHyphens/>
              <w:ind w:left="417"/>
              <w:jc w:val="both"/>
              <w:rPr>
                <w:rFonts w:asciiTheme="minorHAnsi" w:eastAsia="Arial" w:hAnsiTheme="minorHAnsi" w:cstheme="minorHAnsi"/>
                <w:color w:val="000000"/>
                <w:kern w:val="1"/>
                <w:sz w:val="20"/>
                <w:szCs w:val="20"/>
                <w:lang w:eastAsia="zh-CN" w:bidi="hi-IN"/>
              </w:rPr>
            </w:pPr>
            <w:r w:rsidRPr="00A4618D">
              <w:rPr>
                <w:rFonts w:asciiTheme="minorHAnsi" w:eastAsia="SimSun" w:hAnsiTheme="minorHAnsi" w:cstheme="minorHAnsi"/>
                <w:bCs/>
                <w:color w:val="000000"/>
                <w:kern w:val="1"/>
                <w:sz w:val="20"/>
                <w:szCs w:val="20"/>
                <w:lang w:eastAsia="zh-CN" w:bidi="hi-IN"/>
              </w:rPr>
              <w:t>La volatilité des revenus des agriculteurs s’est accrue depuis 2005, notamment pour les grandes cultures et les produits laitiers</w:t>
            </w:r>
          </w:p>
          <w:p w14:paraId="6C7D8855" w14:textId="77777777" w:rsidR="000744C1" w:rsidRPr="00A4618D" w:rsidRDefault="000744C1" w:rsidP="002F0EE1">
            <w:pPr>
              <w:widowControl w:val="0"/>
              <w:numPr>
                <w:ilvl w:val="0"/>
                <w:numId w:val="108"/>
              </w:numPr>
              <w:suppressAutoHyphens/>
              <w:ind w:left="417"/>
              <w:jc w:val="both"/>
              <w:rPr>
                <w:rFonts w:asciiTheme="minorHAnsi" w:eastAsia="Arial" w:hAnsiTheme="minorHAnsi" w:cstheme="minorHAnsi"/>
                <w:color w:val="000000"/>
                <w:sz w:val="20"/>
                <w:szCs w:val="20"/>
                <w:lang w:eastAsia="zh-CN"/>
              </w:rPr>
            </w:pPr>
            <w:r w:rsidRPr="00A4618D">
              <w:rPr>
                <w:rFonts w:asciiTheme="minorHAnsi" w:eastAsia="Arial" w:hAnsiTheme="minorHAnsi" w:cstheme="minorHAnsi"/>
                <w:color w:val="000000"/>
                <w:sz w:val="20"/>
                <w:szCs w:val="20"/>
                <w:lang w:eastAsia="zh-CN"/>
              </w:rPr>
              <w:t>Les aides direc</w:t>
            </w:r>
            <w:r w:rsidRPr="00A4618D">
              <w:rPr>
                <w:rFonts w:asciiTheme="minorHAnsi" w:eastAsia="Arial" w:hAnsiTheme="minorHAnsi" w:cstheme="minorHAnsi"/>
                <w:color w:val="000000"/>
                <w:sz w:val="20"/>
                <w:szCs w:val="20"/>
                <w:shd w:val="clear" w:color="auto" w:fill="FFFFFF"/>
                <w:lang w:eastAsia="zh-CN"/>
              </w:rPr>
              <w:t xml:space="preserve">tes se capitalisent au moins en partie dans le prix des </w:t>
            </w:r>
            <w:r w:rsidRPr="00A4618D">
              <w:rPr>
                <w:rFonts w:asciiTheme="minorHAnsi" w:eastAsia="Arial" w:hAnsiTheme="minorHAnsi" w:cstheme="minorHAnsi"/>
                <w:color w:val="000000"/>
                <w:sz w:val="20"/>
                <w:szCs w:val="20"/>
                <w:shd w:val="clear" w:color="auto" w:fill="FFFFFF"/>
                <w:lang w:eastAsia="zh-CN"/>
              </w:rPr>
              <w:lastRenderedPageBreak/>
              <w:t>terres, avec un effet net incertain sur les revenus.</w:t>
            </w:r>
          </w:p>
          <w:p w14:paraId="26E40756" w14:textId="77777777" w:rsidR="000744C1" w:rsidRPr="00A4618D" w:rsidRDefault="000744C1" w:rsidP="002F0EE1">
            <w:pPr>
              <w:widowControl w:val="0"/>
              <w:numPr>
                <w:ilvl w:val="0"/>
                <w:numId w:val="108"/>
              </w:numPr>
              <w:suppressAutoHyphens/>
              <w:ind w:left="417"/>
              <w:jc w:val="both"/>
              <w:rPr>
                <w:rFonts w:asciiTheme="minorHAnsi" w:eastAsia="Arial" w:hAnsiTheme="minorHAnsi" w:cstheme="minorHAnsi"/>
                <w:color w:val="000000"/>
                <w:sz w:val="20"/>
                <w:szCs w:val="20"/>
                <w:lang w:eastAsia="zh-CN"/>
              </w:rPr>
            </w:pPr>
            <w:r w:rsidRPr="00A4618D">
              <w:rPr>
                <w:rFonts w:asciiTheme="minorHAnsi" w:eastAsia="Arial" w:hAnsiTheme="minorHAnsi" w:cstheme="minorHAnsi"/>
                <w:color w:val="000000"/>
                <w:sz w:val="20"/>
                <w:szCs w:val="20"/>
                <w:lang w:eastAsia="zh-CN"/>
              </w:rPr>
              <w:t>Les paiements couplés ont pu être captés par d’autres maillons de la chaîne de production (notamment dans les prix pratiqués par l’aval), réduisant d’autant l’impact positif attendu sur les revenus agricoles</w:t>
            </w:r>
          </w:p>
          <w:p w14:paraId="14FA3BCC" w14:textId="77777777" w:rsidR="000744C1" w:rsidRPr="00A4618D" w:rsidRDefault="000744C1" w:rsidP="002F0EE1">
            <w:pPr>
              <w:widowControl w:val="0"/>
              <w:numPr>
                <w:ilvl w:val="0"/>
                <w:numId w:val="108"/>
              </w:numPr>
              <w:suppressLineNumbers/>
              <w:suppressAutoHyphens/>
              <w:ind w:left="417"/>
              <w:jc w:val="both"/>
              <w:rPr>
                <w:rFonts w:asciiTheme="minorHAnsi" w:eastAsia="Arial" w:hAnsiTheme="minorHAnsi" w:cstheme="minorHAnsi"/>
                <w:color w:val="000000"/>
                <w:kern w:val="1"/>
                <w:sz w:val="20"/>
                <w:szCs w:val="20"/>
                <w:lang w:eastAsia="zh-CN" w:bidi="hi-IN"/>
              </w:rPr>
            </w:pPr>
            <w:r w:rsidRPr="00A4618D">
              <w:rPr>
                <w:rFonts w:asciiTheme="minorHAnsi" w:eastAsia="Arial" w:hAnsiTheme="minorHAnsi" w:cstheme="minorHAnsi"/>
                <w:color w:val="000000"/>
                <w:kern w:val="1"/>
                <w:sz w:val="20"/>
                <w:szCs w:val="20"/>
                <w:lang w:eastAsia="zh-CN" w:bidi="hi-IN"/>
              </w:rPr>
              <w:t xml:space="preserve">L’agriculture étant encore très dépendante de certaines commodités, la hausse des prix du pétrole et dérivés par exemple sur les marchés mondiaux représente une menace sur le revenu à terme. </w:t>
            </w:r>
          </w:p>
          <w:p w14:paraId="5ED4B482" w14:textId="77777777" w:rsidR="000744C1" w:rsidRPr="00A4618D" w:rsidRDefault="000744C1" w:rsidP="000744C1">
            <w:pPr>
              <w:widowControl w:val="0"/>
              <w:suppressAutoHyphens/>
              <w:ind w:left="417"/>
              <w:jc w:val="both"/>
              <w:rPr>
                <w:rFonts w:asciiTheme="minorHAnsi" w:eastAsia="Times New Roman" w:hAnsiTheme="minorHAnsi" w:cstheme="minorHAnsi"/>
                <w:bCs/>
                <w:color w:val="000000"/>
                <w:sz w:val="20"/>
                <w:szCs w:val="20"/>
                <w:lang w:eastAsia="zh-CN"/>
              </w:rPr>
            </w:pPr>
          </w:p>
          <w:p w14:paraId="211DD04C" w14:textId="77777777" w:rsidR="000744C1" w:rsidRPr="00A4618D" w:rsidRDefault="000744C1" w:rsidP="002F0EE1">
            <w:pPr>
              <w:widowControl w:val="0"/>
              <w:numPr>
                <w:ilvl w:val="0"/>
                <w:numId w:val="108"/>
              </w:numPr>
              <w:suppressLineNumbers/>
              <w:suppressAutoHyphens/>
              <w:ind w:left="417"/>
              <w:jc w:val="both"/>
              <w:rPr>
                <w:rFonts w:asciiTheme="minorHAnsi" w:eastAsia="Arial" w:hAnsiTheme="minorHAnsi" w:cstheme="minorHAnsi"/>
                <w:color w:val="000000"/>
                <w:kern w:val="1"/>
                <w:sz w:val="20"/>
                <w:szCs w:val="20"/>
                <w:lang w:eastAsia="zh-CN" w:bidi="hi-IN"/>
              </w:rPr>
            </w:pPr>
            <w:r w:rsidRPr="00A4618D">
              <w:rPr>
                <w:rFonts w:asciiTheme="minorHAnsi" w:eastAsia="Arial" w:hAnsiTheme="minorHAnsi" w:cstheme="minorHAnsi"/>
                <w:color w:val="000000"/>
                <w:kern w:val="1"/>
                <w:sz w:val="20"/>
                <w:szCs w:val="20"/>
                <w:lang w:eastAsia="zh-CN" w:bidi="hi-IN"/>
              </w:rPr>
              <w:t>La disparition progressive des outils de gestion de marché au niveau européen expose plus fortement les secteurs à la volatilité des marchés.</w:t>
            </w:r>
          </w:p>
          <w:p w14:paraId="0FCCAAC3" w14:textId="77777777" w:rsidR="000744C1" w:rsidRPr="00A4618D" w:rsidRDefault="000744C1" w:rsidP="002F0EE1">
            <w:pPr>
              <w:widowControl w:val="0"/>
              <w:numPr>
                <w:ilvl w:val="0"/>
                <w:numId w:val="108"/>
              </w:numPr>
              <w:suppressAutoHyphens/>
              <w:spacing w:line="257" w:lineRule="auto"/>
              <w:ind w:left="417"/>
              <w:contextualSpacing/>
              <w:textAlignment w:val="baseline"/>
              <w:rPr>
                <w:rFonts w:eastAsia="SimSun" w:cstheme="minorHAnsi"/>
                <w:kern w:val="1"/>
                <w:sz w:val="20"/>
                <w:szCs w:val="20"/>
                <w:lang w:eastAsia="zh-CN" w:bidi="hi-IN"/>
              </w:rPr>
            </w:pPr>
            <w:r w:rsidRPr="00A4618D">
              <w:rPr>
                <w:rFonts w:eastAsia="Calibri" w:cstheme="minorHAnsi"/>
                <w:kern w:val="1"/>
                <w:sz w:val="20"/>
                <w:szCs w:val="20"/>
                <w:lang w:eastAsia="zh-CN" w:bidi="hi-IN"/>
              </w:rPr>
              <w:t>Tendance à l’augmentation des charges (coûts salariaux, intrants…)</w:t>
            </w:r>
          </w:p>
          <w:p w14:paraId="07C33FCB" w14:textId="68E99797" w:rsidR="000744C1" w:rsidRPr="00A4618D" w:rsidRDefault="000744C1" w:rsidP="002F0EE1">
            <w:pPr>
              <w:numPr>
                <w:ilvl w:val="0"/>
                <w:numId w:val="108"/>
              </w:numPr>
              <w:shd w:val="clear" w:color="auto" w:fill="FFFFFF" w:themeFill="background1"/>
              <w:spacing w:before="57" w:after="57"/>
              <w:ind w:left="417"/>
              <w:jc w:val="both"/>
              <w:rPr>
                <w:rFonts w:asciiTheme="minorHAnsi" w:eastAsia="Times New Roman" w:hAnsiTheme="minorHAnsi" w:cstheme="minorHAnsi"/>
                <w:sz w:val="20"/>
                <w:szCs w:val="20"/>
                <w:shd w:val="clear" w:color="auto" w:fill="FFFFFF"/>
                <w:lang w:eastAsia="fr-FR"/>
              </w:rPr>
            </w:pPr>
            <w:r w:rsidRPr="00A4618D">
              <w:rPr>
                <w:rFonts w:asciiTheme="minorHAnsi" w:eastAsia="Times New Roman" w:hAnsiTheme="minorHAnsi" w:cstheme="minorHAnsi"/>
                <w:sz w:val="20"/>
                <w:szCs w:val="20"/>
                <w:shd w:val="clear" w:color="auto" w:fill="FFFFFF"/>
                <w:lang w:eastAsia="fr-FR"/>
              </w:rPr>
              <w:t xml:space="preserve">Les revenus des exploitations des filières d’exportation canne et banane mais également celles dédiées à la consommation locale sont également affectées par les conséquences de la concurrence commerciale importante des productions en provenance de pays tiers ou de l’union européenne sur les marchés européens ou le marché martiniquais. </w:t>
            </w:r>
          </w:p>
          <w:p w14:paraId="687308F7" w14:textId="77777777" w:rsidR="000744C1" w:rsidRPr="00A4618D" w:rsidRDefault="000744C1" w:rsidP="002F0EE1">
            <w:pPr>
              <w:numPr>
                <w:ilvl w:val="0"/>
                <w:numId w:val="108"/>
              </w:numPr>
              <w:shd w:val="clear" w:color="auto" w:fill="FFFFFF" w:themeFill="background1"/>
              <w:spacing w:before="57" w:after="57"/>
              <w:ind w:left="417"/>
              <w:jc w:val="both"/>
              <w:rPr>
                <w:rFonts w:asciiTheme="minorHAnsi" w:eastAsiaTheme="majorEastAsia" w:hAnsiTheme="minorHAnsi" w:cstheme="minorHAnsi"/>
                <w:sz w:val="20"/>
                <w:szCs w:val="20"/>
                <w:lang w:eastAsia="fr-FR"/>
              </w:rPr>
            </w:pPr>
            <w:r w:rsidRPr="00A4618D">
              <w:rPr>
                <w:rFonts w:asciiTheme="minorHAnsi" w:eastAsiaTheme="majorEastAsia" w:hAnsiTheme="minorHAnsi" w:cstheme="minorHAnsi"/>
                <w:sz w:val="20"/>
                <w:szCs w:val="20"/>
                <w:lang w:eastAsia="fr-FR"/>
              </w:rPr>
              <w:t>Les revenus des très petites exploitations pratiquant l’élevage et les cultures associées, orientées vers la satisfaction des besoins familiaux et les circuits courts et accédant plus difficilement aux aides publiques ne sont pas suffisamment attractifs pour les nouvelles générations de producteurs.</w:t>
            </w:r>
          </w:p>
          <w:p w14:paraId="202BCABE" w14:textId="77777777" w:rsidR="000744C1" w:rsidRPr="00A4618D" w:rsidRDefault="000744C1" w:rsidP="002F0EE1">
            <w:pPr>
              <w:numPr>
                <w:ilvl w:val="0"/>
                <w:numId w:val="108"/>
              </w:numPr>
              <w:shd w:val="clear" w:color="auto" w:fill="FFFFFF" w:themeFill="background1"/>
              <w:suppressAutoHyphens/>
              <w:ind w:left="417"/>
              <w:contextualSpacing/>
              <w:jc w:val="both"/>
              <w:rPr>
                <w:rFonts w:cstheme="minorHAnsi"/>
                <w:sz w:val="20"/>
                <w:szCs w:val="20"/>
                <w:shd w:val="clear" w:color="auto" w:fill="FFFFFF"/>
              </w:rPr>
            </w:pPr>
            <w:r w:rsidRPr="00A4618D">
              <w:rPr>
                <w:rFonts w:eastAsiaTheme="majorEastAsia" w:cstheme="minorHAnsi"/>
                <w:sz w:val="20"/>
                <w:szCs w:val="20"/>
              </w:rPr>
              <w:t>Ces facteurs combinés sur les revenus induisent une forte d</w:t>
            </w:r>
            <w:r w:rsidRPr="00A4618D">
              <w:rPr>
                <w:rFonts w:cstheme="minorHAnsi"/>
                <w:sz w:val="20"/>
                <w:szCs w:val="20"/>
                <w:shd w:val="clear" w:color="auto" w:fill="FFFFFF"/>
              </w:rPr>
              <w:t>épendance des filières structurées aux aides publiques et une disparition importante des plus petites exploitations qui constituent une part importante de la population de chefs d’exploitations.</w:t>
            </w:r>
          </w:p>
          <w:p w14:paraId="4B0D9AC9" w14:textId="77777777" w:rsidR="000744C1" w:rsidRPr="00A4618D" w:rsidRDefault="000744C1" w:rsidP="000744C1">
            <w:pPr>
              <w:widowControl w:val="0"/>
              <w:suppressLineNumbers/>
              <w:suppressAutoHyphens/>
              <w:ind w:left="417"/>
              <w:jc w:val="both"/>
              <w:rPr>
                <w:rFonts w:asciiTheme="minorHAnsi" w:eastAsia="Arial" w:hAnsiTheme="minorHAnsi" w:cstheme="minorHAnsi"/>
                <w:color w:val="000000"/>
                <w:kern w:val="1"/>
                <w:sz w:val="20"/>
                <w:szCs w:val="20"/>
                <w:lang w:eastAsia="zh-CN" w:bidi="hi-IN"/>
              </w:rPr>
            </w:pPr>
          </w:p>
          <w:p w14:paraId="63F800F6" w14:textId="77777777" w:rsidR="000744C1" w:rsidRPr="00A4618D" w:rsidRDefault="000744C1" w:rsidP="000744C1">
            <w:pPr>
              <w:widowControl w:val="0"/>
              <w:suppressLineNumbers/>
              <w:suppressAutoHyphens/>
              <w:jc w:val="both"/>
              <w:rPr>
                <w:rFonts w:asciiTheme="minorHAnsi" w:eastAsia="Arial" w:hAnsiTheme="minorHAnsi" w:cstheme="minorHAnsi"/>
                <w:b/>
                <w:bCs/>
                <w:color w:val="000000"/>
                <w:kern w:val="1"/>
                <w:sz w:val="20"/>
                <w:szCs w:val="20"/>
                <w:lang w:eastAsia="zh-CN" w:bidi="hi-IN"/>
              </w:rPr>
            </w:pPr>
            <w:r w:rsidRPr="00A4618D">
              <w:rPr>
                <w:rFonts w:asciiTheme="minorHAnsi" w:eastAsia="Arial" w:hAnsiTheme="minorHAnsi" w:cstheme="minorHAnsi"/>
                <w:b/>
                <w:bCs/>
                <w:color w:val="000000"/>
                <w:kern w:val="1"/>
                <w:sz w:val="20"/>
                <w:szCs w:val="20"/>
                <w:lang w:eastAsia="zh-CN" w:bidi="hi-IN"/>
              </w:rPr>
              <w:t>Environnement et aléas climatiques</w:t>
            </w:r>
          </w:p>
          <w:p w14:paraId="3C49C571" w14:textId="77777777" w:rsidR="000744C1" w:rsidRPr="00A4618D" w:rsidRDefault="000744C1" w:rsidP="000744C1">
            <w:pPr>
              <w:widowControl w:val="0"/>
              <w:suppressAutoHyphens/>
              <w:ind w:left="417"/>
              <w:jc w:val="both"/>
              <w:rPr>
                <w:rFonts w:asciiTheme="minorHAnsi" w:eastAsia="Arial" w:hAnsiTheme="minorHAnsi" w:cstheme="minorHAnsi"/>
                <w:color w:val="000000"/>
                <w:sz w:val="20"/>
                <w:szCs w:val="20"/>
                <w:lang w:eastAsia="zh-CN"/>
              </w:rPr>
            </w:pPr>
          </w:p>
          <w:p w14:paraId="7528655A" w14:textId="77777777" w:rsidR="000744C1" w:rsidRPr="00A4618D" w:rsidRDefault="000744C1" w:rsidP="002F0EE1">
            <w:pPr>
              <w:widowControl w:val="0"/>
              <w:numPr>
                <w:ilvl w:val="0"/>
                <w:numId w:val="108"/>
              </w:numPr>
              <w:suppressAutoHyphens/>
              <w:ind w:left="417"/>
              <w:jc w:val="both"/>
              <w:rPr>
                <w:rFonts w:asciiTheme="minorHAnsi" w:eastAsia="SimSun" w:hAnsiTheme="minorHAnsi" w:cstheme="minorHAnsi"/>
                <w:sz w:val="20"/>
                <w:szCs w:val="20"/>
                <w:lang w:eastAsia="zh-CN"/>
              </w:rPr>
            </w:pPr>
            <w:r w:rsidRPr="00A4618D">
              <w:rPr>
                <w:rFonts w:asciiTheme="minorHAnsi" w:eastAsia="Arial" w:hAnsiTheme="minorHAnsi" w:cstheme="minorHAnsi"/>
                <w:color w:val="000000"/>
                <w:sz w:val="20"/>
                <w:szCs w:val="20"/>
                <w:lang w:eastAsia="zh-CN"/>
              </w:rPr>
              <w:t xml:space="preserve">Il n’y a pas d’articulation entre le régime des calamités agricoles et l’assurance contre les risques climatiques car l’assurance récolte n’est pas déployée en outre-mer. </w:t>
            </w:r>
          </w:p>
          <w:p w14:paraId="29C51DB7" w14:textId="77777777" w:rsidR="000744C1" w:rsidRPr="00A4618D" w:rsidRDefault="000744C1" w:rsidP="000744C1">
            <w:pPr>
              <w:widowControl w:val="0"/>
              <w:suppressAutoHyphens/>
              <w:ind w:left="417"/>
              <w:jc w:val="both"/>
              <w:rPr>
                <w:rFonts w:asciiTheme="minorHAnsi" w:eastAsia="Arial" w:hAnsiTheme="minorHAnsi" w:cstheme="minorHAnsi"/>
                <w:color w:val="000000" w:themeColor="text1"/>
                <w:sz w:val="20"/>
                <w:szCs w:val="20"/>
                <w:lang w:eastAsia="zh-CN"/>
              </w:rPr>
            </w:pPr>
          </w:p>
          <w:p w14:paraId="0A11BE3D" w14:textId="77777777" w:rsidR="000744C1" w:rsidRPr="00A4618D" w:rsidRDefault="000744C1" w:rsidP="002F0EE1">
            <w:pPr>
              <w:widowControl w:val="0"/>
              <w:numPr>
                <w:ilvl w:val="0"/>
                <w:numId w:val="108"/>
              </w:numPr>
              <w:suppressAutoHyphens/>
              <w:ind w:left="417"/>
              <w:jc w:val="both"/>
              <w:rPr>
                <w:rFonts w:asciiTheme="minorHAnsi" w:eastAsia="Times New Roman" w:hAnsiTheme="minorHAnsi" w:cstheme="minorHAnsi"/>
                <w:sz w:val="20"/>
                <w:szCs w:val="20"/>
                <w:lang w:eastAsia="zh-CN"/>
              </w:rPr>
            </w:pPr>
            <w:r w:rsidRPr="00A4618D">
              <w:rPr>
                <w:rFonts w:asciiTheme="minorHAnsi" w:eastAsia="Arial" w:hAnsiTheme="minorHAnsi" w:cstheme="minorHAnsi"/>
                <w:color w:val="000000" w:themeColor="text1"/>
                <w:sz w:val="20"/>
                <w:szCs w:val="20"/>
                <w:lang w:eastAsia="zh-CN"/>
              </w:rPr>
              <w:t xml:space="preserve">La prise de risque que représente un changement de système de production vers plus de résilience pour l’agriculteur n’est pas </w:t>
            </w:r>
            <w:r w:rsidRPr="00A4618D">
              <w:rPr>
                <w:rFonts w:asciiTheme="minorHAnsi" w:eastAsia="Arial" w:hAnsiTheme="minorHAnsi" w:cstheme="minorHAnsi"/>
                <w:color w:val="000000" w:themeColor="text1"/>
                <w:sz w:val="20"/>
                <w:szCs w:val="20"/>
                <w:lang w:eastAsia="zh-CN"/>
              </w:rPr>
              <w:lastRenderedPageBreak/>
              <w:t xml:space="preserve">intégrée dans les montants d’aide ou subventions aux changements de pratiques (MAEC notamment). </w:t>
            </w:r>
          </w:p>
          <w:p w14:paraId="65BBEBF2" w14:textId="77777777" w:rsidR="000744C1" w:rsidRPr="00A4618D" w:rsidRDefault="000744C1" w:rsidP="000744C1">
            <w:pPr>
              <w:shd w:val="clear" w:color="auto" w:fill="FFFFFF" w:themeFill="background1"/>
              <w:suppressAutoHyphens/>
              <w:jc w:val="both"/>
              <w:rPr>
                <w:rFonts w:eastAsiaTheme="majorEastAsia" w:cstheme="minorHAnsi"/>
                <w:b/>
                <w:sz w:val="20"/>
                <w:szCs w:val="20"/>
              </w:rPr>
            </w:pPr>
          </w:p>
          <w:p w14:paraId="75578F2F" w14:textId="77777777" w:rsidR="000744C1" w:rsidRPr="00A4618D" w:rsidRDefault="000744C1" w:rsidP="002F0EE1">
            <w:pPr>
              <w:numPr>
                <w:ilvl w:val="0"/>
                <w:numId w:val="108"/>
              </w:numPr>
              <w:shd w:val="clear" w:color="auto" w:fill="FFFFFF" w:themeFill="background1"/>
              <w:suppressAutoHyphens/>
              <w:ind w:left="417"/>
              <w:contextualSpacing/>
              <w:jc w:val="both"/>
              <w:rPr>
                <w:rFonts w:eastAsiaTheme="majorEastAsia" w:cstheme="minorHAnsi"/>
                <w:b/>
                <w:sz w:val="20"/>
                <w:szCs w:val="20"/>
              </w:rPr>
            </w:pPr>
            <w:r w:rsidRPr="00A4618D">
              <w:rPr>
                <w:rFonts w:eastAsia="Arial" w:cstheme="minorHAnsi"/>
                <w:color w:val="000000"/>
                <w:sz w:val="20"/>
                <w:szCs w:val="20"/>
              </w:rPr>
              <w:t>Aucune articulation entre le régime des calamités agricoles et l’assurance contre les risques climatiques qui n’est pas déployée en Martinique</w:t>
            </w:r>
          </w:p>
          <w:p w14:paraId="3B1CE9F9" w14:textId="77777777" w:rsidR="000744C1" w:rsidRPr="00A4618D" w:rsidRDefault="000744C1" w:rsidP="000744C1">
            <w:pPr>
              <w:ind w:left="720"/>
              <w:contextualSpacing/>
              <w:rPr>
                <w:rFonts w:eastAsia="Calibri" w:cstheme="minorHAnsi"/>
                <w:b/>
                <w:bCs/>
                <w:kern w:val="1"/>
                <w:sz w:val="20"/>
                <w:szCs w:val="20"/>
                <w:u w:val="single"/>
                <w:lang w:eastAsia="zh-CN" w:bidi="hi-IN"/>
              </w:rPr>
            </w:pPr>
          </w:p>
          <w:p w14:paraId="5F48BE83" w14:textId="77777777" w:rsidR="000744C1" w:rsidRPr="00A4618D" w:rsidRDefault="000744C1" w:rsidP="000744C1">
            <w:pPr>
              <w:widowControl w:val="0"/>
              <w:suppressAutoHyphens/>
              <w:spacing w:line="257" w:lineRule="auto"/>
              <w:textAlignment w:val="baseline"/>
              <w:rPr>
                <w:rFonts w:eastAsia="Calibri" w:cstheme="minorHAnsi"/>
                <w:b/>
                <w:bCs/>
                <w:kern w:val="1"/>
                <w:sz w:val="20"/>
                <w:szCs w:val="20"/>
                <w:u w:val="single"/>
                <w:lang w:eastAsia="zh-CN" w:bidi="hi-IN"/>
              </w:rPr>
            </w:pPr>
          </w:p>
          <w:p w14:paraId="04C18541" w14:textId="77777777" w:rsidR="000744C1" w:rsidRPr="00A4618D" w:rsidRDefault="000744C1" w:rsidP="000744C1">
            <w:pPr>
              <w:widowControl w:val="0"/>
              <w:suppressAutoHyphens/>
              <w:jc w:val="both"/>
              <w:textAlignment w:val="baseline"/>
              <w:rPr>
                <w:rFonts w:eastAsia="Arial" w:cstheme="minorHAnsi"/>
                <w:color w:val="000000"/>
                <w:kern w:val="1"/>
                <w:sz w:val="20"/>
                <w:szCs w:val="20"/>
                <w:lang w:eastAsia="zh-CN" w:bidi="hi-IN"/>
              </w:rPr>
            </w:pPr>
          </w:p>
        </w:tc>
      </w:tr>
    </w:tbl>
    <w:p w14:paraId="1D6A7AAB" w14:textId="77777777" w:rsidR="000744C1" w:rsidRPr="000744C1" w:rsidRDefault="000744C1" w:rsidP="000744C1">
      <w:pPr>
        <w:rPr>
          <w:rFonts w:cstheme="minorHAnsi"/>
          <w:b/>
          <w:bCs/>
        </w:rPr>
        <w:sectPr w:rsidR="000744C1" w:rsidRPr="000744C1" w:rsidSect="0028417C">
          <w:pgSz w:w="16838" w:h="11906" w:orient="landscape"/>
          <w:pgMar w:top="1418" w:right="1418" w:bottom="1418" w:left="1418" w:header="709" w:footer="709" w:gutter="0"/>
          <w:cols w:space="708"/>
          <w:docGrid w:linePitch="360"/>
        </w:sectPr>
      </w:pPr>
    </w:p>
    <w:p w14:paraId="18F0AD18" w14:textId="200E0978" w:rsidR="000744C1" w:rsidRPr="000744C1" w:rsidRDefault="00BE7204" w:rsidP="002F0EE1">
      <w:pPr>
        <w:numPr>
          <w:ilvl w:val="0"/>
          <w:numId w:val="77"/>
        </w:numPr>
        <w:spacing w:after="160" w:line="259" w:lineRule="auto"/>
        <w:contextualSpacing/>
        <w:rPr>
          <w:rFonts w:cstheme="minorHAnsi"/>
          <w:b/>
          <w:bCs/>
        </w:rPr>
      </w:pPr>
      <w:r>
        <w:rPr>
          <w:rFonts w:cstheme="minorHAnsi"/>
          <w:b/>
          <w:bCs/>
        </w:rPr>
        <w:lastRenderedPageBreak/>
        <w:t>Principaux enjeux et pistes d’actions identifiés</w:t>
      </w:r>
    </w:p>
    <w:tbl>
      <w:tblPr>
        <w:tblStyle w:val="Grilledutableau"/>
        <w:tblW w:w="0" w:type="auto"/>
        <w:tblLook w:val="04A0" w:firstRow="1" w:lastRow="0" w:firstColumn="1" w:lastColumn="0" w:noHBand="0" w:noVBand="1"/>
      </w:tblPr>
      <w:tblGrid>
        <w:gridCol w:w="4530"/>
        <w:gridCol w:w="4530"/>
      </w:tblGrid>
      <w:tr w:rsidR="000744C1" w:rsidRPr="000744C1" w14:paraId="472A53DD" w14:textId="77777777" w:rsidTr="000935C7">
        <w:tc>
          <w:tcPr>
            <w:tcW w:w="4530" w:type="dxa"/>
          </w:tcPr>
          <w:p w14:paraId="642D2352" w14:textId="15C4C8F6" w:rsidR="000744C1" w:rsidRPr="000744C1" w:rsidRDefault="00BE7204" w:rsidP="000744C1">
            <w:pPr>
              <w:rPr>
                <w:rFonts w:cstheme="minorHAnsi"/>
                <w:b/>
                <w:bCs/>
              </w:rPr>
            </w:pPr>
            <w:r>
              <w:rPr>
                <w:rFonts w:cstheme="minorHAnsi"/>
                <w:b/>
                <w:bCs/>
              </w:rPr>
              <w:t>Enjeux</w:t>
            </w:r>
          </w:p>
        </w:tc>
        <w:tc>
          <w:tcPr>
            <w:tcW w:w="4530" w:type="dxa"/>
          </w:tcPr>
          <w:p w14:paraId="32B0E412" w14:textId="02D3A884" w:rsidR="000744C1" w:rsidRPr="000744C1" w:rsidRDefault="00BE7204" w:rsidP="00BE7204">
            <w:pPr>
              <w:rPr>
                <w:rFonts w:cstheme="minorHAnsi"/>
                <w:b/>
                <w:bCs/>
              </w:rPr>
            </w:pPr>
            <w:r>
              <w:rPr>
                <w:rFonts w:cstheme="minorHAnsi"/>
                <w:b/>
                <w:bCs/>
              </w:rPr>
              <w:t>Pistes d’actions</w:t>
            </w:r>
          </w:p>
        </w:tc>
      </w:tr>
      <w:tr w:rsidR="000744C1" w:rsidRPr="000744C1" w14:paraId="4D225131" w14:textId="77777777" w:rsidTr="000935C7">
        <w:tc>
          <w:tcPr>
            <w:tcW w:w="4530" w:type="dxa"/>
          </w:tcPr>
          <w:p w14:paraId="3DE03082" w14:textId="77777777" w:rsidR="000744C1" w:rsidRPr="000744C1" w:rsidRDefault="000744C1" w:rsidP="000744C1">
            <w:pPr>
              <w:rPr>
                <w:rFonts w:cstheme="minorHAnsi"/>
                <w:b/>
                <w:bCs/>
                <w:sz w:val="20"/>
                <w:szCs w:val="20"/>
              </w:rPr>
            </w:pPr>
            <w:r w:rsidRPr="000744C1">
              <w:rPr>
                <w:rFonts w:eastAsia="Times New Roman" w:cstheme="minorHAnsi"/>
                <w:sz w:val="20"/>
                <w:szCs w:val="20"/>
                <w:lang w:eastAsia="fr-FR"/>
              </w:rPr>
              <w:t>1.Garantir la performance et la sécurisation des productions</w:t>
            </w:r>
          </w:p>
        </w:tc>
        <w:tc>
          <w:tcPr>
            <w:tcW w:w="4530" w:type="dxa"/>
          </w:tcPr>
          <w:p w14:paraId="5CB1C24B"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 xml:space="preserve">Soutenir le renouvellement des plantations de plantes pérennes afin d’améliorer le rendement et optimiser la   qualité des récoltes </w:t>
            </w:r>
          </w:p>
          <w:p w14:paraId="2A7793A2"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Encourager la production de semences locales notamment en agriculture biologique</w:t>
            </w:r>
          </w:p>
          <w:p w14:paraId="48678644"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Garantir la protection des exploitations contre les risques phytopathogènes</w:t>
            </w:r>
          </w:p>
          <w:p w14:paraId="4696C56E"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 xml:space="preserve">Développer la recherche-développement et innovation dans ces thématiques </w:t>
            </w:r>
          </w:p>
          <w:p w14:paraId="2120E7ED"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Développer des instruments financiers+ outils de prévention des risques)</w:t>
            </w:r>
          </w:p>
          <w:p w14:paraId="066E3635" w14:textId="77777777" w:rsidR="000744C1" w:rsidRPr="000744C1" w:rsidRDefault="000744C1" w:rsidP="000744C1">
            <w:pPr>
              <w:jc w:val="both"/>
              <w:rPr>
                <w:rFonts w:cstheme="minorHAnsi"/>
                <w:b/>
                <w:bCs/>
                <w:sz w:val="20"/>
                <w:szCs w:val="20"/>
              </w:rPr>
            </w:pPr>
            <w:r w:rsidRPr="000744C1">
              <w:rPr>
                <w:rFonts w:eastAsia="Times New Roman" w:cstheme="minorHAnsi"/>
                <w:sz w:val="20"/>
                <w:szCs w:val="20"/>
                <w:lang w:eastAsia="fr-FR"/>
              </w:rPr>
              <w:t>Mettre en place des instruments financiers (fonds de garantie Agriculture Pêche Sylviculture et Pêche).</w:t>
            </w:r>
          </w:p>
        </w:tc>
      </w:tr>
      <w:tr w:rsidR="000744C1" w:rsidRPr="000744C1" w14:paraId="0EF0C304" w14:textId="77777777" w:rsidTr="000935C7">
        <w:tc>
          <w:tcPr>
            <w:tcW w:w="4530" w:type="dxa"/>
          </w:tcPr>
          <w:p w14:paraId="389198A5" w14:textId="77777777" w:rsidR="000744C1" w:rsidRPr="000744C1" w:rsidRDefault="000744C1" w:rsidP="000744C1">
            <w:pPr>
              <w:rPr>
                <w:rFonts w:eastAsia="Times New Roman" w:cstheme="minorHAnsi"/>
                <w:sz w:val="20"/>
                <w:szCs w:val="20"/>
                <w:lang w:eastAsia="fr-FR"/>
              </w:rPr>
            </w:pPr>
            <w:r w:rsidRPr="000744C1">
              <w:rPr>
                <w:rFonts w:eastAsia="Times New Roman" w:cstheme="minorHAnsi"/>
                <w:sz w:val="20"/>
                <w:szCs w:val="20"/>
                <w:lang w:eastAsia="fr-FR"/>
              </w:rPr>
              <w:t>2. Soutenir la compétitivité des exploitations</w:t>
            </w:r>
          </w:p>
        </w:tc>
        <w:tc>
          <w:tcPr>
            <w:tcW w:w="4530" w:type="dxa"/>
          </w:tcPr>
          <w:p w14:paraId="4499D599" w14:textId="5BAC8686"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Assurer un revenu équitable aux agriculteurs, notamment pour les petites exploitations</w:t>
            </w:r>
          </w:p>
          <w:p w14:paraId="5CA41863" w14:textId="722DCDC5" w:rsidR="000744C1" w:rsidRPr="000744C1" w:rsidRDefault="000744C1" w:rsidP="000744C1">
            <w:pPr>
              <w:jc w:val="both"/>
              <w:rPr>
                <w:rFonts w:eastAsia="Times New Roman" w:cs="Calibri"/>
                <w:sz w:val="20"/>
                <w:szCs w:val="20"/>
                <w:lang w:eastAsia="fr-FR"/>
              </w:rPr>
            </w:pPr>
            <w:r w:rsidRPr="000744C1">
              <w:rPr>
                <w:rFonts w:eastAsia="Times New Roman" w:cs="Calibri"/>
                <w:sz w:val="20"/>
                <w:szCs w:val="20"/>
                <w:lang w:eastAsia="fr-FR"/>
              </w:rPr>
              <w:t>Mettre en place un plan de sauvegarde et de relance des petits producteurs notamment en diversification</w:t>
            </w:r>
          </w:p>
          <w:p w14:paraId="1E486496" w14:textId="208F9BFA" w:rsidR="000744C1" w:rsidRPr="000744C1" w:rsidRDefault="000744C1" w:rsidP="000744C1">
            <w:pPr>
              <w:jc w:val="both"/>
              <w:rPr>
                <w:rFonts w:eastAsia="Times New Roman" w:cs="Calibri"/>
                <w:sz w:val="20"/>
                <w:szCs w:val="20"/>
                <w:lang w:eastAsia="fr-FR"/>
              </w:rPr>
            </w:pPr>
            <w:r w:rsidRPr="000744C1">
              <w:rPr>
                <w:rFonts w:eastAsia="Times New Roman" w:cs="Calibri"/>
                <w:sz w:val="20"/>
                <w:szCs w:val="20"/>
                <w:lang w:eastAsia="fr-FR"/>
              </w:rPr>
              <w:t>Promouvoir la pluriactivité et l’installation de</w:t>
            </w:r>
            <w:r w:rsidR="00E60C65">
              <w:rPr>
                <w:rFonts w:eastAsia="Times New Roman" w:cs="Calibri"/>
                <w:sz w:val="20"/>
                <w:szCs w:val="20"/>
                <w:lang w:eastAsia="fr-FR"/>
              </w:rPr>
              <w:t>s pluriactifs (accès aux aides…</w:t>
            </w:r>
            <w:r w:rsidRPr="000744C1">
              <w:rPr>
                <w:rFonts w:eastAsia="Times New Roman" w:cs="Calibri"/>
                <w:sz w:val="20"/>
                <w:szCs w:val="20"/>
                <w:lang w:eastAsia="fr-FR"/>
              </w:rPr>
              <w:t>)</w:t>
            </w:r>
          </w:p>
          <w:p w14:paraId="5A478111" w14:textId="3106CE8B" w:rsidR="000744C1" w:rsidRPr="000744C1" w:rsidRDefault="00E60C65" w:rsidP="000744C1">
            <w:pPr>
              <w:jc w:val="both"/>
              <w:rPr>
                <w:rFonts w:eastAsia="Times New Roman" w:cs="Calibri"/>
                <w:sz w:val="20"/>
                <w:szCs w:val="20"/>
                <w:lang w:eastAsia="fr-FR"/>
              </w:rPr>
            </w:pPr>
            <w:r>
              <w:rPr>
                <w:rFonts w:eastAsia="Times New Roman" w:cs="Calibri"/>
                <w:sz w:val="20"/>
                <w:szCs w:val="20"/>
                <w:lang w:eastAsia="fr-FR"/>
              </w:rPr>
              <w:t>Créer</w:t>
            </w:r>
            <w:r w:rsidR="000744C1" w:rsidRPr="000744C1">
              <w:rPr>
                <w:rFonts w:eastAsia="Times New Roman" w:cs="Calibri"/>
                <w:sz w:val="20"/>
                <w:szCs w:val="20"/>
                <w:lang w:eastAsia="fr-FR"/>
              </w:rPr>
              <w:t xml:space="preserve"> de nouveaux outils financiers favorisant l’accès des petits producteurs aux aides</w:t>
            </w:r>
          </w:p>
          <w:p w14:paraId="042F5A52" w14:textId="77777777" w:rsidR="000744C1" w:rsidRPr="000744C1" w:rsidRDefault="000744C1" w:rsidP="000744C1">
            <w:pPr>
              <w:jc w:val="both"/>
              <w:rPr>
                <w:rFonts w:eastAsia="Times New Roman" w:cstheme="minorHAnsi"/>
                <w:sz w:val="20"/>
                <w:szCs w:val="20"/>
                <w:lang w:eastAsia="fr-FR"/>
              </w:rPr>
            </w:pPr>
            <w:r w:rsidRPr="000744C1">
              <w:rPr>
                <w:rFonts w:eastAsia="Times New Roman" w:cs="Calibri"/>
                <w:sz w:val="20"/>
                <w:szCs w:val="20"/>
                <w:lang w:eastAsia="fr-FR"/>
              </w:rPr>
              <w:t>Simplification des procédures administratives</w:t>
            </w:r>
          </w:p>
          <w:p w14:paraId="27A8B9E8" w14:textId="4F1A0129"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 xml:space="preserve">Stabiliser et garantir les revenus des agriculteurs sur une période suffisante pour leur permettre d’investir et d’innover. La faiblesse structurelle du besoin en fond de roulement des exploitations ne leur permet pas d’assurer leur pérennité et met en péril leur capacité à répondre aux enjeux de modernisation. </w:t>
            </w:r>
          </w:p>
        </w:tc>
      </w:tr>
      <w:tr w:rsidR="000744C1" w:rsidRPr="000744C1" w14:paraId="7747379C" w14:textId="77777777" w:rsidTr="000935C7">
        <w:tc>
          <w:tcPr>
            <w:tcW w:w="4530" w:type="dxa"/>
          </w:tcPr>
          <w:p w14:paraId="457619BD" w14:textId="77777777" w:rsidR="000744C1" w:rsidRPr="000744C1" w:rsidRDefault="000744C1" w:rsidP="000744C1">
            <w:pPr>
              <w:rPr>
                <w:rFonts w:eastAsia="Times New Roman" w:cstheme="minorHAnsi"/>
                <w:sz w:val="20"/>
                <w:szCs w:val="20"/>
                <w:lang w:eastAsia="fr-FR"/>
              </w:rPr>
            </w:pPr>
          </w:p>
        </w:tc>
        <w:tc>
          <w:tcPr>
            <w:tcW w:w="4530" w:type="dxa"/>
          </w:tcPr>
          <w:p w14:paraId="5EC644B8" w14:textId="77777777" w:rsidR="000744C1" w:rsidRPr="000744C1" w:rsidRDefault="000744C1" w:rsidP="000744C1">
            <w:pPr>
              <w:jc w:val="both"/>
              <w:rPr>
                <w:rFonts w:eastAsia="Times New Roman" w:cstheme="minorHAnsi"/>
                <w:sz w:val="20"/>
                <w:szCs w:val="20"/>
                <w:lang w:eastAsia="fr-FR"/>
              </w:rPr>
            </w:pPr>
          </w:p>
        </w:tc>
      </w:tr>
    </w:tbl>
    <w:p w14:paraId="022D43AD" w14:textId="77777777" w:rsidR="000744C1" w:rsidRPr="000744C1" w:rsidRDefault="000744C1" w:rsidP="000744C1">
      <w:pPr>
        <w:rPr>
          <w:rFonts w:cstheme="minorHAnsi"/>
          <w:b/>
          <w:bCs/>
        </w:rPr>
      </w:pPr>
    </w:p>
    <w:p w14:paraId="1D89FBD2" w14:textId="77777777" w:rsidR="000744C1" w:rsidRPr="000744C1" w:rsidRDefault="000744C1" w:rsidP="000744C1">
      <w:pPr>
        <w:rPr>
          <w:rFonts w:cstheme="minorHAnsi"/>
          <w:b/>
          <w:bCs/>
        </w:rPr>
      </w:pPr>
      <w:r w:rsidRPr="000744C1">
        <w:rPr>
          <w:rFonts w:cstheme="minorHAnsi"/>
          <w:b/>
          <w:bCs/>
        </w:rPr>
        <w:br w:type="page"/>
      </w:r>
    </w:p>
    <w:p w14:paraId="518E7511" w14:textId="77777777" w:rsidR="000744C1" w:rsidRPr="000744C1" w:rsidRDefault="000744C1" w:rsidP="000744C1">
      <w:pPr>
        <w:jc w:val="center"/>
        <w:rPr>
          <w:rFonts w:cstheme="minorHAnsi"/>
          <w:b/>
          <w:bCs/>
          <w:color w:val="00B050"/>
          <w:sz w:val="28"/>
          <w:szCs w:val="28"/>
        </w:rPr>
        <w:sectPr w:rsidR="000744C1" w:rsidRPr="000744C1" w:rsidSect="0028417C">
          <w:pgSz w:w="11906" w:h="16838"/>
          <w:pgMar w:top="1418" w:right="1418" w:bottom="1418" w:left="1418" w:header="709" w:footer="709" w:gutter="0"/>
          <w:cols w:space="708"/>
          <w:docGrid w:linePitch="360"/>
        </w:sectPr>
      </w:pPr>
    </w:p>
    <w:tbl>
      <w:tblPr>
        <w:tblStyle w:val="Grilledutableau"/>
        <w:tblW w:w="0" w:type="auto"/>
        <w:jc w:val="center"/>
        <w:tblLook w:val="04A0" w:firstRow="1" w:lastRow="0" w:firstColumn="1" w:lastColumn="0" w:noHBand="0" w:noVBand="1"/>
      </w:tblPr>
      <w:tblGrid>
        <w:gridCol w:w="9062"/>
      </w:tblGrid>
      <w:tr w:rsidR="000744C1" w:rsidRPr="000744C1" w14:paraId="39D62CAF" w14:textId="77777777" w:rsidTr="000935C7">
        <w:trPr>
          <w:jc w:val="center"/>
        </w:trPr>
        <w:tc>
          <w:tcPr>
            <w:tcW w:w="9062" w:type="dxa"/>
          </w:tcPr>
          <w:p w14:paraId="612DEC7C" w14:textId="77777777" w:rsidR="000744C1" w:rsidRPr="000744C1" w:rsidRDefault="000744C1" w:rsidP="002F0EE1">
            <w:pPr>
              <w:keepNext/>
              <w:keepLines/>
              <w:widowControl w:val="0"/>
              <w:numPr>
                <w:ilvl w:val="1"/>
                <w:numId w:val="122"/>
              </w:numPr>
              <w:spacing w:before="240" w:after="120"/>
              <w:outlineLvl w:val="1"/>
              <w:rPr>
                <w:rFonts w:ascii="Arial" w:eastAsia="Times New Roman" w:hAnsi="Arial" w:cs="Arial"/>
                <w:b/>
                <w:bCs/>
                <w:color w:val="0077B1"/>
                <w:spacing w:val="-2"/>
                <w:sz w:val="26"/>
                <w:u w:color="FFFFFF"/>
                <w:lang w:eastAsia="fr-FR"/>
              </w:rPr>
            </w:pPr>
            <w:bookmarkStart w:id="114" w:name="_Toc42259108"/>
            <w:bookmarkStart w:id="115" w:name="_Toc42277625"/>
            <w:r w:rsidRPr="000744C1">
              <w:rPr>
                <w:rFonts w:ascii="Arial" w:eastAsia="Times New Roman" w:hAnsi="Arial" w:cs="Arial"/>
                <w:b/>
                <w:bCs/>
                <w:color w:val="0077B1"/>
                <w:spacing w:val="-2"/>
                <w:sz w:val="26"/>
                <w:u w:color="FFFFFF"/>
                <w:lang w:eastAsia="fr-FR"/>
              </w:rPr>
              <w:lastRenderedPageBreak/>
              <w:t>Renforcer l’orientation vers le marché et accroitre la compétitivité</w:t>
            </w:r>
            <w:bookmarkEnd w:id="114"/>
            <w:bookmarkEnd w:id="115"/>
          </w:p>
        </w:tc>
      </w:tr>
    </w:tbl>
    <w:p w14:paraId="687D1508" w14:textId="77777777" w:rsidR="000744C1" w:rsidRPr="000744C1" w:rsidRDefault="000744C1" w:rsidP="002F0EE1">
      <w:pPr>
        <w:numPr>
          <w:ilvl w:val="0"/>
          <w:numId w:val="78"/>
        </w:numPr>
        <w:spacing w:after="160" w:line="259" w:lineRule="auto"/>
        <w:contextualSpacing/>
        <w:rPr>
          <w:rFonts w:cstheme="minorHAnsi"/>
          <w:b/>
          <w:bCs/>
        </w:rPr>
      </w:pPr>
      <w:r w:rsidRPr="000744C1">
        <w:rPr>
          <w:rFonts w:cstheme="minorHAnsi"/>
          <w:b/>
          <w:bCs/>
        </w:rPr>
        <w:t>Grille AFOM</w:t>
      </w:r>
    </w:p>
    <w:tbl>
      <w:tblPr>
        <w:tblW w:w="13371" w:type="dxa"/>
        <w:tblInd w:w="-49" w:type="dxa"/>
        <w:tblLayout w:type="fixed"/>
        <w:tblCellMar>
          <w:left w:w="10" w:type="dxa"/>
          <w:right w:w="10" w:type="dxa"/>
        </w:tblCellMar>
        <w:tblLook w:val="0000" w:firstRow="0" w:lastRow="0" w:firstColumn="0" w:lastColumn="0" w:noHBand="0" w:noVBand="0"/>
      </w:tblPr>
      <w:tblGrid>
        <w:gridCol w:w="1418"/>
        <w:gridCol w:w="6123"/>
        <w:gridCol w:w="5830"/>
      </w:tblGrid>
      <w:tr w:rsidR="000744C1" w:rsidRPr="00E60C65" w14:paraId="4300A2E9" w14:textId="77777777" w:rsidTr="00FD5635">
        <w:tc>
          <w:tcPr>
            <w:tcW w:w="1418" w:type="dxa"/>
            <w:tcBorders>
              <w:top w:val="single" w:sz="2" w:space="0" w:color="000000"/>
              <w:left w:val="single" w:sz="2" w:space="0" w:color="000000"/>
              <w:bottom w:val="single" w:sz="2" w:space="0" w:color="000000"/>
            </w:tcBorders>
            <w:shd w:val="clear" w:color="auto" w:fill="auto"/>
          </w:tcPr>
          <w:p w14:paraId="219CBD7B" w14:textId="77777777" w:rsidR="000744C1" w:rsidRPr="00E60C65" w:rsidRDefault="000744C1" w:rsidP="000744C1">
            <w:pPr>
              <w:widowControl w:val="0"/>
              <w:suppressLineNumbers/>
              <w:suppressAutoHyphens/>
              <w:snapToGrid w:val="0"/>
              <w:jc w:val="center"/>
              <w:textAlignment w:val="baseline"/>
              <w:rPr>
                <w:rFonts w:eastAsia="SimSun" w:cstheme="minorHAnsi"/>
                <w:b/>
                <w:bCs/>
                <w:kern w:val="1"/>
                <w:sz w:val="20"/>
                <w:szCs w:val="20"/>
                <w:lang w:eastAsia="zh-CN" w:bidi="hi-IN"/>
              </w:rPr>
            </w:pPr>
          </w:p>
        </w:tc>
        <w:tc>
          <w:tcPr>
            <w:tcW w:w="6123" w:type="dxa"/>
            <w:tcBorders>
              <w:top w:val="single" w:sz="2" w:space="0" w:color="000000"/>
              <w:left w:val="single" w:sz="2" w:space="0" w:color="000000"/>
              <w:bottom w:val="single" w:sz="2" w:space="0" w:color="000000"/>
            </w:tcBorders>
            <w:shd w:val="clear" w:color="auto" w:fill="BFBFBF"/>
          </w:tcPr>
          <w:p w14:paraId="151DEEE7" w14:textId="77777777" w:rsidR="000744C1" w:rsidRPr="00E60C65" w:rsidRDefault="000744C1" w:rsidP="000744C1">
            <w:pPr>
              <w:widowControl w:val="0"/>
              <w:suppressLineNumbers/>
              <w:suppressAutoHyphens/>
              <w:jc w:val="center"/>
              <w:textAlignment w:val="baseline"/>
              <w:rPr>
                <w:rFonts w:eastAsia="SimSun" w:cstheme="minorHAnsi"/>
                <w:b/>
                <w:bCs/>
                <w:kern w:val="1"/>
                <w:sz w:val="20"/>
                <w:szCs w:val="20"/>
                <w:lang w:eastAsia="zh-CN" w:bidi="hi-IN"/>
              </w:rPr>
            </w:pPr>
            <w:r w:rsidRPr="00E60C65">
              <w:rPr>
                <w:rFonts w:eastAsia="SimSun" w:cstheme="minorHAnsi"/>
                <w:b/>
                <w:bCs/>
                <w:kern w:val="1"/>
                <w:sz w:val="20"/>
                <w:szCs w:val="20"/>
                <w:lang w:eastAsia="zh-CN" w:bidi="hi-IN"/>
              </w:rPr>
              <w:t xml:space="preserve">Positif </w:t>
            </w:r>
          </w:p>
        </w:tc>
        <w:tc>
          <w:tcPr>
            <w:tcW w:w="5830" w:type="dxa"/>
            <w:tcBorders>
              <w:top w:val="single" w:sz="2" w:space="0" w:color="000000"/>
              <w:left w:val="single" w:sz="2" w:space="0" w:color="000000"/>
              <w:bottom w:val="single" w:sz="2" w:space="0" w:color="000000"/>
              <w:right w:val="single" w:sz="2" w:space="0" w:color="000000"/>
            </w:tcBorders>
            <w:shd w:val="clear" w:color="auto" w:fill="BFBFBF"/>
          </w:tcPr>
          <w:p w14:paraId="3862D7E1" w14:textId="77777777" w:rsidR="000744C1" w:rsidRPr="00E60C65" w:rsidRDefault="000744C1" w:rsidP="000744C1">
            <w:pPr>
              <w:widowControl w:val="0"/>
              <w:suppressLineNumbers/>
              <w:suppressAutoHyphens/>
              <w:jc w:val="center"/>
              <w:textAlignment w:val="baseline"/>
              <w:rPr>
                <w:rFonts w:eastAsia="SimSun" w:cstheme="minorHAnsi"/>
                <w:kern w:val="1"/>
                <w:sz w:val="20"/>
                <w:szCs w:val="20"/>
                <w:lang w:eastAsia="zh-CN" w:bidi="hi-IN"/>
              </w:rPr>
            </w:pPr>
            <w:r w:rsidRPr="00E60C65">
              <w:rPr>
                <w:rFonts w:eastAsia="SimSun" w:cstheme="minorHAnsi"/>
                <w:b/>
                <w:bCs/>
                <w:kern w:val="1"/>
                <w:sz w:val="20"/>
                <w:szCs w:val="20"/>
                <w:lang w:eastAsia="zh-CN" w:bidi="hi-IN"/>
              </w:rPr>
              <w:t xml:space="preserve">Négatif </w:t>
            </w:r>
          </w:p>
        </w:tc>
      </w:tr>
      <w:tr w:rsidR="000744C1" w:rsidRPr="00E60C65" w14:paraId="280F7289" w14:textId="77777777" w:rsidTr="00FD5635">
        <w:tc>
          <w:tcPr>
            <w:tcW w:w="1418" w:type="dxa"/>
            <w:tcBorders>
              <w:left w:val="single" w:sz="2" w:space="0" w:color="000000"/>
              <w:bottom w:val="single" w:sz="2" w:space="0" w:color="000000"/>
            </w:tcBorders>
            <w:shd w:val="clear" w:color="auto" w:fill="BFBFBF"/>
          </w:tcPr>
          <w:p w14:paraId="0A76AC20" w14:textId="77777777" w:rsidR="000744C1" w:rsidRPr="00E60C65" w:rsidRDefault="000744C1" w:rsidP="000744C1">
            <w:pPr>
              <w:widowControl w:val="0"/>
              <w:suppressLineNumbers/>
              <w:suppressAutoHyphens/>
              <w:jc w:val="center"/>
              <w:textAlignment w:val="baseline"/>
              <w:rPr>
                <w:rFonts w:eastAsia="SimSun" w:cstheme="minorHAnsi"/>
                <w:b/>
                <w:bCs/>
                <w:kern w:val="1"/>
                <w:sz w:val="20"/>
                <w:szCs w:val="20"/>
                <w:lang w:eastAsia="zh-CN" w:bidi="hi-IN"/>
              </w:rPr>
            </w:pPr>
            <w:r w:rsidRPr="00E60C65">
              <w:rPr>
                <w:rFonts w:eastAsia="SimSun" w:cstheme="minorHAnsi"/>
                <w:b/>
                <w:bCs/>
                <w:kern w:val="1"/>
                <w:sz w:val="20"/>
                <w:szCs w:val="20"/>
                <w:lang w:eastAsia="zh-CN" w:bidi="hi-IN"/>
              </w:rPr>
              <w:t>Interne</w:t>
            </w:r>
          </w:p>
        </w:tc>
        <w:tc>
          <w:tcPr>
            <w:tcW w:w="6123" w:type="dxa"/>
            <w:tcBorders>
              <w:left w:val="single" w:sz="2" w:space="0" w:color="000000"/>
              <w:bottom w:val="single" w:sz="2" w:space="0" w:color="000000"/>
            </w:tcBorders>
            <w:shd w:val="clear" w:color="auto" w:fill="auto"/>
          </w:tcPr>
          <w:p w14:paraId="05B5F52F" w14:textId="77777777" w:rsidR="000744C1" w:rsidRPr="00E60C65" w:rsidRDefault="000744C1" w:rsidP="000744C1">
            <w:pPr>
              <w:widowControl w:val="0"/>
              <w:suppressLineNumbers/>
              <w:suppressAutoHyphens/>
              <w:jc w:val="center"/>
              <w:textAlignment w:val="baseline"/>
              <w:rPr>
                <w:rFonts w:eastAsia="SimSun" w:cstheme="minorHAnsi"/>
                <w:kern w:val="1"/>
                <w:sz w:val="20"/>
                <w:szCs w:val="20"/>
                <w:lang w:eastAsia="zh-CN" w:bidi="hi-IN"/>
              </w:rPr>
            </w:pPr>
            <w:r w:rsidRPr="00E60C65">
              <w:rPr>
                <w:rFonts w:eastAsia="SimSun" w:cstheme="minorHAnsi"/>
                <w:b/>
                <w:bCs/>
                <w:kern w:val="1"/>
                <w:sz w:val="20"/>
                <w:szCs w:val="20"/>
                <w:lang w:eastAsia="zh-CN" w:bidi="hi-IN"/>
              </w:rPr>
              <w:t>Atouts</w:t>
            </w:r>
          </w:p>
          <w:p w14:paraId="308BD056" w14:textId="77777777" w:rsidR="000744C1" w:rsidRPr="00E60C65" w:rsidRDefault="000744C1" w:rsidP="000744C1">
            <w:pPr>
              <w:widowControl w:val="0"/>
              <w:suppressLineNumbers/>
              <w:suppressAutoHyphens/>
              <w:jc w:val="both"/>
              <w:textAlignment w:val="baseline"/>
              <w:rPr>
                <w:rFonts w:asciiTheme="minorHAnsi" w:eastAsia="SimSun" w:hAnsiTheme="minorHAnsi" w:cstheme="minorHAnsi"/>
                <w:b/>
                <w:bCs/>
                <w:kern w:val="1"/>
                <w:sz w:val="20"/>
                <w:szCs w:val="20"/>
                <w:lang w:eastAsia="zh-CN" w:bidi="hi-IN"/>
              </w:rPr>
            </w:pPr>
            <w:r w:rsidRPr="00E60C65">
              <w:rPr>
                <w:rFonts w:asciiTheme="minorHAnsi" w:eastAsia="SimSun" w:hAnsiTheme="minorHAnsi" w:cstheme="minorHAnsi"/>
                <w:b/>
                <w:bCs/>
                <w:kern w:val="1"/>
                <w:sz w:val="20"/>
                <w:szCs w:val="20"/>
                <w:lang w:eastAsia="zh-CN" w:bidi="hi-IN"/>
              </w:rPr>
              <w:t>Filières (amont et aval)</w:t>
            </w:r>
          </w:p>
          <w:p w14:paraId="7EC438EC" w14:textId="77777777" w:rsidR="000744C1" w:rsidRPr="00E60C65" w:rsidRDefault="000744C1" w:rsidP="002F0EE1">
            <w:pPr>
              <w:widowControl w:val="0"/>
              <w:numPr>
                <w:ilvl w:val="0"/>
                <w:numId w:val="103"/>
              </w:numPr>
              <w:suppressLineNumbers/>
              <w:suppressAutoHyphens/>
              <w:ind w:left="463"/>
              <w:jc w:val="both"/>
              <w:textAlignment w:val="baseline"/>
              <w:rPr>
                <w:rFonts w:asciiTheme="minorHAnsi" w:eastAsia="SimSun" w:hAnsiTheme="minorHAnsi" w:cstheme="minorHAnsi"/>
                <w:kern w:val="1"/>
                <w:sz w:val="20"/>
                <w:szCs w:val="20"/>
                <w:lang w:eastAsia="zh-CN" w:bidi="hi-IN"/>
              </w:rPr>
            </w:pPr>
            <w:r w:rsidRPr="00E60C65">
              <w:rPr>
                <w:rFonts w:asciiTheme="minorHAnsi" w:eastAsia="SimSun" w:hAnsiTheme="minorHAnsi" w:cstheme="minorHAnsi"/>
                <w:kern w:val="1"/>
                <w:sz w:val="20"/>
                <w:szCs w:val="20"/>
                <w:lang w:eastAsia="zh-CN" w:bidi="hi-IN"/>
              </w:rPr>
              <w:t xml:space="preserve">La production agricole est marquée par sa diversité et capable de répondre à des besoins et des marchés très variés. </w:t>
            </w:r>
          </w:p>
          <w:p w14:paraId="48C8B317" w14:textId="77777777" w:rsidR="000744C1" w:rsidRPr="00E60C65" w:rsidRDefault="000744C1" w:rsidP="002F0EE1">
            <w:pPr>
              <w:widowControl w:val="0"/>
              <w:numPr>
                <w:ilvl w:val="0"/>
                <w:numId w:val="103"/>
              </w:numPr>
              <w:suppressLineNumbers/>
              <w:suppressAutoHyphens/>
              <w:ind w:left="463"/>
              <w:contextualSpacing/>
              <w:jc w:val="both"/>
              <w:textAlignment w:val="baseline"/>
              <w:rPr>
                <w:rFonts w:eastAsia="Calibri" w:cstheme="minorHAnsi"/>
                <w:kern w:val="1"/>
                <w:sz w:val="20"/>
                <w:szCs w:val="20"/>
                <w:lang w:eastAsia="zh-CN" w:bidi="hi-IN"/>
              </w:rPr>
            </w:pPr>
            <w:r w:rsidRPr="00E60C65">
              <w:rPr>
                <w:rFonts w:eastAsia="SimSun" w:cstheme="minorHAnsi"/>
                <w:kern w:val="1"/>
                <w:sz w:val="20"/>
                <w:szCs w:val="20"/>
                <w:lang w:eastAsia="zh-CN" w:bidi="hi-IN"/>
              </w:rPr>
              <w:t>Les exportations progressent et ont atteint leur niveau le plus haut au cours des dix dernières années. La France demeure le 3</w:t>
            </w:r>
            <w:r w:rsidRPr="00E60C65">
              <w:rPr>
                <w:rFonts w:eastAsia="SimSun" w:cstheme="minorHAnsi"/>
                <w:kern w:val="1"/>
                <w:sz w:val="20"/>
                <w:szCs w:val="20"/>
                <w:vertAlign w:val="superscript"/>
                <w:lang w:eastAsia="zh-CN" w:bidi="hi-IN"/>
              </w:rPr>
              <w:t>ème</w:t>
            </w:r>
            <w:r w:rsidRPr="00E60C65">
              <w:rPr>
                <w:rFonts w:eastAsia="SimSun" w:cstheme="minorHAnsi"/>
                <w:kern w:val="1"/>
                <w:sz w:val="20"/>
                <w:szCs w:val="20"/>
                <w:lang w:eastAsia="zh-CN" w:bidi="hi-IN"/>
              </w:rPr>
              <w:t xml:space="preserve"> exportateur de produits agricoles et agroalimentaires sur le marché intra-européen et le premier exportateur vers les pays tiers, avec une forte image de marque </w:t>
            </w:r>
            <w:r w:rsidRPr="00E60C65">
              <w:rPr>
                <w:rFonts w:eastAsia="Calibri" w:cstheme="minorHAnsi"/>
                <w:kern w:val="1"/>
                <w:sz w:val="20"/>
                <w:szCs w:val="20"/>
                <w:lang w:eastAsia="zh-CN" w:bidi="hi-IN"/>
              </w:rPr>
              <w:t xml:space="preserve">notamment le « spiritourisme » avec pour objectif de 1 millions de visiteurs en 2021-2022 (80% de la production martiniquaise est exporté dans l’hexagone et dans une centaine de pays dans le monde) et représente un chiffre d’affaire de 400 M€. </w:t>
            </w:r>
          </w:p>
          <w:p w14:paraId="568B4ED9" w14:textId="77777777" w:rsidR="000744C1" w:rsidRPr="00E60C65" w:rsidRDefault="000744C1" w:rsidP="002F0EE1">
            <w:pPr>
              <w:widowControl w:val="0"/>
              <w:numPr>
                <w:ilvl w:val="0"/>
                <w:numId w:val="103"/>
              </w:numPr>
              <w:suppressLineNumbers/>
              <w:suppressAutoHyphens/>
              <w:ind w:left="463"/>
              <w:jc w:val="both"/>
              <w:textAlignment w:val="baseline"/>
              <w:rPr>
                <w:rFonts w:asciiTheme="minorHAnsi" w:eastAsia="SimSun" w:hAnsiTheme="minorHAnsi" w:cstheme="minorHAnsi"/>
                <w:kern w:val="1"/>
                <w:sz w:val="20"/>
                <w:szCs w:val="20"/>
                <w:lang w:eastAsia="zh-CN" w:bidi="hi-IN"/>
              </w:rPr>
            </w:pPr>
            <w:r w:rsidRPr="00E60C65">
              <w:rPr>
                <w:rFonts w:asciiTheme="minorHAnsi" w:eastAsia="SimSun" w:hAnsiTheme="minorHAnsi" w:cstheme="minorHAnsi"/>
                <w:kern w:val="1"/>
                <w:sz w:val="20"/>
                <w:szCs w:val="20"/>
                <w:lang w:eastAsia="zh-CN" w:bidi="hi-IN"/>
              </w:rPr>
              <w:t>Le réseau de TPE-PME dont l’ancrage territorial est marqué est favorable à cette stratégie de différenciation.</w:t>
            </w:r>
          </w:p>
          <w:p w14:paraId="395CBE56" w14:textId="77777777" w:rsidR="000744C1" w:rsidRPr="00E60C65" w:rsidRDefault="000744C1" w:rsidP="002F0EE1">
            <w:pPr>
              <w:widowControl w:val="0"/>
              <w:numPr>
                <w:ilvl w:val="0"/>
                <w:numId w:val="103"/>
              </w:numPr>
              <w:suppressLineNumbers/>
              <w:suppressAutoHyphens/>
              <w:ind w:left="463"/>
              <w:contextualSpacing/>
              <w:jc w:val="both"/>
              <w:textAlignment w:val="baseline"/>
              <w:rPr>
                <w:rFonts w:eastAsia="SimSun" w:cstheme="minorHAnsi"/>
                <w:kern w:val="1"/>
                <w:sz w:val="20"/>
                <w:szCs w:val="20"/>
                <w:lang w:eastAsia="zh-CN" w:bidi="hi-IN"/>
              </w:rPr>
            </w:pPr>
            <w:r w:rsidRPr="00E60C65">
              <w:rPr>
                <w:rFonts w:eastAsia="Calibri" w:cstheme="minorHAnsi"/>
                <w:kern w:val="1"/>
                <w:sz w:val="20"/>
                <w:szCs w:val="20"/>
                <w:lang w:eastAsia="zh-CN" w:bidi="hi-IN"/>
              </w:rPr>
              <w:t>Contribution importante des filières canne et banane aux exportations : près de 26% des exportations de la région Martinique.</w:t>
            </w:r>
          </w:p>
          <w:p w14:paraId="35FECB79" w14:textId="77777777" w:rsidR="000744C1" w:rsidRPr="00E60C65" w:rsidRDefault="000744C1" w:rsidP="002F0EE1">
            <w:pPr>
              <w:widowControl w:val="0"/>
              <w:numPr>
                <w:ilvl w:val="0"/>
                <w:numId w:val="103"/>
              </w:numPr>
              <w:suppressLineNumbers/>
              <w:suppressAutoHyphens/>
              <w:ind w:left="463"/>
              <w:contextualSpacing/>
              <w:jc w:val="both"/>
              <w:textAlignment w:val="baseline"/>
              <w:rPr>
                <w:rFonts w:eastAsia="SimSun" w:cstheme="minorHAnsi"/>
                <w:kern w:val="1"/>
                <w:sz w:val="20"/>
                <w:szCs w:val="20"/>
                <w:lang w:eastAsia="zh-CN" w:bidi="hi-IN"/>
              </w:rPr>
            </w:pPr>
            <w:r w:rsidRPr="00E60C65">
              <w:rPr>
                <w:rFonts w:eastAsia="Calibri" w:cstheme="minorHAnsi"/>
                <w:kern w:val="1"/>
                <w:sz w:val="20"/>
                <w:szCs w:val="20"/>
                <w:lang w:eastAsia="zh-CN" w:bidi="hi-IN"/>
              </w:rPr>
              <w:t>En Martinique, les filières d’élevage assurent 73% du marché local en produits frais</w:t>
            </w:r>
          </w:p>
          <w:p w14:paraId="0AD0BFD2" w14:textId="77777777" w:rsidR="000744C1" w:rsidRPr="00E60C65" w:rsidRDefault="000744C1" w:rsidP="002F0EE1">
            <w:pPr>
              <w:widowControl w:val="0"/>
              <w:numPr>
                <w:ilvl w:val="0"/>
                <w:numId w:val="103"/>
              </w:numPr>
              <w:suppressLineNumbers/>
              <w:suppressAutoHyphens/>
              <w:ind w:left="463"/>
              <w:contextualSpacing/>
              <w:jc w:val="both"/>
              <w:textAlignment w:val="baseline"/>
              <w:rPr>
                <w:rFonts w:eastAsia="SimSun" w:cstheme="minorHAnsi"/>
                <w:kern w:val="1"/>
                <w:sz w:val="20"/>
                <w:szCs w:val="20"/>
                <w:lang w:eastAsia="zh-CN" w:bidi="hi-IN"/>
              </w:rPr>
            </w:pPr>
            <w:r w:rsidRPr="00E60C65">
              <w:rPr>
                <w:rFonts w:eastAsia="Calibri" w:cstheme="minorHAnsi"/>
                <w:kern w:val="1"/>
                <w:sz w:val="20"/>
                <w:szCs w:val="20"/>
                <w:lang w:eastAsia="zh-CN" w:bidi="hi-IN"/>
              </w:rPr>
              <w:t>L’IAA est un marché porteur soutenu par une forte demande locale</w:t>
            </w:r>
          </w:p>
          <w:p w14:paraId="055B8D1F" w14:textId="77777777" w:rsidR="000744C1" w:rsidRPr="00E60C65" w:rsidRDefault="000744C1" w:rsidP="002F0EE1">
            <w:pPr>
              <w:widowControl w:val="0"/>
              <w:numPr>
                <w:ilvl w:val="0"/>
                <w:numId w:val="103"/>
              </w:numPr>
              <w:suppressLineNumbers/>
              <w:suppressAutoHyphens/>
              <w:ind w:left="463"/>
              <w:jc w:val="both"/>
              <w:textAlignment w:val="baseline"/>
              <w:rPr>
                <w:rFonts w:asciiTheme="minorHAnsi" w:eastAsia="SimSun" w:hAnsiTheme="minorHAnsi" w:cstheme="minorHAnsi"/>
                <w:bCs/>
                <w:iCs/>
                <w:kern w:val="1"/>
                <w:sz w:val="20"/>
                <w:szCs w:val="20"/>
                <w:lang w:eastAsia="zh-CN" w:bidi="hi-IN"/>
              </w:rPr>
            </w:pPr>
            <w:r w:rsidRPr="00E60C65">
              <w:rPr>
                <w:rFonts w:asciiTheme="minorHAnsi" w:eastAsia="SimSun" w:hAnsiTheme="minorHAnsi" w:cstheme="minorHAnsi"/>
                <w:kern w:val="1"/>
                <w:sz w:val="20"/>
                <w:szCs w:val="20"/>
                <w:lang w:eastAsia="zh-CN" w:bidi="hi-IN"/>
              </w:rPr>
              <w:t xml:space="preserve">Le secteur agricole repose en Martinique sur des filières organisées en production de banane et de canne à sucre qui </w:t>
            </w:r>
            <w:r w:rsidRPr="00E60C65">
              <w:rPr>
                <w:rFonts w:asciiTheme="minorHAnsi" w:eastAsia="Calibri" w:hAnsiTheme="minorHAnsi" w:cstheme="minorHAnsi"/>
                <w:bCs/>
                <w:iCs/>
                <w:kern w:val="1"/>
                <w:sz w:val="20"/>
                <w:szCs w:val="20"/>
                <w:lang w:eastAsia="zh-CN" w:bidi="hi-IN"/>
              </w:rPr>
              <w:t>constituent les deux premiers produits d’exportations de la région Martinique hors produits pétroliers</w:t>
            </w:r>
            <w:r w:rsidRPr="00E60C65">
              <w:rPr>
                <w:rFonts w:asciiTheme="minorHAnsi" w:eastAsia="SimSun" w:hAnsiTheme="minorHAnsi" w:cstheme="minorHAnsi"/>
                <w:kern w:val="1"/>
                <w:sz w:val="20"/>
                <w:szCs w:val="20"/>
                <w:lang w:eastAsia="zh-CN" w:bidi="hi-IN"/>
              </w:rPr>
              <w:t xml:space="preserve"> et sur des filières en phase de structuration tournées vers le marché intérieur de proximité pour assurer une place accrue dans la consommation locale en viande et des fruits et légumes</w:t>
            </w:r>
            <w:r w:rsidRPr="00E60C65">
              <w:rPr>
                <w:rFonts w:asciiTheme="minorHAnsi" w:eastAsia="Calibri" w:hAnsiTheme="minorHAnsi" w:cstheme="minorHAnsi"/>
                <w:bCs/>
                <w:iCs/>
                <w:kern w:val="1"/>
                <w:sz w:val="20"/>
                <w:szCs w:val="20"/>
                <w:lang w:eastAsia="zh-CN" w:bidi="hi-IN"/>
              </w:rPr>
              <w:t xml:space="preserve"> Les productions issues des filières canne et banane </w:t>
            </w:r>
          </w:p>
          <w:p w14:paraId="244189B9" w14:textId="77777777" w:rsidR="000744C1" w:rsidRPr="00E60C65" w:rsidRDefault="000744C1" w:rsidP="002F0EE1">
            <w:pPr>
              <w:widowControl w:val="0"/>
              <w:numPr>
                <w:ilvl w:val="0"/>
                <w:numId w:val="103"/>
              </w:numPr>
              <w:suppressLineNumbers/>
              <w:suppressAutoHyphens/>
              <w:ind w:left="463"/>
              <w:jc w:val="both"/>
              <w:textAlignment w:val="baseline"/>
              <w:rPr>
                <w:rFonts w:asciiTheme="minorHAnsi" w:eastAsia="SimSun" w:hAnsiTheme="minorHAnsi" w:cstheme="minorHAnsi"/>
                <w:bCs/>
                <w:iCs/>
                <w:kern w:val="1"/>
                <w:sz w:val="20"/>
                <w:szCs w:val="20"/>
                <w:lang w:eastAsia="zh-CN" w:bidi="hi-IN"/>
              </w:rPr>
            </w:pPr>
            <w:r w:rsidRPr="00E60C65">
              <w:rPr>
                <w:rFonts w:asciiTheme="minorHAnsi" w:eastAsia="SimSun" w:hAnsiTheme="minorHAnsi" w:cstheme="minorHAnsi"/>
                <w:kern w:val="1"/>
                <w:sz w:val="20"/>
                <w:szCs w:val="20"/>
                <w:lang w:eastAsia="zh-CN" w:bidi="hi-IN"/>
              </w:rPr>
              <w:t>La Martinique porte également un modèle particulier d’agriculture de petite échelle en déprise qu’il convient de préserver.</w:t>
            </w:r>
          </w:p>
          <w:p w14:paraId="014D3F2D" w14:textId="77777777" w:rsidR="000744C1" w:rsidRPr="00E60C65" w:rsidRDefault="000744C1" w:rsidP="002F0EE1">
            <w:pPr>
              <w:widowControl w:val="0"/>
              <w:numPr>
                <w:ilvl w:val="0"/>
                <w:numId w:val="103"/>
              </w:numPr>
              <w:suppressLineNumbers/>
              <w:suppressAutoHyphens/>
              <w:ind w:left="463"/>
              <w:jc w:val="both"/>
              <w:textAlignment w:val="baseline"/>
              <w:rPr>
                <w:rFonts w:asciiTheme="minorHAnsi" w:eastAsia="SimSun" w:hAnsiTheme="minorHAnsi" w:cstheme="minorHAnsi"/>
                <w:bCs/>
                <w:iCs/>
                <w:kern w:val="1"/>
                <w:sz w:val="20"/>
                <w:szCs w:val="20"/>
                <w:lang w:eastAsia="zh-CN" w:bidi="hi-IN"/>
              </w:rPr>
            </w:pPr>
            <w:r w:rsidRPr="00E60C65">
              <w:rPr>
                <w:rFonts w:asciiTheme="minorHAnsi" w:eastAsia="SimSun" w:hAnsiTheme="minorHAnsi" w:cstheme="minorHAnsi"/>
                <w:kern w:val="1"/>
                <w:sz w:val="20"/>
                <w:szCs w:val="20"/>
                <w:lang w:eastAsia="zh-CN" w:bidi="hi-IN"/>
              </w:rPr>
              <w:t>Les produits fabriqués sur l’île bénéficient de mesure de protection et de soutien sur le marché interne, national ou européen (différentiels d’octroi de mer, fiscalité spécifique du rhum, protection douanière pour la banane, etc.)</w:t>
            </w:r>
          </w:p>
          <w:p w14:paraId="0B7D40F9" w14:textId="77777777" w:rsidR="000744C1" w:rsidRPr="00E60C65" w:rsidRDefault="000744C1" w:rsidP="002F0EE1">
            <w:pPr>
              <w:widowControl w:val="0"/>
              <w:numPr>
                <w:ilvl w:val="0"/>
                <w:numId w:val="103"/>
              </w:numPr>
              <w:suppressLineNumbers/>
              <w:suppressAutoHyphens/>
              <w:ind w:left="463"/>
              <w:jc w:val="both"/>
              <w:textAlignment w:val="baseline"/>
              <w:rPr>
                <w:rFonts w:asciiTheme="minorHAnsi" w:eastAsia="SimSun" w:hAnsiTheme="minorHAnsi" w:cstheme="minorHAnsi"/>
                <w:bCs/>
                <w:iCs/>
                <w:kern w:val="1"/>
                <w:sz w:val="20"/>
                <w:szCs w:val="20"/>
                <w:lang w:eastAsia="zh-CN" w:bidi="hi-IN"/>
              </w:rPr>
            </w:pPr>
            <w:r w:rsidRPr="00E60C65">
              <w:rPr>
                <w:rFonts w:asciiTheme="minorHAnsi" w:eastAsia="SimSun" w:hAnsiTheme="minorHAnsi" w:cstheme="minorHAnsi"/>
                <w:kern w:val="1"/>
                <w:sz w:val="20"/>
                <w:szCs w:val="20"/>
                <w:lang w:eastAsia="zh-CN" w:bidi="hi-IN"/>
              </w:rPr>
              <w:lastRenderedPageBreak/>
              <w:t>La stratégie déployée en filière canne en faveur du «</w:t>
            </w:r>
            <w:r w:rsidRPr="00E60C65">
              <w:rPr>
                <w:rFonts w:asciiTheme="minorHAnsi" w:eastAsia="Calibri" w:hAnsiTheme="minorHAnsi" w:cstheme="minorHAnsi"/>
                <w:bCs/>
                <w:iCs/>
                <w:kern w:val="1"/>
                <w:sz w:val="20"/>
                <w:szCs w:val="20"/>
                <w:lang w:eastAsia="zh-CN" w:bidi="hi-IN"/>
              </w:rPr>
              <w:t xml:space="preserve"> spiritourisme »</w:t>
            </w:r>
            <w:r w:rsidRPr="00E60C65">
              <w:rPr>
                <w:rFonts w:asciiTheme="minorHAnsi" w:eastAsia="SimSun" w:hAnsiTheme="minorHAnsi" w:cstheme="minorHAnsi"/>
                <w:kern w:val="1"/>
                <w:sz w:val="20"/>
                <w:szCs w:val="20"/>
                <w:lang w:eastAsia="zh-CN" w:bidi="hi-IN"/>
              </w:rPr>
              <w:t xml:space="preserve"> soutient le développement d’un tourisme à valeur patrimoniale </w:t>
            </w:r>
          </w:p>
          <w:p w14:paraId="5F323698" w14:textId="77777777" w:rsidR="000744C1" w:rsidRPr="00E60C65" w:rsidRDefault="000744C1" w:rsidP="002F0EE1">
            <w:pPr>
              <w:widowControl w:val="0"/>
              <w:numPr>
                <w:ilvl w:val="0"/>
                <w:numId w:val="103"/>
              </w:numPr>
              <w:suppressLineNumbers/>
              <w:suppressAutoHyphens/>
              <w:ind w:left="463"/>
              <w:jc w:val="both"/>
              <w:textAlignment w:val="baseline"/>
              <w:rPr>
                <w:rFonts w:asciiTheme="minorHAnsi" w:eastAsia="SimSun" w:hAnsiTheme="minorHAnsi" w:cstheme="minorHAnsi"/>
                <w:bCs/>
                <w:iCs/>
                <w:kern w:val="1"/>
                <w:sz w:val="20"/>
                <w:szCs w:val="20"/>
                <w:lang w:eastAsia="zh-CN" w:bidi="hi-IN"/>
              </w:rPr>
            </w:pPr>
            <w:r w:rsidRPr="00E60C65">
              <w:rPr>
                <w:rFonts w:asciiTheme="minorHAnsi" w:eastAsia="Times New Roman" w:hAnsiTheme="minorHAnsi" w:cstheme="minorHAnsi"/>
                <w:color w:val="000000"/>
                <w:kern w:val="1"/>
                <w:sz w:val="20"/>
                <w:szCs w:val="20"/>
                <w:shd w:val="clear" w:color="auto" w:fill="FFFFFF"/>
                <w:lang w:eastAsia="fr-FR" w:bidi="hi-IN"/>
              </w:rPr>
              <w:t>L’organisation économique de la production de banane valorise l’origine France en s’appuyant sur la démarche de certification Global Gap et en intégrant le premier réseau français de mûrisseries</w:t>
            </w:r>
          </w:p>
          <w:p w14:paraId="24655C05" w14:textId="77777777" w:rsidR="000744C1" w:rsidRPr="00E60C65" w:rsidRDefault="000744C1" w:rsidP="002F0EE1">
            <w:pPr>
              <w:widowControl w:val="0"/>
              <w:numPr>
                <w:ilvl w:val="0"/>
                <w:numId w:val="103"/>
              </w:numPr>
              <w:suppressLineNumbers/>
              <w:suppressAutoHyphens/>
              <w:ind w:left="463"/>
              <w:jc w:val="both"/>
              <w:textAlignment w:val="baseline"/>
              <w:rPr>
                <w:rFonts w:asciiTheme="minorHAnsi" w:eastAsia="SimSun" w:hAnsiTheme="minorHAnsi" w:cstheme="minorHAnsi"/>
                <w:bCs/>
                <w:iCs/>
                <w:kern w:val="1"/>
                <w:sz w:val="20"/>
                <w:szCs w:val="20"/>
                <w:lang w:eastAsia="zh-CN" w:bidi="hi-IN"/>
              </w:rPr>
            </w:pPr>
            <w:r w:rsidRPr="00E60C65">
              <w:rPr>
                <w:rFonts w:asciiTheme="minorHAnsi" w:eastAsia="SimSun" w:hAnsiTheme="minorHAnsi" w:cstheme="minorHAnsi"/>
                <w:color w:val="00000A"/>
                <w:kern w:val="1"/>
                <w:sz w:val="20"/>
                <w:szCs w:val="20"/>
                <w:lang w:eastAsia="zh-CN" w:bidi="hi-IN"/>
              </w:rPr>
              <w:t>Les filières banane et canne sucre rhum sont dotées d’outils d’expérimentation et de vulgarisation technique traitant des problématiques partagées par l’amont et l’aval des opérateurs de ces productions (IT2 et CTCS)</w:t>
            </w:r>
          </w:p>
          <w:p w14:paraId="5F87F219" w14:textId="77777777" w:rsidR="000744C1" w:rsidRPr="00E60C65" w:rsidRDefault="000744C1" w:rsidP="002F0EE1">
            <w:pPr>
              <w:widowControl w:val="0"/>
              <w:numPr>
                <w:ilvl w:val="0"/>
                <w:numId w:val="103"/>
              </w:numPr>
              <w:suppressLineNumbers/>
              <w:suppressAutoHyphens/>
              <w:ind w:left="463"/>
              <w:jc w:val="both"/>
              <w:textAlignment w:val="baseline"/>
              <w:rPr>
                <w:rFonts w:asciiTheme="minorHAnsi" w:eastAsia="SimSun" w:hAnsiTheme="minorHAnsi" w:cstheme="minorHAnsi"/>
                <w:bCs/>
                <w:iCs/>
                <w:kern w:val="1"/>
                <w:sz w:val="20"/>
                <w:szCs w:val="20"/>
                <w:lang w:eastAsia="zh-CN" w:bidi="hi-IN"/>
              </w:rPr>
            </w:pPr>
            <w:r w:rsidRPr="00E60C65">
              <w:rPr>
                <w:rFonts w:asciiTheme="minorHAnsi" w:eastAsia="SimSun" w:hAnsiTheme="minorHAnsi" w:cstheme="minorHAnsi"/>
                <w:color w:val="00000A"/>
                <w:kern w:val="1"/>
                <w:sz w:val="20"/>
                <w:szCs w:val="20"/>
                <w:lang w:eastAsia="zh-CN" w:bidi="hi-IN"/>
              </w:rPr>
              <w:t>Les structures de transfert de technologie sont relativement bien développées pour le secteur agro-alimentaire notamment par un centre de ressources technologiques (PARM) notamment en filières viande et PAPAM</w:t>
            </w:r>
          </w:p>
          <w:p w14:paraId="7D5F9174" w14:textId="77777777" w:rsidR="000744C1" w:rsidRPr="00E60C65" w:rsidRDefault="000744C1" w:rsidP="002F0EE1">
            <w:pPr>
              <w:numPr>
                <w:ilvl w:val="0"/>
                <w:numId w:val="103"/>
              </w:numPr>
              <w:spacing w:before="28" w:after="28"/>
              <w:ind w:left="463"/>
              <w:jc w:val="both"/>
              <w:rPr>
                <w:rFonts w:asciiTheme="minorHAnsi" w:eastAsia="Times New Roman" w:hAnsiTheme="minorHAnsi" w:cstheme="minorHAnsi"/>
                <w:sz w:val="20"/>
                <w:szCs w:val="20"/>
                <w:lang w:eastAsia="fr-FR"/>
              </w:rPr>
            </w:pPr>
            <w:r w:rsidRPr="00E60C65">
              <w:rPr>
                <w:rFonts w:asciiTheme="minorHAnsi" w:eastAsia="Times New Roman" w:hAnsiTheme="minorHAnsi" w:cstheme="minorHAnsi"/>
                <w:sz w:val="20"/>
                <w:szCs w:val="20"/>
                <w:lang w:eastAsia="fr-FR"/>
              </w:rPr>
              <w:t>Une part conséquente de la SAU est en faire valoir direct (exploitée directement par le propriétaire) Cette part représente 54% de la SAU Martiniquaise contre 23% à l’échelle nationale</w:t>
            </w:r>
          </w:p>
          <w:p w14:paraId="565C1051" w14:textId="77777777" w:rsidR="000744C1" w:rsidRPr="00E60C65" w:rsidRDefault="000744C1" w:rsidP="000744C1">
            <w:pPr>
              <w:widowControl w:val="0"/>
              <w:suppressLineNumbers/>
              <w:suppressAutoHyphens/>
              <w:jc w:val="both"/>
              <w:textAlignment w:val="baseline"/>
              <w:rPr>
                <w:rFonts w:eastAsia="Calibri" w:cstheme="minorHAnsi"/>
                <w:kern w:val="1"/>
                <w:sz w:val="20"/>
                <w:szCs w:val="20"/>
                <w:lang w:eastAsia="zh-CN" w:bidi="hi-IN"/>
              </w:rPr>
            </w:pPr>
          </w:p>
          <w:p w14:paraId="24EAD2F6" w14:textId="77777777" w:rsidR="000744C1" w:rsidRPr="00E60C65" w:rsidRDefault="000744C1" w:rsidP="000744C1">
            <w:pPr>
              <w:widowControl w:val="0"/>
              <w:suppressLineNumbers/>
              <w:suppressAutoHyphens/>
              <w:ind w:left="103"/>
              <w:jc w:val="both"/>
              <w:textAlignment w:val="baseline"/>
              <w:rPr>
                <w:rFonts w:eastAsia="Calibri" w:cstheme="minorHAnsi"/>
                <w:b/>
                <w:bCs/>
                <w:kern w:val="1"/>
                <w:sz w:val="20"/>
                <w:szCs w:val="20"/>
                <w:lang w:eastAsia="zh-CN" w:bidi="hi-IN"/>
              </w:rPr>
            </w:pPr>
            <w:r w:rsidRPr="00E60C65">
              <w:rPr>
                <w:rFonts w:eastAsia="Calibri" w:cstheme="minorHAnsi"/>
                <w:b/>
                <w:bCs/>
                <w:kern w:val="1"/>
                <w:sz w:val="20"/>
                <w:szCs w:val="20"/>
                <w:lang w:eastAsia="zh-CN" w:bidi="hi-IN"/>
              </w:rPr>
              <w:t>Signe de qualité et valorisation</w:t>
            </w:r>
          </w:p>
          <w:p w14:paraId="5FABF18B" w14:textId="77777777" w:rsidR="000744C1" w:rsidRPr="00E60C65" w:rsidRDefault="000744C1" w:rsidP="002F0EE1">
            <w:pPr>
              <w:widowControl w:val="0"/>
              <w:numPr>
                <w:ilvl w:val="0"/>
                <w:numId w:val="103"/>
              </w:numPr>
              <w:suppressLineNumbers/>
              <w:suppressAutoHyphens/>
              <w:ind w:left="463"/>
              <w:jc w:val="both"/>
              <w:textAlignment w:val="baseline"/>
              <w:rPr>
                <w:rFonts w:asciiTheme="minorHAnsi" w:eastAsia="SimSun" w:hAnsiTheme="minorHAnsi" w:cstheme="minorHAnsi"/>
                <w:kern w:val="1"/>
                <w:sz w:val="20"/>
                <w:szCs w:val="20"/>
                <w:lang w:eastAsia="zh-CN" w:bidi="hi-IN"/>
              </w:rPr>
            </w:pPr>
            <w:r w:rsidRPr="00E60C65">
              <w:rPr>
                <w:rFonts w:asciiTheme="minorHAnsi" w:eastAsia="SimSun" w:hAnsiTheme="minorHAnsi" w:cstheme="minorHAnsi"/>
                <w:kern w:val="1"/>
                <w:sz w:val="20"/>
                <w:szCs w:val="20"/>
                <w:lang w:eastAsia="zh-CN" w:bidi="hi-IN"/>
              </w:rPr>
              <w:t>La différenciation des produits par les SIQO et les mentions valorisantes aide à mieux valoriser les produits de la filière rhum,</w:t>
            </w:r>
            <w:r w:rsidRPr="00E60C65">
              <w:rPr>
                <w:rFonts w:asciiTheme="minorHAnsi" w:eastAsia="Calibri" w:hAnsiTheme="minorHAnsi" w:cstheme="minorHAnsi"/>
                <w:bCs/>
                <w:iCs/>
                <w:kern w:val="1"/>
                <w:sz w:val="20"/>
                <w:szCs w:val="20"/>
                <w:lang w:eastAsia="zh-CN" w:bidi="hi-IN"/>
              </w:rPr>
              <w:t xml:space="preserve"> 7 distilleries produisant un rhum agricole AOC depuis plus de 20 ans, reconnu internationalement ; d</w:t>
            </w:r>
            <w:r w:rsidRPr="00E60C65">
              <w:rPr>
                <w:rFonts w:asciiTheme="minorHAnsi" w:eastAsia="SimSun" w:hAnsiTheme="minorHAnsi" w:cstheme="minorHAnsi"/>
                <w:kern w:val="1"/>
                <w:sz w:val="20"/>
                <w:szCs w:val="20"/>
                <w:shd w:val="clear" w:color="auto" w:fill="FFFFFF"/>
                <w:lang w:eastAsia="zh-CN" w:bidi="hi-IN"/>
              </w:rPr>
              <w:t>es perspectives de développement de la banane BIO sont renforcées par l’autorisation de produire conjointement sur une exploitation en conventionnel et en BIO avec la variété CIRAD 925</w:t>
            </w:r>
          </w:p>
          <w:p w14:paraId="625E5AF4" w14:textId="77777777" w:rsidR="000744C1" w:rsidRPr="00E60C65" w:rsidRDefault="000744C1" w:rsidP="002F0EE1">
            <w:pPr>
              <w:widowControl w:val="0"/>
              <w:numPr>
                <w:ilvl w:val="0"/>
                <w:numId w:val="103"/>
              </w:numPr>
              <w:suppressLineNumbers/>
              <w:suppressAutoHyphens/>
              <w:ind w:left="463"/>
              <w:jc w:val="both"/>
              <w:textAlignment w:val="baseline"/>
              <w:rPr>
                <w:rFonts w:asciiTheme="minorHAnsi" w:eastAsia="SimSun" w:hAnsiTheme="minorHAnsi" w:cstheme="minorHAnsi"/>
                <w:kern w:val="1"/>
                <w:sz w:val="20"/>
                <w:szCs w:val="20"/>
                <w:lang w:eastAsia="zh-CN" w:bidi="hi-IN"/>
              </w:rPr>
            </w:pPr>
            <w:r w:rsidRPr="00E60C65">
              <w:rPr>
                <w:rFonts w:asciiTheme="minorHAnsi" w:eastAsia="SimSun" w:hAnsiTheme="minorHAnsi" w:cstheme="minorHAnsi"/>
                <w:kern w:val="1"/>
                <w:sz w:val="20"/>
                <w:szCs w:val="20"/>
                <w:lang w:eastAsia="zh-CN" w:bidi="hi-IN"/>
              </w:rPr>
              <w:t>La prise en compte des nouvelles attentes sociétales par le secteur se développe permettant d’envisager une stratégie de différenciation (sur environnement, qualité, origine).</w:t>
            </w:r>
          </w:p>
          <w:p w14:paraId="58D42D56" w14:textId="77777777" w:rsidR="000744C1" w:rsidRPr="00E60C65" w:rsidRDefault="000744C1" w:rsidP="002F0EE1">
            <w:pPr>
              <w:widowControl w:val="0"/>
              <w:numPr>
                <w:ilvl w:val="0"/>
                <w:numId w:val="103"/>
              </w:numPr>
              <w:suppressLineNumbers/>
              <w:suppressAutoHyphens/>
              <w:ind w:left="463"/>
              <w:contextualSpacing/>
              <w:jc w:val="both"/>
              <w:textAlignment w:val="baseline"/>
              <w:rPr>
                <w:rFonts w:eastAsia="Calibri" w:cstheme="minorHAnsi"/>
                <w:kern w:val="1"/>
                <w:sz w:val="20"/>
                <w:szCs w:val="20"/>
                <w:lang w:eastAsia="zh-CN" w:bidi="hi-IN"/>
              </w:rPr>
            </w:pPr>
            <w:r w:rsidRPr="00E60C65">
              <w:rPr>
                <w:rFonts w:eastAsia="Calibri" w:cstheme="minorHAnsi"/>
                <w:kern w:val="1"/>
                <w:sz w:val="20"/>
                <w:szCs w:val="20"/>
                <w:lang w:eastAsia="zh-CN" w:bidi="hi-IN"/>
              </w:rPr>
              <w:t>Acquisition par l’UGPBAN d’un réseau de murisseries afin de maîtriser la commercialisation en Europe par les producteurs</w:t>
            </w:r>
          </w:p>
          <w:p w14:paraId="5EDC2F41" w14:textId="77777777" w:rsidR="000744C1" w:rsidRPr="00E60C65" w:rsidRDefault="000744C1" w:rsidP="002F0EE1">
            <w:pPr>
              <w:widowControl w:val="0"/>
              <w:numPr>
                <w:ilvl w:val="0"/>
                <w:numId w:val="103"/>
              </w:numPr>
              <w:suppressLineNumbers/>
              <w:suppressAutoHyphens/>
              <w:ind w:left="463"/>
              <w:contextualSpacing/>
              <w:jc w:val="both"/>
              <w:textAlignment w:val="baseline"/>
              <w:rPr>
                <w:rFonts w:eastAsia="Calibri" w:cstheme="minorHAnsi"/>
                <w:kern w:val="1"/>
                <w:sz w:val="20"/>
                <w:szCs w:val="20"/>
                <w:lang w:eastAsia="zh-CN" w:bidi="hi-IN"/>
              </w:rPr>
            </w:pPr>
            <w:r w:rsidRPr="00E60C65">
              <w:rPr>
                <w:rFonts w:eastAsia="Calibri" w:cstheme="minorHAnsi"/>
                <w:kern w:val="1"/>
                <w:sz w:val="20"/>
                <w:szCs w:val="20"/>
                <w:lang w:eastAsia="zh-CN" w:bidi="hi-IN"/>
              </w:rPr>
              <w:t xml:space="preserve">Accompagnement du PARM notamment pour améliorer la qualité et les process. </w:t>
            </w:r>
          </w:p>
          <w:p w14:paraId="400DC9D9" w14:textId="77777777" w:rsidR="000744C1" w:rsidRPr="00E60C65" w:rsidRDefault="000744C1" w:rsidP="002F0EE1">
            <w:pPr>
              <w:widowControl w:val="0"/>
              <w:numPr>
                <w:ilvl w:val="0"/>
                <w:numId w:val="103"/>
              </w:numPr>
              <w:suppressLineNumbers/>
              <w:suppressAutoHyphens/>
              <w:ind w:left="463"/>
              <w:jc w:val="both"/>
              <w:textAlignment w:val="baseline"/>
              <w:rPr>
                <w:rFonts w:asciiTheme="minorHAnsi" w:eastAsia="SimSun" w:hAnsiTheme="minorHAnsi" w:cstheme="minorHAnsi"/>
                <w:bCs/>
                <w:iCs/>
                <w:kern w:val="1"/>
                <w:sz w:val="20"/>
                <w:szCs w:val="20"/>
                <w:lang w:eastAsia="zh-CN" w:bidi="hi-IN"/>
              </w:rPr>
            </w:pPr>
            <w:r w:rsidRPr="00E60C65">
              <w:rPr>
                <w:rFonts w:asciiTheme="minorHAnsi" w:eastAsia="Times New Roman" w:hAnsiTheme="minorHAnsi" w:cstheme="minorHAnsi"/>
                <w:color w:val="000000"/>
                <w:kern w:val="1"/>
                <w:sz w:val="20"/>
                <w:szCs w:val="20"/>
                <w:shd w:val="clear" w:color="auto" w:fill="FFFFFF"/>
                <w:lang w:eastAsia="fr-FR" w:bidi="hi-IN"/>
              </w:rPr>
              <w:t>Le t</w:t>
            </w:r>
            <w:r w:rsidRPr="00E60C65">
              <w:rPr>
                <w:rFonts w:asciiTheme="minorHAnsi" w:eastAsia="Calibri" w:hAnsiTheme="minorHAnsi" w:cstheme="minorHAnsi"/>
                <w:bCs/>
                <w:kern w:val="1"/>
                <w:sz w:val="20"/>
                <w:szCs w:val="20"/>
                <w:lang w:eastAsia="zh-CN" w:bidi="hi-IN"/>
              </w:rPr>
              <w:t>aux</w:t>
            </w:r>
            <w:r w:rsidRPr="00E60C65">
              <w:rPr>
                <w:rFonts w:asciiTheme="minorHAnsi" w:eastAsia="Calibri" w:hAnsiTheme="minorHAnsi" w:cstheme="minorHAnsi"/>
                <w:bCs/>
                <w:i/>
                <w:iCs/>
                <w:kern w:val="1"/>
                <w:sz w:val="20"/>
                <w:szCs w:val="20"/>
                <w:lang w:eastAsia="zh-CN" w:bidi="hi-IN"/>
              </w:rPr>
              <w:t xml:space="preserve"> </w:t>
            </w:r>
            <w:r w:rsidRPr="00E60C65">
              <w:rPr>
                <w:rFonts w:asciiTheme="minorHAnsi" w:eastAsia="SimSun" w:hAnsiTheme="minorHAnsi" w:cstheme="minorHAnsi"/>
                <w:kern w:val="1"/>
                <w:sz w:val="20"/>
                <w:szCs w:val="20"/>
                <w:lang w:eastAsia="zh-CN" w:bidi="hi-IN"/>
              </w:rPr>
              <w:t xml:space="preserve">de couverture des besoins de la consommation en viande fraîche par la production locale est élevé </w:t>
            </w:r>
          </w:p>
          <w:p w14:paraId="6C055F9F" w14:textId="77777777" w:rsidR="000744C1" w:rsidRPr="00E60C65" w:rsidRDefault="000744C1" w:rsidP="002F0EE1">
            <w:pPr>
              <w:numPr>
                <w:ilvl w:val="0"/>
                <w:numId w:val="103"/>
              </w:numPr>
              <w:spacing w:before="28" w:after="28"/>
              <w:ind w:left="463"/>
              <w:jc w:val="both"/>
              <w:rPr>
                <w:rFonts w:asciiTheme="minorHAnsi" w:eastAsia="Times New Roman" w:hAnsiTheme="minorHAnsi" w:cstheme="minorHAnsi"/>
                <w:sz w:val="20"/>
                <w:szCs w:val="20"/>
                <w:lang w:eastAsia="fr-FR"/>
              </w:rPr>
            </w:pPr>
            <w:r w:rsidRPr="00E60C65">
              <w:rPr>
                <w:rFonts w:asciiTheme="minorHAnsi" w:eastAsia="Times New Roman" w:hAnsiTheme="minorHAnsi" w:cstheme="minorHAnsi"/>
                <w:sz w:val="20"/>
                <w:szCs w:val="20"/>
                <w:lang w:eastAsia="fr-FR"/>
              </w:rPr>
              <w:t xml:space="preserve">La différenciation des produits par les SIQO et les mentions valorisantes contribue essentiellement à mieux valoriser les </w:t>
            </w:r>
            <w:r w:rsidRPr="00E60C65">
              <w:rPr>
                <w:rFonts w:asciiTheme="minorHAnsi" w:eastAsia="Times New Roman" w:hAnsiTheme="minorHAnsi" w:cstheme="minorHAnsi"/>
                <w:sz w:val="20"/>
                <w:szCs w:val="20"/>
                <w:lang w:eastAsia="fr-FR"/>
              </w:rPr>
              <w:lastRenderedPageBreak/>
              <w:t>produits.de la filière rhum, 7 distilleries produisant un rhum agricole AOC depuis plus de 20 ans, reconnu internationalement ; des perspectives de développement de la banane BIO sont renforcées par l’autorisation de produire conjointement sur une exploitation en conventionnel et en BIO avec la variété CIRAD 925</w:t>
            </w:r>
          </w:p>
          <w:p w14:paraId="25325624" w14:textId="77777777" w:rsidR="000744C1" w:rsidRPr="00E60C65" w:rsidRDefault="000744C1" w:rsidP="002F0EE1">
            <w:pPr>
              <w:numPr>
                <w:ilvl w:val="0"/>
                <w:numId w:val="103"/>
              </w:numPr>
              <w:spacing w:before="28" w:after="28"/>
              <w:ind w:left="463"/>
              <w:jc w:val="both"/>
              <w:rPr>
                <w:rFonts w:ascii="Times New Roman" w:eastAsia="SimSun" w:hAnsi="Times New Roman" w:cstheme="minorHAnsi"/>
                <w:kern w:val="1"/>
                <w:sz w:val="20"/>
                <w:szCs w:val="20"/>
                <w:lang w:eastAsia="zh-CN" w:bidi="hi-IN"/>
              </w:rPr>
            </w:pPr>
            <w:r w:rsidRPr="00E60C65">
              <w:rPr>
                <w:rFonts w:asciiTheme="minorHAnsi" w:eastAsia="Times New Roman" w:hAnsiTheme="minorHAnsi" w:cstheme="minorHAnsi"/>
                <w:sz w:val="20"/>
                <w:szCs w:val="20"/>
                <w:lang w:eastAsia="fr-FR"/>
              </w:rPr>
              <w:t>Développement de filières à haute valeur ajoutée (café d’excellence, filière cacao, PAM, …)</w:t>
            </w:r>
          </w:p>
        </w:tc>
        <w:tc>
          <w:tcPr>
            <w:tcW w:w="5830" w:type="dxa"/>
            <w:tcBorders>
              <w:left w:val="single" w:sz="2" w:space="0" w:color="000000"/>
              <w:bottom w:val="single" w:sz="2" w:space="0" w:color="000000"/>
              <w:right w:val="single" w:sz="2" w:space="0" w:color="000000"/>
            </w:tcBorders>
            <w:shd w:val="clear" w:color="auto" w:fill="auto"/>
          </w:tcPr>
          <w:p w14:paraId="171F74D4" w14:textId="77777777" w:rsidR="000744C1" w:rsidRPr="00E60C65" w:rsidRDefault="000744C1" w:rsidP="000744C1">
            <w:pPr>
              <w:widowControl w:val="0"/>
              <w:suppressLineNumbers/>
              <w:suppressAutoHyphens/>
              <w:jc w:val="center"/>
              <w:textAlignment w:val="baseline"/>
              <w:rPr>
                <w:rFonts w:eastAsia="SimSun" w:cstheme="minorHAnsi"/>
                <w:bCs/>
                <w:kern w:val="1"/>
                <w:sz w:val="20"/>
                <w:szCs w:val="20"/>
                <w:lang w:eastAsia="zh-CN" w:bidi="hi-IN"/>
              </w:rPr>
            </w:pPr>
            <w:r w:rsidRPr="00E60C65">
              <w:rPr>
                <w:rFonts w:eastAsia="SimSun" w:cstheme="minorHAnsi"/>
                <w:b/>
                <w:bCs/>
                <w:kern w:val="1"/>
                <w:sz w:val="20"/>
                <w:szCs w:val="20"/>
                <w:lang w:eastAsia="zh-CN" w:bidi="hi-IN"/>
              </w:rPr>
              <w:lastRenderedPageBreak/>
              <w:t>Faiblesses</w:t>
            </w:r>
          </w:p>
          <w:p w14:paraId="2CD1A303" w14:textId="77777777" w:rsidR="000744C1" w:rsidRPr="00E60C65" w:rsidRDefault="000744C1" w:rsidP="000744C1">
            <w:pPr>
              <w:widowControl w:val="0"/>
              <w:suppressAutoHyphens/>
              <w:jc w:val="both"/>
              <w:textAlignment w:val="baseline"/>
              <w:rPr>
                <w:rFonts w:asciiTheme="minorHAnsi" w:eastAsia="Times New Roman" w:hAnsiTheme="minorHAnsi" w:cstheme="minorHAnsi"/>
                <w:b/>
                <w:sz w:val="20"/>
                <w:szCs w:val="20"/>
                <w:lang w:eastAsia="zh-CN"/>
              </w:rPr>
            </w:pPr>
            <w:r w:rsidRPr="00E60C65">
              <w:rPr>
                <w:rFonts w:asciiTheme="minorHAnsi" w:eastAsia="Times New Roman" w:hAnsiTheme="minorHAnsi" w:cstheme="minorHAnsi"/>
                <w:b/>
                <w:sz w:val="20"/>
                <w:szCs w:val="20"/>
                <w:lang w:eastAsia="zh-CN"/>
              </w:rPr>
              <w:t>Agriculture (transversal)</w:t>
            </w:r>
          </w:p>
          <w:p w14:paraId="01677433" w14:textId="77777777" w:rsidR="000744C1" w:rsidRPr="00E60C65" w:rsidRDefault="000744C1" w:rsidP="002F0EE1">
            <w:pPr>
              <w:widowControl w:val="0"/>
              <w:numPr>
                <w:ilvl w:val="0"/>
                <w:numId w:val="104"/>
              </w:numPr>
              <w:suppressAutoHyphens/>
              <w:ind w:left="439"/>
              <w:jc w:val="both"/>
              <w:textAlignment w:val="baseline"/>
              <w:rPr>
                <w:rFonts w:asciiTheme="minorHAnsi" w:eastAsia="Times New Roman" w:hAnsiTheme="minorHAnsi" w:cstheme="minorHAnsi"/>
                <w:bCs/>
                <w:sz w:val="20"/>
                <w:szCs w:val="20"/>
                <w:lang w:eastAsia="zh-CN"/>
              </w:rPr>
            </w:pPr>
            <w:r w:rsidRPr="00E60C65">
              <w:rPr>
                <w:rFonts w:asciiTheme="minorHAnsi" w:eastAsia="Times New Roman" w:hAnsiTheme="minorHAnsi" w:cstheme="minorHAnsi"/>
                <w:bCs/>
                <w:sz w:val="20"/>
                <w:szCs w:val="20"/>
                <w:lang w:eastAsia="zh-CN"/>
              </w:rPr>
              <w:t xml:space="preserve">La balance commerciale se dégrade depuis le début des années 2000, en premier lieu sur le marché européen avec une baisse de la part des exportations françaises dans le commerce intra-UE et une hausse des importations. </w:t>
            </w:r>
          </w:p>
          <w:p w14:paraId="78E16E4A" w14:textId="77777777" w:rsidR="000744C1" w:rsidRPr="00E60C65" w:rsidRDefault="000744C1" w:rsidP="002F0EE1">
            <w:pPr>
              <w:widowControl w:val="0"/>
              <w:numPr>
                <w:ilvl w:val="0"/>
                <w:numId w:val="104"/>
              </w:numPr>
              <w:suppressAutoHyphens/>
              <w:ind w:left="439"/>
              <w:jc w:val="both"/>
              <w:textAlignment w:val="baseline"/>
              <w:rPr>
                <w:rFonts w:asciiTheme="minorHAnsi" w:eastAsia="Times New Roman" w:hAnsiTheme="minorHAnsi" w:cstheme="minorHAnsi"/>
                <w:bCs/>
                <w:sz w:val="20"/>
                <w:szCs w:val="20"/>
                <w:lang w:eastAsia="zh-CN"/>
              </w:rPr>
            </w:pPr>
            <w:r w:rsidRPr="00E60C65">
              <w:rPr>
                <w:rFonts w:asciiTheme="minorHAnsi" w:eastAsia="Times New Roman" w:hAnsiTheme="minorHAnsi" w:cstheme="minorHAnsi"/>
                <w:bCs/>
                <w:sz w:val="20"/>
                <w:szCs w:val="20"/>
                <w:lang w:eastAsia="zh-CN"/>
              </w:rPr>
              <w:t>La productivité agricole française progresse moins vite que dans la plupart des autres pays européens, même si la situation est variable selon les filières.</w:t>
            </w:r>
          </w:p>
          <w:p w14:paraId="7B50FBB3" w14:textId="77777777" w:rsidR="000744C1" w:rsidRPr="00E60C65" w:rsidRDefault="000744C1" w:rsidP="002F0EE1">
            <w:pPr>
              <w:widowControl w:val="0"/>
              <w:numPr>
                <w:ilvl w:val="0"/>
                <w:numId w:val="104"/>
              </w:numPr>
              <w:suppressAutoHyphens/>
              <w:ind w:left="439"/>
              <w:jc w:val="both"/>
              <w:textAlignment w:val="baseline"/>
              <w:rPr>
                <w:rFonts w:asciiTheme="minorHAnsi" w:eastAsia="Times New Roman" w:hAnsiTheme="minorHAnsi" w:cstheme="minorHAnsi"/>
                <w:bCs/>
                <w:sz w:val="20"/>
                <w:szCs w:val="20"/>
                <w:lang w:eastAsia="zh-CN"/>
              </w:rPr>
            </w:pPr>
            <w:r w:rsidRPr="00E60C65">
              <w:rPr>
                <w:rFonts w:asciiTheme="minorHAnsi" w:eastAsia="Times New Roman" w:hAnsiTheme="minorHAnsi" w:cstheme="minorHAnsi"/>
                <w:bCs/>
                <w:sz w:val="20"/>
                <w:szCs w:val="20"/>
                <w:lang w:eastAsia="zh-CN"/>
              </w:rPr>
              <w:t>En ce qui concerne l’amont, la taille des exploitations est plus faible que chez nos principaux concurrents européens. Par ailleurs, l’endettement et les charges d’exploitation pèsent sur la rentabilité et la compétitivité de l’amont.</w:t>
            </w:r>
          </w:p>
          <w:p w14:paraId="6CD50047" w14:textId="77777777" w:rsidR="000744C1" w:rsidRPr="00E60C65" w:rsidRDefault="000744C1" w:rsidP="002F0EE1">
            <w:pPr>
              <w:numPr>
                <w:ilvl w:val="0"/>
                <w:numId w:val="104"/>
              </w:numPr>
              <w:ind w:left="439"/>
              <w:contextualSpacing/>
              <w:jc w:val="both"/>
              <w:rPr>
                <w:sz w:val="20"/>
                <w:szCs w:val="20"/>
              </w:rPr>
            </w:pPr>
            <w:r w:rsidRPr="00E60C65">
              <w:rPr>
                <w:sz w:val="20"/>
                <w:szCs w:val="20"/>
              </w:rPr>
              <w:t>Absence de service de remplacement des agriculteurs</w:t>
            </w:r>
          </w:p>
          <w:p w14:paraId="4278A68B" w14:textId="77777777" w:rsidR="000744C1" w:rsidRPr="00E60C65" w:rsidRDefault="000744C1" w:rsidP="002F0EE1">
            <w:pPr>
              <w:numPr>
                <w:ilvl w:val="0"/>
                <w:numId w:val="104"/>
              </w:numPr>
              <w:ind w:left="439"/>
              <w:contextualSpacing/>
              <w:jc w:val="both"/>
              <w:rPr>
                <w:sz w:val="20"/>
                <w:szCs w:val="20"/>
              </w:rPr>
            </w:pPr>
            <w:r w:rsidRPr="00E60C65">
              <w:rPr>
                <w:sz w:val="20"/>
                <w:szCs w:val="20"/>
              </w:rPr>
              <w:t>Des femmes encore sous-représentées dans le secteur agricole (11,7% des actifs agricoles)</w:t>
            </w:r>
          </w:p>
          <w:p w14:paraId="2999FAFD" w14:textId="77777777" w:rsidR="000744C1" w:rsidRPr="00E60C65" w:rsidRDefault="000744C1" w:rsidP="002F0EE1">
            <w:pPr>
              <w:widowControl w:val="0"/>
              <w:numPr>
                <w:ilvl w:val="0"/>
                <w:numId w:val="104"/>
              </w:numPr>
              <w:suppressAutoHyphens/>
              <w:ind w:left="439"/>
              <w:contextualSpacing/>
              <w:jc w:val="both"/>
              <w:textAlignment w:val="baseline"/>
              <w:rPr>
                <w:rFonts w:cstheme="minorHAnsi"/>
                <w:bCs/>
                <w:sz w:val="20"/>
                <w:szCs w:val="20"/>
              </w:rPr>
            </w:pPr>
            <w:r w:rsidRPr="00E60C65">
              <w:rPr>
                <w:rFonts w:cstheme="minorHAnsi"/>
                <w:sz w:val="20"/>
                <w:szCs w:val="20"/>
              </w:rPr>
              <w:t>Les filières d’exportation sont orientées vers des marchés relativement porteurs mais très concurrentiels</w:t>
            </w:r>
          </w:p>
          <w:p w14:paraId="133E833F" w14:textId="77777777" w:rsidR="000744C1" w:rsidRPr="00E60C65" w:rsidRDefault="000744C1" w:rsidP="002F0EE1">
            <w:pPr>
              <w:widowControl w:val="0"/>
              <w:numPr>
                <w:ilvl w:val="0"/>
                <w:numId w:val="104"/>
              </w:numPr>
              <w:suppressAutoHyphens/>
              <w:ind w:left="439"/>
              <w:contextualSpacing/>
              <w:jc w:val="both"/>
              <w:textAlignment w:val="baseline"/>
              <w:rPr>
                <w:rFonts w:eastAsia="SimSun" w:cstheme="minorHAnsi"/>
                <w:kern w:val="1"/>
                <w:sz w:val="20"/>
                <w:szCs w:val="20"/>
                <w:lang w:eastAsia="zh-CN" w:bidi="hi-IN"/>
              </w:rPr>
            </w:pPr>
            <w:r w:rsidRPr="00E60C65">
              <w:rPr>
                <w:rFonts w:eastAsia="Calibri" w:cstheme="minorHAnsi"/>
                <w:kern w:val="1"/>
                <w:sz w:val="20"/>
                <w:szCs w:val="20"/>
                <w:lang w:eastAsia="zh-CN" w:bidi="hi-IN"/>
              </w:rPr>
              <w:t>Culture de l’innovation insuffisante : peu de culture du travail en partenariat ou en grappes d’entreprises, coordination insuffisante et fragile des établissements de recherche, de développement et de formation, structures de transfert et de recherche aux moyens limités, méconnaissance des besoins de transfert, formation, recherche</w:t>
            </w:r>
          </w:p>
          <w:p w14:paraId="603DB85D" w14:textId="77777777" w:rsidR="000744C1" w:rsidRPr="00E60C65" w:rsidRDefault="000744C1" w:rsidP="002F0EE1">
            <w:pPr>
              <w:widowControl w:val="0"/>
              <w:numPr>
                <w:ilvl w:val="0"/>
                <w:numId w:val="104"/>
              </w:numPr>
              <w:suppressAutoHyphens/>
              <w:ind w:left="439"/>
              <w:contextualSpacing/>
              <w:jc w:val="both"/>
              <w:textAlignment w:val="baseline"/>
              <w:rPr>
                <w:rFonts w:eastAsia="SimSun" w:cstheme="minorHAnsi"/>
                <w:kern w:val="1"/>
                <w:sz w:val="20"/>
                <w:szCs w:val="20"/>
                <w:lang w:eastAsia="zh-CN" w:bidi="hi-IN"/>
              </w:rPr>
            </w:pPr>
            <w:r w:rsidRPr="00E60C65">
              <w:rPr>
                <w:rFonts w:eastAsia="Calibri" w:cstheme="minorHAnsi"/>
                <w:kern w:val="1"/>
                <w:sz w:val="20"/>
                <w:szCs w:val="20"/>
                <w:lang w:eastAsia="zh-CN" w:bidi="hi-IN"/>
              </w:rPr>
              <w:t>Forte dépendance aux intrants : coûts élevés, manque de disponibilité en ressources locales (Aliments du bétail, approvisionnement en animaux)</w:t>
            </w:r>
          </w:p>
          <w:p w14:paraId="3AD6B5A1" w14:textId="77777777" w:rsidR="000744C1" w:rsidRPr="00E60C65" w:rsidRDefault="000744C1" w:rsidP="002F0EE1">
            <w:pPr>
              <w:widowControl w:val="0"/>
              <w:numPr>
                <w:ilvl w:val="0"/>
                <w:numId w:val="104"/>
              </w:numPr>
              <w:suppressAutoHyphens/>
              <w:ind w:left="439"/>
              <w:contextualSpacing/>
              <w:textAlignment w:val="baseline"/>
              <w:rPr>
                <w:rFonts w:eastAsia="SimSun" w:cstheme="minorHAnsi"/>
                <w:kern w:val="1"/>
                <w:sz w:val="20"/>
                <w:szCs w:val="20"/>
                <w:lang w:eastAsia="zh-CN" w:bidi="hi-IN"/>
              </w:rPr>
            </w:pPr>
            <w:r w:rsidRPr="00E60C65">
              <w:rPr>
                <w:rFonts w:eastAsia="Calibri" w:cstheme="minorHAnsi"/>
                <w:kern w:val="1"/>
                <w:sz w:val="20"/>
                <w:szCs w:val="20"/>
                <w:lang w:eastAsia="zh-CN" w:bidi="hi-IN"/>
              </w:rPr>
              <w:t>Faiblesse de l’organisation collective des agriculteurs</w:t>
            </w:r>
          </w:p>
          <w:p w14:paraId="5A02C644" w14:textId="77777777" w:rsidR="000744C1" w:rsidRPr="00E60C65" w:rsidRDefault="000744C1" w:rsidP="002F0EE1">
            <w:pPr>
              <w:widowControl w:val="0"/>
              <w:numPr>
                <w:ilvl w:val="0"/>
                <w:numId w:val="104"/>
              </w:numPr>
              <w:suppressAutoHyphens/>
              <w:ind w:left="439"/>
              <w:contextualSpacing/>
              <w:jc w:val="both"/>
              <w:textAlignment w:val="baseline"/>
              <w:rPr>
                <w:rFonts w:eastAsia="Calibri" w:cstheme="minorHAnsi"/>
                <w:kern w:val="1"/>
                <w:sz w:val="20"/>
                <w:szCs w:val="20"/>
                <w:lang w:eastAsia="zh-CN" w:bidi="hi-IN"/>
              </w:rPr>
            </w:pPr>
            <w:r w:rsidRPr="00E60C65">
              <w:rPr>
                <w:rFonts w:eastAsia="Calibri" w:cstheme="minorHAnsi"/>
                <w:kern w:val="1"/>
                <w:sz w:val="20"/>
                <w:szCs w:val="20"/>
                <w:lang w:eastAsia="zh-CN" w:bidi="hi-IN"/>
              </w:rPr>
              <w:t>Manque de compétitivité (viabilité) des petites exploitations (deux tiers des exploitations ont une taille inférieure à 5 ha)</w:t>
            </w:r>
          </w:p>
          <w:p w14:paraId="377D044F" w14:textId="77777777" w:rsidR="000744C1" w:rsidRPr="00E60C65" w:rsidRDefault="000744C1" w:rsidP="002F0EE1">
            <w:pPr>
              <w:widowControl w:val="0"/>
              <w:numPr>
                <w:ilvl w:val="0"/>
                <w:numId w:val="104"/>
              </w:numPr>
              <w:suppressAutoHyphens/>
              <w:ind w:left="439"/>
              <w:contextualSpacing/>
              <w:textAlignment w:val="baseline"/>
              <w:rPr>
                <w:rFonts w:cstheme="minorHAnsi"/>
                <w:b/>
                <w:bCs/>
                <w:i/>
                <w:iCs/>
                <w:sz w:val="20"/>
                <w:szCs w:val="20"/>
              </w:rPr>
            </w:pPr>
            <w:r w:rsidRPr="00E60C65">
              <w:rPr>
                <w:rFonts w:eastAsia="Calibri" w:cstheme="minorHAnsi"/>
                <w:bCs/>
                <w:iCs/>
                <w:sz w:val="20"/>
                <w:szCs w:val="20"/>
              </w:rPr>
              <w:t>Deux tiers des exploitations ont une taille inférieure à 5 ha et commercialisent hors circuit organisé</w:t>
            </w:r>
          </w:p>
          <w:p w14:paraId="521B09DD" w14:textId="77777777" w:rsidR="000744C1" w:rsidRPr="00E60C65" w:rsidRDefault="000744C1" w:rsidP="002F0EE1">
            <w:pPr>
              <w:widowControl w:val="0"/>
              <w:numPr>
                <w:ilvl w:val="0"/>
                <w:numId w:val="104"/>
              </w:numPr>
              <w:suppressAutoHyphens/>
              <w:ind w:left="439"/>
              <w:contextualSpacing/>
              <w:jc w:val="both"/>
              <w:textAlignment w:val="baseline"/>
              <w:rPr>
                <w:rFonts w:cstheme="minorHAnsi"/>
                <w:sz w:val="20"/>
                <w:szCs w:val="20"/>
              </w:rPr>
            </w:pPr>
            <w:r w:rsidRPr="00E60C65">
              <w:rPr>
                <w:rFonts w:eastAsia="Calibri" w:cstheme="minorHAnsi"/>
                <w:bCs/>
                <w:iCs/>
                <w:sz w:val="20"/>
                <w:szCs w:val="20"/>
              </w:rPr>
              <w:lastRenderedPageBreak/>
              <w:t>Coûts de production élevés découlant de la situation de RUP induisant u</w:t>
            </w:r>
            <w:r w:rsidRPr="00E60C65">
              <w:rPr>
                <w:rFonts w:cstheme="minorHAnsi"/>
                <w:sz w:val="20"/>
                <w:szCs w:val="20"/>
              </w:rPr>
              <w:t>n faible niveau de compétitivité</w:t>
            </w:r>
          </w:p>
          <w:p w14:paraId="725641D8" w14:textId="77777777" w:rsidR="000744C1" w:rsidRPr="00E60C65" w:rsidRDefault="000744C1" w:rsidP="000744C1">
            <w:pPr>
              <w:widowControl w:val="0"/>
              <w:suppressAutoHyphens/>
              <w:ind w:left="439"/>
              <w:textAlignment w:val="baseline"/>
              <w:rPr>
                <w:rFonts w:cstheme="minorHAnsi"/>
                <w:sz w:val="20"/>
                <w:szCs w:val="20"/>
              </w:rPr>
            </w:pPr>
          </w:p>
          <w:p w14:paraId="7228DE26" w14:textId="77777777" w:rsidR="000744C1" w:rsidRPr="00E60C65" w:rsidRDefault="000744C1" w:rsidP="002F0EE1">
            <w:pPr>
              <w:widowControl w:val="0"/>
              <w:numPr>
                <w:ilvl w:val="0"/>
                <w:numId w:val="104"/>
              </w:numPr>
              <w:suppressAutoHyphens/>
              <w:ind w:left="439"/>
              <w:jc w:val="both"/>
              <w:textAlignment w:val="baseline"/>
              <w:rPr>
                <w:rFonts w:asciiTheme="minorHAnsi" w:eastAsia="Calibri" w:hAnsiTheme="minorHAnsi" w:cstheme="minorHAnsi"/>
                <w:bCs/>
                <w:iCs/>
                <w:sz w:val="20"/>
                <w:szCs w:val="20"/>
                <w:lang w:eastAsia="zh-CN"/>
              </w:rPr>
            </w:pPr>
            <w:r w:rsidRPr="00E60C65">
              <w:rPr>
                <w:rFonts w:asciiTheme="minorHAnsi" w:eastAsia="Calibri" w:hAnsiTheme="minorHAnsi" w:cstheme="minorHAnsi"/>
                <w:bCs/>
                <w:iCs/>
                <w:sz w:val="20"/>
                <w:szCs w:val="20"/>
                <w:lang w:eastAsia="zh-CN"/>
              </w:rPr>
              <w:t>Etroitesse du marché domestique tout particulièrement pour les IAA</w:t>
            </w:r>
          </w:p>
          <w:p w14:paraId="24DF3A30" w14:textId="77777777" w:rsidR="000744C1" w:rsidRPr="00E60C65" w:rsidRDefault="000744C1" w:rsidP="002F0EE1">
            <w:pPr>
              <w:widowControl w:val="0"/>
              <w:numPr>
                <w:ilvl w:val="0"/>
                <w:numId w:val="104"/>
              </w:numPr>
              <w:suppressLineNumbers/>
              <w:suppressAutoHyphens/>
              <w:snapToGrid w:val="0"/>
              <w:spacing w:before="28" w:after="28"/>
              <w:ind w:left="439"/>
              <w:textAlignment w:val="baseline"/>
              <w:rPr>
                <w:rFonts w:asciiTheme="minorHAnsi" w:eastAsia="SimSun" w:hAnsiTheme="minorHAnsi" w:cstheme="minorHAnsi"/>
                <w:kern w:val="1"/>
                <w:sz w:val="20"/>
                <w:szCs w:val="20"/>
                <w:lang w:eastAsia="zh-CN" w:bidi="hi-IN"/>
              </w:rPr>
            </w:pPr>
            <w:r w:rsidRPr="00E60C65">
              <w:rPr>
                <w:rFonts w:asciiTheme="minorHAnsi" w:eastAsia="SimSun" w:hAnsiTheme="minorHAnsi" w:cstheme="minorHAnsi"/>
                <w:kern w:val="1"/>
                <w:sz w:val="20"/>
                <w:szCs w:val="20"/>
                <w:lang w:eastAsia="zh-CN" w:bidi="hi-IN"/>
              </w:rPr>
              <w:t>Territoire agricole difficile à cause du relief (fortes pentes) nécessitant une mécanisation adaptée donc prohibitive pour les petites exploitations et augmentant les coûts de production</w:t>
            </w:r>
          </w:p>
          <w:p w14:paraId="22C809F2" w14:textId="77777777" w:rsidR="000744C1" w:rsidRPr="00E60C65" w:rsidRDefault="000744C1" w:rsidP="000744C1">
            <w:pPr>
              <w:widowControl w:val="0"/>
              <w:suppressLineNumbers/>
              <w:suppressAutoHyphens/>
              <w:snapToGrid w:val="0"/>
              <w:spacing w:before="28" w:after="28"/>
              <w:ind w:left="439"/>
              <w:textAlignment w:val="baseline"/>
              <w:rPr>
                <w:rFonts w:asciiTheme="minorHAnsi" w:eastAsia="SimSun" w:hAnsiTheme="minorHAnsi" w:cstheme="minorHAnsi"/>
                <w:kern w:val="1"/>
                <w:sz w:val="20"/>
                <w:szCs w:val="20"/>
                <w:lang w:eastAsia="zh-CN" w:bidi="hi-IN"/>
              </w:rPr>
            </w:pPr>
          </w:p>
          <w:p w14:paraId="6F325FD4" w14:textId="77777777" w:rsidR="000744C1" w:rsidRPr="00E60C65" w:rsidRDefault="000744C1" w:rsidP="000744C1">
            <w:pPr>
              <w:widowControl w:val="0"/>
              <w:suppressAutoHyphens/>
              <w:jc w:val="both"/>
              <w:textAlignment w:val="baseline"/>
              <w:rPr>
                <w:rFonts w:eastAsia="Calibri" w:cstheme="minorHAnsi"/>
                <w:b/>
                <w:bCs/>
                <w:kern w:val="1"/>
                <w:sz w:val="20"/>
                <w:szCs w:val="20"/>
                <w:lang w:eastAsia="zh-CN" w:bidi="hi-IN"/>
              </w:rPr>
            </w:pPr>
            <w:r w:rsidRPr="00E60C65">
              <w:rPr>
                <w:rFonts w:eastAsia="Calibri" w:cstheme="minorHAnsi"/>
                <w:b/>
                <w:bCs/>
                <w:kern w:val="1"/>
                <w:sz w:val="20"/>
                <w:szCs w:val="20"/>
                <w:lang w:eastAsia="zh-CN" w:bidi="hi-IN"/>
              </w:rPr>
              <w:t xml:space="preserve">Risques : </w:t>
            </w:r>
          </w:p>
          <w:p w14:paraId="7A933CD3" w14:textId="77777777" w:rsidR="000744C1" w:rsidRPr="00E60C65" w:rsidRDefault="000744C1" w:rsidP="002F0EE1">
            <w:pPr>
              <w:widowControl w:val="0"/>
              <w:numPr>
                <w:ilvl w:val="0"/>
                <w:numId w:val="104"/>
              </w:numPr>
              <w:suppressAutoHyphens/>
              <w:snapToGrid w:val="0"/>
              <w:spacing w:before="28" w:after="28"/>
              <w:ind w:left="439"/>
              <w:contextualSpacing/>
              <w:jc w:val="both"/>
              <w:textAlignment w:val="baseline"/>
              <w:rPr>
                <w:rFonts w:cstheme="minorHAnsi"/>
                <w:sz w:val="20"/>
                <w:szCs w:val="20"/>
              </w:rPr>
            </w:pPr>
            <w:r w:rsidRPr="00E60C65">
              <w:rPr>
                <w:rFonts w:eastAsia="Calibri" w:cstheme="minorHAnsi"/>
                <w:kern w:val="1"/>
                <w:sz w:val="20"/>
                <w:szCs w:val="20"/>
                <w:lang w:eastAsia="zh-CN" w:bidi="hi-IN"/>
              </w:rPr>
              <w:t>Développement aisé et rapide des phytopathogènes lié au climat tropical et peu de moyens de lutte disponibles</w:t>
            </w:r>
          </w:p>
          <w:p w14:paraId="7D9171BF" w14:textId="77777777" w:rsidR="000744C1" w:rsidRPr="00E60C65" w:rsidRDefault="000744C1" w:rsidP="002F0EE1">
            <w:pPr>
              <w:widowControl w:val="0"/>
              <w:numPr>
                <w:ilvl w:val="0"/>
                <w:numId w:val="104"/>
              </w:numPr>
              <w:suppressAutoHyphens/>
              <w:snapToGrid w:val="0"/>
              <w:spacing w:before="28" w:after="28"/>
              <w:ind w:left="439"/>
              <w:contextualSpacing/>
              <w:jc w:val="both"/>
              <w:textAlignment w:val="baseline"/>
              <w:rPr>
                <w:rFonts w:cstheme="minorHAnsi"/>
                <w:sz w:val="20"/>
                <w:szCs w:val="20"/>
              </w:rPr>
            </w:pPr>
            <w:r w:rsidRPr="00E60C65">
              <w:rPr>
                <w:rFonts w:eastAsia="Calibri" w:cstheme="minorHAnsi"/>
                <w:kern w:val="1"/>
                <w:sz w:val="20"/>
                <w:szCs w:val="20"/>
                <w:lang w:eastAsia="zh-CN" w:bidi="hi-IN"/>
              </w:rPr>
              <w:t>Concentration de l’activité sur deux productions de plus en plus dépendantes des marchés internationaux</w:t>
            </w:r>
          </w:p>
          <w:p w14:paraId="4FC59968" w14:textId="77777777" w:rsidR="000744C1" w:rsidRPr="00E60C65" w:rsidRDefault="000744C1" w:rsidP="002F0EE1">
            <w:pPr>
              <w:widowControl w:val="0"/>
              <w:numPr>
                <w:ilvl w:val="0"/>
                <w:numId w:val="104"/>
              </w:numPr>
              <w:suppressAutoHyphens/>
              <w:snapToGrid w:val="0"/>
              <w:spacing w:before="28" w:after="28"/>
              <w:ind w:left="439"/>
              <w:contextualSpacing/>
              <w:jc w:val="both"/>
              <w:textAlignment w:val="baseline"/>
              <w:rPr>
                <w:rFonts w:cstheme="minorHAnsi"/>
                <w:sz w:val="20"/>
                <w:szCs w:val="20"/>
              </w:rPr>
            </w:pPr>
            <w:r w:rsidRPr="00E60C65">
              <w:rPr>
                <w:rFonts w:cstheme="minorHAnsi"/>
                <w:sz w:val="20"/>
                <w:szCs w:val="20"/>
              </w:rPr>
              <w:t>Maîtrise de l’enherbement des parcelles dégradées depuis trois campagnes suite àl a réduction de l’offre de produits phytosanitaires herbicides en agriculture conventionnelle Dans ce contexte, les rendements se dégradent et par voie de conséquence la production baisse régulièrement depuis une dizaine d’année à l’exception de 2017</w:t>
            </w:r>
          </w:p>
          <w:p w14:paraId="6A9B0FB5" w14:textId="77777777" w:rsidR="000744C1" w:rsidRPr="00E60C65" w:rsidRDefault="000744C1" w:rsidP="000744C1">
            <w:pPr>
              <w:ind w:left="720"/>
              <w:contextualSpacing/>
              <w:rPr>
                <w:rFonts w:eastAsia="Calibri" w:cstheme="minorHAnsi"/>
                <w:kern w:val="1"/>
                <w:sz w:val="20"/>
                <w:szCs w:val="20"/>
                <w:lang w:eastAsia="zh-CN" w:bidi="hi-IN"/>
              </w:rPr>
            </w:pPr>
          </w:p>
          <w:p w14:paraId="59B6864B" w14:textId="77777777" w:rsidR="000744C1" w:rsidRPr="00E60C65" w:rsidRDefault="000744C1" w:rsidP="000744C1">
            <w:pPr>
              <w:widowControl w:val="0"/>
              <w:suppressAutoHyphens/>
              <w:jc w:val="both"/>
              <w:textAlignment w:val="baseline"/>
              <w:rPr>
                <w:rFonts w:eastAsia="Calibri" w:cstheme="minorHAnsi"/>
                <w:b/>
                <w:bCs/>
                <w:kern w:val="1"/>
                <w:sz w:val="20"/>
                <w:szCs w:val="20"/>
                <w:lang w:eastAsia="zh-CN" w:bidi="hi-IN"/>
              </w:rPr>
            </w:pPr>
            <w:r w:rsidRPr="00E60C65">
              <w:rPr>
                <w:rFonts w:eastAsia="Calibri" w:cstheme="minorHAnsi"/>
                <w:b/>
                <w:bCs/>
                <w:kern w:val="1"/>
                <w:sz w:val="20"/>
                <w:szCs w:val="20"/>
                <w:lang w:eastAsia="zh-CN" w:bidi="hi-IN"/>
              </w:rPr>
              <w:t>Diversification végétale</w:t>
            </w:r>
          </w:p>
          <w:p w14:paraId="4A4AC888" w14:textId="77777777" w:rsidR="000744C1" w:rsidRPr="00E60C65" w:rsidRDefault="000744C1" w:rsidP="002F0EE1">
            <w:pPr>
              <w:widowControl w:val="0"/>
              <w:numPr>
                <w:ilvl w:val="0"/>
                <w:numId w:val="104"/>
              </w:numPr>
              <w:suppressAutoHyphens/>
              <w:contextualSpacing/>
              <w:textAlignment w:val="baseline"/>
              <w:rPr>
                <w:rFonts w:eastAsia="SimSun" w:cstheme="minorHAnsi"/>
                <w:kern w:val="1"/>
                <w:sz w:val="20"/>
                <w:szCs w:val="20"/>
                <w:lang w:eastAsia="zh-CN" w:bidi="hi-IN"/>
              </w:rPr>
            </w:pPr>
            <w:r w:rsidRPr="00E60C65">
              <w:rPr>
                <w:rFonts w:eastAsia="SimSun" w:cstheme="minorHAnsi"/>
                <w:kern w:val="1"/>
                <w:sz w:val="20"/>
                <w:szCs w:val="20"/>
                <w:lang w:eastAsia="zh-CN" w:bidi="hi-IN"/>
              </w:rPr>
              <w:t>Des filières végétales d’importances inégales encore fortement manuelles</w:t>
            </w:r>
          </w:p>
          <w:p w14:paraId="31FBE8B7" w14:textId="77777777" w:rsidR="000744C1" w:rsidRPr="00E60C65" w:rsidRDefault="000744C1" w:rsidP="002F0EE1">
            <w:pPr>
              <w:widowControl w:val="0"/>
              <w:numPr>
                <w:ilvl w:val="0"/>
                <w:numId w:val="104"/>
              </w:numPr>
              <w:suppressAutoHyphens/>
              <w:contextualSpacing/>
              <w:textAlignment w:val="baseline"/>
              <w:rPr>
                <w:rFonts w:eastAsia="SimSun" w:cstheme="minorHAnsi"/>
                <w:kern w:val="1"/>
                <w:sz w:val="20"/>
                <w:szCs w:val="20"/>
                <w:lang w:eastAsia="zh-CN" w:bidi="hi-IN"/>
              </w:rPr>
            </w:pPr>
            <w:r w:rsidRPr="00E60C65">
              <w:rPr>
                <w:rFonts w:eastAsia="Calibri" w:cstheme="minorHAnsi"/>
                <w:kern w:val="1"/>
                <w:sz w:val="20"/>
                <w:szCs w:val="20"/>
                <w:lang w:eastAsia="zh-CN" w:bidi="hi-IN"/>
              </w:rPr>
              <w:t>Faible capacité d’information et de coordination, lié notamment au faible taux d’adhésion à des organisations professionnelles</w:t>
            </w:r>
          </w:p>
          <w:p w14:paraId="281B901F" w14:textId="77777777" w:rsidR="000744C1" w:rsidRPr="00E60C65" w:rsidRDefault="000744C1" w:rsidP="002F0EE1">
            <w:pPr>
              <w:widowControl w:val="0"/>
              <w:numPr>
                <w:ilvl w:val="0"/>
                <w:numId w:val="104"/>
              </w:numPr>
              <w:suppressAutoHyphens/>
              <w:contextualSpacing/>
              <w:textAlignment w:val="baseline"/>
              <w:rPr>
                <w:rFonts w:eastAsia="SimSun" w:cstheme="minorHAnsi"/>
                <w:kern w:val="1"/>
                <w:sz w:val="20"/>
                <w:szCs w:val="20"/>
                <w:lang w:eastAsia="zh-CN" w:bidi="hi-IN"/>
              </w:rPr>
            </w:pPr>
            <w:r w:rsidRPr="00E60C65">
              <w:rPr>
                <w:rFonts w:eastAsia="Calibri" w:cstheme="minorHAnsi"/>
                <w:kern w:val="1"/>
                <w:sz w:val="20"/>
                <w:szCs w:val="20"/>
                <w:lang w:eastAsia="zh-CN" w:bidi="hi-IN"/>
              </w:rPr>
              <w:t xml:space="preserve">Nombre important de petits exploitants hors circuits organisé, dû à l’atomisation des Organisations de Producteurs et au manque de trésorerie de celles-ci, </w:t>
            </w:r>
          </w:p>
          <w:p w14:paraId="4474AE5B" w14:textId="77777777" w:rsidR="000744C1" w:rsidRPr="00E60C65" w:rsidRDefault="000744C1" w:rsidP="000744C1">
            <w:pPr>
              <w:widowControl w:val="0"/>
              <w:suppressAutoHyphens/>
              <w:textAlignment w:val="baseline"/>
              <w:rPr>
                <w:rFonts w:eastAsia="Calibri" w:cstheme="minorHAnsi"/>
                <w:kern w:val="1"/>
                <w:sz w:val="20"/>
                <w:szCs w:val="20"/>
                <w:lang w:eastAsia="zh-CN" w:bidi="hi-IN"/>
              </w:rPr>
            </w:pPr>
          </w:p>
          <w:p w14:paraId="4B51C2A2" w14:textId="77777777" w:rsidR="000744C1" w:rsidRPr="00E60C65" w:rsidRDefault="000744C1" w:rsidP="000744C1">
            <w:pPr>
              <w:widowControl w:val="0"/>
              <w:suppressAutoHyphens/>
              <w:textAlignment w:val="baseline"/>
              <w:rPr>
                <w:rFonts w:eastAsia="Calibri" w:cstheme="minorHAnsi"/>
                <w:b/>
                <w:bCs/>
                <w:kern w:val="1"/>
                <w:sz w:val="20"/>
                <w:szCs w:val="20"/>
                <w:lang w:eastAsia="zh-CN" w:bidi="hi-IN"/>
              </w:rPr>
            </w:pPr>
            <w:r w:rsidRPr="00E60C65">
              <w:rPr>
                <w:rFonts w:eastAsia="Calibri" w:cstheme="minorHAnsi"/>
                <w:b/>
                <w:bCs/>
                <w:kern w:val="1"/>
                <w:sz w:val="20"/>
                <w:szCs w:val="20"/>
                <w:lang w:eastAsia="zh-CN" w:bidi="hi-IN"/>
              </w:rPr>
              <w:t>Filières animales</w:t>
            </w:r>
          </w:p>
          <w:p w14:paraId="1AA49812" w14:textId="77777777" w:rsidR="000744C1" w:rsidRPr="00E60C65" w:rsidRDefault="000744C1" w:rsidP="002F0EE1">
            <w:pPr>
              <w:widowControl w:val="0"/>
              <w:numPr>
                <w:ilvl w:val="0"/>
                <w:numId w:val="104"/>
              </w:numPr>
              <w:suppressAutoHyphens/>
              <w:contextualSpacing/>
              <w:textAlignment w:val="baseline"/>
              <w:rPr>
                <w:rFonts w:eastAsia="Calibri" w:cstheme="minorHAnsi"/>
                <w:kern w:val="1"/>
                <w:sz w:val="20"/>
                <w:szCs w:val="20"/>
                <w:lang w:eastAsia="zh-CN" w:bidi="hi-IN"/>
              </w:rPr>
            </w:pPr>
            <w:r w:rsidRPr="00E60C65">
              <w:rPr>
                <w:rFonts w:eastAsia="Calibri" w:cstheme="minorHAnsi"/>
                <w:kern w:val="1"/>
                <w:sz w:val="20"/>
                <w:szCs w:val="20"/>
                <w:lang w:eastAsia="zh-CN" w:bidi="hi-IN"/>
              </w:rPr>
              <w:t>Concurrence des importations qui réduit le poids de la production locale dans la consommation à 16%</w:t>
            </w:r>
          </w:p>
          <w:p w14:paraId="376AAE80" w14:textId="77777777" w:rsidR="000744C1" w:rsidRPr="00E60C65" w:rsidRDefault="000744C1" w:rsidP="002F0EE1">
            <w:pPr>
              <w:widowControl w:val="0"/>
              <w:numPr>
                <w:ilvl w:val="0"/>
                <w:numId w:val="104"/>
              </w:numPr>
              <w:suppressAutoHyphens/>
              <w:contextualSpacing/>
              <w:textAlignment w:val="baseline"/>
              <w:rPr>
                <w:rFonts w:eastAsia="Calibri" w:cstheme="minorHAnsi"/>
                <w:kern w:val="1"/>
                <w:sz w:val="20"/>
                <w:szCs w:val="20"/>
                <w:lang w:eastAsia="zh-CN" w:bidi="hi-IN"/>
              </w:rPr>
            </w:pPr>
            <w:r w:rsidRPr="00E60C65">
              <w:rPr>
                <w:rFonts w:eastAsia="Calibri" w:cstheme="minorHAnsi"/>
                <w:kern w:val="1"/>
                <w:sz w:val="20"/>
                <w:szCs w:val="20"/>
                <w:lang w:eastAsia="zh-CN" w:bidi="hi-IN"/>
              </w:rPr>
              <w:t>Des coopératives en difficultés</w:t>
            </w:r>
          </w:p>
          <w:p w14:paraId="12B534AD" w14:textId="77777777" w:rsidR="000744C1" w:rsidRPr="00E60C65" w:rsidRDefault="000744C1" w:rsidP="002F0EE1">
            <w:pPr>
              <w:widowControl w:val="0"/>
              <w:numPr>
                <w:ilvl w:val="0"/>
                <w:numId w:val="104"/>
              </w:numPr>
              <w:suppressAutoHyphens/>
              <w:contextualSpacing/>
              <w:textAlignment w:val="baseline"/>
              <w:rPr>
                <w:rFonts w:eastAsia="Calibri" w:cstheme="minorHAnsi"/>
                <w:kern w:val="1"/>
                <w:sz w:val="20"/>
                <w:szCs w:val="20"/>
                <w:lang w:eastAsia="zh-CN" w:bidi="hi-IN"/>
              </w:rPr>
            </w:pPr>
            <w:r w:rsidRPr="00E60C65">
              <w:rPr>
                <w:rFonts w:cstheme="minorHAnsi"/>
                <w:bCs/>
                <w:sz w:val="20"/>
                <w:szCs w:val="20"/>
              </w:rPr>
              <w:t xml:space="preserve">S’agissant spécifiquement des filières animales, l’amélioration </w:t>
            </w:r>
            <w:r w:rsidRPr="00E60C65">
              <w:rPr>
                <w:rFonts w:cstheme="minorHAnsi"/>
                <w:bCs/>
                <w:sz w:val="20"/>
                <w:szCs w:val="20"/>
              </w:rPr>
              <w:lastRenderedPageBreak/>
              <w:t>de la productivité des exploitations ne suffit pas à compenser l’essoufflement des industries de transformation.</w:t>
            </w:r>
          </w:p>
          <w:p w14:paraId="4CB291F6" w14:textId="77777777" w:rsidR="000744C1" w:rsidRPr="00E60C65" w:rsidRDefault="000744C1" w:rsidP="000744C1">
            <w:pPr>
              <w:widowControl w:val="0"/>
              <w:suppressAutoHyphens/>
              <w:ind w:left="708"/>
              <w:textAlignment w:val="baseline"/>
              <w:rPr>
                <w:rFonts w:eastAsia="SimSun" w:cstheme="minorHAnsi"/>
                <w:kern w:val="1"/>
                <w:sz w:val="20"/>
                <w:szCs w:val="20"/>
                <w:lang w:eastAsia="zh-CN" w:bidi="hi-IN"/>
              </w:rPr>
            </w:pPr>
          </w:p>
          <w:p w14:paraId="79965E49" w14:textId="77777777" w:rsidR="000744C1" w:rsidRPr="00E60C65" w:rsidRDefault="000744C1" w:rsidP="000744C1">
            <w:pPr>
              <w:widowControl w:val="0"/>
              <w:suppressAutoHyphens/>
              <w:textAlignment w:val="baseline"/>
              <w:rPr>
                <w:rFonts w:eastAsia="Calibri" w:cstheme="minorHAnsi"/>
                <w:b/>
                <w:bCs/>
                <w:kern w:val="1"/>
                <w:sz w:val="20"/>
                <w:szCs w:val="20"/>
                <w:lang w:eastAsia="zh-CN" w:bidi="hi-IN"/>
              </w:rPr>
            </w:pPr>
            <w:r w:rsidRPr="00E60C65">
              <w:rPr>
                <w:rFonts w:eastAsia="Calibri" w:cstheme="minorHAnsi"/>
                <w:b/>
                <w:bCs/>
                <w:kern w:val="1"/>
                <w:sz w:val="20"/>
                <w:szCs w:val="20"/>
                <w:lang w:eastAsia="zh-CN" w:bidi="hi-IN"/>
              </w:rPr>
              <w:t>IAA</w:t>
            </w:r>
          </w:p>
          <w:p w14:paraId="18AC0125" w14:textId="77777777" w:rsidR="000744C1" w:rsidRPr="00E60C65" w:rsidRDefault="000744C1" w:rsidP="002F0EE1">
            <w:pPr>
              <w:widowControl w:val="0"/>
              <w:numPr>
                <w:ilvl w:val="0"/>
                <w:numId w:val="104"/>
              </w:numPr>
              <w:suppressAutoHyphens/>
              <w:contextualSpacing/>
              <w:textAlignment w:val="baseline"/>
              <w:rPr>
                <w:rFonts w:eastAsia="SimSun" w:cstheme="minorHAnsi"/>
                <w:kern w:val="1"/>
                <w:sz w:val="20"/>
                <w:szCs w:val="20"/>
                <w:lang w:eastAsia="zh-CN" w:bidi="hi-IN"/>
              </w:rPr>
            </w:pPr>
            <w:r w:rsidRPr="00E60C65">
              <w:rPr>
                <w:rFonts w:eastAsia="Calibri" w:cstheme="minorHAnsi"/>
                <w:kern w:val="1"/>
                <w:sz w:val="20"/>
                <w:szCs w:val="20"/>
                <w:lang w:eastAsia="zh-CN" w:bidi="hi-IN"/>
              </w:rPr>
              <w:t>Industrie jeune et fragile, sensiblement portée par des dispositifs d’aides publiques et constitué majoritairement de petites structures (85% des entreprises ont moins de 10 salariés)</w:t>
            </w:r>
          </w:p>
          <w:p w14:paraId="19B4AE34" w14:textId="77777777" w:rsidR="000744C1" w:rsidRPr="00E60C65" w:rsidRDefault="000744C1" w:rsidP="002F0EE1">
            <w:pPr>
              <w:widowControl w:val="0"/>
              <w:numPr>
                <w:ilvl w:val="0"/>
                <w:numId w:val="104"/>
              </w:numPr>
              <w:suppressAutoHyphens/>
              <w:contextualSpacing/>
              <w:textAlignment w:val="baseline"/>
              <w:rPr>
                <w:rFonts w:eastAsia="SimSun" w:cstheme="minorHAnsi"/>
                <w:kern w:val="1"/>
                <w:sz w:val="20"/>
                <w:szCs w:val="20"/>
                <w:lang w:eastAsia="zh-CN" w:bidi="hi-IN"/>
              </w:rPr>
            </w:pPr>
            <w:r w:rsidRPr="00E60C65">
              <w:rPr>
                <w:rFonts w:eastAsia="Calibri" w:cstheme="minorHAnsi"/>
                <w:kern w:val="1"/>
                <w:sz w:val="20"/>
                <w:szCs w:val="20"/>
                <w:lang w:eastAsia="zh-CN" w:bidi="hi-IN"/>
              </w:rPr>
              <w:t>Coût des matières premières élevé et manque de disponibilité de matières premières primaires locales : fruits, cacao, café, épices, viande…</w:t>
            </w:r>
          </w:p>
          <w:p w14:paraId="438BB87D" w14:textId="77777777" w:rsidR="000744C1" w:rsidRPr="00E60C65" w:rsidRDefault="000744C1" w:rsidP="002F0EE1">
            <w:pPr>
              <w:widowControl w:val="0"/>
              <w:numPr>
                <w:ilvl w:val="0"/>
                <w:numId w:val="104"/>
              </w:numPr>
              <w:suppressAutoHyphens/>
              <w:contextualSpacing/>
              <w:textAlignment w:val="baseline"/>
              <w:rPr>
                <w:rFonts w:eastAsia="SimSun" w:cstheme="minorHAnsi"/>
                <w:kern w:val="1"/>
                <w:sz w:val="20"/>
                <w:szCs w:val="20"/>
                <w:lang w:eastAsia="zh-CN" w:bidi="hi-IN"/>
              </w:rPr>
            </w:pPr>
            <w:r w:rsidRPr="00E60C65">
              <w:rPr>
                <w:rFonts w:cstheme="minorHAnsi"/>
                <w:bCs/>
                <w:sz w:val="20"/>
                <w:szCs w:val="20"/>
              </w:rPr>
              <w:t>En ce qui concerne l’aval, la part très élevée de TPE-PME rend plus difficile les investissements à l’export et l’innovation. La question du renouvellement des chefs d’entreprises est également posée. Les marges relativement faibles des IAA pèsent sur leur capacité d’investissement et affectent leur compétitivité.</w:t>
            </w:r>
          </w:p>
          <w:p w14:paraId="623164B5" w14:textId="77777777" w:rsidR="000744C1" w:rsidRPr="00E60C65" w:rsidRDefault="000744C1" w:rsidP="000744C1">
            <w:pPr>
              <w:widowControl w:val="0"/>
              <w:suppressAutoHyphens/>
              <w:textAlignment w:val="baseline"/>
              <w:rPr>
                <w:rFonts w:eastAsia="Calibri" w:cstheme="minorHAnsi"/>
                <w:kern w:val="1"/>
                <w:sz w:val="20"/>
                <w:szCs w:val="20"/>
                <w:lang w:eastAsia="zh-CN" w:bidi="hi-IN"/>
              </w:rPr>
            </w:pPr>
          </w:p>
          <w:p w14:paraId="1BF150AB" w14:textId="77777777" w:rsidR="000744C1" w:rsidRPr="00E60C65" w:rsidRDefault="000744C1" w:rsidP="000744C1">
            <w:pPr>
              <w:widowControl w:val="0"/>
              <w:suppressAutoHyphens/>
              <w:textAlignment w:val="baseline"/>
              <w:rPr>
                <w:rFonts w:eastAsia="Calibri" w:cstheme="minorHAnsi"/>
                <w:b/>
                <w:bCs/>
                <w:kern w:val="1"/>
                <w:sz w:val="20"/>
                <w:szCs w:val="20"/>
                <w:lang w:eastAsia="zh-CN" w:bidi="hi-IN"/>
              </w:rPr>
            </w:pPr>
            <w:r w:rsidRPr="00E60C65">
              <w:rPr>
                <w:rFonts w:eastAsia="Calibri" w:cstheme="minorHAnsi"/>
                <w:b/>
                <w:bCs/>
                <w:kern w:val="1"/>
                <w:sz w:val="20"/>
                <w:szCs w:val="20"/>
                <w:lang w:eastAsia="zh-CN" w:bidi="hi-IN"/>
              </w:rPr>
              <w:t>Filière bois</w:t>
            </w:r>
          </w:p>
          <w:p w14:paraId="13B06C97" w14:textId="77777777" w:rsidR="000744C1" w:rsidRPr="00E60C65" w:rsidRDefault="000744C1" w:rsidP="002F0EE1">
            <w:pPr>
              <w:widowControl w:val="0"/>
              <w:numPr>
                <w:ilvl w:val="0"/>
                <w:numId w:val="104"/>
              </w:numPr>
              <w:suppressAutoHyphens/>
              <w:contextualSpacing/>
              <w:textAlignment w:val="baseline"/>
              <w:rPr>
                <w:rFonts w:eastAsia="SimSun" w:cstheme="minorHAnsi"/>
                <w:b/>
                <w:bCs/>
                <w:i/>
                <w:iCs/>
                <w:kern w:val="1"/>
                <w:sz w:val="20"/>
                <w:szCs w:val="20"/>
                <w:lang w:eastAsia="zh-CN" w:bidi="hi-IN"/>
              </w:rPr>
            </w:pPr>
            <w:r w:rsidRPr="00E60C65">
              <w:rPr>
                <w:rFonts w:eastAsia="Calibri" w:cstheme="minorHAnsi"/>
                <w:kern w:val="1"/>
                <w:sz w:val="20"/>
                <w:szCs w:val="20"/>
                <w:lang w:eastAsia="zh-CN" w:bidi="hi-IN"/>
              </w:rPr>
              <w:t xml:space="preserve">Une filière de transformation peu développée, soumise à la faiblesse des équipements, la faible utilisation du bois local dans les constructions et l’ameublement, l’absence de zone de stockage entre la première et la seconde transformation </w:t>
            </w:r>
          </w:p>
          <w:p w14:paraId="7242A6BB" w14:textId="77777777" w:rsidR="000744C1" w:rsidRPr="00E60C65" w:rsidRDefault="000744C1" w:rsidP="000744C1">
            <w:pPr>
              <w:widowControl w:val="0"/>
              <w:suppressAutoHyphens/>
              <w:ind w:left="720"/>
              <w:contextualSpacing/>
              <w:textAlignment w:val="baseline"/>
              <w:rPr>
                <w:rFonts w:eastAsia="SimSun" w:cstheme="minorHAnsi"/>
                <w:b/>
                <w:bCs/>
                <w:i/>
                <w:iCs/>
                <w:kern w:val="1"/>
                <w:sz w:val="20"/>
                <w:szCs w:val="20"/>
                <w:lang w:eastAsia="zh-CN" w:bidi="hi-IN"/>
              </w:rPr>
            </w:pPr>
          </w:p>
          <w:p w14:paraId="020357E3" w14:textId="77777777" w:rsidR="000744C1" w:rsidRPr="00E60C65" w:rsidRDefault="000744C1" w:rsidP="000744C1">
            <w:pPr>
              <w:widowControl w:val="0"/>
              <w:suppressAutoHyphens/>
              <w:jc w:val="both"/>
              <w:textAlignment w:val="baseline"/>
              <w:rPr>
                <w:rFonts w:asciiTheme="minorHAnsi" w:eastAsia="Times New Roman" w:hAnsiTheme="minorHAnsi" w:cstheme="minorHAnsi"/>
                <w:b/>
                <w:bCs/>
                <w:color w:val="00000A"/>
                <w:sz w:val="20"/>
                <w:szCs w:val="20"/>
                <w:lang w:eastAsia="zh-CN"/>
              </w:rPr>
            </w:pPr>
            <w:r w:rsidRPr="00E60C65">
              <w:rPr>
                <w:rFonts w:asciiTheme="minorHAnsi" w:eastAsia="Times New Roman" w:hAnsiTheme="minorHAnsi" w:cstheme="minorHAnsi"/>
                <w:b/>
                <w:bCs/>
                <w:color w:val="00000A"/>
                <w:sz w:val="20"/>
                <w:szCs w:val="20"/>
                <w:lang w:eastAsia="zh-CN"/>
              </w:rPr>
              <w:t xml:space="preserve">Recherche et innovation </w:t>
            </w:r>
          </w:p>
          <w:p w14:paraId="554F4DFF" w14:textId="77777777" w:rsidR="000744C1" w:rsidRPr="00E60C65" w:rsidRDefault="000744C1" w:rsidP="002F0EE1">
            <w:pPr>
              <w:widowControl w:val="0"/>
              <w:numPr>
                <w:ilvl w:val="0"/>
                <w:numId w:val="104"/>
              </w:numPr>
              <w:suppressAutoHyphens/>
              <w:ind w:left="439"/>
              <w:jc w:val="both"/>
              <w:textAlignment w:val="baseline"/>
              <w:rPr>
                <w:rFonts w:asciiTheme="minorHAnsi" w:hAnsiTheme="minorHAnsi" w:cstheme="minorHAnsi"/>
                <w:b/>
                <w:bCs/>
                <w:i/>
                <w:iCs/>
                <w:sz w:val="20"/>
                <w:szCs w:val="20"/>
                <w:lang w:eastAsia="zh-CN"/>
              </w:rPr>
            </w:pPr>
            <w:r w:rsidRPr="00E60C65">
              <w:rPr>
                <w:rFonts w:asciiTheme="minorHAnsi" w:eastAsia="Times New Roman" w:hAnsiTheme="minorHAnsi" w:cstheme="minorHAnsi"/>
                <w:color w:val="00000A"/>
                <w:sz w:val="20"/>
                <w:szCs w:val="20"/>
                <w:lang w:eastAsia="zh-CN"/>
              </w:rPr>
              <w:t>Les actions concernant l’innovation relèvent encore souvent de démarches isolées</w:t>
            </w:r>
          </w:p>
          <w:p w14:paraId="5E7001C2" w14:textId="77777777" w:rsidR="000744C1" w:rsidRPr="00E60C65" w:rsidRDefault="000744C1" w:rsidP="002F0EE1">
            <w:pPr>
              <w:widowControl w:val="0"/>
              <w:numPr>
                <w:ilvl w:val="0"/>
                <w:numId w:val="104"/>
              </w:numPr>
              <w:suppressAutoHyphens/>
              <w:ind w:left="439"/>
              <w:contextualSpacing/>
              <w:textAlignment w:val="baseline"/>
              <w:rPr>
                <w:rFonts w:cstheme="minorHAnsi"/>
                <w:color w:val="00000A"/>
                <w:sz w:val="20"/>
                <w:szCs w:val="20"/>
              </w:rPr>
            </w:pPr>
            <w:r w:rsidRPr="00E60C65">
              <w:rPr>
                <w:rFonts w:cstheme="minorHAnsi"/>
                <w:color w:val="00000A"/>
                <w:sz w:val="20"/>
                <w:szCs w:val="20"/>
              </w:rPr>
              <w:t>La recherche privée est très peu présente du fait des très faibles capacités de recherche et d’investissement dans des outils de production innovants par les entreprises locales composées principalement de TPE</w:t>
            </w:r>
          </w:p>
          <w:p w14:paraId="0A006352" w14:textId="77777777" w:rsidR="000744C1" w:rsidRPr="00E60C65" w:rsidRDefault="000744C1" w:rsidP="002F0EE1">
            <w:pPr>
              <w:numPr>
                <w:ilvl w:val="0"/>
                <w:numId w:val="104"/>
              </w:numPr>
              <w:ind w:left="439"/>
              <w:contextualSpacing/>
              <w:jc w:val="both"/>
              <w:rPr>
                <w:sz w:val="20"/>
                <w:szCs w:val="20"/>
              </w:rPr>
            </w:pPr>
            <w:r w:rsidRPr="00E60C65">
              <w:rPr>
                <w:sz w:val="20"/>
                <w:szCs w:val="20"/>
              </w:rPr>
              <w:t>Ingénierie financière : Système de soutien financier aux entreprises innovantes peu développé et peu adapté : banques réticentes à apporter leur soutien, aides publiques souvent inaccessibles aux petits porteurs, fonds de garantie conditionnés à un soutien bancaire préalable et pratiquant des taux rédhibitoires, capital-risque quasi-inexistant</w:t>
            </w:r>
          </w:p>
          <w:p w14:paraId="4BEEED39" w14:textId="77777777" w:rsidR="000744C1" w:rsidRPr="00E60C65" w:rsidRDefault="000744C1" w:rsidP="002F0EE1">
            <w:pPr>
              <w:numPr>
                <w:ilvl w:val="0"/>
                <w:numId w:val="104"/>
              </w:numPr>
              <w:ind w:left="439"/>
              <w:contextualSpacing/>
              <w:jc w:val="both"/>
              <w:rPr>
                <w:sz w:val="20"/>
                <w:szCs w:val="20"/>
              </w:rPr>
            </w:pPr>
          </w:p>
        </w:tc>
      </w:tr>
      <w:tr w:rsidR="000744C1" w:rsidRPr="00E60C65" w14:paraId="2B8E4F5B" w14:textId="77777777" w:rsidTr="00FD5635">
        <w:tc>
          <w:tcPr>
            <w:tcW w:w="1418" w:type="dxa"/>
            <w:tcBorders>
              <w:left w:val="single" w:sz="2" w:space="0" w:color="000000"/>
              <w:bottom w:val="single" w:sz="2" w:space="0" w:color="000000"/>
            </w:tcBorders>
            <w:shd w:val="clear" w:color="auto" w:fill="BFBFBF"/>
          </w:tcPr>
          <w:p w14:paraId="73A9A88A" w14:textId="77777777" w:rsidR="000744C1" w:rsidRPr="00E60C65" w:rsidRDefault="000744C1" w:rsidP="000744C1">
            <w:pPr>
              <w:widowControl w:val="0"/>
              <w:suppressLineNumbers/>
              <w:suppressAutoHyphens/>
              <w:jc w:val="center"/>
              <w:textAlignment w:val="baseline"/>
              <w:rPr>
                <w:rFonts w:eastAsia="SimSun" w:cstheme="minorHAnsi"/>
                <w:b/>
                <w:bCs/>
                <w:kern w:val="1"/>
                <w:sz w:val="20"/>
                <w:szCs w:val="20"/>
                <w:lang w:eastAsia="zh-CN" w:bidi="hi-IN"/>
              </w:rPr>
            </w:pPr>
            <w:r w:rsidRPr="00E60C65">
              <w:rPr>
                <w:rFonts w:eastAsia="SimSun" w:cstheme="minorHAnsi"/>
                <w:b/>
                <w:bCs/>
                <w:kern w:val="1"/>
                <w:sz w:val="20"/>
                <w:szCs w:val="20"/>
                <w:lang w:eastAsia="zh-CN" w:bidi="hi-IN"/>
              </w:rPr>
              <w:lastRenderedPageBreak/>
              <w:t>Externe</w:t>
            </w:r>
          </w:p>
        </w:tc>
        <w:tc>
          <w:tcPr>
            <w:tcW w:w="6123" w:type="dxa"/>
            <w:tcBorders>
              <w:left w:val="single" w:sz="2" w:space="0" w:color="000000"/>
              <w:bottom w:val="single" w:sz="2" w:space="0" w:color="000000"/>
            </w:tcBorders>
            <w:shd w:val="clear" w:color="auto" w:fill="auto"/>
          </w:tcPr>
          <w:p w14:paraId="4EB3ADDE" w14:textId="77777777" w:rsidR="000744C1" w:rsidRPr="00E60C65" w:rsidRDefault="000744C1" w:rsidP="000744C1">
            <w:pPr>
              <w:widowControl w:val="0"/>
              <w:suppressLineNumbers/>
              <w:suppressAutoHyphens/>
              <w:ind w:left="463"/>
              <w:jc w:val="center"/>
              <w:textAlignment w:val="baseline"/>
              <w:rPr>
                <w:rFonts w:eastAsia="SimSun" w:cstheme="minorHAnsi"/>
                <w:b/>
                <w:bCs/>
                <w:kern w:val="1"/>
                <w:sz w:val="20"/>
                <w:szCs w:val="20"/>
                <w:lang w:eastAsia="zh-CN" w:bidi="hi-IN"/>
              </w:rPr>
            </w:pPr>
            <w:r w:rsidRPr="00E60C65">
              <w:rPr>
                <w:rFonts w:eastAsia="SimSun" w:cstheme="minorHAnsi"/>
                <w:b/>
                <w:bCs/>
                <w:kern w:val="1"/>
                <w:sz w:val="20"/>
                <w:szCs w:val="20"/>
                <w:lang w:eastAsia="zh-CN" w:bidi="hi-IN"/>
              </w:rPr>
              <w:t>Opportunités</w:t>
            </w:r>
          </w:p>
          <w:p w14:paraId="5E2201AD" w14:textId="77777777" w:rsidR="000744C1" w:rsidRPr="00E60C65" w:rsidRDefault="000744C1" w:rsidP="000744C1">
            <w:pPr>
              <w:widowControl w:val="0"/>
              <w:suppressLineNumbers/>
              <w:suppressAutoHyphens/>
              <w:jc w:val="both"/>
              <w:textAlignment w:val="baseline"/>
              <w:rPr>
                <w:rFonts w:asciiTheme="minorHAnsi" w:eastAsia="SimSun" w:hAnsiTheme="minorHAnsi" w:cstheme="minorHAnsi"/>
                <w:b/>
                <w:bCs/>
                <w:kern w:val="1"/>
                <w:sz w:val="20"/>
                <w:szCs w:val="20"/>
                <w:lang w:eastAsia="zh-CN" w:bidi="hi-IN"/>
              </w:rPr>
            </w:pPr>
            <w:r w:rsidRPr="00E60C65">
              <w:rPr>
                <w:rFonts w:asciiTheme="minorHAnsi" w:eastAsia="SimSun" w:hAnsiTheme="minorHAnsi" w:cstheme="minorHAnsi"/>
                <w:b/>
                <w:bCs/>
                <w:kern w:val="1"/>
                <w:sz w:val="20"/>
                <w:szCs w:val="20"/>
                <w:lang w:eastAsia="zh-CN" w:bidi="hi-IN"/>
              </w:rPr>
              <w:t xml:space="preserve">Filières </w:t>
            </w:r>
          </w:p>
          <w:p w14:paraId="7EE26825" w14:textId="15225399" w:rsidR="000744C1" w:rsidRPr="0008294F" w:rsidRDefault="000744C1" w:rsidP="0008294F">
            <w:pPr>
              <w:widowControl w:val="0"/>
              <w:numPr>
                <w:ilvl w:val="0"/>
                <w:numId w:val="102"/>
              </w:numPr>
              <w:suppressLineNumbers/>
              <w:suppressAutoHyphens/>
              <w:ind w:left="463"/>
              <w:jc w:val="both"/>
              <w:textAlignment w:val="baseline"/>
              <w:rPr>
                <w:rFonts w:asciiTheme="minorHAnsi" w:eastAsia="SimSun" w:hAnsiTheme="minorHAnsi" w:cstheme="minorHAnsi"/>
                <w:kern w:val="1"/>
                <w:sz w:val="20"/>
                <w:szCs w:val="20"/>
                <w:lang w:eastAsia="zh-CN" w:bidi="hi-IN"/>
              </w:rPr>
            </w:pPr>
            <w:r w:rsidRPr="00E60C65">
              <w:rPr>
                <w:rFonts w:asciiTheme="minorHAnsi" w:eastAsia="SimSun" w:hAnsiTheme="minorHAnsi" w:cstheme="minorHAnsi"/>
                <w:kern w:val="1"/>
                <w:sz w:val="20"/>
                <w:szCs w:val="20"/>
                <w:lang w:eastAsia="zh-CN" w:bidi="hi-IN"/>
              </w:rPr>
              <w:t>La demande mondiale est croissante pour les principaux produits exportés par la Martinique (banane rhum, niches de transformation produits tropicaux, PAPAM).</w:t>
            </w:r>
          </w:p>
          <w:p w14:paraId="4EC2549E" w14:textId="77777777" w:rsidR="000744C1" w:rsidRPr="00E60C65" w:rsidRDefault="000744C1" w:rsidP="002F0EE1">
            <w:pPr>
              <w:widowControl w:val="0"/>
              <w:numPr>
                <w:ilvl w:val="0"/>
                <w:numId w:val="102"/>
              </w:numPr>
              <w:suppressLineNumbers/>
              <w:suppressAutoHyphens/>
              <w:ind w:left="463"/>
              <w:jc w:val="both"/>
              <w:textAlignment w:val="baseline"/>
              <w:rPr>
                <w:rFonts w:asciiTheme="minorHAnsi" w:eastAsia="SimSun" w:hAnsiTheme="minorHAnsi" w:cstheme="minorHAnsi"/>
                <w:kern w:val="1"/>
                <w:sz w:val="20"/>
                <w:szCs w:val="20"/>
                <w:lang w:eastAsia="zh-CN" w:bidi="hi-IN"/>
              </w:rPr>
            </w:pPr>
            <w:r w:rsidRPr="00E60C65">
              <w:rPr>
                <w:rFonts w:asciiTheme="minorHAnsi" w:eastAsia="SimSun" w:hAnsiTheme="minorHAnsi" w:cstheme="minorHAnsi"/>
                <w:kern w:val="1"/>
                <w:sz w:val="20"/>
                <w:szCs w:val="20"/>
                <w:lang w:eastAsia="zh-CN" w:bidi="hi-IN"/>
              </w:rPr>
              <w:t xml:space="preserve">Le taux d’autosuffisance montre des opportunités à saisir dans certains secteurs (fruits et légumes, protéines). </w:t>
            </w:r>
          </w:p>
          <w:p w14:paraId="103510EF" w14:textId="77777777" w:rsidR="000744C1" w:rsidRPr="00E60C65" w:rsidRDefault="000744C1" w:rsidP="002F0EE1">
            <w:pPr>
              <w:widowControl w:val="0"/>
              <w:numPr>
                <w:ilvl w:val="0"/>
                <w:numId w:val="102"/>
              </w:numPr>
              <w:suppressLineNumbers/>
              <w:suppressAutoHyphens/>
              <w:ind w:left="463"/>
              <w:jc w:val="both"/>
              <w:textAlignment w:val="baseline"/>
              <w:rPr>
                <w:rFonts w:asciiTheme="minorHAnsi" w:eastAsia="SimSun" w:hAnsiTheme="minorHAnsi" w:cstheme="minorHAnsi"/>
                <w:kern w:val="1"/>
                <w:sz w:val="20"/>
                <w:szCs w:val="20"/>
                <w:lang w:eastAsia="zh-CN" w:bidi="hi-IN"/>
              </w:rPr>
            </w:pPr>
            <w:r w:rsidRPr="00E60C65">
              <w:rPr>
                <w:rFonts w:asciiTheme="minorHAnsi" w:eastAsia="SimSun" w:hAnsiTheme="minorHAnsi" w:cstheme="minorHAnsi"/>
                <w:kern w:val="1"/>
                <w:sz w:val="20"/>
                <w:szCs w:val="20"/>
                <w:lang w:eastAsia="zh-CN" w:bidi="hi-IN"/>
              </w:rPr>
              <w:t xml:space="preserve">Relance des dynamiques interprofessionnelles en filières élevage et diversification végétale </w:t>
            </w:r>
          </w:p>
          <w:p w14:paraId="5ED76B00" w14:textId="77777777" w:rsidR="000744C1" w:rsidRPr="00E60C65" w:rsidRDefault="000744C1" w:rsidP="002F0EE1">
            <w:pPr>
              <w:widowControl w:val="0"/>
              <w:numPr>
                <w:ilvl w:val="0"/>
                <w:numId w:val="102"/>
              </w:numPr>
              <w:suppressLineNumbers/>
              <w:suppressAutoHyphens/>
              <w:ind w:left="463"/>
              <w:jc w:val="both"/>
              <w:textAlignment w:val="baseline"/>
              <w:rPr>
                <w:rFonts w:asciiTheme="minorHAnsi" w:eastAsia="SimSun" w:hAnsiTheme="minorHAnsi" w:cstheme="minorHAnsi"/>
                <w:kern w:val="1"/>
                <w:sz w:val="20"/>
                <w:szCs w:val="20"/>
                <w:lang w:eastAsia="zh-CN" w:bidi="hi-IN"/>
              </w:rPr>
            </w:pPr>
            <w:r w:rsidRPr="00E60C65">
              <w:rPr>
                <w:rFonts w:asciiTheme="minorHAnsi" w:eastAsia="SimSun" w:hAnsiTheme="minorHAnsi" w:cstheme="minorHAnsi"/>
                <w:kern w:val="1"/>
                <w:sz w:val="20"/>
                <w:szCs w:val="20"/>
                <w:lang w:eastAsia="zh-CN" w:bidi="hi-IN"/>
              </w:rPr>
              <w:t xml:space="preserve">Le développement d’approches territoriales intégrées autour de systèmes alimentaires territoriaux peut permettre de reconquérir le marché intérieur. </w:t>
            </w:r>
          </w:p>
          <w:p w14:paraId="0930D876" w14:textId="77777777" w:rsidR="000744C1" w:rsidRPr="00E60C65" w:rsidRDefault="000744C1" w:rsidP="002F0EE1">
            <w:pPr>
              <w:widowControl w:val="0"/>
              <w:numPr>
                <w:ilvl w:val="0"/>
                <w:numId w:val="102"/>
              </w:numPr>
              <w:suppressLineNumbers/>
              <w:suppressAutoHyphens/>
              <w:ind w:left="463"/>
              <w:jc w:val="both"/>
              <w:textAlignment w:val="baseline"/>
              <w:rPr>
                <w:rFonts w:asciiTheme="minorHAnsi" w:eastAsia="SimSun" w:hAnsiTheme="minorHAnsi" w:cstheme="minorHAnsi"/>
                <w:kern w:val="1"/>
                <w:sz w:val="20"/>
                <w:szCs w:val="20"/>
                <w:lang w:eastAsia="zh-CN" w:bidi="hi-IN"/>
              </w:rPr>
            </w:pPr>
            <w:r w:rsidRPr="00E60C65">
              <w:rPr>
                <w:rFonts w:asciiTheme="minorHAnsi" w:eastAsia="SimSun" w:hAnsiTheme="minorHAnsi" w:cstheme="minorHAnsi"/>
                <w:kern w:val="1"/>
                <w:sz w:val="20"/>
                <w:szCs w:val="20"/>
                <w:lang w:eastAsia="zh-CN" w:bidi="hi-IN"/>
              </w:rPr>
              <w:t>L’élaboration de plans de filière par les interprofessions peut permettre de renforcer les approches stratégiques collectives au niveau des filières et de renforcer le dialogue avec l’aval et la société civile.</w:t>
            </w:r>
          </w:p>
          <w:p w14:paraId="31ECEB34" w14:textId="77777777" w:rsidR="000744C1" w:rsidRPr="00E60C65" w:rsidRDefault="000744C1" w:rsidP="002F0EE1">
            <w:pPr>
              <w:widowControl w:val="0"/>
              <w:numPr>
                <w:ilvl w:val="0"/>
                <w:numId w:val="102"/>
              </w:numPr>
              <w:suppressLineNumbers/>
              <w:suppressAutoHyphens/>
              <w:ind w:left="463"/>
              <w:jc w:val="both"/>
              <w:textAlignment w:val="baseline"/>
              <w:rPr>
                <w:rFonts w:asciiTheme="minorHAnsi" w:eastAsia="SimSun" w:hAnsiTheme="minorHAnsi" w:cstheme="minorHAnsi"/>
                <w:kern w:val="1"/>
                <w:sz w:val="20"/>
                <w:szCs w:val="20"/>
                <w:lang w:eastAsia="zh-CN" w:bidi="hi-IN"/>
              </w:rPr>
            </w:pPr>
            <w:r w:rsidRPr="00E60C65">
              <w:rPr>
                <w:rFonts w:asciiTheme="minorHAnsi" w:eastAsia="SimSun" w:hAnsiTheme="minorHAnsi" w:cstheme="minorHAnsi"/>
                <w:kern w:val="1"/>
                <w:sz w:val="20"/>
                <w:szCs w:val="20"/>
                <w:lang w:eastAsia="zh-CN" w:bidi="hi-IN"/>
              </w:rPr>
              <w:t xml:space="preserve">Le développement des démarches collectives peut permettre de compenser la plus faible taille des exploitations et des entreprises. </w:t>
            </w:r>
          </w:p>
          <w:p w14:paraId="6907F68A" w14:textId="77777777" w:rsidR="000744C1" w:rsidRPr="00E60C65" w:rsidRDefault="000744C1" w:rsidP="002F0EE1">
            <w:pPr>
              <w:widowControl w:val="0"/>
              <w:numPr>
                <w:ilvl w:val="0"/>
                <w:numId w:val="102"/>
              </w:numPr>
              <w:suppressLineNumbers/>
              <w:suppressAutoHyphens/>
              <w:ind w:left="463"/>
              <w:jc w:val="both"/>
              <w:textAlignment w:val="baseline"/>
              <w:rPr>
                <w:rFonts w:asciiTheme="minorHAnsi" w:eastAsia="SimSun" w:hAnsiTheme="minorHAnsi" w:cstheme="minorHAnsi"/>
                <w:kern w:val="1"/>
                <w:sz w:val="20"/>
                <w:szCs w:val="20"/>
                <w:lang w:eastAsia="zh-CN" w:bidi="hi-IN"/>
              </w:rPr>
            </w:pPr>
            <w:r w:rsidRPr="00E60C65">
              <w:rPr>
                <w:rFonts w:asciiTheme="minorHAnsi" w:eastAsia="SimSun" w:hAnsiTheme="minorHAnsi" w:cstheme="minorHAnsi"/>
                <w:kern w:val="1"/>
                <w:sz w:val="20"/>
                <w:szCs w:val="20"/>
                <w:lang w:eastAsia="zh-CN" w:bidi="hi-IN"/>
              </w:rPr>
              <w:t xml:space="preserve">De nombreux dispositifs de soutien publics visent à accompagner la transition du secteur. Plusieurs d’entre eux ont été rassemblés au sein du volet agricole du Grand plan d’investissement mis en place en 2018 et qui intègre de nouveaux outils destinés à faciliter le financement bancaire des projets transformants (fonds de garantie et prêts sans garantie notamment) et à encourager les démarches collectives de filière. </w:t>
            </w:r>
          </w:p>
          <w:p w14:paraId="718A055D" w14:textId="77777777" w:rsidR="000744C1" w:rsidRPr="00E60C65" w:rsidRDefault="000744C1" w:rsidP="002F0EE1">
            <w:pPr>
              <w:widowControl w:val="0"/>
              <w:numPr>
                <w:ilvl w:val="0"/>
                <w:numId w:val="102"/>
              </w:numPr>
              <w:suppressLineNumbers/>
              <w:suppressAutoHyphens/>
              <w:ind w:left="463"/>
              <w:jc w:val="both"/>
              <w:textAlignment w:val="baseline"/>
              <w:rPr>
                <w:rFonts w:asciiTheme="minorHAnsi" w:eastAsia="SimSun" w:hAnsiTheme="minorHAnsi" w:cstheme="minorHAnsi"/>
                <w:kern w:val="1"/>
                <w:sz w:val="20"/>
                <w:szCs w:val="20"/>
                <w:lang w:eastAsia="zh-CN" w:bidi="hi-IN"/>
              </w:rPr>
            </w:pPr>
            <w:r w:rsidRPr="00E60C65">
              <w:rPr>
                <w:rFonts w:asciiTheme="minorHAnsi" w:eastAsia="SimSun" w:hAnsiTheme="minorHAnsi" w:cstheme="minorHAnsi"/>
                <w:kern w:val="1"/>
                <w:sz w:val="20"/>
                <w:szCs w:val="20"/>
                <w:lang w:eastAsia="zh-CN" w:bidi="hi-IN"/>
              </w:rPr>
              <w:t>Une volonté communautaire de développer les outils d’ingénierie financière</w:t>
            </w:r>
          </w:p>
          <w:p w14:paraId="56FCBCF1" w14:textId="77777777" w:rsidR="000744C1" w:rsidRPr="00E60C65" w:rsidRDefault="000744C1" w:rsidP="002F0EE1">
            <w:pPr>
              <w:widowControl w:val="0"/>
              <w:numPr>
                <w:ilvl w:val="0"/>
                <w:numId w:val="102"/>
              </w:numPr>
              <w:suppressLineNumbers/>
              <w:suppressAutoHyphens/>
              <w:ind w:left="463"/>
              <w:jc w:val="both"/>
              <w:textAlignment w:val="baseline"/>
              <w:rPr>
                <w:rFonts w:asciiTheme="minorHAnsi" w:eastAsia="SimSun" w:hAnsiTheme="minorHAnsi" w:cstheme="minorHAnsi"/>
                <w:kern w:val="1"/>
                <w:sz w:val="20"/>
                <w:szCs w:val="20"/>
                <w:lang w:eastAsia="zh-CN" w:bidi="hi-IN"/>
              </w:rPr>
            </w:pPr>
            <w:r w:rsidRPr="00E60C65">
              <w:rPr>
                <w:rFonts w:asciiTheme="minorHAnsi" w:eastAsia="SimSun" w:hAnsiTheme="minorHAnsi" w:cstheme="minorHAnsi"/>
                <w:kern w:val="1"/>
                <w:sz w:val="20"/>
                <w:szCs w:val="20"/>
                <w:lang w:eastAsia="zh-CN" w:bidi="hi-IN"/>
              </w:rPr>
              <w:t>Niches à l’exportation (contre-saison)</w:t>
            </w:r>
          </w:p>
          <w:p w14:paraId="38E942A4" w14:textId="77777777" w:rsidR="000744C1" w:rsidRPr="00E60C65" w:rsidRDefault="000744C1" w:rsidP="002F0EE1">
            <w:pPr>
              <w:widowControl w:val="0"/>
              <w:numPr>
                <w:ilvl w:val="0"/>
                <w:numId w:val="102"/>
              </w:numPr>
              <w:suppressLineNumbers/>
              <w:suppressAutoHyphens/>
              <w:ind w:left="463"/>
              <w:contextualSpacing/>
              <w:jc w:val="both"/>
              <w:textAlignment w:val="baseline"/>
              <w:rPr>
                <w:rFonts w:eastAsia="SimSun" w:cstheme="minorHAnsi"/>
                <w:kern w:val="1"/>
                <w:sz w:val="20"/>
                <w:szCs w:val="20"/>
                <w:lang w:eastAsia="zh-CN" w:bidi="hi-IN"/>
              </w:rPr>
            </w:pPr>
            <w:r w:rsidRPr="00E60C65">
              <w:rPr>
                <w:rFonts w:eastAsia="SimSun" w:cstheme="minorHAnsi"/>
                <w:kern w:val="1"/>
                <w:sz w:val="20"/>
                <w:szCs w:val="20"/>
                <w:lang w:eastAsia="zh-CN" w:bidi="hi-IN"/>
              </w:rPr>
              <w:t>Mettre en place une inter profession fruits et légume</w:t>
            </w:r>
          </w:p>
          <w:p w14:paraId="67AE664B" w14:textId="77777777" w:rsidR="000744C1" w:rsidRPr="00E60C65" w:rsidRDefault="000744C1" w:rsidP="002F0EE1">
            <w:pPr>
              <w:widowControl w:val="0"/>
              <w:numPr>
                <w:ilvl w:val="0"/>
                <w:numId w:val="102"/>
              </w:numPr>
              <w:suppressAutoHyphens/>
              <w:ind w:left="463"/>
              <w:contextualSpacing/>
              <w:textAlignment w:val="baseline"/>
              <w:rPr>
                <w:rFonts w:eastAsia="SimSun" w:cstheme="minorHAnsi"/>
                <w:kern w:val="1"/>
                <w:sz w:val="20"/>
                <w:szCs w:val="20"/>
                <w:lang w:eastAsia="zh-CN" w:bidi="hi-IN"/>
              </w:rPr>
            </w:pPr>
            <w:r w:rsidRPr="00E60C65">
              <w:rPr>
                <w:rFonts w:eastAsia="SimSun" w:cstheme="minorHAnsi"/>
                <w:kern w:val="1"/>
                <w:sz w:val="20"/>
                <w:szCs w:val="20"/>
                <w:lang w:eastAsia="zh-CN" w:bidi="hi-IN"/>
              </w:rPr>
              <w:t>Existence d’un organisme de sélection pour contribuer l’amélioration génétique du cheptel bovin</w:t>
            </w:r>
          </w:p>
          <w:p w14:paraId="49D28A86" w14:textId="20C003A8" w:rsidR="000744C1" w:rsidRPr="0008294F" w:rsidRDefault="000744C1" w:rsidP="0008294F">
            <w:pPr>
              <w:widowControl w:val="0"/>
              <w:numPr>
                <w:ilvl w:val="0"/>
                <w:numId w:val="102"/>
              </w:numPr>
              <w:suppressAutoHyphens/>
              <w:ind w:left="463"/>
              <w:contextualSpacing/>
              <w:textAlignment w:val="baseline"/>
              <w:rPr>
                <w:rFonts w:eastAsia="SimSun" w:cstheme="minorHAnsi"/>
                <w:kern w:val="1"/>
                <w:sz w:val="20"/>
                <w:szCs w:val="20"/>
                <w:lang w:eastAsia="zh-CN" w:bidi="hi-IN"/>
              </w:rPr>
            </w:pPr>
            <w:r w:rsidRPr="00E60C65">
              <w:rPr>
                <w:rFonts w:cstheme="minorHAnsi"/>
                <w:sz w:val="20"/>
                <w:szCs w:val="20"/>
              </w:rPr>
              <w:t>Possibilités d’adaptation de la conditionnalité offertes par la PAC aux petites exploitations</w:t>
            </w:r>
          </w:p>
          <w:p w14:paraId="2D1925A6" w14:textId="77777777" w:rsidR="000744C1" w:rsidRPr="00E60C65" w:rsidRDefault="000744C1" w:rsidP="000744C1">
            <w:pPr>
              <w:widowControl w:val="0"/>
              <w:suppressLineNumbers/>
              <w:suppressAutoHyphens/>
              <w:jc w:val="both"/>
              <w:textAlignment w:val="baseline"/>
              <w:rPr>
                <w:rFonts w:asciiTheme="minorHAnsi" w:eastAsia="SimSun" w:hAnsiTheme="minorHAnsi" w:cstheme="minorHAnsi"/>
                <w:b/>
                <w:bCs/>
                <w:kern w:val="1"/>
                <w:sz w:val="20"/>
                <w:szCs w:val="20"/>
                <w:lang w:eastAsia="zh-CN" w:bidi="hi-IN"/>
              </w:rPr>
            </w:pPr>
            <w:r w:rsidRPr="00E60C65">
              <w:rPr>
                <w:rFonts w:asciiTheme="minorHAnsi" w:eastAsia="SimSun" w:hAnsiTheme="minorHAnsi" w:cstheme="minorHAnsi"/>
                <w:b/>
                <w:bCs/>
                <w:kern w:val="1"/>
                <w:sz w:val="20"/>
                <w:szCs w:val="20"/>
                <w:lang w:eastAsia="zh-CN" w:bidi="hi-IN"/>
              </w:rPr>
              <w:t>Signe de qualité et valorisation</w:t>
            </w:r>
          </w:p>
          <w:p w14:paraId="38C62B85" w14:textId="77777777" w:rsidR="000744C1" w:rsidRPr="00E60C65" w:rsidRDefault="000744C1" w:rsidP="002F0EE1">
            <w:pPr>
              <w:widowControl w:val="0"/>
              <w:numPr>
                <w:ilvl w:val="0"/>
                <w:numId w:val="102"/>
              </w:numPr>
              <w:suppressLineNumbers/>
              <w:suppressAutoHyphens/>
              <w:ind w:left="463"/>
              <w:jc w:val="both"/>
              <w:textAlignment w:val="baseline"/>
              <w:rPr>
                <w:rFonts w:asciiTheme="minorHAnsi" w:eastAsia="SimSun" w:hAnsiTheme="minorHAnsi" w:cstheme="minorHAnsi"/>
                <w:kern w:val="1"/>
                <w:sz w:val="20"/>
                <w:szCs w:val="20"/>
                <w:lang w:eastAsia="zh-CN" w:bidi="hi-IN"/>
              </w:rPr>
            </w:pPr>
            <w:r w:rsidRPr="00E60C65">
              <w:rPr>
                <w:rFonts w:asciiTheme="minorHAnsi" w:eastAsia="SimSun" w:hAnsiTheme="minorHAnsi" w:cstheme="minorHAnsi"/>
                <w:kern w:val="1"/>
                <w:sz w:val="20"/>
                <w:szCs w:val="20"/>
                <w:lang w:eastAsia="zh-CN" w:bidi="hi-IN"/>
              </w:rPr>
              <w:t xml:space="preserve">Les Martiniquais déclarent très majoritairement souhaiter consommer des produits locaux ou issus de circuits courts et ont des attentes </w:t>
            </w:r>
            <w:r w:rsidRPr="00E60C65">
              <w:rPr>
                <w:rFonts w:asciiTheme="minorHAnsi" w:eastAsia="SimSun" w:hAnsiTheme="minorHAnsi" w:cstheme="minorHAnsi"/>
                <w:kern w:val="1"/>
                <w:sz w:val="20"/>
                <w:szCs w:val="20"/>
                <w:lang w:eastAsia="zh-CN" w:bidi="hi-IN"/>
              </w:rPr>
              <w:lastRenderedPageBreak/>
              <w:t>croissantes en termes de conditions de production et de typicité.</w:t>
            </w:r>
          </w:p>
          <w:p w14:paraId="25805B78" w14:textId="77777777" w:rsidR="000744C1" w:rsidRPr="00E60C65" w:rsidRDefault="000744C1" w:rsidP="002F0EE1">
            <w:pPr>
              <w:widowControl w:val="0"/>
              <w:numPr>
                <w:ilvl w:val="0"/>
                <w:numId w:val="102"/>
              </w:numPr>
              <w:suppressLineNumbers/>
              <w:suppressAutoHyphens/>
              <w:ind w:left="463"/>
              <w:jc w:val="both"/>
              <w:textAlignment w:val="baseline"/>
              <w:rPr>
                <w:rFonts w:asciiTheme="minorHAnsi" w:eastAsia="SimSun" w:hAnsiTheme="minorHAnsi" w:cstheme="minorHAnsi"/>
                <w:kern w:val="1"/>
                <w:sz w:val="20"/>
                <w:szCs w:val="20"/>
                <w:lang w:eastAsia="zh-CN" w:bidi="hi-IN"/>
              </w:rPr>
            </w:pPr>
            <w:r w:rsidRPr="00E60C65">
              <w:rPr>
                <w:rFonts w:asciiTheme="minorHAnsi" w:eastAsia="SimSun" w:hAnsiTheme="minorHAnsi" w:cstheme="minorHAnsi"/>
                <w:kern w:val="1"/>
                <w:sz w:val="20"/>
                <w:szCs w:val="20"/>
                <w:lang w:eastAsia="zh-CN" w:bidi="hi-IN"/>
              </w:rPr>
              <w:t>La demande des consommateurs en produits biologiques progresse de façon soutenue et n’est pas couverte par la production nationale.</w:t>
            </w:r>
          </w:p>
          <w:p w14:paraId="4841CF61" w14:textId="77777777" w:rsidR="000744C1" w:rsidRPr="00E60C65" w:rsidRDefault="000744C1" w:rsidP="002F0EE1">
            <w:pPr>
              <w:widowControl w:val="0"/>
              <w:numPr>
                <w:ilvl w:val="0"/>
                <w:numId w:val="102"/>
              </w:numPr>
              <w:suppressLineNumbers/>
              <w:suppressAutoHyphens/>
              <w:ind w:left="463"/>
              <w:jc w:val="both"/>
              <w:textAlignment w:val="baseline"/>
              <w:rPr>
                <w:rFonts w:asciiTheme="minorHAnsi" w:eastAsia="SimSun" w:hAnsiTheme="minorHAnsi" w:cstheme="minorHAnsi"/>
                <w:kern w:val="1"/>
                <w:sz w:val="20"/>
                <w:szCs w:val="20"/>
                <w:lang w:eastAsia="zh-CN" w:bidi="hi-IN"/>
              </w:rPr>
            </w:pPr>
            <w:r w:rsidRPr="00E60C65">
              <w:rPr>
                <w:rFonts w:asciiTheme="minorHAnsi" w:eastAsia="SimSun" w:hAnsiTheme="minorHAnsi" w:cstheme="minorHAnsi"/>
                <w:kern w:val="1"/>
                <w:sz w:val="20"/>
                <w:szCs w:val="20"/>
                <w:lang w:eastAsia="zh-CN" w:bidi="hi-IN"/>
              </w:rPr>
              <w:t>Les consommateurs, en France, en Europe mais aussi partout dans le monde, ont des exigences croissantes en termes d’excellence sanitaire, environnementale et sociale pour lesquelles les produits français ont des atouts à faire valoir.</w:t>
            </w:r>
          </w:p>
          <w:p w14:paraId="1FBD8C57" w14:textId="77777777" w:rsidR="000744C1" w:rsidRPr="00E60C65" w:rsidRDefault="000744C1" w:rsidP="002F0EE1">
            <w:pPr>
              <w:widowControl w:val="0"/>
              <w:numPr>
                <w:ilvl w:val="0"/>
                <w:numId w:val="102"/>
              </w:numPr>
              <w:suppressLineNumbers/>
              <w:suppressAutoHyphens/>
              <w:ind w:left="463"/>
              <w:jc w:val="both"/>
              <w:textAlignment w:val="baseline"/>
              <w:rPr>
                <w:rFonts w:asciiTheme="minorHAnsi" w:eastAsia="SimSun" w:hAnsiTheme="minorHAnsi" w:cstheme="minorHAnsi"/>
                <w:kern w:val="1"/>
                <w:sz w:val="20"/>
                <w:szCs w:val="20"/>
                <w:lang w:eastAsia="zh-CN" w:bidi="hi-IN"/>
              </w:rPr>
            </w:pPr>
            <w:r w:rsidRPr="00E60C65">
              <w:rPr>
                <w:rFonts w:asciiTheme="minorHAnsi" w:eastAsia="SimSun" w:hAnsiTheme="minorHAnsi" w:cstheme="minorHAnsi"/>
                <w:kern w:val="1"/>
                <w:sz w:val="20"/>
                <w:szCs w:val="20"/>
                <w:lang w:eastAsia="zh-CN" w:bidi="hi-IN"/>
              </w:rPr>
              <w:t xml:space="preserve">La politique commerciale de l’UE peut être une opportunité via l’ouverture de marchés à l’export à condition de promouvoir la reconnaissance de standards exigeants. </w:t>
            </w:r>
          </w:p>
          <w:p w14:paraId="45BD9FC0" w14:textId="77777777" w:rsidR="000744C1" w:rsidRPr="00E60C65" w:rsidRDefault="000744C1" w:rsidP="002F0EE1">
            <w:pPr>
              <w:widowControl w:val="0"/>
              <w:numPr>
                <w:ilvl w:val="0"/>
                <w:numId w:val="102"/>
              </w:numPr>
              <w:suppressLineNumbers/>
              <w:suppressAutoHyphens/>
              <w:ind w:left="463"/>
              <w:jc w:val="both"/>
              <w:textAlignment w:val="baseline"/>
              <w:rPr>
                <w:rFonts w:asciiTheme="minorHAnsi" w:eastAsia="SimSun" w:hAnsiTheme="minorHAnsi" w:cstheme="minorHAnsi"/>
                <w:kern w:val="1"/>
                <w:sz w:val="20"/>
                <w:szCs w:val="20"/>
                <w:lang w:eastAsia="zh-CN" w:bidi="hi-IN"/>
              </w:rPr>
            </w:pPr>
            <w:r w:rsidRPr="00E60C65">
              <w:rPr>
                <w:rFonts w:asciiTheme="minorHAnsi" w:eastAsia="SimSun" w:hAnsiTheme="minorHAnsi" w:cstheme="minorHAnsi"/>
                <w:kern w:val="1"/>
                <w:sz w:val="20"/>
                <w:szCs w:val="20"/>
                <w:lang w:eastAsia="zh-CN" w:bidi="hi-IN"/>
              </w:rPr>
              <w:t>Un marché intérieur force de consommation avec une tendance à la préférence locale en matière de consommation : une opportunité à saisir pour renforcer la sécurité alimentaire et réduire la dépendance aux importations</w:t>
            </w:r>
          </w:p>
          <w:p w14:paraId="16A660CB" w14:textId="77777777" w:rsidR="000744C1" w:rsidRPr="00E60C65" w:rsidRDefault="000744C1" w:rsidP="002F0EE1">
            <w:pPr>
              <w:widowControl w:val="0"/>
              <w:numPr>
                <w:ilvl w:val="0"/>
                <w:numId w:val="102"/>
              </w:numPr>
              <w:suppressLineNumbers/>
              <w:suppressAutoHyphens/>
              <w:ind w:left="463"/>
              <w:jc w:val="both"/>
              <w:textAlignment w:val="baseline"/>
              <w:rPr>
                <w:rFonts w:asciiTheme="minorHAnsi" w:eastAsia="SimSun" w:hAnsiTheme="minorHAnsi" w:cstheme="minorHAnsi"/>
                <w:kern w:val="1"/>
                <w:sz w:val="20"/>
                <w:szCs w:val="20"/>
                <w:lang w:eastAsia="zh-CN" w:bidi="hi-IN"/>
              </w:rPr>
            </w:pPr>
            <w:r w:rsidRPr="00E60C65">
              <w:rPr>
                <w:rFonts w:asciiTheme="minorHAnsi" w:eastAsia="SimSun" w:hAnsiTheme="minorHAnsi" w:cstheme="minorHAnsi"/>
                <w:kern w:val="1"/>
                <w:sz w:val="20"/>
                <w:szCs w:val="20"/>
                <w:lang w:eastAsia="zh-CN" w:bidi="hi-IN"/>
              </w:rPr>
              <w:t>Une couverture faible des besoins des consommateurs par la production locale alors que la demande est forte tant en circuits courts que celle sollicitée par les opérateurs de la distribution et la restauration collective.</w:t>
            </w:r>
          </w:p>
          <w:p w14:paraId="07DC0FA3" w14:textId="77777777" w:rsidR="000744C1" w:rsidRPr="00E60C65" w:rsidRDefault="000744C1" w:rsidP="002F0EE1">
            <w:pPr>
              <w:widowControl w:val="0"/>
              <w:numPr>
                <w:ilvl w:val="0"/>
                <w:numId w:val="102"/>
              </w:numPr>
              <w:suppressLineNumbers/>
              <w:suppressAutoHyphens/>
              <w:ind w:left="463"/>
              <w:jc w:val="both"/>
              <w:textAlignment w:val="baseline"/>
              <w:rPr>
                <w:rFonts w:asciiTheme="minorHAnsi" w:eastAsia="SimSun" w:hAnsiTheme="minorHAnsi" w:cstheme="minorHAnsi"/>
                <w:kern w:val="1"/>
                <w:sz w:val="20"/>
                <w:szCs w:val="20"/>
                <w:lang w:eastAsia="zh-CN" w:bidi="hi-IN"/>
              </w:rPr>
            </w:pPr>
            <w:r w:rsidRPr="00E60C65">
              <w:rPr>
                <w:rFonts w:asciiTheme="minorHAnsi" w:eastAsia="SimSun" w:hAnsiTheme="minorHAnsi" w:cstheme="minorHAnsi"/>
                <w:kern w:val="1"/>
                <w:sz w:val="20"/>
                <w:szCs w:val="20"/>
                <w:lang w:eastAsia="zh-CN" w:bidi="hi-IN"/>
              </w:rPr>
              <w:t>Mise en place d’un comité de promotion des produits marqués « produits de la Martinique »</w:t>
            </w:r>
          </w:p>
          <w:p w14:paraId="2050830F" w14:textId="77777777" w:rsidR="000744C1" w:rsidRPr="00E60C65" w:rsidRDefault="000744C1" w:rsidP="002F0EE1">
            <w:pPr>
              <w:widowControl w:val="0"/>
              <w:numPr>
                <w:ilvl w:val="0"/>
                <w:numId w:val="102"/>
              </w:numPr>
              <w:suppressLineNumbers/>
              <w:suppressAutoHyphens/>
              <w:ind w:left="463"/>
              <w:contextualSpacing/>
              <w:jc w:val="both"/>
              <w:textAlignment w:val="baseline"/>
              <w:rPr>
                <w:rFonts w:eastAsia="SimSun" w:cstheme="minorHAnsi"/>
                <w:kern w:val="1"/>
                <w:sz w:val="20"/>
                <w:szCs w:val="20"/>
                <w:lang w:eastAsia="zh-CN" w:bidi="hi-IN"/>
              </w:rPr>
            </w:pPr>
            <w:r w:rsidRPr="00E60C65">
              <w:rPr>
                <w:rFonts w:eastAsia="SimSun" w:cstheme="minorHAnsi"/>
                <w:kern w:val="1"/>
                <w:sz w:val="20"/>
                <w:szCs w:val="20"/>
                <w:lang w:eastAsia="zh-CN" w:bidi="hi-IN"/>
              </w:rPr>
              <w:t>Possibilité de développer une plus grande valorisation du fruit, notamment par la transformation</w:t>
            </w:r>
          </w:p>
          <w:p w14:paraId="4BC09BAF" w14:textId="77777777" w:rsidR="000744C1" w:rsidRPr="00E60C65" w:rsidRDefault="000744C1" w:rsidP="002F0EE1">
            <w:pPr>
              <w:widowControl w:val="0"/>
              <w:numPr>
                <w:ilvl w:val="0"/>
                <w:numId w:val="102"/>
              </w:numPr>
              <w:suppressAutoHyphens/>
              <w:ind w:left="463"/>
              <w:contextualSpacing/>
              <w:textAlignment w:val="baseline"/>
              <w:rPr>
                <w:rFonts w:eastAsia="SimSun" w:cstheme="minorHAnsi"/>
                <w:kern w:val="1"/>
                <w:sz w:val="20"/>
                <w:szCs w:val="20"/>
                <w:lang w:eastAsia="zh-CN" w:bidi="hi-IN"/>
              </w:rPr>
            </w:pPr>
            <w:r w:rsidRPr="00E60C65">
              <w:rPr>
                <w:rFonts w:eastAsia="SimSun" w:cstheme="minorHAnsi"/>
                <w:kern w:val="1"/>
                <w:sz w:val="20"/>
                <w:szCs w:val="20"/>
                <w:lang w:eastAsia="zh-CN" w:bidi="hi-IN"/>
              </w:rPr>
              <w:t>Potentiels de développement des filières locales par une valorisation accrue par l’agro-transformation</w:t>
            </w:r>
          </w:p>
          <w:p w14:paraId="37215C1F" w14:textId="77777777" w:rsidR="000744C1" w:rsidRPr="00E60C65" w:rsidRDefault="000744C1" w:rsidP="002F0EE1">
            <w:pPr>
              <w:numPr>
                <w:ilvl w:val="0"/>
                <w:numId w:val="102"/>
              </w:numPr>
              <w:spacing w:before="100" w:after="160" w:line="259" w:lineRule="auto"/>
              <w:ind w:left="463"/>
              <w:contextualSpacing/>
              <w:rPr>
                <w:rFonts w:eastAsia="SimSun" w:cstheme="minorHAnsi"/>
                <w:kern w:val="1"/>
                <w:sz w:val="20"/>
                <w:szCs w:val="20"/>
                <w:lang w:eastAsia="zh-CN" w:bidi="hi-IN"/>
              </w:rPr>
            </w:pPr>
            <w:r w:rsidRPr="00E60C65">
              <w:rPr>
                <w:rFonts w:eastAsia="SimSun" w:cstheme="minorHAnsi"/>
                <w:kern w:val="1"/>
                <w:sz w:val="20"/>
                <w:szCs w:val="20"/>
                <w:lang w:eastAsia="zh-CN" w:bidi="hi-IN"/>
              </w:rPr>
              <w:t>L’évolution des normes phytosanitaires requière une évolution des pratiques culturales de la production cannière et le recours aux nouvelles technologies (géolocalisation, robotique, drone, analyse spectrales…) et donc à de nouvelles compétences</w:t>
            </w:r>
          </w:p>
          <w:p w14:paraId="15D7D90C" w14:textId="5017A23A" w:rsidR="000744C1" w:rsidRPr="00E60C65" w:rsidRDefault="000744C1" w:rsidP="0008294F">
            <w:pPr>
              <w:widowControl w:val="0"/>
              <w:numPr>
                <w:ilvl w:val="0"/>
                <w:numId w:val="102"/>
              </w:numPr>
              <w:autoSpaceDE w:val="0"/>
              <w:autoSpaceDN w:val="0"/>
              <w:adjustRightInd w:val="0"/>
              <w:ind w:left="463"/>
              <w:contextualSpacing/>
              <w:textAlignment w:val="baseline"/>
              <w:rPr>
                <w:rFonts w:eastAsia="SimSun" w:cstheme="minorHAnsi"/>
                <w:kern w:val="1"/>
                <w:sz w:val="20"/>
                <w:szCs w:val="20"/>
                <w:lang w:eastAsia="zh-CN" w:bidi="hi-IN"/>
              </w:rPr>
            </w:pPr>
            <w:r w:rsidRPr="00E60C65">
              <w:rPr>
                <w:rFonts w:eastAsia="SimSun" w:cstheme="minorHAnsi"/>
                <w:kern w:val="1"/>
                <w:sz w:val="20"/>
                <w:szCs w:val="20"/>
                <w:lang w:eastAsia="zh-CN" w:bidi="hi-IN"/>
              </w:rPr>
              <w:t>Dynamiques partenariales locales existantes en fave</w:t>
            </w:r>
            <w:r w:rsidR="0008294F">
              <w:rPr>
                <w:rFonts w:eastAsia="SimSun" w:cstheme="minorHAnsi"/>
                <w:kern w:val="1"/>
                <w:sz w:val="20"/>
                <w:szCs w:val="20"/>
                <w:lang w:eastAsia="zh-CN" w:bidi="hi-IN"/>
              </w:rPr>
              <w:t xml:space="preserve">ur de l’innovation à renforcer, </w:t>
            </w:r>
            <w:r w:rsidRPr="00E60C65">
              <w:rPr>
                <w:rFonts w:eastAsia="SimSun" w:cstheme="minorHAnsi"/>
                <w:kern w:val="1"/>
                <w:sz w:val="20"/>
                <w:szCs w:val="20"/>
                <w:lang w:eastAsia="zh-CN" w:bidi="hi-IN"/>
              </w:rPr>
              <w:t>pour amplifier les partages d’expériences et accélérer la diffusion des connaissances et des pratiques, notamment celles visant à favoriser les pratiques culturales innovantes, l’agriculture biologique et l’agroforesterie, mais aussi sur des questions sanitaires telles que la virulence des pathogènes, les plantes envahissantes ou les plantes de service, la problématique chlordécone.</w:t>
            </w:r>
          </w:p>
        </w:tc>
        <w:tc>
          <w:tcPr>
            <w:tcW w:w="5830" w:type="dxa"/>
            <w:tcBorders>
              <w:left w:val="single" w:sz="2" w:space="0" w:color="000000"/>
              <w:bottom w:val="single" w:sz="2" w:space="0" w:color="000000"/>
              <w:right w:val="single" w:sz="2" w:space="0" w:color="000000"/>
            </w:tcBorders>
            <w:shd w:val="clear" w:color="auto" w:fill="auto"/>
          </w:tcPr>
          <w:p w14:paraId="14AE554A" w14:textId="77777777" w:rsidR="000744C1" w:rsidRPr="00E60C65" w:rsidRDefault="000744C1" w:rsidP="000744C1">
            <w:pPr>
              <w:widowControl w:val="0"/>
              <w:suppressLineNumbers/>
              <w:suppressAutoHyphens/>
              <w:jc w:val="center"/>
              <w:textAlignment w:val="baseline"/>
              <w:rPr>
                <w:rFonts w:eastAsia="SimSun" w:cstheme="minorHAnsi"/>
                <w:b/>
                <w:bCs/>
                <w:kern w:val="1"/>
                <w:sz w:val="20"/>
                <w:szCs w:val="20"/>
                <w:lang w:eastAsia="zh-CN" w:bidi="hi-IN"/>
              </w:rPr>
            </w:pPr>
            <w:r w:rsidRPr="00E60C65">
              <w:rPr>
                <w:rFonts w:eastAsia="SimSun" w:cstheme="minorHAnsi"/>
                <w:b/>
                <w:bCs/>
                <w:kern w:val="1"/>
                <w:sz w:val="20"/>
                <w:szCs w:val="20"/>
                <w:lang w:eastAsia="zh-CN" w:bidi="hi-IN"/>
              </w:rPr>
              <w:lastRenderedPageBreak/>
              <w:t>Menaces</w:t>
            </w:r>
          </w:p>
          <w:p w14:paraId="7F0AA6A2" w14:textId="77777777" w:rsidR="000744C1" w:rsidRPr="00E60C65" w:rsidRDefault="000744C1" w:rsidP="002F0EE1">
            <w:pPr>
              <w:widowControl w:val="0"/>
              <w:numPr>
                <w:ilvl w:val="0"/>
                <w:numId w:val="100"/>
              </w:numPr>
              <w:suppressAutoHyphens/>
              <w:jc w:val="both"/>
              <w:textAlignment w:val="baseline"/>
              <w:rPr>
                <w:rFonts w:asciiTheme="minorHAnsi" w:eastAsia="SimSun" w:hAnsiTheme="minorHAnsi" w:cstheme="minorHAnsi"/>
                <w:kern w:val="1"/>
                <w:sz w:val="20"/>
                <w:szCs w:val="20"/>
                <w:lang w:eastAsia="zh-CN" w:bidi="hi-IN"/>
              </w:rPr>
            </w:pPr>
            <w:r w:rsidRPr="00E60C65">
              <w:rPr>
                <w:rFonts w:asciiTheme="minorHAnsi" w:eastAsia="SimSun" w:hAnsiTheme="minorHAnsi" w:cstheme="minorHAnsi"/>
                <w:kern w:val="1"/>
                <w:sz w:val="20"/>
                <w:szCs w:val="20"/>
                <w:lang w:eastAsia="zh-CN" w:bidi="hi-IN"/>
              </w:rPr>
              <w:t>Les écarts dans le droit du travail et la protection sociale au sein de l’UE, comme dans les normes environnementales persistent et contribuent à expliquer une partie de la perte de compétitivité relative des productions de Martinique.</w:t>
            </w:r>
          </w:p>
          <w:p w14:paraId="56A7A23D" w14:textId="77777777" w:rsidR="000744C1" w:rsidRPr="00E60C65" w:rsidRDefault="000744C1" w:rsidP="000744C1">
            <w:pPr>
              <w:widowControl w:val="0"/>
              <w:suppressAutoHyphens/>
              <w:jc w:val="both"/>
              <w:textAlignment w:val="baseline"/>
              <w:rPr>
                <w:rFonts w:asciiTheme="minorHAnsi" w:eastAsia="SimSun" w:hAnsiTheme="minorHAnsi" w:cstheme="minorHAnsi"/>
                <w:kern w:val="1"/>
                <w:sz w:val="20"/>
                <w:szCs w:val="20"/>
                <w:lang w:eastAsia="zh-CN" w:bidi="hi-IN"/>
              </w:rPr>
            </w:pPr>
          </w:p>
          <w:p w14:paraId="7807F511" w14:textId="77777777" w:rsidR="000744C1" w:rsidRPr="00E60C65" w:rsidRDefault="000744C1" w:rsidP="002F0EE1">
            <w:pPr>
              <w:widowControl w:val="0"/>
              <w:numPr>
                <w:ilvl w:val="0"/>
                <w:numId w:val="100"/>
              </w:numPr>
              <w:suppressAutoHyphens/>
              <w:jc w:val="both"/>
              <w:textAlignment w:val="baseline"/>
              <w:rPr>
                <w:rFonts w:asciiTheme="minorHAnsi" w:eastAsia="SimSun" w:hAnsiTheme="minorHAnsi" w:cstheme="minorHAnsi"/>
                <w:kern w:val="1"/>
                <w:sz w:val="20"/>
                <w:szCs w:val="20"/>
                <w:lang w:eastAsia="zh-CN" w:bidi="hi-IN"/>
              </w:rPr>
            </w:pPr>
            <w:r w:rsidRPr="00E60C65">
              <w:rPr>
                <w:rFonts w:asciiTheme="minorHAnsi" w:eastAsia="SimSun" w:hAnsiTheme="minorHAnsi" w:cstheme="minorHAnsi"/>
                <w:kern w:val="1"/>
                <w:sz w:val="20"/>
                <w:szCs w:val="20"/>
                <w:lang w:eastAsia="zh-CN" w:bidi="hi-IN"/>
              </w:rPr>
              <w:t xml:space="preserve">La concurrence s’accroît au niveau mondial avec l’entrée de nouveaux acteurs sur les marchés exportateurs </w:t>
            </w:r>
          </w:p>
          <w:p w14:paraId="6451977E" w14:textId="77777777" w:rsidR="000744C1" w:rsidRPr="00E60C65" w:rsidRDefault="000744C1" w:rsidP="000744C1">
            <w:pPr>
              <w:widowControl w:val="0"/>
              <w:suppressAutoHyphens/>
              <w:jc w:val="both"/>
              <w:textAlignment w:val="baseline"/>
              <w:rPr>
                <w:rFonts w:eastAsia="SimSun" w:cstheme="minorHAnsi"/>
                <w:kern w:val="1"/>
                <w:sz w:val="20"/>
                <w:szCs w:val="20"/>
                <w:lang w:eastAsia="zh-CN" w:bidi="hi-IN"/>
              </w:rPr>
            </w:pPr>
          </w:p>
          <w:p w14:paraId="292DA29A" w14:textId="77777777" w:rsidR="000744C1" w:rsidRPr="00E60C65" w:rsidRDefault="000744C1" w:rsidP="002F0EE1">
            <w:pPr>
              <w:widowControl w:val="0"/>
              <w:numPr>
                <w:ilvl w:val="0"/>
                <w:numId w:val="100"/>
              </w:numPr>
              <w:suppressAutoHyphens/>
              <w:contextualSpacing/>
              <w:jc w:val="both"/>
              <w:textAlignment w:val="baseline"/>
              <w:rPr>
                <w:rFonts w:eastAsia="SimSun" w:cstheme="minorHAnsi"/>
                <w:kern w:val="1"/>
                <w:sz w:val="20"/>
                <w:szCs w:val="20"/>
                <w:lang w:eastAsia="zh-CN" w:bidi="hi-IN"/>
              </w:rPr>
            </w:pPr>
            <w:r w:rsidRPr="00E60C65">
              <w:rPr>
                <w:rFonts w:eastAsia="SimSun" w:cstheme="minorHAnsi"/>
                <w:kern w:val="1"/>
                <w:sz w:val="20"/>
                <w:szCs w:val="20"/>
                <w:lang w:eastAsia="zh-CN" w:bidi="hi-IN"/>
              </w:rPr>
              <w:t>Le degré d’exigence des politiques environnementales et sanitaires continue d’augmenter plus fortement en France sans qu’il soit toujours valorisé par le marché exacerbé notamment pour les petites et très petites exploitations majoritaires en nombre en Martinique.</w:t>
            </w:r>
          </w:p>
          <w:p w14:paraId="56C3C204" w14:textId="77777777" w:rsidR="000744C1" w:rsidRPr="00E60C65" w:rsidRDefault="000744C1" w:rsidP="000744C1">
            <w:pPr>
              <w:widowControl w:val="0"/>
              <w:suppressAutoHyphens/>
              <w:jc w:val="both"/>
              <w:textAlignment w:val="baseline"/>
              <w:rPr>
                <w:rFonts w:eastAsia="SimSun" w:cstheme="minorHAnsi"/>
                <w:kern w:val="1"/>
                <w:sz w:val="20"/>
                <w:szCs w:val="20"/>
                <w:lang w:eastAsia="zh-CN" w:bidi="hi-IN"/>
              </w:rPr>
            </w:pPr>
          </w:p>
          <w:p w14:paraId="2EF6E5A7" w14:textId="77777777" w:rsidR="000744C1" w:rsidRPr="00E60C65" w:rsidRDefault="000744C1" w:rsidP="002F0EE1">
            <w:pPr>
              <w:widowControl w:val="0"/>
              <w:numPr>
                <w:ilvl w:val="0"/>
                <w:numId w:val="100"/>
              </w:numPr>
              <w:suppressAutoHyphens/>
              <w:jc w:val="both"/>
              <w:textAlignment w:val="baseline"/>
              <w:rPr>
                <w:rFonts w:asciiTheme="minorHAnsi" w:eastAsia="SimSun" w:hAnsiTheme="minorHAnsi" w:cstheme="minorHAnsi"/>
                <w:kern w:val="1"/>
                <w:sz w:val="20"/>
                <w:szCs w:val="20"/>
                <w:lang w:eastAsia="zh-CN" w:bidi="hi-IN"/>
              </w:rPr>
            </w:pPr>
            <w:r w:rsidRPr="00E60C65">
              <w:rPr>
                <w:rFonts w:asciiTheme="minorHAnsi" w:eastAsia="SimSun" w:hAnsiTheme="minorHAnsi" w:cstheme="minorHAnsi"/>
                <w:kern w:val="1"/>
                <w:sz w:val="20"/>
                <w:szCs w:val="20"/>
                <w:lang w:eastAsia="zh-CN" w:bidi="hi-IN"/>
              </w:rPr>
              <w:t xml:space="preserve">La politique commerciale de l’UE peut conduire à mettre en danger les filières agricoles les plus fragiles si elle induit une concurrence inégale au regard des standards européens. </w:t>
            </w:r>
          </w:p>
          <w:p w14:paraId="50D4F51C" w14:textId="77777777" w:rsidR="000744C1" w:rsidRPr="00E60C65" w:rsidRDefault="000744C1" w:rsidP="000744C1">
            <w:pPr>
              <w:widowControl w:val="0"/>
              <w:suppressAutoHyphens/>
              <w:jc w:val="both"/>
              <w:textAlignment w:val="baseline"/>
              <w:rPr>
                <w:rFonts w:eastAsia="SimSun" w:cstheme="minorHAnsi"/>
                <w:kern w:val="1"/>
                <w:sz w:val="20"/>
                <w:szCs w:val="20"/>
                <w:lang w:eastAsia="zh-CN" w:bidi="hi-IN"/>
              </w:rPr>
            </w:pPr>
          </w:p>
          <w:p w14:paraId="14CC0AEA" w14:textId="77777777" w:rsidR="000744C1" w:rsidRPr="00E60C65" w:rsidRDefault="000744C1" w:rsidP="000744C1">
            <w:pPr>
              <w:widowControl w:val="0"/>
              <w:suppressAutoHyphens/>
              <w:jc w:val="both"/>
              <w:textAlignment w:val="baseline"/>
              <w:rPr>
                <w:rFonts w:eastAsia="SimSun" w:cstheme="minorHAnsi"/>
                <w:kern w:val="1"/>
                <w:sz w:val="20"/>
                <w:szCs w:val="20"/>
                <w:lang w:eastAsia="zh-CN" w:bidi="hi-IN"/>
              </w:rPr>
            </w:pPr>
          </w:p>
          <w:p w14:paraId="72CB8161" w14:textId="77777777" w:rsidR="000744C1" w:rsidRPr="00E60C65" w:rsidRDefault="000744C1" w:rsidP="000744C1">
            <w:pPr>
              <w:widowControl w:val="0"/>
              <w:suppressAutoHyphens/>
              <w:jc w:val="both"/>
              <w:textAlignment w:val="baseline"/>
              <w:rPr>
                <w:rFonts w:eastAsia="SimSun" w:cstheme="minorHAnsi"/>
                <w:b/>
                <w:bCs/>
                <w:kern w:val="1"/>
                <w:sz w:val="20"/>
                <w:szCs w:val="20"/>
                <w:lang w:eastAsia="zh-CN" w:bidi="hi-IN"/>
              </w:rPr>
            </w:pPr>
            <w:r w:rsidRPr="00E60C65">
              <w:rPr>
                <w:rFonts w:eastAsia="SimSun" w:cstheme="minorHAnsi"/>
                <w:b/>
                <w:bCs/>
                <w:kern w:val="1"/>
                <w:sz w:val="20"/>
                <w:szCs w:val="20"/>
                <w:lang w:eastAsia="zh-CN" w:bidi="hi-IN"/>
              </w:rPr>
              <w:t>Ingénierie financière</w:t>
            </w:r>
          </w:p>
          <w:p w14:paraId="042F664B" w14:textId="77777777" w:rsidR="000744C1" w:rsidRPr="00E60C65" w:rsidRDefault="000744C1" w:rsidP="000744C1">
            <w:pPr>
              <w:widowControl w:val="0"/>
              <w:suppressAutoHyphens/>
              <w:ind w:left="708"/>
              <w:jc w:val="both"/>
              <w:textAlignment w:val="baseline"/>
              <w:rPr>
                <w:rFonts w:eastAsia="SimSun" w:cstheme="minorHAnsi"/>
                <w:kern w:val="1"/>
                <w:sz w:val="20"/>
                <w:szCs w:val="20"/>
                <w:lang w:eastAsia="zh-CN" w:bidi="hi-IN"/>
              </w:rPr>
            </w:pPr>
            <w:r w:rsidRPr="00E60C65">
              <w:rPr>
                <w:rFonts w:eastAsia="SimSun" w:cstheme="minorHAnsi"/>
                <w:kern w:val="1"/>
                <w:sz w:val="20"/>
                <w:szCs w:val="20"/>
                <w:lang w:eastAsia="zh-CN" w:bidi="hi-IN"/>
              </w:rPr>
              <w:t>5. Capacité de plus en plus limitée des pouvoirs publics à accepter et/ou répondre à la prise de risque dans un cadre budgétaire contraint</w:t>
            </w:r>
          </w:p>
          <w:p w14:paraId="29740F0F" w14:textId="77777777" w:rsidR="000744C1" w:rsidRPr="00E60C65" w:rsidRDefault="000744C1" w:rsidP="000744C1">
            <w:pPr>
              <w:widowControl w:val="0"/>
              <w:suppressAutoHyphens/>
              <w:ind w:left="708"/>
              <w:jc w:val="both"/>
              <w:textAlignment w:val="baseline"/>
              <w:rPr>
                <w:rFonts w:eastAsia="SimSun" w:cstheme="minorHAnsi"/>
                <w:kern w:val="1"/>
                <w:sz w:val="20"/>
                <w:szCs w:val="20"/>
                <w:lang w:eastAsia="zh-CN" w:bidi="hi-IN"/>
              </w:rPr>
            </w:pPr>
          </w:p>
          <w:p w14:paraId="647274AF" w14:textId="77777777" w:rsidR="000744C1" w:rsidRPr="00E60C65" w:rsidRDefault="000744C1" w:rsidP="000744C1">
            <w:pPr>
              <w:widowControl w:val="0"/>
              <w:suppressAutoHyphens/>
              <w:jc w:val="both"/>
              <w:textAlignment w:val="baseline"/>
              <w:rPr>
                <w:rFonts w:eastAsia="SimSun" w:cstheme="minorHAnsi"/>
                <w:b/>
                <w:bCs/>
                <w:kern w:val="1"/>
                <w:sz w:val="20"/>
                <w:szCs w:val="20"/>
                <w:lang w:eastAsia="zh-CN" w:bidi="hi-IN"/>
              </w:rPr>
            </w:pPr>
            <w:r w:rsidRPr="00E60C65">
              <w:rPr>
                <w:rFonts w:eastAsia="SimSun" w:cstheme="minorHAnsi"/>
                <w:b/>
                <w:bCs/>
                <w:kern w:val="1"/>
                <w:sz w:val="20"/>
                <w:szCs w:val="20"/>
                <w:lang w:eastAsia="zh-CN" w:bidi="hi-IN"/>
              </w:rPr>
              <w:t>Agriculture (transversal)</w:t>
            </w:r>
          </w:p>
          <w:p w14:paraId="15F34D4C" w14:textId="77777777" w:rsidR="000744C1" w:rsidRPr="00E60C65" w:rsidRDefault="000744C1" w:rsidP="002F0EE1">
            <w:pPr>
              <w:widowControl w:val="0"/>
              <w:numPr>
                <w:ilvl w:val="0"/>
                <w:numId w:val="101"/>
              </w:numPr>
              <w:suppressAutoHyphens/>
              <w:contextualSpacing/>
              <w:jc w:val="both"/>
              <w:textAlignment w:val="baseline"/>
              <w:rPr>
                <w:rFonts w:eastAsia="SimSun" w:cstheme="minorHAnsi"/>
                <w:kern w:val="1"/>
                <w:sz w:val="20"/>
                <w:szCs w:val="20"/>
                <w:lang w:eastAsia="zh-CN" w:bidi="hi-IN"/>
              </w:rPr>
            </w:pPr>
            <w:r w:rsidRPr="00E60C65">
              <w:rPr>
                <w:rFonts w:eastAsia="SimSun" w:cstheme="minorHAnsi"/>
                <w:kern w:val="1"/>
                <w:sz w:val="20"/>
                <w:szCs w:val="20"/>
                <w:lang w:eastAsia="zh-CN" w:bidi="hi-IN"/>
              </w:rPr>
              <w:t>Concurrence des importations en provenance de pays bénéficiant de législations sociales et environnementales moins contraignantes</w:t>
            </w:r>
          </w:p>
          <w:p w14:paraId="31E9096B" w14:textId="77777777" w:rsidR="000744C1" w:rsidRPr="00E60C65" w:rsidRDefault="000744C1" w:rsidP="002F0EE1">
            <w:pPr>
              <w:widowControl w:val="0"/>
              <w:numPr>
                <w:ilvl w:val="0"/>
                <w:numId w:val="101"/>
              </w:numPr>
              <w:suppressAutoHyphens/>
              <w:contextualSpacing/>
              <w:jc w:val="both"/>
              <w:textAlignment w:val="baseline"/>
              <w:rPr>
                <w:rFonts w:eastAsia="SimSun" w:cstheme="minorHAnsi"/>
                <w:kern w:val="1"/>
                <w:sz w:val="20"/>
                <w:szCs w:val="20"/>
                <w:lang w:eastAsia="zh-CN" w:bidi="hi-IN"/>
              </w:rPr>
            </w:pPr>
            <w:r w:rsidRPr="00E60C65">
              <w:rPr>
                <w:rFonts w:eastAsia="SimSun" w:cstheme="minorHAnsi"/>
                <w:kern w:val="1"/>
                <w:sz w:val="20"/>
                <w:szCs w:val="20"/>
                <w:lang w:eastAsia="zh-CN" w:bidi="hi-IN"/>
              </w:rPr>
              <w:t>Diminution des dépenses d’alimentation des ménages, notamment pour la viande, les fruits et les légumes</w:t>
            </w:r>
          </w:p>
          <w:p w14:paraId="541B192C" w14:textId="77777777" w:rsidR="000744C1" w:rsidRPr="00E60C65" w:rsidRDefault="000744C1" w:rsidP="002F0EE1">
            <w:pPr>
              <w:widowControl w:val="0"/>
              <w:numPr>
                <w:ilvl w:val="0"/>
                <w:numId w:val="101"/>
              </w:numPr>
              <w:spacing w:before="57" w:after="57"/>
              <w:contextualSpacing/>
              <w:jc w:val="both"/>
              <w:textAlignment w:val="baseline"/>
              <w:rPr>
                <w:rFonts w:eastAsia="SimSun" w:cstheme="minorHAnsi"/>
                <w:kern w:val="1"/>
                <w:sz w:val="20"/>
                <w:szCs w:val="20"/>
                <w:lang w:eastAsia="zh-CN" w:bidi="hi-IN"/>
              </w:rPr>
            </w:pPr>
            <w:r w:rsidRPr="00E60C65">
              <w:rPr>
                <w:rFonts w:eastAsia="SimSun" w:cstheme="minorHAnsi"/>
                <w:kern w:val="1"/>
                <w:sz w:val="20"/>
                <w:szCs w:val="20"/>
                <w:lang w:eastAsia="zh-CN" w:bidi="hi-IN"/>
              </w:rPr>
              <w:t>Impact du secteur informel de la production primaire sur la structuration des filières</w:t>
            </w:r>
          </w:p>
          <w:p w14:paraId="2EA19BE1" w14:textId="77777777" w:rsidR="000744C1" w:rsidRPr="00E60C65" w:rsidRDefault="000744C1" w:rsidP="002F0EE1">
            <w:pPr>
              <w:widowControl w:val="0"/>
              <w:numPr>
                <w:ilvl w:val="0"/>
                <w:numId w:val="101"/>
              </w:numPr>
              <w:spacing w:before="57" w:after="57"/>
              <w:contextualSpacing/>
              <w:jc w:val="both"/>
              <w:textAlignment w:val="baseline"/>
              <w:rPr>
                <w:rFonts w:eastAsia="SimSun" w:cstheme="minorHAnsi"/>
                <w:kern w:val="1"/>
                <w:sz w:val="20"/>
                <w:szCs w:val="20"/>
                <w:lang w:eastAsia="zh-CN" w:bidi="hi-IN"/>
              </w:rPr>
            </w:pPr>
            <w:r w:rsidRPr="00E60C65">
              <w:rPr>
                <w:rFonts w:eastAsia="SimSun" w:cstheme="minorHAnsi"/>
                <w:kern w:val="1"/>
                <w:sz w:val="20"/>
                <w:szCs w:val="20"/>
                <w:lang w:eastAsia="zh-CN" w:bidi="hi-IN"/>
              </w:rPr>
              <w:t xml:space="preserve">Pression sanitaire accrue avec la réduction de l’offre de produits phytosanitaires disponibles et le développement de pathologies menaçant certaines filières, enherbement </w:t>
            </w:r>
            <w:r w:rsidRPr="00E60C65">
              <w:rPr>
                <w:rFonts w:eastAsia="SimSun" w:cstheme="minorHAnsi"/>
                <w:kern w:val="1"/>
                <w:sz w:val="20"/>
                <w:szCs w:val="20"/>
                <w:lang w:eastAsia="zh-CN" w:bidi="hi-IN"/>
              </w:rPr>
              <w:lastRenderedPageBreak/>
              <w:t>en filière canne, cercosporiose et fusariose en banane agrumes avec le chancre citrique, difficultés environnementales rencontrées par les productions de tubercules (pollution par la chlordécone).</w:t>
            </w:r>
          </w:p>
          <w:p w14:paraId="08E5D9FD" w14:textId="77777777" w:rsidR="000744C1" w:rsidRPr="00E60C65" w:rsidRDefault="000744C1" w:rsidP="002F0EE1">
            <w:pPr>
              <w:widowControl w:val="0"/>
              <w:numPr>
                <w:ilvl w:val="0"/>
                <w:numId w:val="101"/>
              </w:numPr>
              <w:spacing w:before="57" w:after="57"/>
              <w:contextualSpacing/>
              <w:jc w:val="both"/>
              <w:textAlignment w:val="baseline"/>
              <w:rPr>
                <w:rFonts w:eastAsia="SimSun" w:cstheme="minorHAnsi"/>
                <w:kern w:val="1"/>
                <w:sz w:val="20"/>
                <w:szCs w:val="20"/>
                <w:lang w:eastAsia="zh-CN" w:bidi="hi-IN"/>
              </w:rPr>
            </w:pPr>
            <w:r w:rsidRPr="00E60C65">
              <w:rPr>
                <w:rFonts w:eastAsia="SimSun" w:cstheme="minorHAnsi"/>
                <w:kern w:val="1"/>
                <w:sz w:val="20"/>
                <w:szCs w:val="20"/>
                <w:lang w:eastAsia="zh-CN" w:bidi="hi-IN"/>
              </w:rPr>
              <w:t>Concentration de l’activité sur deux productions de plus en plus dépendantes des marchés internationaux</w:t>
            </w:r>
          </w:p>
          <w:p w14:paraId="74E86AD1" w14:textId="77777777" w:rsidR="000744C1" w:rsidRPr="00E60C65" w:rsidRDefault="000744C1" w:rsidP="002F0EE1">
            <w:pPr>
              <w:widowControl w:val="0"/>
              <w:numPr>
                <w:ilvl w:val="0"/>
                <w:numId w:val="101"/>
              </w:numPr>
              <w:suppressAutoHyphens/>
              <w:contextualSpacing/>
              <w:jc w:val="both"/>
              <w:textAlignment w:val="baseline"/>
              <w:rPr>
                <w:rFonts w:eastAsia="SimSun" w:cstheme="minorHAnsi"/>
                <w:kern w:val="1"/>
                <w:sz w:val="20"/>
                <w:szCs w:val="20"/>
                <w:lang w:eastAsia="zh-CN" w:bidi="hi-IN"/>
              </w:rPr>
            </w:pPr>
            <w:r w:rsidRPr="00E60C65">
              <w:rPr>
                <w:rFonts w:eastAsia="SimSun" w:cstheme="minorHAnsi"/>
                <w:kern w:val="1"/>
                <w:sz w:val="20"/>
                <w:szCs w:val="20"/>
                <w:lang w:eastAsia="zh-CN" w:bidi="hi-IN"/>
              </w:rPr>
              <w:t xml:space="preserve">Faiblesse des droits de douane d’entrée dans l’Union Européenne dans un fort environnement concurrentiel   </w:t>
            </w:r>
          </w:p>
          <w:p w14:paraId="1356BEB4" w14:textId="77777777" w:rsidR="000744C1" w:rsidRPr="00E60C65" w:rsidRDefault="000744C1" w:rsidP="000744C1">
            <w:pPr>
              <w:widowControl w:val="0"/>
              <w:suppressAutoHyphens/>
              <w:ind w:left="720"/>
              <w:contextualSpacing/>
              <w:jc w:val="both"/>
              <w:textAlignment w:val="baseline"/>
              <w:rPr>
                <w:rFonts w:eastAsia="SimSun" w:cstheme="minorHAnsi"/>
                <w:kern w:val="1"/>
                <w:sz w:val="20"/>
                <w:szCs w:val="20"/>
                <w:lang w:eastAsia="zh-CN" w:bidi="hi-IN"/>
              </w:rPr>
            </w:pPr>
            <w:r w:rsidRPr="00E60C65">
              <w:rPr>
                <w:rFonts w:eastAsia="SimSun" w:cstheme="minorHAnsi"/>
                <w:kern w:val="1"/>
                <w:sz w:val="20"/>
                <w:szCs w:val="20"/>
                <w:lang w:eastAsia="zh-CN" w:bidi="hi-IN"/>
              </w:rPr>
              <w:t xml:space="preserve"> </w:t>
            </w:r>
          </w:p>
          <w:p w14:paraId="01DEACBA" w14:textId="77777777" w:rsidR="000744C1" w:rsidRPr="00E60C65" w:rsidRDefault="000744C1" w:rsidP="000744C1">
            <w:pPr>
              <w:widowControl w:val="0"/>
              <w:suppressAutoHyphens/>
              <w:jc w:val="both"/>
              <w:textAlignment w:val="baseline"/>
              <w:rPr>
                <w:rFonts w:eastAsia="SimSun" w:cstheme="minorHAnsi"/>
                <w:b/>
                <w:bCs/>
                <w:kern w:val="1"/>
                <w:sz w:val="20"/>
                <w:szCs w:val="20"/>
                <w:lang w:eastAsia="zh-CN" w:bidi="hi-IN"/>
              </w:rPr>
            </w:pPr>
            <w:r w:rsidRPr="00E60C65">
              <w:rPr>
                <w:rFonts w:eastAsia="SimSun" w:cstheme="minorHAnsi"/>
                <w:b/>
                <w:bCs/>
                <w:kern w:val="1"/>
                <w:sz w:val="20"/>
                <w:szCs w:val="20"/>
                <w:lang w:eastAsia="zh-CN" w:bidi="hi-IN"/>
              </w:rPr>
              <w:t>Filières bananes et canne</w:t>
            </w:r>
          </w:p>
          <w:p w14:paraId="56950AED" w14:textId="77777777" w:rsidR="000744C1" w:rsidRPr="00E60C65" w:rsidRDefault="000744C1" w:rsidP="000744C1">
            <w:pPr>
              <w:widowControl w:val="0"/>
              <w:suppressAutoHyphens/>
              <w:ind w:left="708"/>
              <w:jc w:val="both"/>
              <w:textAlignment w:val="baseline"/>
              <w:rPr>
                <w:rFonts w:eastAsia="SimSun" w:cstheme="minorHAnsi"/>
                <w:kern w:val="1"/>
                <w:sz w:val="20"/>
                <w:szCs w:val="20"/>
                <w:lang w:eastAsia="zh-CN" w:bidi="hi-IN"/>
              </w:rPr>
            </w:pPr>
            <w:r w:rsidRPr="00E60C65">
              <w:rPr>
                <w:rFonts w:eastAsia="SimSun" w:cstheme="minorHAnsi"/>
                <w:kern w:val="1"/>
                <w:sz w:val="20"/>
                <w:szCs w:val="20"/>
                <w:lang w:eastAsia="zh-CN" w:bidi="hi-IN"/>
              </w:rPr>
              <w:t>12. Concurrence commerciale sur les marchés européens dans un contexte de baisse des prix, handicape structurel et coût de production élevé (banane et sucre)</w:t>
            </w:r>
          </w:p>
          <w:p w14:paraId="2ED0F826" w14:textId="77777777" w:rsidR="000744C1" w:rsidRPr="00E60C65" w:rsidRDefault="000744C1" w:rsidP="000744C1">
            <w:pPr>
              <w:widowControl w:val="0"/>
              <w:suppressAutoHyphens/>
              <w:ind w:left="708"/>
              <w:jc w:val="both"/>
              <w:textAlignment w:val="baseline"/>
              <w:rPr>
                <w:rFonts w:eastAsia="SimSun" w:cstheme="minorHAnsi"/>
                <w:kern w:val="1"/>
                <w:sz w:val="20"/>
                <w:szCs w:val="20"/>
                <w:lang w:eastAsia="zh-CN" w:bidi="hi-IN"/>
              </w:rPr>
            </w:pPr>
            <w:r w:rsidRPr="00E60C65">
              <w:rPr>
                <w:rFonts w:eastAsia="SimSun" w:cstheme="minorHAnsi"/>
                <w:kern w:val="1"/>
                <w:sz w:val="20"/>
                <w:szCs w:val="20"/>
                <w:lang w:eastAsia="zh-CN" w:bidi="hi-IN"/>
              </w:rPr>
              <w:t>13. Accroissement des pressions sanitaire, règlementaire et sociale pour la filière banane</w:t>
            </w:r>
          </w:p>
          <w:p w14:paraId="21CC9050" w14:textId="77777777" w:rsidR="000744C1" w:rsidRPr="00E60C65" w:rsidRDefault="000744C1" w:rsidP="000744C1">
            <w:pPr>
              <w:widowControl w:val="0"/>
              <w:suppressAutoHyphens/>
              <w:ind w:left="708"/>
              <w:jc w:val="both"/>
              <w:textAlignment w:val="baseline"/>
              <w:rPr>
                <w:rFonts w:eastAsia="SimSun" w:cstheme="minorHAnsi"/>
                <w:kern w:val="1"/>
                <w:sz w:val="20"/>
                <w:szCs w:val="20"/>
                <w:lang w:eastAsia="zh-CN" w:bidi="hi-IN"/>
              </w:rPr>
            </w:pPr>
            <w:r w:rsidRPr="00E60C65">
              <w:rPr>
                <w:rFonts w:eastAsia="SimSun" w:cstheme="minorHAnsi"/>
                <w:kern w:val="1"/>
                <w:sz w:val="20"/>
                <w:szCs w:val="20"/>
                <w:lang w:eastAsia="zh-CN" w:bidi="hi-IN"/>
              </w:rPr>
              <w:t>14. Incertitudes pour l’avenir de la production, liées à l’arrivée de la cercosporiose noire et la fusariose aux méthodes alternatives à développer</w:t>
            </w:r>
          </w:p>
          <w:p w14:paraId="3FC923FB" w14:textId="77777777" w:rsidR="000744C1" w:rsidRPr="00E60C65" w:rsidRDefault="000744C1" w:rsidP="000744C1">
            <w:pPr>
              <w:widowControl w:val="0"/>
              <w:suppressLineNumbers/>
              <w:suppressAutoHyphens/>
              <w:ind w:left="708"/>
              <w:jc w:val="both"/>
              <w:textAlignment w:val="baseline"/>
              <w:rPr>
                <w:rFonts w:asciiTheme="minorHAnsi" w:eastAsia="SimSun" w:hAnsiTheme="minorHAnsi" w:cstheme="minorHAnsi"/>
                <w:kern w:val="1"/>
                <w:sz w:val="20"/>
                <w:szCs w:val="20"/>
                <w:lang w:eastAsia="zh-CN" w:bidi="hi-IN"/>
              </w:rPr>
            </w:pPr>
            <w:r w:rsidRPr="00E60C65">
              <w:rPr>
                <w:rFonts w:asciiTheme="minorHAnsi" w:eastAsia="SimSun" w:hAnsiTheme="minorHAnsi" w:cstheme="minorHAnsi"/>
                <w:kern w:val="1"/>
                <w:sz w:val="20"/>
                <w:szCs w:val="20"/>
                <w:lang w:eastAsia="zh-CN" w:bidi="hi-IN"/>
              </w:rPr>
              <w:t>15. La majorité des exploitations sont petites et dépendent des prestataires peu nombreux pour assurer la plupart des travaux de plantation et de récolte.</w:t>
            </w:r>
          </w:p>
          <w:p w14:paraId="227622A3" w14:textId="77777777" w:rsidR="000744C1" w:rsidRPr="00E60C65" w:rsidRDefault="000744C1" w:rsidP="000744C1">
            <w:pPr>
              <w:widowControl w:val="0"/>
              <w:suppressAutoHyphens/>
              <w:jc w:val="both"/>
              <w:textAlignment w:val="baseline"/>
              <w:rPr>
                <w:rFonts w:eastAsia="SimSun" w:cstheme="minorHAnsi"/>
                <w:kern w:val="1"/>
                <w:sz w:val="20"/>
                <w:szCs w:val="20"/>
                <w:lang w:eastAsia="zh-CN" w:bidi="hi-IN"/>
              </w:rPr>
            </w:pPr>
          </w:p>
          <w:p w14:paraId="291B8183" w14:textId="77777777" w:rsidR="000744C1" w:rsidRPr="00E60C65" w:rsidRDefault="000744C1" w:rsidP="000744C1">
            <w:pPr>
              <w:widowControl w:val="0"/>
              <w:suppressAutoHyphens/>
              <w:jc w:val="both"/>
              <w:textAlignment w:val="baseline"/>
              <w:rPr>
                <w:rFonts w:eastAsia="SimSun" w:cstheme="minorHAnsi"/>
                <w:b/>
                <w:bCs/>
                <w:kern w:val="1"/>
                <w:sz w:val="20"/>
                <w:szCs w:val="20"/>
                <w:lang w:eastAsia="zh-CN" w:bidi="hi-IN"/>
              </w:rPr>
            </w:pPr>
            <w:r w:rsidRPr="00E60C65">
              <w:rPr>
                <w:rFonts w:eastAsia="SimSun" w:cstheme="minorHAnsi"/>
                <w:b/>
                <w:bCs/>
                <w:kern w:val="1"/>
                <w:sz w:val="20"/>
                <w:szCs w:val="20"/>
                <w:lang w:eastAsia="zh-CN" w:bidi="hi-IN"/>
              </w:rPr>
              <w:t>IAA</w:t>
            </w:r>
          </w:p>
          <w:p w14:paraId="1F443E35" w14:textId="77777777" w:rsidR="000744C1" w:rsidRPr="00E60C65" w:rsidRDefault="000744C1" w:rsidP="000744C1">
            <w:pPr>
              <w:widowControl w:val="0"/>
              <w:suppressAutoHyphens/>
              <w:ind w:left="708"/>
              <w:jc w:val="both"/>
              <w:textAlignment w:val="baseline"/>
              <w:rPr>
                <w:rFonts w:eastAsia="SimSun" w:cstheme="minorHAnsi"/>
                <w:kern w:val="1"/>
                <w:sz w:val="20"/>
                <w:szCs w:val="20"/>
                <w:lang w:eastAsia="zh-CN" w:bidi="hi-IN"/>
              </w:rPr>
            </w:pPr>
            <w:r w:rsidRPr="00E60C65">
              <w:rPr>
                <w:rFonts w:eastAsia="SimSun" w:cstheme="minorHAnsi"/>
                <w:kern w:val="1"/>
                <w:sz w:val="20"/>
                <w:szCs w:val="20"/>
                <w:lang w:eastAsia="zh-CN" w:bidi="hi-IN"/>
              </w:rPr>
              <w:t>16. Accroissement de la concurrence sur le segment des rhums blancs (Cuba)</w:t>
            </w:r>
          </w:p>
          <w:p w14:paraId="181332E6" w14:textId="77777777" w:rsidR="000744C1" w:rsidRPr="00E60C65" w:rsidRDefault="000744C1" w:rsidP="000744C1">
            <w:pPr>
              <w:widowControl w:val="0"/>
              <w:suppressAutoHyphens/>
              <w:ind w:left="708"/>
              <w:jc w:val="both"/>
              <w:textAlignment w:val="baseline"/>
              <w:rPr>
                <w:rFonts w:eastAsia="SimSun" w:cstheme="minorHAnsi"/>
                <w:kern w:val="1"/>
                <w:sz w:val="20"/>
                <w:szCs w:val="20"/>
                <w:lang w:eastAsia="zh-CN" w:bidi="hi-IN"/>
              </w:rPr>
            </w:pPr>
            <w:r w:rsidRPr="00E60C65">
              <w:rPr>
                <w:rFonts w:eastAsia="SimSun" w:cstheme="minorHAnsi"/>
                <w:kern w:val="1"/>
                <w:sz w:val="20"/>
                <w:szCs w:val="20"/>
                <w:lang w:eastAsia="zh-CN" w:bidi="hi-IN"/>
              </w:rPr>
              <w:t>17. Accroissement de la concurrence des produits importés du fait de la faible compétitivité des produits locaux comme intrants des IAA</w:t>
            </w:r>
          </w:p>
          <w:p w14:paraId="33946B83" w14:textId="77777777" w:rsidR="000744C1" w:rsidRPr="00E60C65" w:rsidRDefault="000744C1" w:rsidP="000744C1">
            <w:pPr>
              <w:widowControl w:val="0"/>
              <w:suppressAutoHyphens/>
              <w:ind w:left="708"/>
              <w:jc w:val="both"/>
              <w:textAlignment w:val="baseline"/>
              <w:rPr>
                <w:rFonts w:eastAsia="SimSun" w:cstheme="minorHAnsi"/>
                <w:kern w:val="1"/>
                <w:sz w:val="20"/>
                <w:szCs w:val="20"/>
                <w:lang w:eastAsia="zh-CN" w:bidi="hi-IN"/>
              </w:rPr>
            </w:pPr>
            <w:r w:rsidRPr="00E60C65">
              <w:rPr>
                <w:rFonts w:eastAsia="SimSun" w:cstheme="minorHAnsi"/>
                <w:kern w:val="1"/>
                <w:sz w:val="20"/>
                <w:szCs w:val="20"/>
                <w:lang w:eastAsia="zh-CN" w:bidi="hi-IN"/>
              </w:rPr>
              <w:t>18. Alignement des régimes fiscaux des DOM sur l’hexagone, sur-transcription de la Norme européenne, faisant fi de nos spécificités de RUP, induisant des investissement non productifs, avec des délais d’adaptation réduit par anticipation de la norme européen, dégradant la compétitivité de l’alcool du cru par rapport au alcool d’importation (gin, vodka,wisky…)</w:t>
            </w:r>
          </w:p>
          <w:p w14:paraId="5FED3EC7" w14:textId="77777777" w:rsidR="000744C1" w:rsidRPr="00E60C65" w:rsidRDefault="000744C1" w:rsidP="000744C1">
            <w:pPr>
              <w:widowControl w:val="0"/>
              <w:spacing w:before="57" w:after="57"/>
              <w:jc w:val="both"/>
              <w:textAlignment w:val="baseline"/>
              <w:rPr>
                <w:rFonts w:eastAsia="SimSun" w:cstheme="minorHAnsi"/>
                <w:kern w:val="1"/>
                <w:sz w:val="20"/>
                <w:szCs w:val="20"/>
                <w:lang w:eastAsia="zh-CN" w:bidi="hi-IN"/>
              </w:rPr>
            </w:pPr>
          </w:p>
        </w:tc>
      </w:tr>
    </w:tbl>
    <w:p w14:paraId="0D872197" w14:textId="77777777" w:rsidR="000744C1" w:rsidRPr="000744C1" w:rsidRDefault="000744C1" w:rsidP="000744C1">
      <w:pPr>
        <w:rPr>
          <w:rFonts w:cstheme="minorHAnsi"/>
          <w:b/>
          <w:bCs/>
        </w:rPr>
        <w:sectPr w:rsidR="000744C1" w:rsidRPr="000744C1" w:rsidSect="0028417C">
          <w:pgSz w:w="16838" w:h="11906" w:orient="landscape"/>
          <w:pgMar w:top="1418" w:right="1418" w:bottom="1418" w:left="1418" w:header="709" w:footer="709" w:gutter="0"/>
          <w:cols w:space="708"/>
          <w:docGrid w:linePitch="360"/>
        </w:sectPr>
      </w:pPr>
    </w:p>
    <w:p w14:paraId="142054EE" w14:textId="2CB68333" w:rsidR="000744C1" w:rsidRPr="000744C1" w:rsidRDefault="00BE7204" w:rsidP="002F0EE1">
      <w:pPr>
        <w:numPr>
          <w:ilvl w:val="0"/>
          <w:numId w:val="112"/>
        </w:numPr>
        <w:spacing w:after="160" w:line="259" w:lineRule="auto"/>
        <w:contextualSpacing/>
        <w:rPr>
          <w:rFonts w:cstheme="minorHAnsi"/>
          <w:b/>
          <w:bCs/>
        </w:rPr>
      </w:pPr>
      <w:r>
        <w:rPr>
          <w:rFonts w:cstheme="minorHAnsi"/>
          <w:b/>
          <w:bCs/>
        </w:rPr>
        <w:lastRenderedPageBreak/>
        <w:t>Principaux enjeux et pistes d’actions identifiés</w:t>
      </w:r>
    </w:p>
    <w:tbl>
      <w:tblPr>
        <w:tblStyle w:val="Grilledutableau"/>
        <w:tblW w:w="9357" w:type="dxa"/>
        <w:tblInd w:w="-431" w:type="dxa"/>
        <w:tblLook w:val="04A0" w:firstRow="1" w:lastRow="0" w:firstColumn="1" w:lastColumn="0" w:noHBand="0" w:noVBand="1"/>
      </w:tblPr>
      <w:tblGrid>
        <w:gridCol w:w="5388"/>
        <w:gridCol w:w="3969"/>
      </w:tblGrid>
      <w:tr w:rsidR="000744C1" w:rsidRPr="000744C1" w14:paraId="1DB743FF" w14:textId="77777777" w:rsidTr="0008294F">
        <w:tc>
          <w:tcPr>
            <w:tcW w:w="5388" w:type="dxa"/>
          </w:tcPr>
          <w:p w14:paraId="3766F558" w14:textId="6C2D98AC" w:rsidR="000744C1" w:rsidRPr="000744C1" w:rsidRDefault="00BE7204" w:rsidP="000744C1">
            <w:pPr>
              <w:rPr>
                <w:rFonts w:cstheme="minorHAnsi"/>
                <w:b/>
                <w:bCs/>
              </w:rPr>
            </w:pPr>
            <w:r>
              <w:rPr>
                <w:rFonts w:cstheme="minorHAnsi"/>
                <w:b/>
                <w:bCs/>
              </w:rPr>
              <w:t>Enjeux</w:t>
            </w:r>
          </w:p>
        </w:tc>
        <w:tc>
          <w:tcPr>
            <w:tcW w:w="3969" w:type="dxa"/>
          </w:tcPr>
          <w:p w14:paraId="03DF045E" w14:textId="3ABA3A92" w:rsidR="000744C1" w:rsidRPr="000744C1" w:rsidRDefault="00BE7204" w:rsidP="000744C1">
            <w:pPr>
              <w:rPr>
                <w:rFonts w:cstheme="minorHAnsi"/>
                <w:b/>
                <w:bCs/>
              </w:rPr>
            </w:pPr>
            <w:r>
              <w:rPr>
                <w:rFonts w:cstheme="minorHAnsi"/>
                <w:b/>
                <w:bCs/>
              </w:rPr>
              <w:t>Pistes d’actions</w:t>
            </w:r>
          </w:p>
        </w:tc>
      </w:tr>
      <w:tr w:rsidR="000744C1" w:rsidRPr="000744C1" w14:paraId="7DF5B92C" w14:textId="77777777" w:rsidTr="0008294F">
        <w:tc>
          <w:tcPr>
            <w:tcW w:w="5388" w:type="dxa"/>
          </w:tcPr>
          <w:p w14:paraId="1AB849CF" w14:textId="77777777" w:rsidR="000744C1" w:rsidRPr="000744C1" w:rsidRDefault="000744C1" w:rsidP="002F0EE1">
            <w:pPr>
              <w:numPr>
                <w:ilvl w:val="0"/>
                <w:numId w:val="113"/>
              </w:numPr>
              <w:contextualSpacing/>
              <w:rPr>
                <w:rFonts w:cstheme="minorHAnsi"/>
                <w:b/>
                <w:bCs/>
                <w:sz w:val="20"/>
                <w:szCs w:val="20"/>
              </w:rPr>
            </w:pPr>
            <w:r w:rsidRPr="000744C1">
              <w:rPr>
                <w:rFonts w:eastAsia="Times New Roman" w:cstheme="minorHAnsi"/>
                <w:sz w:val="20"/>
                <w:szCs w:val="20"/>
                <w:lang w:eastAsia="fr-FR"/>
              </w:rPr>
              <w:t>Favoriser le développement d’une production tracée et de qualité</w:t>
            </w:r>
          </w:p>
        </w:tc>
        <w:tc>
          <w:tcPr>
            <w:tcW w:w="3969" w:type="dxa"/>
          </w:tcPr>
          <w:p w14:paraId="761D10F5" w14:textId="169551CC" w:rsidR="000744C1" w:rsidRPr="0008294F" w:rsidRDefault="000744C1" w:rsidP="0008294F">
            <w:pPr>
              <w:numPr>
                <w:ilvl w:val="0"/>
                <w:numId w:val="79"/>
              </w:numPr>
              <w:contextualSpacing/>
              <w:rPr>
                <w:rFonts w:eastAsia="Times New Roman" w:cstheme="minorHAnsi"/>
                <w:sz w:val="20"/>
                <w:szCs w:val="20"/>
                <w:lang w:eastAsia="fr-FR"/>
              </w:rPr>
            </w:pPr>
            <w:r w:rsidRPr="000744C1">
              <w:rPr>
                <w:rFonts w:eastAsia="Times New Roman" w:cstheme="minorHAnsi"/>
                <w:sz w:val="20"/>
                <w:szCs w:val="20"/>
                <w:lang w:eastAsia="fr-FR"/>
              </w:rPr>
              <w:t xml:space="preserve">Favoriser la conversion des systèmes conventionnels vers l’agriculture biologique </w:t>
            </w:r>
          </w:p>
          <w:p w14:paraId="542080B0" w14:textId="2DA31FB7" w:rsidR="000744C1" w:rsidRPr="000744C1" w:rsidRDefault="000744C1" w:rsidP="0008294F">
            <w:pPr>
              <w:numPr>
                <w:ilvl w:val="0"/>
                <w:numId w:val="79"/>
              </w:numPr>
              <w:contextualSpacing/>
              <w:rPr>
                <w:rFonts w:eastAsia="Times New Roman" w:cstheme="minorHAnsi"/>
                <w:sz w:val="20"/>
                <w:szCs w:val="20"/>
                <w:lang w:eastAsia="fr-FR"/>
              </w:rPr>
            </w:pPr>
            <w:r w:rsidRPr="000744C1">
              <w:rPr>
                <w:rFonts w:eastAsia="Times New Roman" w:cstheme="minorHAnsi"/>
                <w:sz w:val="20"/>
                <w:szCs w:val="20"/>
                <w:lang w:eastAsia="fr-FR"/>
              </w:rPr>
              <w:t xml:space="preserve">Appuyer le développement des démarches collectives en faveur de la promotion et de la commercialisation des productions de qualité, </w:t>
            </w:r>
          </w:p>
        </w:tc>
      </w:tr>
      <w:tr w:rsidR="000744C1" w:rsidRPr="000744C1" w14:paraId="1DC5929C" w14:textId="77777777" w:rsidTr="0008294F">
        <w:tc>
          <w:tcPr>
            <w:tcW w:w="5388" w:type="dxa"/>
          </w:tcPr>
          <w:p w14:paraId="56CDDA00" w14:textId="77777777" w:rsidR="000744C1" w:rsidRPr="000744C1" w:rsidRDefault="000744C1" w:rsidP="002F0EE1">
            <w:pPr>
              <w:numPr>
                <w:ilvl w:val="0"/>
                <w:numId w:val="113"/>
              </w:numPr>
              <w:contextualSpacing/>
              <w:rPr>
                <w:rFonts w:eastAsia="Times New Roman" w:cstheme="minorHAnsi"/>
                <w:sz w:val="20"/>
                <w:szCs w:val="20"/>
                <w:lang w:eastAsia="fr-FR"/>
              </w:rPr>
            </w:pPr>
            <w:r w:rsidRPr="000744C1">
              <w:rPr>
                <w:rFonts w:eastAsia="Times New Roman" w:cstheme="minorHAnsi"/>
                <w:sz w:val="20"/>
                <w:szCs w:val="20"/>
                <w:lang w:eastAsia="fr-FR"/>
              </w:rPr>
              <w:t xml:space="preserve">Adapter et simplifier les outils financiers </w:t>
            </w:r>
          </w:p>
        </w:tc>
        <w:tc>
          <w:tcPr>
            <w:tcW w:w="3969" w:type="dxa"/>
          </w:tcPr>
          <w:p w14:paraId="32310625" w14:textId="77777777" w:rsidR="000744C1" w:rsidRPr="000744C1" w:rsidRDefault="000744C1" w:rsidP="002F0EE1">
            <w:pPr>
              <w:numPr>
                <w:ilvl w:val="0"/>
                <w:numId w:val="79"/>
              </w:numPr>
              <w:contextualSpacing/>
              <w:rPr>
                <w:rFonts w:eastAsia="Times New Roman" w:cstheme="minorHAnsi"/>
                <w:sz w:val="20"/>
                <w:szCs w:val="20"/>
                <w:lang w:eastAsia="fr-FR"/>
              </w:rPr>
            </w:pPr>
            <w:r w:rsidRPr="000744C1">
              <w:rPr>
                <w:rFonts w:eastAsia="Times New Roman" w:cstheme="minorHAnsi"/>
                <w:sz w:val="20"/>
                <w:szCs w:val="20"/>
                <w:lang w:eastAsia="fr-FR"/>
              </w:rPr>
              <w:t>Consacrer un pan des outils financier de la politique agricole aux agriculteurs individuels et organisés autrement qu’en OP notamment ceux de la diversification</w:t>
            </w:r>
          </w:p>
        </w:tc>
      </w:tr>
      <w:tr w:rsidR="000744C1" w:rsidRPr="000744C1" w14:paraId="7E3BF23B" w14:textId="77777777" w:rsidTr="0008294F">
        <w:trPr>
          <w:trHeight w:val="257"/>
        </w:trPr>
        <w:tc>
          <w:tcPr>
            <w:tcW w:w="5388" w:type="dxa"/>
          </w:tcPr>
          <w:p w14:paraId="3F9623FE" w14:textId="77777777" w:rsidR="000744C1" w:rsidRPr="000744C1" w:rsidRDefault="000744C1" w:rsidP="002F0EE1">
            <w:pPr>
              <w:numPr>
                <w:ilvl w:val="0"/>
                <w:numId w:val="113"/>
              </w:numPr>
              <w:contextualSpacing/>
              <w:rPr>
                <w:rFonts w:eastAsia="Times New Roman" w:cstheme="minorHAnsi"/>
                <w:sz w:val="20"/>
                <w:szCs w:val="20"/>
                <w:lang w:eastAsia="fr-FR"/>
              </w:rPr>
            </w:pPr>
            <w:r w:rsidRPr="000744C1">
              <w:rPr>
                <w:rFonts w:eastAsia="Times New Roman" w:cstheme="minorHAnsi"/>
                <w:sz w:val="20"/>
                <w:szCs w:val="20"/>
                <w:lang w:eastAsia="fr-FR"/>
              </w:rPr>
              <w:t>Soutenir l’accompagnement des porteurs de projets</w:t>
            </w:r>
          </w:p>
          <w:p w14:paraId="7DEF9F63" w14:textId="77777777" w:rsidR="000744C1" w:rsidRPr="000744C1" w:rsidRDefault="000744C1" w:rsidP="000744C1">
            <w:pPr>
              <w:rPr>
                <w:rFonts w:eastAsia="Times New Roman" w:cstheme="minorHAnsi"/>
                <w:sz w:val="20"/>
                <w:szCs w:val="20"/>
                <w:lang w:eastAsia="fr-FR"/>
              </w:rPr>
            </w:pPr>
          </w:p>
        </w:tc>
        <w:tc>
          <w:tcPr>
            <w:tcW w:w="3969" w:type="dxa"/>
          </w:tcPr>
          <w:p w14:paraId="6CC28A2E" w14:textId="77777777" w:rsidR="000744C1" w:rsidRPr="000744C1" w:rsidRDefault="000744C1" w:rsidP="00534A11">
            <w:pPr>
              <w:contextualSpacing/>
              <w:rPr>
                <w:rFonts w:eastAsia="Times New Roman" w:cstheme="minorHAnsi"/>
                <w:sz w:val="20"/>
                <w:szCs w:val="20"/>
                <w:lang w:eastAsia="fr-FR"/>
              </w:rPr>
            </w:pPr>
          </w:p>
        </w:tc>
      </w:tr>
      <w:tr w:rsidR="000744C1" w:rsidRPr="000744C1" w14:paraId="68BB3908" w14:textId="77777777" w:rsidTr="0008294F">
        <w:tc>
          <w:tcPr>
            <w:tcW w:w="5388" w:type="dxa"/>
          </w:tcPr>
          <w:p w14:paraId="5CC8B472" w14:textId="77777777" w:rsidR="000744C1" w:rsidRPr="000744C1" w:rsidRDefault="000744C1" w:rsidP="002F0EE1">
            <w:pPr>
              <w:numPr>
                <w:ilvl w:val="0"/>
                <w:numId w:val="113"/>
              </w:numPr>
              <w:contextualSpacing/>
              <w:rPr>
                <w:rFonts w:eastAsia="Times New Roman" w:cstheme="minorHAnsi"/>
                <w:sz w:val="20"/>
                <w:szCs w:val="20"/>
                <w:lang w:eastAsia="fr-FR"/>
              </w:rPr>
            </w:pPr>
            <w:r w:rsidRPr="000744C1">
              <w:rPr>
                <w:rFonts w:eastAsia="Times New Roman" w:cstheme="minorHAnsi"/>
                <w:sz w:val="20"/>
                <w:szCs w:val="20"/>
                <w:lang w:eastAsia="fr-FR"/>
              </w:rPr>
              <w:t xml:space="preserve">Optimisation des outils d’ingénierie financière </w:t>
            </w:r>
          </w:p>
        </w:tc>
        <w:tc>
          <w:tcPr>
            <w:tcW w:w="3969" w:type="dxa"/>
          </w:tcPr>
          <w:p w14:paraId="5E533C07" w14:textId="77777777" w:rsidR="0008294F" w:rsidRDefault="000744C1" w:rsidP="000744C1">
            <w:pPr>
              <w:ind w:left="360"/>
              <w:contextualSpacing/>
              <w:jc w:val="both"/>
              <w:rPr>
                <w:rFonts w:eastAsia="Times New Roman" w:cstheme="minorHAnsi"/>
                <w:sz w:val="20"/>
                <w:szCs w:val="20"/>
                <w:lang w:eastAsia="fr-FR"/>
              </w:rPr>
            </w:pPr>
            <w:r w:rsidRPr="000744C1">
              <w:rPr>
                <w:rFonts w:eastAsia="Times New Roman" w:cstheme="minorHAnsi"/>
                <w:sz w:val="20"/>
                <w:szCs w:val="20"/>
                <w:lang w:eastAsia="fr-FR"/>
              </w:rPr>
              <w:t>Fonds de garantie vers la reconstitution du potentiel de production agricole endommagé par des catastrophes naturelles et de</w:t>
            </w:r>
            <w:r w:rsidR="0008294F">
              <w:rPr>
                <w:rFonts w:eastAsia="Times New Roman" w:cstheme="minorHAnsi"/>
                <w:sz w:val="20"/>
                <w:szCs w:val="20"/>
                <w:lang w:eastAsia="fr-FR"/>
              </w:rPr>
              <w:t>s événements catastrophiques</w:t>
            </w:r>
          </w:p>
          <w:p w14:paraId="3DA0FFF8" w14:textId="7B0DC8A2" w:rsidR="000744C1" w:rsidRPr="000744C1" w:rsidRDefault="0008294F" w:rsidP="000744C1">
            <w:pPr>
              <w:ind w:left="360"/>
              <w:contextualSpacing/>
              <w:jc w:val="both"/>
              <w:rPr>
                <w:rFonts w:eastAsia="Times New Roman" w:cstheme="minorHAnsi"/>
                <w:sz w:val="20"/>
                <w:szCs w:val="20"/>
                <w:lang w:eastAsia="fr-FR"/>
              </w:rPr>
            </w:pPr>
            <w:r>
              <w:rPr>
                <w:rFonts w:eastAsia="Times New Roman" w:cstheme="minorHAnsi"/>
                <w:sz w:val="20"/>
                <w:szCs w:val="20"/>
                <w:lang w:eastAsia="fr-FR"/>
              </w:rPr>
              <w:t>M</w:t>
            </w:r>
            <w:r w:rsidR="000744C1" w:rsidRPr="000744C1">
              <w:rPr>
                <w:rFonts w:eastAsia="Times New Roman" w:cstheme="minorHAnsi"/>
                <w:sz w:val="20"/>
                <w:szCs w:val="20"/>
                <w:lang w:eastAsia="fr-FR"/>
              </w:rPr>
              <w:t>esures de prévention (réhabilitation des terres et surfaces, prévenir des catastrophes naturelles).</w:t>
            </w:r>
          </w:p>
          <w:p w14:paraId="6488A1FC" w14:textId="77777777" w:rsidR="000744C1" w:rsidRPr="000744C1" w:rsidRDefault="000744C1" w:rsidP="002F0EE1">
            <w:pPr>
              <w:numPr>
                <w:ilvl w:val="0"/>
                <w:numId w:val="79"/>
              </w:numPr>
              <w:contextualSpacing/>
              <w:jc w:val="both"/>
              <w:rPr>
                <w:rFonts w:eastAsia="Times New Roman" w:cstheme="minorHAnsi"/>
                <w:sz w:val="20"/>
                <w:szCs w:val="20"/>
                <w:lang w:eastAsia="fr-FR"/>
              </w:rPr>
            </w:pPr>
            <w:r w:rsidRPr="000744C1">
              <w:rPr>
                <w:rFonts w:eastAsia="Times New Roman" w:cstheme="minorHAnsi"/>
                <w:sz w:val="20"/>
                <w:szCs w:val="20"/>
                <w:lang w:eastAsia="fr-FR"/>
              </w:rPr>
              <w:t>Prêts, garantie..</w:t>
            </w:r>
          </w:p>
        </w:tc>
      </w:tr>
      <w:tr w:rsidR="000744C1" w:rsidRPr="000744C1" w14:paraId="4590842F" w14:textId="77777777" w:rsidTr="0008294F">
        <w:tc>
          <w:tcPr>
            <w:tcW w:w="5388" w:type="dxa"/>
          </w:tcPr>
          <w:p w14:paraId="7187C4BD" w14:textId="77777777" w:rsidR="000744C1" w:rsidRPr="000744C1" w:rsidRDefault="000744C1" w:rsidP="002F0EE1">
            <w:pPr>
              <w:numPr>
                <w:ilvl w:val="0"/>
                <w:numId w:val="113"/>
              </w:numPr>
              <w:contextualSpacing/>
              <w:rPr>
                <w:rFonts w:eastAsia="Times New Roman" w:cstheme="minorHAnsi"/>
                <w:sz w:val="20"/>
                <w:szCs w:val="20"/>
                <w:lang w:eastAsia="fr-FR"/>
              </w:rPr>
            </w:pPr>
            <w:r w:rsidRPr="000744C1">
              <w:rPr>
                <w:rFonts w:eastAsia="Times New Roman" w:cstheme="minorHAnsi"/>
                <w:sz w:val="20"/>
                <w:szCs w:val="20"/>
                <w:lang w:eastAsia="fr-FR"/>
              </w:rPr>
              <w:t>Mettre en place un programme de structuration des coopératives de la diversification</w:t>
            </w:r>
          </w:p>
          <w:p w14:paraId="009388E4" w14:textId="77777777" w:rsidR="000744C1" w:rsidRPr="000744C1" w:rsidRDefault="000744C1" w:rsidP="002F0EE1">
            <w:pPr>
              <w:numPr>
                <w:ilvl w:val="0"/>
                <w:numId w:val="113"/>
              </w:numPr>
              <w:contextualSpacing/>
              <w:rPr>
                <w:rFonts w:eastAsia="Times New Roman" w:cstheme="minorHAnsi"/>
                <w:sz w:val="20"/>
                <w:szCs w:val="20"/>
                <w:lang w:eastAsia="fr-FR"/>
              </w:rPr>
            </w:pPr>
            <w:r w:rsidRPr="000744C1">
              <w:rPr>
                <w:rFonts w:eastAsia="Times New Roman" w:cstheme="minorHAnsi"/>
                <w:sz w:val="20"/>
                <w:szCs w:val="20"/>
                <w:lang w:eastAsia="fr-FR"/>
              </w:rPr>
              <w:t>Favoriser la création de CUMA</w:t>
            </w:r>
          </w:p>
        </w:tc>
        <w:tc>
          <w:tcPr>
            <w:tcW w:w="3969" w:type="dxa"/>
          </w:tcPr>
          <w:p w14:paraId="36F73A9E" w14:textId="77777777" w:rsidR="000744C1" w:rsidRPr="000744C1" w:rsidRDefault="000744C1" w:rsidP="002F0EE1">
            <w:pPr>
              <w:numPr>
                <w:ilvl w:val="0"/>
                <w:numId w:val="79"/>
              </w:numPr>
              <w:contextualSpacing/>
              <w:rPr>
                <w:rFonts w:eastAsia="Times New Roman" w:cs="Calibri"/>
                <w:sz w:val="20"/>
                <w:szCs w:val="20"/>
                <w:lang w:eastAsia="fr-FR"/>
              </w:rPr>
            </w:pPr>
            <w:r w:rsidRPr="000744C1">
              <w:rPr>
                <w:rFonts w:eastAsia="Times New Roman" w:cs="Calibri"/>
                <w:sz w:val="20"/>
                <w:szCs w:val="20"/>
                <w:lang w:eastAsia="fr-FR"/>
              </w:rPr>
              <w:t>Réaliser des assises ou un état des lieux de la coopération agricole aboutissant à la co-construction d’un nouveau projet,</w:t>
            </w:r>
          </w:p>
        </w:tc>
      </w:tr>
      <w:tr w:rsidR="000744C1" w:rsidRPr="000744C1" w14:paraId="1C502217" w14:textId="77777777" w:rsidTr="0008294F">
        <w:tc>
          <w:tcPr>
            <w:tcW w:w="5388" w:type="dxa"/>
          </w:tcPr>
          <w:p w14:paraId="542BDAA3" w14:textId="77777777" w:rsidR="000744C1" w:rsidRPr="000744C1" w:rsidRDefault="000744C1" w:rsidP="002F0EE1">
            <w:pPr>
              <w:numPr>
                <w:ilvl w:val="0"/>
                <w:numId w:val="113"/>
              </w:numPr>
              <w:contextualSpacing/>
              <w:rPr>
                <w:rFonts w:eastAsia="Times New Roman" w:cstheme="minorHAnsi"/>
                <w:sz w:val="20"/>
                <w:szCs w:val="20"/>
                <w:lang w:eastAsia="fr-FR"/>
              </w:rPr>
            </w:pPr>
            <w:r w:rsidRPr="000744C1">
              <w:rPr>
                <w:rFonts w:eastAsia="Times New Roman" w:cstheme="minorHAnsi"/>
                <w:sz w:val="20"/>
                <w:szCs w:val="20"/>
                <w:lang w:eastAsia="fr-FR"/>
              </w:rPr>
              <w:t>Préserver la SAU</w:t>
            </w:r>
          </w:p>
        </w:tc>
        <w:tc>
          <w:tcPr>
            <w:tcW w:w="3969" w:type="dxa"/>
          </w:tcPr>
          <w:p w14:paraId="316F77B5" w14:textId="77777777" w:rsidR="000744C1" w:rsidRPr="000744C1" w:rsidRDefault="000744C1" w:rsidP="002F0EE1">
            <w:pPr>
              <w:numPr>
                <w:ilvl w:val="0"/>
                <w:numId w:val="79"/>
              </w:numPr>
              <w:contextualSpacing/>
              <w:rPr>
                <w:rFonts w:eastAsia="Times New Roman" w:cstheme="minorHAnsi"/>
                <w:sz w:val="20"/>
                <w:szCs w:val="20"/>
                <w:lang w:eastAsia="fr-FR"/>
              </w:rPr>
            </w:pPr>
          </w:p>
        </w:tc>
      </w:tr>
      <w:tr w:rsidR="000744C1" w:rsidRPr="000744C1" w14:paraId="577BA07C" w14:textId="77777777" w:rsidTr="0008294F">
        <w:tc>
          <w:tcPr>
            <w:tcW w:w="5388" w:type="dxa"/>
          </w:tcPr>
          <w:p w14:paraId="49387CD5" w14:textId="77777777" w:rsidR="000744C1" w:rsidRPr="000744C1" w:rsidRDefault="000744C1" w:rsidP="002F0EE1">
            <w:pPr>
              <w:numPr>
                <w:ilvl w:val="0"/>
                <w:numId w:val="113"/>
              </w:numPr>
              <w:contextualSpacing/>
              <w:rPr>
                <w:rFonts w:eastAsia="Times New Roman" w:cstheme="minorHAnsi"/>
                <w:sz w:val="20"/>
                <w:szCs w:val="20"/>
                <w:lang w:eastAsia="fr-FR"/>
              </w:rPr>
            </w:pPr>
            <w:r w:rsidRPr="000744C1">
              <w:rPr>
                <w:rFonts w:eastAsia="Times New Roman" w:cstheme="minorHAnsi"/>
                <w:sz w:val="20"/>
                <w:szCs w:val="20"/>
                <w:lang w:eastAsia="fr-FR"/>
              </w:rPr>
              <w:t>Faciliter l’accès au foncier</w:t>
            </w:r>
          </w:p>
        </w:tc>
        <w:tc>
          <w:tcPr>
            <w:tcW w:w="3969" w:type="dxa"/>
          </w:tcPr>
          <w:p w14:paraId="1719E53A" w14:textId="77777777" w:rsidR="000744C1" w:rsidRPr="000744C1" w:rsidRDefault="000744C1" w:rsidP="002F0EE1">
            <w:pPr>
              <w:numPr>
                <w:ilvl w:val="0"/>
                <w:numId w:val="79"/>
              </w:numPr>
              <w:contextualSpacing/>
              <w:rPr>
                <w:rFonts w:eastAsia="Times New Roman" w:cstheme="minorHAnsi"/>
                <w:sz w:val="20"/>
                <w:szCs w:val="20"/>
                <w:lang w:eastAsia="fr-FR"/>
              </w:rPr>
            </w:pPr>
          </w:p>
        </w:tc>
      </w:tr>
      <w:tr w:rsidR="000744C1" w:rsidRPr="000744C1" w14:paraId="4C5644F0" w14:textId="77777777" w:rsidTr="0008294F">
        <w:tc>
          <w:tcPr>
            <w:tcW w:w="5388" w:type="dxa"/>
          </w:tcPr>
          <w:p w14:paraId="3CC89AA6" w14:textId="77777777" w:rsidR="000744C1" w:rsidRPr="000744C1" w:rsidRDefault="000744C1" w:rsidP="002F0EE1">
            <w:pPr>
              <w:numPr>
                <w:ilvl w:val="0"/>
                <w:numId w:val="113"/>
              </w:numPr>
              <w:contextualSpacing/>
              <w:rPr>
                <w:rFonts w:eastAsia="Times New Roman" w:cstheme="minorHAnsi"/>
                <w:sz w:val="20"/>
                <w:szCs w:val="20"/>
                <w:lang w:eastAsia="fr-FR"/>
              </w:rPr>
            </w:pPr>
            <w:r w:rsidRPr="000744C1">
              <w:rPr>
                <w:rFonts w:eastAsia="Times New Roman" w:cstheme="minorHAnsi"/>
                <w:sz w:val="20"/>
                <w:szCs w:val="20"/>
                <w:lang w:eastAsia="fr-FR"/>
              </w:rPr>
              <w:t>Protéger la production locale de la concurrence</w:t>
            </w:r>
          </w:p>
        </w:tc>
        <w:tc>
          <w:tcPr>
            <w:tcW w:w="3969" w:type="dxa"/>
          </w:tcPr>
          <w:p w14:paraId="76E1B7D4" w14:textId="77777777" w:rsidR="000744C1" w:rsidRPr="000744C1" w:rsidRDefault="000744C1" w:rsidP="002F0EE1">
            <w:pPr>
              <w:numPr>
                <w:ilvl w:val="0"/>
                <w:numId w:val="79"/>
              </w:numPr>
              <w:contextualSpacing/>
              <w:rPr>
                <w:rFonts w:eastAsia="Times New Roman" w:cstheme="minorHAnsi"/>
                <w:sz w:val="20"/>
                <w:szCs w:val="20"/>
                <w:lang w:eastAsia="fr-FR"/>
              </w:rPr>
            </w:pPr>
          </w:p>
        </w:tc>
      </w:tr>
      <w:tr w:rsidR="000744C1" w:rsidRPr="000744C1" w14:paraId="7084CD3F" w14:textId="77777777" w:rsidTr="0008294F">
        <w:tc>
          <w:tcPr>
            <w:tcW w:w="5388" w:type="dxa"/>
          </w:tcPr>
          <w:p w14:paraId="249F8E05" w14:textId="77777777" w:rsidR="000744C1" w:rsidRPr="000744C1" w:rsidRDefault="000744C1" w:rsidP="002F0EE1">
            <w:pPr>
              <w:numPr>
                <w:ilvl w:val="0"/>
                <w:numId w:val="113"/>
              </w:numPr>
              <w:contextualSpacing/>
              <w:rPr>
                <w:rFonts w:eastAsia="Times New Roman" w:cstheme="minorHAnsi"/>
                <w:sz w:val="20"/>
                <w:szCs w:val="20"/>
                <w:lang w:eastAsia="fr-FR"/>
              </w:rPr>
            </w:pPr>
            <w:r w:rsidRPr="000744C1">
              <w:rPr>
                <w:rFonts w:eastAsia="Times New Roman" w:cstheme="minorHAnsi"/>
                <w:sz w:val="20"/>
                <w:szCs w:val="20"/>
                <w:lang w:eastAsia="fr-FR"/>
              </w:rPr>
              <w:t>Favoriser la mutualisation et l’organisation collective des agriculteurs</w:t>
            </w:r>
          </w:p>
        </w:tc>
        <w:tc>
          <w:tcPr>
            <w:tcW w:w="3969" w:type="dxa"/>
          </w:tcPr>
          <w:p w14:paraId="18181FB3" w14:textId="77777777" w:rsidR="000744C1" w:rsidRPr="000744C1" w:rsidRDefault="000744C1" w:rsidP="002F0EE1">
            <w:pPr>
              <w:numPr>
                <w:ilvl w:val="0"/>
                <w:numId w:val="79"/>
              </w:numPr>
              <w:contextualSpacing/>
              <w:rPr>
                <w:rFonts w:eastAsia="Times New Roman" w:cstheme="minorHAnsi"/>
                <w:sz w:val="20"/>
                <w:szCs w:val="20"/>
                <w:lang w:eastAsia="fr-FR"/>
              </w:rPr>
            </w:pPr>
          </w:p>
        </w:tc>
      </w:tr>
      <w:tr w:rsidR="000744C1" w:rsidRPr="000744C1" w14:paraId="0C6C9D43" w14:textId="77777777" w:rsidTr="0008294F">
        <w:tc>
          <w:tcPr>
            <w:tcW w:w="5388" w:type="dxa"/>
          </w:tcPr>
          <w:p w14:paraId="31C2E512" w14:textId="77777777" w:rsidR="000744C1" w:rsidRPr="000744C1" w:rsidRDefault="000744C1" w:rsidP="002F0EE1">
            <w:pPr>
              <w:numPr>
                <w:ilvl w:val="0"/>
                <w:numId w:val="113"/>
              </w:numPr>
              <w:contextualSpacing/>
              <w:rPr>
                <w:rFonts w:eastAsia="Times New Roman" w:cstheme="minorHAnsi"/>
                <w:sz w:val="20"/>
                <w:szCs w:val="20"/>
                <w:lang w:eastAsia="fr-FR"/>
              </w:rPr>
            </w:pPr>
            <w:r w:rsidRPr="000744C1">
              <w:rPr>
                <w:rFonts w:eastAsia="Times New Roman" w:cstheme="minorHAnsi"/>
                <w:sz w:val="20"/>
                <w:szCs w:val="20"/>
                <w:lang w:eastAsia="fr-FR"/>
              </w:rPr>
              <w:t>Renforcer la compétitivité des petites exploitations</w:t>
            </w:r>
          </w:p>
        </w:tc>
        <w:tc>
          <w:tcPr>
            <w:tcW w:w="3969" w:type="dxa"/>
          </w:tcPr>
          <w:p w14:paraId="1CDAAEB2" w14:textId="77777777" w:rsidR="000744C1" w:rsidRPr="000744C1" w:rsidRDefault="000744C1" w:rsidP="002F0EE1">
            <w:pPr>
              <w:numPr>
                <w:ilvl w:val="0"/>
                <w:numId w:val="79"/>
              </w:numPr>
              <w:contextualSpacing/>
              <w:rPr>
                <w:rFonts w:eastAsia="Times New Roman" w:cstheme="minorHAnsi"/>
                <w:sz w:val="20"/>
                <w:szCs w:val="20"/>
                <w:lang w:eastAsia="fr-FR"/>
              </w:rPr>
            </w:pPr>
          </w:p>
        </w:tc>
      </w:tr>
      <w:tr w:rsidR="000744C1" w:rsidRPr="000744C1" w14:paraId="12960D92" w14:textId="77777777" w:rsidTr="0008294F">
        <w:tc>
          <w:tcPr>
            <w:tcW w:w="5388" w:type="dxa"/>
          </w:tcPr>
          <w:p w14:paraId="3DD9C877" w14:textId="77777777" w:rsidR="000744C1" w:rsidRPr="000744C1" w:rsidRDefault="000744C1" w:rsidP="002F0EE1">
            <w:pPr>
              <w:numPr>
                <w:ilvl w:val="0"/>
                <w:numId w:val="113"/>
              </w:numPr>
              <w:contextualSpacing/>
              <w:rPr>
                <w:rFonts w:eastAsia="Times New Roman" w:cstheme="minorHAnsi"/>
                <w:sz w:val="20"/>
                <w:szCs w:val="20"/>
                <w:lang w:eastAsia="fr-FR"/>
              </w:rPr>
            </w:pPr>
            <w:r w:rsidRPr="000744C1">
              <w:rPr>
                <w:rFonts w:eastAsia="Times New Roman" w:cstheme="minorHAnsi"/>
                <w:sz w:val="20"/>
                <w:szCs w:val="20"/>
                <w:lang w:eastAsia="fr-FR"/>
              </w:rPr>
              <w:t xml:space="preserve">Renforcer les actions collectives de recherche et d’innovation </w:t>
            </w:r>
          </w:p>
        </w:tc>
        <w:tc>
          <w:tcPr>
            <w:tcW w:w="3969" w:type="dxa"/>
          </w:tcPr>
          <w:p w14:paraId="66EC4EC0" w14:textId="77777777" w:rsidR="000744C1" w:rsidRPr="000744C1" w:rsidRDefault="000744C1" w:rsidP="002F0EE1">
            <w:pPr>
              <w:numPr>
                <w:ilvl w:val="0"/>
                <w:numId w:val="79"/>
              </w:numPr>
              <w:contextualSpacing/>
              <w:rPr>
                <w:rFonts w:eastAsia="Times New Roman" w:cstheme="minorHAnsi"/>
                <w:sz w:val="20"/>
                <w:szCs w:val="20"/>
                <w:lang w:eastAsia="fr-FR"/>
              </w:rPr>
            </w:pPr>
          </w:p>
        </w:tc>
      </w:tr>
      <w:tr w:rsidR="000744C1" w:rsidRPr="000744C1" w14:paraId="79D2406E" w14:textId="77777777" w:rsidTr="0008294F">
        <w:tc>
          <w:tcPr>
            <w:tcW w:w="5388" w:type="dxa"/>
          </w:tcPr>
          <w:p w14:paraId="21934A25" w14:textId="77777777" w:rsidR="000744C1" w:rsidRPr="000744C1" w:rsidRDefault="000744C1" w:rsidP="002F0EE1">
            <w:pPr>
              <w:numPr>
                <w:ilvl w:val="0"/>
                <w:numId w:val="113"/>
              </w:numPr>
              <w:contextualSpacing/>
              <w:rPr>
                <w:rFonts w:eastAsia="Times New Roman" w:cstheme="minorHAnsi"/>
                <w:sz w:val="20"/>
                <w:szCs w:val="20"/>
                <w:lang w:eastAsia="fr-FR"/>
              </w:rPr>
            </w:pPr>
            <w:r w:rsidRPr="000744C1">
              <w:rPr>
                <w:rFonts w:eastAsia="Times New Roman" w:cstheme="minorHAnsi"/>
                <w:sz w:val="20"/>
                <w:szCs w:val="20"/>
                <w:lang w:eastAsia="fr-FR"/>
              </w:rPr>
              <w:t>Améliorer la connaissance des besoins en termes de de transfert, formation, recherche</w:t>
            </w:r>
          </w:p>
        </w:tc>
        <w:tc>
          <w:tcPr>
            <w:tcW w:w="3969" w:type="dxa"/>
          </w:tcPr>
          <w:p w14:paraId="2A903872" w14:textId="77777777" w:rsidR="000744C1" w:rsidRPr="000744C1" w:rsidRDefault="000744C1" w:rsidP="002F0EE1">
            <w:pPr>
              <w:numPr>
                <w:ilvl w:val="0"/>
                <w:numId w:val="79"/>
              </w:numPr>
              <w:contextualSpacing/>
              <w:rPr>
                <w:rFonts w:eastAsia="Times New Roman" w:cstheme="minorHAnsi"/>
                <w:sz w:val="20"/>
                <w:szCs w:val="20"/>
                <w:lang w:eastAsia="fr-FR"/>
              </w:rPr>
            </w:pPr>
          </w:p>
        </w:tc>
      </w:tr>
      <w:tr w:rsidR="000744C1" w:rsidRPr="000744C1" w14:paraId="1968C54B" w14:textId="77777777" w:rsidTr="0008294F">
        <w:tc>
          <w:tcPr>
            <w:tcW w:w="5388" w:type="dxa"/>
          </w:tcPr>
          <w:p w14:paraId="11FEC60F" w14:textId="77777777" w:rsidR="000744C1" w:rsidRPr="000744C1" w:rsidRDefault="000744C1" w:rsidP="002F0EE1">
            <w:pPr>
              <w:numPr>
                <w:ilvl w:val="0"/>
                <w:numId w:val="113"/>
              </w:numPr>
              <w:contextualSpacing/>
              <w:rPr>
                <w:rFonts w:eastAsia="Times New Roman" w:cstheme="minorHAnsi"/>
                <w:sz w:val="20"/>
                <w:szCs w:val="20"/>
                <w:lang w:eastAsia="fr-FR"/>
              </w:rPr>
            </w:pPr>
            <w:r w:rsidRPr="000744C1">
              <w:rPr>
                <w:rFonts w:eastAsia="Times New Roman" w:cstheme="minorHAnsi"/>
                <w:sz w:val="20"/>
                <w:szCs w:val="20"/>
                <w:lang w:eastAsia="fr-FR"/>
              </w:rPr>
              <w:t>Créer des nouveaux outils : le Pôle Innovation, la pépinière d’agro-transformation</w:t>
            </w:r>
          </w:p>
        </w:tc>
        <w:tc>
          <w:tcPr>
            <w:tcW w:w="3969" w:type="dxa"/>
          </w:tcPr>
          <w:p w14:paraId="7600D7EE" w14:textId="77777777" w:rsidR="000744C1" w:rsidRPr="000744C1" w:rsidRDefault="000744C1" w:rsidP="002F0EE1">
            <w:pPr>
              <w:numPr>
                <w:ilvl w:val="0"/>
                <w:numId w:val="79"/>
              </w:numPr>
              <w:contextualSpacing/>
              <w:rPr>
                <w:rFonts w:eastAsia="Times New Roman" w:cstheme="minorHAnsi"/>
                <w:sz w:val="20"/>
                <w:szCs w:val="20"/>
                <w:lang w:eastAsia="fr-FR"/>
              </w:rPr>
            </w:pPr>
          </w:p>
        </w:tc>
      </w:tr>
      <w:tr w:rsidR="000744C1" w:rsidRPr="000744C1" w14:paraId="5ED32AB0" w14:textId="77777777" w:rsidTr="0008294F">
        <w:tc>
          <w:tcPr>
            <w:tcW w:w="5388" w:type="dxa"/>
          </w:tcPr>
          <w:p w14:paraId="63657D39" w14:textId="77777777" w:rsidR="000744C1" w:rsidRPr="000744C1" w:rsidRDefault="000744C1" w:rsidP="002F0EE1">
            <w:pPr>
              <w:numPr>
                <w:ilvl w:val="0"/>
                <w:numId w:val="113"/>
              </w:numPr>
              <w:contextualSpacing/>
              <w:rPr>
                <w:rFonts w:eastAsia="Times New Roman" w:cstheme="minorHAnsi"/>
                <w:sz w:val="20"/>
                <w:szCs w:val="20"/>
                <w:lang w:eastAsia="fr-FR"/>
              </w:rPr>
            </w:pPr>
            <w:r w:rsidRPr="000744C1">
              <w:rPr>
                <w:rFonts w:eastAsia="Times New Roman" w:cstheme="minorHAnsi"/>
                <w:sz w:val="20"/>
                <w:szCs w:val="20"/>
                <w:lang w:eastAsia="fr-FR"/>
              </w:rPr>
              <w:t>Diminuer le coût des intrants</w:t>
            </w:r>
          </w:p>
        </w:tc>
        <w:tc>
          <w:tcPr>
            <w:tcW w:w="3969" w:type="dxa"/>
          </w:tcPr>
          <w:p w14:paraId="4781EFA3" w14:textId="77777777" w:rsidR="000744C1" w:rsidRPr="000744C1" w:rsidRDefault="000744C1" w:rsidP="002F0EE1">
            <w:pPr>
              <w:numPr>
                <w:ilvl w:val="0"/>
                <w:numId w:val="79"/>
              </w:numPr>
              <w:contextualSpacing/>
              <w:rPr>
                <w:rFonts w:eastAsia="Times New Roman" w:cstheme="minorHAnsi"/>
                <w:sz w:val="20"/>
                <w:szCs w:val="20"/>
                <w:lang w:eastAsia="fr-FR"/>
              </w:rPr>
            </w:pPr>
          </w:p>
        </w:tc>
      </w:tr>
      <w:tr w:rsidR="000744C1" w:rsidRPr="000744C1" w14:paraId="1A5F3AE4" w14:textId="77777777" w:rsidTr="0008294F">
        <w:tc>
          <w:tcPr>
            <w:tcW w:w="5388" w:type="dxa"/>
          </w:tcPr>
          <w:p w14:paraId="6619800C" w14:textId="77777777" w:rsidR="000744C1" w:rsidRPr="000744C1" w:rsidRDefault="000744C1" w:rsidP="002F0EE1">
            <w:pPr>
              <w:numPr>
                <w:ilvl w:val="0"/>
                <w:numId w:val="113"/>
              </w:numPr>
              <w:contextualSpacing/>
              <w:rPr>
                <w:rFonts w:eastAsia="Times New Roman" w:cstheme="minorHAnsi"/>
                <w:sz w:val="20"/>
                <w:szCs w:val="20"/>
                <w:lang w:eastAsia="fr-FR"/>
              </w:rPr>
            </w:pPr>
            <w:r w:rsidRPr="000744C1">
              <w:rPr>
                <w:rFonts w:eastAsia="Times New Roman" w:cstheme="minorHAnsi"/>
                <w:sz w:val="20"/>
                <w:szCs w:val="20"/>
                <w:lang w:eastAsia="fr-FR"/>
              </w:rPr>
              <w:t>Rechercher la montée en gamme des produits destinés à l’exportation</w:t>
            </w:r>
          </w:p>
        </w:tc>
        <w:tc>
          <w:tcPr>
            <w:tcW w:w="3969" w:type="dxa"/>
          </w:tcPr>
          <w:p w14:paraId="7B522B97" w14:textId="77777777" w:rsidR="000744C1" w:rsidRPr="000744C1" w:rsidRDefault="000744C1" w:rsidP="002F0EE1">
            <w:pPr>
              <w:numPr>
                <w:ilvl w:val="0"/>
                <w:numId w:val="79"/>
              </w:numPr>
              <w:contextualSpacing/>
              <w:rPr>
                <w:rFonts w:eastAsia="Times New Roman" w:cstheme="minorHAnsi"/>
                <w:sz w:val="20"/>
                <w:szCs w:val="20"/>
                <w:lang w:eastAsia="fr-FR"/>
              </w:rPr>
            </w:pPr>
          </w:p>
        </w:tc>
      </w:tr>
      <w:tr w:rsidR="000744C1" w:rsidRPr="000744C1" w14:paraId="3D6D69AF" w14:textId="77777777" w:rsidTr="0008294F">
        <w:tc>
          <w:tcPr>
            <w:tcW w:w="5388" w:type="dxa"/>
          </w:tcPr>
          <w:p w14:paraId="5262FA32" w14:textId="77777777" w:rsidR="000744C1" w:rsidRPr="000744C1" w:rsidRDefault="000744C1" w:rsidP="002F0EE1">
            <w:pPr>
              <w:numPr>
                <w:ilvl w:val="0"/>
                <w:numId w:val="113"/>
              </w:numPr>
              <w:contextualSpacing/>
              <w:rPr>
                <w:rFonts w:eastAsia="Times New Roman" w:cstheme="minorHAnsi"/>
                <w:sz w:val="20"/>
                <w:szCs w:val="20"/>
                <w:lang w:eastAsia="fr-FR"/>
              </w:rPr>
            </w:pPr>
            <w:r w:rsidRPr="000744C1">
              <w:rPr>
                <w:rFonts w:eastAsia="Times New Roman" w:cstheme="minorHAnsi"/>
                <w:sz w:val="20"/>
                <w:szCs w:val="20"/>
                <w:lang w:eastAsia="fr-FR"/>
              </w:rPr>
              <w:t>Accompagner le maintien et le développement des petites exploitations (modernisation, marchés de niche, accompagnement) – Mieux cibler les investissements adaptés aux petites exploitations</w:t>
            </w:r>
          </w:p>
        </w:tc>
        <w:tc>
          <w:tcPr>
            <w:tcW w:w="3969" w:type="dxa"/>
          </w:tcPr>
          <w:p w14:paraId="3A2520F0" w14:textId="77777777" w:rsidR="000744C1" w:rsidRPr="000744C1" w:rsidRDefault="000744C1" w:rsidP="002F0EE1">
            <w:pPr>
              <w:numPr>
                <w:ilvl w:val="0"/>
                <w:numId w:val="79"/>
              </w:numPr>
              <w:contextualSpacing/>
              <w:rPr>
                <w:rFonts w:eastAsia="Times New Roman" w:cstheme="minorHAnsi"/>
                <w:sz w:val="20"/>
                <w:szCs w:val="20"/>
                <w:lang w:eastAsia="fr-FR"/>
              </w:rPr>
            </w:pPr>
          </w:p>
        </w:tc>
      </w:tr>
      <w:tr w:rsidR="000744C1" w:rsidRPr="000744C1" w14:paraId="432C34DE" w14:textId="77777777" w:rsidTr="0008294F">
        <w:tc>
          <w:tcPr>
            <w:tcW w:w="5388" w:type="dxa"/>
          </w:tcPr>
          <w:p w14:paraId="297C37E4" w14:textId="77777777" w:rsidR="000744C1" w:rsidRPr="000744C1" w:rsidRDefault="000744C1" w:rsidP="002F0EE1">
            <w:pPr>
              <w:numPr>
                <w:ilvl w:val="0"/>
                <w:numId w:val="113"/>
              </w:numPr>
              <w:contextualSpacing/>
              <w:rPr>
                <w:rFonts w:eastAsia="Times New Roman" w:cstheme="minorHAnsi"/>
                <w:sz w:val="20"/>
                <w:szCs w:val="20"/>
                <w:lang w:eastAsia="fr-FR"/>
              </w:rPr>
            </w:pPr>
            <w:r w:rsidRPr="000744C1">
              <w:rPr>
                <w:rFonts w:eastAsia="Times New Roman" w:cstheme="minorHAnsi"/>
                <w:bCs/>
                <w:sz w:val="20"/>
                <w:szCs w:val="20"/>
                <w:lang w:eastAsia="fr-FR"/>
              </w:rPr>
              <w:t xml:space="preserve">Améliorer l’accès des IAA aux matières premières </w:t>
            </w:r>
          </w:p>
        </w:tc>
        <w:tc>
          <w:tcPr>
            <w:tcW w:w="3969" w:type="dxa"/>
          </w:tcPr>
          <w:p w14:paraId="1D78ED16" w14:textId="77777777" w:rsidR="000744C1" w:rsidRPr="000744C1" w:rsidRDefault="000744C1" w:rsidP="002F0EE1">
            <w:pPr>
              <w:numPr>
                <w:ilvl w:val="0"/>
                <w:numId w:val="79"/>
              </w:numPr>
              <w:contextualSpacing/>
              <w:rPr>
                <w:rFonts w:eastAsia="Times New Roman" w:cstheme="minorHAnsi"/>
                <w:sz w:val="20"/>
                <w:szCs w:val="20"/>
                <w:lang w:eastAsia="fr-FR"/>
              </w:rPr>
            </w:pPr>
          </w:p>
        </w:tc>
      </w:tr>
      <w:tr w:rsidR="000744C1" w:rsidRPr="000744C1" w14:paraId="460A32CB" w14:textId="77777777" w:rsidTr="0008294F">
        <w:tc>
          <w:tcPr>
            <w:tcW w:w="5388" w:type="dxa"/>
          </w:tcPr>
          <w:p w14:paraId="11F4F441" w14:textId="77777777" w:rsidR="000744C1" w:rsidRPr="000744C1" w:rsidRDefault="000744C1" w:rsidP="002F0EE1">
            <w:pPr>
              <w:numPr>
                <w:ilvl w:val="0"/>
                <w:numId w:val="113"/>
              </w:numPr>
              <w:contextualSpacing/>
              <w:rPr>
                <w:rFonts w:eastAsia="Times New Roman" w:cstheme="minorHAnsi"/>
                <w:sz w:val="20"/>
                <w:szCs w:val="20"/>
                <w:lang w:eastAsia="fr-FR"/>
              </w:rPr>
            </w:pPr>
            <w:r w:rsidRPr="000744C1">
              <w:rPr>
                <w:rFonts w:eastAsia="Times New Roman" w:cstheme="minorHAnsi"/>
                <w:bCs/>
                <w:sz w:val="20"/>
                <w:szCs w:val="20"/>
                <w:lang w:eastAsia="fr-FR"/>
              </w:rPr>
              <w:t xml:space="preserve">Développer la filière bois </w:t>
            </w:r>
          </w:p>
        </w:tc>
        <w:tc>
          <w:tcPr>
            <w:tcW w:w="3969" w:type="dxa"/>
          </w:tcPr>
          <w:p w14:paraId="7D4B1FA7" w14:textId="77777777" w:rsidR="000744C1" w:rsidRPr="000744C1" w:rsidRDefault="000744C1" w:rsidP="002F0EE1">
            <w:pPr>
              <w:numPr>
                <w:ilvl w:val="0"/>
                <w:numId w:val="79"/>
              </w:numPr>
              <w:contextualSpacing/>
              <w:rPr>
                <w:rFonts w:eastAsia="Times New Roman" w:cstheme="minorHAnsi"/>
                <w:sz w:val="20"/>
                <w:szCs w:val="20"/>
                <w:lang w:eastAsia="fr-FR"/>
              </w:rPr>
            </w:pPr>
          </w:p>
        </w:tc>
      </w:tr>
      <w:tr w:rsidR="000744C1" w:rsidRPr="000744C1" w14:paraId="0B59D066" w14:textId="77777777" w:rsidTr="0008294F">
        <w:tc>
          <w:tcPr>
            <w:tcW w:w="5388" w:type="dxa"/>
          </w:tcPr>
          <w:p w14:paraId="104B6998" w14:textId="77777777" w:rsidR="000744C1" w:rsidRPr="000744C1" w:rsidRDefault="000744C1" w:rsidP="002F0EE1">
            <w:pPr>
              <w:numPr>
                <w:ilvl w:val="0"/>
                <w:numId w:val="113"/>
              </w:numPr>
              <w:contextualSpacing/>
              <w:rPr>
                <w:rFonts w:eastAsia="Times New Roman" w:cstheme="minorHAnsi"/>
                <w:sz w:val="20"/>
                <w:szCs w:val="20"/>
                <w:lang w:eastAsia="fr-FR"/>
              </w:rPr>
            </w:pPr>
            <w:r w:rsidRPr="000744C1">
              <w:rPr>
                <w:rFonts w:eastAsia="Times New Roman" w:cstheme="minorHAnsi"/>
                <w:bCs/>
                <w:sz w:val="20"/>
                <w:szCs w:val="20"/>
                <w:lang w:eastAsia="fr-FR"/>
              </w:rPr>
              <w:t>Renforcer l’ingénierie de recherche sur l’économie des filières agricoles locales</w:t>
            </w:r>
          </w:p>
        </w:tc>
        <w:tc>
          <w:tcPr>
            <w:tcW w:w="3969" w:type="dxa"/>
          </w:tcPr>
          <w:p w14:paraId="381EA983" w14:textId="77777777" w:rsidR="000744C1" w:rsidRPr="000744C1" w:rsidRDefault="000744C1" w:rsidP="002F0EE1">
            <w:pPr>
              <w:numPr>
                <w:ilvl w:val="0"/>
                <w:numId w:val="79"/>
              </w:numPr>
              <w:contextualSpacing/>
              <w:rPr>
                <w:rFonts w:eastAsia="Times New Roman" w:cstheme="minorHAnsi"/>
                <w:sz w:val="20"/>
                <w:szCs w:val="20"/>
                <w:lang w:eastAsia="fr-FR"/>
              </w:rPr>
            </w:pPr>
          </w:p>
        </w:tc>
      </w:tr>
      <w:tr w:rsidR="000744C1" w:rsidRPr="000744C1" w14:paraId="2723825C" w14:textId="77777777" w:rsidTr="0008294F">
        <w:tc>
          <w:tcPr>
            <w:tcW w:w="5388" w:type="dxa"/>
          </w:tcPr>
          <w:p w14:paraId="0F9C8950" w14:textId="77777777" w:rsidR="000744C1" w:rsidRPr="000744C1" w:rsidRDefault="000744C1" w:rsidP="002F0EE1">
            <w:pPr>
              <w:numPr>
                <w:ilvl w:val="0"/>
                <w:numId w:val="113"/>
              </w:numPr>
              <w:contextualSpacing/>
              <w:rPr>
                <w:rFonts w:eastAsia="Times New Roman" w:cstheme="minorHAnsi"/>
                <w:bCs/>
                <w:sz w:val="20"/>
                <w:szCs w:val="20"/>
                <w:lang w:eastAsia="fr-FR"/>
              </w:rPr>
            </w:pPr>
            <w:r w:rsidRPr="000744C1">
              <w:rPr>
                <w:rFonts w:eastAsia="Times New Roman" w:cstheme="minorHAnsi"/>
                <w:bCs/>
                <w:sz w:val="20"/>
                <w:szCs w:val="20"/>
                <w:lang w:eastAsia="fr-FR"/>
              </w:rPr>
              <w:t>Accompagner les jeunes agriculteurs pour la mise en place d’un mode de commercialisation adapté à son exploitation</w:t>
            </w:r>
          </w:p>
        </w:tc>
        <w:tc>
          <w:tcPr>
            <w:tcW w:w="3969" w:type="dxa"/>
          </w:tcPr>
          <w:p w14:paraId="034C74A5" w14:textId="77777777" w:rsidR="000744C1" w:rsidRPr="000744C1" w:rsidRDefault="000744C1" w:rsidP="002F0EE1">
            <w:pPr>
              <w:numPr>
                <w:ilvl w:val="0"/>
                <w:numId w:val="79"/>
              </w:numPr>
              <w:contextualSpacing/>
              <w:rPr>
                <w:rFonts w:eastAsia="Times New Roman" w:cstheme="minorHAnsi"/>
                <w:sz w:val="20"/>
                <w:szCs w:val="20"/>
                <w:lang w:eastAsia="fr-FR"/>
              </w:rPr>
            </w:pPr>
          </w:p>
        </w:tc>
      </w:tr>
      <w:tr w:rsidR="000744C1" w:rsidRPr="000744C1" w14:paraId="2F332A3B" w14:textId="77777777" w:rsidTr="0008294F">
        <w:tc>
          <w:tcPr>
            <w:tcW w:w="5388" w:type="dxa"/>
          </w:tcPr>
          <w:p w14:paraId="184CC18B" w14:textId="77777777" w:rsidR="000744C1" w:rsidRPr="000744C1" w:rsidRDefault="000744C1" w:rsidP="002F0EE1">
            <w:pPr>
              <w:numPr>
                <w:ilvl w:val="0"/>
                <w:numId w:val="113"/>
              </w:numPr>
              <w:contextualSpacing/>
              <w:rPr>
                <w:rFonts w:eastAsia="Times New Roman" w:cstheme="minorHAnsi"/>
                <w:sz w:val="20"/>
                <w:szCs w:val="20"/>
                <w:lang w:eastAsia="fr-FR"/>
              </w:rPr>
            </w:pPr>
            <w:r w:rsidRPr="000744C1">
              <w:rPr>
                <w:rFonts w:eastAsia="Times New Roman" w:cstheme="minorHAnsi"/>
                <w:bCs/>
                <w:sz w:val="20"/>
                <w:szCs w:val="20"/>
                <w:lang w:eastAsia="fr-FR"/>
              </w:rPr>
              <w:t>Compenser les surcoûts liés aux conditions topographies/climatiques</w:t>
            </w:r>
          </w:p>
        </w:tc>
        <w:tc>
          <w:tcPr>
            <w:tcW w:w="3969" w:type="dxa"/>
          </w:tcPr>
          <w:p w14:paraId="53A9ABDD" w14:textId="77777777" w:rsidR="000744C1" w:rsidRPr="000744C1" w:rsidRDefault="000744C1" w:rsidP="002F0EE1">
            <w:pPr>
              <w:numPr>
                <w:ilvl w:val="0"/>
                <w:numId w:val="79"/>
              </w:numPr>
              <w:contextualSpacing/>
              <w:rPr>
                <w:rFonts w:eastAsia="Times New Roman" w:cstheme="minorHAnsi"/>
                <w:sz w:val="20"/>
                <w:szCs w:val="20"/>
                <w:lang w:eastAsia="fr-FR"/>
              </w:rPr>
            </w:pPr>
          </w:p>
        </w:tc>
      </w:tr>
    </w:tbl>
    <w:p w14:paraId="58E7F751" w14:textId="77777777" w:rsidR="000744C1" w:rsidRPr="000744C1" w:rsidRDefault="000744C1" w:rsidP="000744C1">
      <w:pPr>
        <w:ind w:left="360"/>
        <w:rPr>
          <w:rFonts w:cstheme="minorHAnsi"/>
          <w:b/>
          <w:bCs/>
        </w:rPr>
        <w:sectPr w:rsidR="000744C1" w:rsidRPr="000744C1" w:rsidSect="0028417C">
          <w:pgSz w:w="11906" w:h="16838"/>
          <w:pgMar w:top="1418" w:right="1418" w:bottom="1418" w:left="1418" w:header="709" w:footer="709" w:gutter="0"/>
          <w:cols w:space="708"/>
          <w:docGrid w:linePitch="360"/>
        </w:sectPr>
      </w:pPr>
    </w:p>
    <w:tbl>
      <w:tblPr>
        <w:tblStyle w:val="Grilledutableau"/>
        <w:tblW w:w="0" w:type="auto"/>
        <w:jc w:val="center"/>
        <w:tblLook w:val="04A0" w:firstRow="1" w:lastRow="0" w:firstColumn="1" w:lastColumn="0" w:noHBand="0" w:noVBand="1"/>
      </w:tblPr>
      <w:tblGrid>
        <w:gridCol w:w="9062"/>
      </w:tblGrid>
      <w:tr w:rsidR="000744C1" w:rsidRPr="000744C1" w14:paraId="04A192EF" w14:textId="77777777" w:rsidTr="000935C7">
        <w:trPr>
          <w:jc w:val="center"/>
        </w:trPr>
        <w:tc>
          <w:tcPr>
            <w:tcW w:w="9062" w:type="dxa"/>
          </w:tcPr>
          <w:p w14:paraId="5607CF1E" w14:textId="77777777" w:rsidR="000744C1" w:rsidRPr="000744C1" w:rsidRDefault="000744C1" w:rsidP="002F0EE1">
            <w:pPr>
              <w:keepNext/>
              <w:keepLines/>
              <w:widowControl w:val="0"/>
              <w:numPr>
                <w:ilvl w:val="1"/>
                <w:numId w:val="122"/>
              </w:numPr>
              <w:spacing w:before="240" w:after="120"/>
              <w:outlineLvl w:val="1"/>
              <w:rPr>
                <w:rFonts w:ascii="Arial" w:eastAsia="Times New Roman" w:hAnsi="Arial" w:cs="Arial"/>
                <w:b/>
                <w:bCs/>
                <w:color w:val="0077B1"/>
                <w:spacing w:val="-2"/>
                <w:sz w:val="26"/>
                <w:u w:color="FFFFFF"/>
                <w:lang w:eastAsia="fr-FR"/>
              </w:rPr>
            </w:pPr>
            <w:bookmarkStart w:id="116" w:name="_Toc42259109"/>
            <w:bookmarkStart w:id="117" w:name="_Toc42277626"/>
            <w:r w:rsidRPr="000744C1">
              <w:rPr>
                <w:rFonts w:ascii="Arial" w:eastAsia="Times New Roman" w:hAnsi="Arial" w:cs="Arial"/>
                <w:b/>
                <w:bCs/>
                <w:color w:val="0077B1"/>
                <w:spacing w:val="-2"/>
                <w:sz w:val="26"/>
                <w:u w:color="FFFFFF"/>
                <w:lang w:eastAsia="fr-FR"/>
              </w:rPr>
              <w:lastRenderedPageBreak/>
              <w:t>Améliorer la position des agriculteurs dans la chaîne de valeur</w:t>
            </w:r>
            <w:bookmarkEnd w:id="116"/>
            <w:bookmarkEnd w:id="117"/>
          </w:p>
        </w:tc>
      </w:tr>
    </w:tbl>
    <w:p w14:paraId="458E96EB" w14:textId="77777777" w:rsidR="000744C1" w:rsidRPr="000744C1" w:rsidRDefault="000744C1" w:rsidP="002F0EE1">
      <w:pPr>
        <w:numPr>
          <w:ilvl w:val="0"/>
          <w:numId w:val="80"/>
        </w:numPr>
        <w:spacing w:after="160" w:line="259" w:lineRule="auto"/>
        <w:contextualSpacing/>
        <w:rPr>
          <w:rFonts w:cstheme="minorHAnsi"/>
          <w:b/>
          <w:bCs/>
        </w:rPr>
      </w:pPr>
      <w:r w:rsidRPr="000744C1">
        <w:rPr>
          <w:rFonts w:cstheme="minorHAnsi"/>
          <w:b/>
          <w:bCs/>
        </w:rPr>
        <w:t>Grille AFOM</w:t>
      </w:r>
    </w:p>
    <w:tbl>
      <w:tblPr>
        <w:tblW w:w="13369" w:type="dxa"/>
        <w:tblInd w:w="-47" w:type="dxa"/>
        <w:tblLayout w:type="fixed"/>
        <w:tblCellMar>
          <w:left w:w="10" w:type="dxa"/>
          <w:right w:w="10" w:type="dxa"/>
        </w:tblCellMar>
        <w:tblLook w:val="0000" w:firstRow="0" w:lastRow="0" w:firstColumn="0" w:lastColumn="0" w:noHBand="0" w:noVBand="0"/>
      </w:tblPr>
      <w:tblGrid>
        <w:gridCol w:w="1418"/>
        <w:gridCol w:w="6281"/>
        <w:gridCol w:w="5670"/>
      </w:tblGrid>
      <w:tr w:rsidR="000744C1" w:rsidRPr="00E60C65" w14:paraId="675835FE" w14:textId="77777777" w:rsidTr="0008294F">
        <w:tc>
          <w:tcPr>
            <w:tcW w:w="1418" w:type="dxa"/>
            <w:tcBorders>
              <w:top w:val="single" w:sz="2" w:space="0" w:color="000000"/>
              <w:left w:val="single" w:sz="2" w:space="0" w:color="000000"/>
              <w:bottom w:val="single" w:sz="2" w:space="0" w:color="000000"/>
            </w:tcBorders>
            <w:shd w:val="clear" w:color="auto" w:fill="auto"/>
          </w:tcPr>
          <w:p w14:paraId="0A4082C7" w14:textId="77777777" w:rsidR="000744C1" w:rsidRPr="00E60C65" w:rsidRDefault="000744C1" w:rsidP="000744C1">
            <w:pPr>
              <w:widowControl w:val="0"/>
              <w:suppressLineNumbers/>
              <w:suppressAutoHyphens/>
              <w:snapToGrid w:val="0"/>
              <w:jc w:val="center"/>
              <w:textAlignment w:val="baseline"/>
              <w:rPr>
                <w:rFonts w:eastAsia="SimSun" w:cstheme="minorHAnsi"/>
                <w:b/>
                <w:bCs/>
                <w:kern w:val="1"/>
                <w:sz w:val="20"/>
                <w:szCs w:val="20"/>
                <w:lang w:eastAsia="zh-CN" w:bidi="hi-IN"/>
              </w:rPr>
            </w:pPr>
          </w:p>
        </w:tc>
        <w:tc>
          <w:tcPr>
            <w:tcW w:w="6281" w:type="dxa"/>
            <w:tcBorders>
              <w:top w:val="single" w:sz="2" w:space="0" w:color="000000"/>
              <w:left w:val="single" w:sz="2" w:space="0" w:color="000000"/>
              <w:bottom w:val="single" w:sz="2" w:space="0" w:color="000000"/>
            </w:tcBorders>
            <w:shd w:val="clear" w:color="auto" w:fill="BFBFBF"/>
          </w:tcPr>
          <w:p w14:paraId="67E5B1C1" w14:textId="77777777" w:rsidR="000744C1" w:rsidRPr="00E60C65" w:rsidRDefault="000744C1" w:rsidP="000744C1">
            <w:pPr>
              <w:widowControl w:val="0"/>
              <w:suppressLineNumbers/>
              <w:suppressAutoHyphens/>
              <w:jc w:val="center"/>
              <w:textAlignment w:val="baseline"/>
              <w:rPr>
                <w:rFonts w:eastAsia="SimSun" w:cstheme="minorHAnsi"/>
                <w:b/>
                <w:bCs/>
                <w:kern w:val="1"/>
                <w:sz w:val="20"/>
                <w:szCs w:val="20"/>
                <w:lang w:eastAsia="zh-CN" w:bidi="hi-IN"/>
              </w:rPr>
            </w:pPr>
            <w:r w:rsidRPr="00E60C65">
              <w:rPr>
                <w:rFonts w:eastAsia="SimSun" w:cstheme="minorHAnsi"/>
                <w:b/>
                <w:bCs/>
                <w:kern w:val="1"/>
                <w:sz w:val="20"/>
                <w:szCs w:val="20"/>
                <w:lang w:eastAsia="zh-CN" w:bidi="hi-IN"/>
              </w:rPr>
              <w:t xml:space="preserve">Positif </w:t>
            </w:r>
          </w:p>
        </w:tc>
        <w:tc>
          <w:tcPr>
            <w:tcW w:w="5670" w:type="dxa"/>
            <w:tcBorders>
              <w:top w:val="single" w:sz="2" w:space="0" w:color="000000"/>
              <w:left w:val="single" w:sz="2" w:space="0" w:color="000000"/>
              <w:bottom w:val="single" w:sz="2" w:space="0" w:color="000000"/>
              <w:right w:val="single" w:sz="2" w:space="0" w:color="000000"/>
            </w:tcBorders>
            <w:shd w:val="clear" w:color="auto" w:fill="BFBFBF"/>
          </w:tcPr>
          <w:p w14:paraId="71E1326B" w14:textId="77777777" w:rsidR="000744C1" w:rsidRPr="00E60C65" w:rsidRDefault="000744C1" w:rsidP="000744C1">
            <w:pPr>
              <w:widowControl w:val="0"/>
              <w:suppressLineNumbers/>
              <w:suppressAutoHyphens/>
              <w:jc w:val="center"/>
              <w:textAlignment w:val="baseline"/>
              <w:rPr>
                <w:rFonts w:eastAsia="SimSun" w:cstheme="minorHAnsi"/>
                <w:kern w:val="1"/>
                <w:sz w:val="20"/>
                <w:szCs w:val="20"/>
                <w:lang w:eastAsia="zh-CN" w:bidi="hi-IN"/>
              </w:rPr>
            </w:pPr>
            <w:r w:rsidRPr="00E60C65">
              <w:rPr>
                <w:rFonts w:eastAsia="SimSun" w:cstheme="minorHAnsi"/>
                <w:b/>
                <w:bCs/>
                <w:kern w:val="1"/>
                <w:sz w:val="20"/>
                <w:szCs w:val="20"/>
                <w:lang w:eastAsia="zh-CN" w:bidi="hi-IN"/>
              </w:rPr>
              <w:t xml:space="preserve">Négatif </w:t>
            </w:r>
          </w:p>
        </w:tc>
      </w:tr>
      <w:tr w:rsidR="000744C1" w:rsidRPr="00E60C65" w14:paraId="7B50F400" w14:textId="77777777" w:rsidTr="0008294F">
        <w:tc>
          <w:tcPr>
            <w:tcW w:w="1418" w:type="dxa"/>
            <w:tcBorders>
              <w:left w:val="single" w:sz="2" w:space="0" w:color="000000"/>
              <w:bottom w:val="single" w:sz="2" w:space="0" w:color="000000"/>
            </w:tcBorders>
            <w:shd w:val="clear" w:color="auto" w:fill="BFBFBF"/>
          </w:tcPr>
          <w:p w14:paraId="3E1C4CAE" w14:textId="77777777" w:rsidR="000744C1" w:rsidRPr="00E60C65" w:rsidRDefault="000744C1" w:rsidP="000744C1">
            <w:pPr>
              <w:widowControl w:val="0"/>
              <w:suppressLineNumbers/>
              <w:suppressAutoHyphens/>
              <w:jc w:val="center"/>
              <w:textAlignment w:val="baseline"/>
              <w:rPr>
                <w:rFonts w:eastAsia="SimSun" w:cstheme="minorHAnsi"/>
                <w:b/>
                <w:bCs/>
                <w:kern w:val="1"/>
                <w:sz w:val="20"/>
                <w:szCs w:val="20"/>
                <w:lang w:eastAsia="zh-CN" w:bidi="hi-IN"/>
              </w:rPr>
            </w:pPr>
            <w:r w:rsidRPr="00E60C65">
              <w:rPr>
                <w:rFonts w:eastAsia="SimSun" w:cstheme="minorHAnsi"/>
                <w:b/>
                <w:bCs/>
                <w:kern w:val="1"/>
                <w:sz w:val="20"/>
                <w:szCs w:val="20"/>
                <w:lang w:eastAsia="zh-CN" w:bidi="hi-IN"/>
              </w:rPr>
              <w:t>Interne</w:t>
            </w:r>
          </w:p>
        </w:tc>
        <w:tc>
          <w:tcPr>
            <w:tcW w:w="6281" w:type="dxa"/>
            <w:tcBorders>
              <w:left w:val="single" w:sz="2" w:space="0" w:color="000000"/>
              <w:bottom w:val="single" w:sz="2" w:space="0" w:color="000000"/>
            </w:tcBorders>
            <w:shd w:val="clear" w:color="auto" w:fill="auto"/>
          </w:tcPr>
          <w:p w14:paraId="5EB68F44" w14:textId="77777777" w:rsidR="000744C1" w:rsidRPr="00E60C65" w:rsidRDefault="000744C1" w:rsidP="000744C1">
            <w:pPr>
              <w:widowControl w:val="0"/>
              <w:suppressLineNumbers/>
              <w:suppressAutoHyphens/>
              <w:jc w:val="center"/>
              <w:textAlignment w:val="baseline"/>
              <w:rPr>
                <w:rFonts w:eastAsia="Arial" w:cstheme="minorHAnsi"/>
                <w:color w:val="000000"/>
                <w:kern w:val="1"/>
                <w:sz w:val="20"/>
                <w:szCs w:val="20"/>
                <w:lang w:eastAsia="zh-CN" w:bidi="hi-IN"/>
              </w:rPr>
            </w:pPr>
            <w:r w:rsidRPr="00E60C65">
              <w:rPr>
                <w:rFonts w:eastAsia="SimSun" w:cstheme="minorHAnsi"/>
                <w:b/>
                <w:bCs/>
                <w:kern w:val="1"/>
                <w:sz w:val="20"/>
                <w:szCs w:val="20"/>
                <w:lang w:eastAsia="zh-CN" w:bidi="hi-IN"/>
              </w:rPr>
              <w:t>Atouts</w:t>
            </w:r>
          </w:p>
          <w:p w14:paraId="1CA31EAA" w14:textId="77777777" w:rsidR="000744C1" w:rsidRPr="00E60C65" w:rsidRDefault="000744C1" w:rsidP="002F0EE1">
            <w:pPr>
              <w:widowControl w:val="0"/>
              <w:numPr>
                <w:ilvl w:val="0"/>
                <w:numId w:val="109"/>
              </w:numPr>
              <w:suppressAutoHyphens/>
              <w:ind w:left="464"/>
              <w:jc w:val="both"/>
              <w:textAlignment w:val="baseline"/>
              <w:rPr>
                <w:rFonts w:asciiTheme="minorHAnsi" w:eastAsia="Arial" w:hAnsiTheme="minorHAnsi" w:cstheme="minorHAnsi"/>
                <w:color w:val="000000"/>
                <w:kern w:val="1"/>
                <w:sz w:val="20"/>
                <w:szCs w:val="20"/>
                <w:lang w:eastAsia="zh-CN" w:bidi="hi-IN"/>
              </w:rPr>
            </w:pPr>
            <w:r w:rsidRPr="00E60C65">
              <w:rPr>
                <w:rFonts w:asciiTheme="minorHAnsi" w:eastAsia="Arial" w:hAnsiTheme="minorHAnsi" w:cstheme="minorHAnsi"/>
                <w:color w:val="000000" w:themeColor="text1"/>
                <w:kern w:val="1"/>
                <w:sz w:val="20"/>
                <w:szCs w:val="20"/>
                <w:lang w:eastAsia="zh-CN" w:bidi="hi-IN"/>
              </w:rPr>
              <w:t>La concentration de l’offre au sein des OP est favorisée par la possibilité de négociation collective (OCM), ouverte à tous les secteurs, et les sécurise vis-à-vis du droit de la concurrence.</w:t>
            </w:r>
          </w:p>
          <w:p w14:paraId="38DC1602" w14:textId="77777777" w:rsidR="000744C1" w:rsidRPr="00E60C65" w:rsidRDefault="000744C1" w:rsidP="002F0EE1">
            <w:pPr>
              <w:widowControl w:val="0"/>
              <w:numPr>
                <w:ilvl w:val="0"/>
                <w:numId w:val="109"/>
              </w:numPr>
              <w:suppressAutoHyphens/>
              <w:ind w:left="464"/>
              <w:jc w:val="both"/>
              <w:textAlignment w:val="baseline"/>
              <w:rPr>
                <w:rFonts w:asciiTheme="minorHAnsi" w:eastAsia="Arial" w:hAnsiTheme="minorHAnsi" w:cstheme="minorHAnsi"/>
                <w:color w:val="000000"/>
                <w:kern w:val="1"/>
                <w:sz w:val="20"/>
                <w:szCs w:val="20"/>
                <w:lang w:eastAsia="zh-CN" w:bidi="hi-IN"/>
              </w:rPr>
            </w:pPr>
            <w:r w:rsidRPr="00E60C65">
              <w:rPr>
                <w:rFonts w:asciiTheme="minorHAnsi" w:eastAsia="Arial" w:hAnsiTheme="minorHAnsi" w:cstheme="minorHAnsi"/>
                <w:color w:val="000000" w:themeColor="text1"/>
                <w:kern w:val="1"/>
                <w:sz w:val="20"/>
                <w:szCs w:val="20"/>
                <w:lang w:eastAsia="zh-CN" w:bidi="hi-IN"/>
              </w:rPr>
              <w:t>La contractualisation et les démarches tripartites se développent.</w:t>
            </w:r>
          </w:p>
          <w:p w14:paraId="6E4511AE" w14:textId="77777777" w:rsidR="000744C1" w:rsidRPr="00E60C65" w:rsidRDefault="000744C1" w:rsidP="002F0EE1">
            <w:pPr>
              <w:widowControl w:val="0"/>
              <w:numPr>
                <w:ilvl w:val="0"/>
                <w:numId w:val="109"/>
              </w:numPr>
              <w:suppressAutoHyphens/>
              <w:ind w:left="464"/>
              <w:jc w:val="both"/>
              <w:textAlignment w:val="baseline"/>
              <w:rPr>
                <w:rFonts w:asciiTheme="minorHAnsi" w:eastAsia="Arial" w:hAnsiTheme="minorHAnsi" w:cstheme="minorHAnsi"/>
                <w:color w:val="000000"/>
                <w:kern w:val="1"/>
                <w:sz w:val="20"/>
                <w:szCs w:val="20"/>
                <w:lang w:eastAsia="zh-CN" w:bidi="hi-IN"/>
              </w:rPr>
            </w:pPr>
            <w:r w:rsidRPr="00E60C65">
              <w:rPr>
                <w:rFonts w:asciiTheme="minorHAnsi" w:eastAsia="Arial" w:hAnsiTheme="minorHAnsi" w:cstheme="minorHAnsi"/>
                <w:color w:val="000000" w:themeColor="text1"/>
                <w:kern w:val="1"/>
                <w:sz w:val="20"/>
                <w:szCs w:val="20"/>
                <w:lang w:eastAsia="zh-CN" w:bidi="hi-IN"/>
              </w:rPr>
              <w:t>Le développement des productions sous SIQO permet dans certains secteurs de renforcer la compétitivité hors coût des productions, et d’envisager d’autres formes de captation de la valeur ajoutée.</w:t>
            </w:r>
          </w:p>
          <w:p w14:paraId="6AC440EF" w14:textId="77777777" w:rsidR="000744C1" w:rsidRPr="00E60C65" w:rsidRDefault="000744C1" w:rsidP="000744C1">
            <w:pPr>
              <w:widowControl w:val="0"/>
              <w:suppressAutoHyphens/>
              <w:ind w:left="464"/>
              <w:jc w:val="both"/>
              <w:textAlignment w:val="baseline"/>
              <w:rPr>
                <w:rFonts w:ascii="Arial" w:eastAsia="SimSun" w:hAnsi="Arial" w:cs="Arial"/>
                <w:b/>
                <w:bCs/>
                <w:kern w:val="1"/>
                <w:sz w:val="20"/>
                <w:szCs w:val="20"/>
                <w:lang w:eastAsia="zh-CN" w:bidi="hi-IN"/>
              </w:rPr>
            </w:pPr>
            <w:r w:rsidRPr="00E60C65">
              <w:rPr>
                <w:rFonts w:asciiTheme="minorHAnsi" w:eastAsia="Arial" w:hAnsiTheme="minorHAnsi" w:cstheme="minorHAnsi"/>
                <w:color w:val="000000" w:themeColor="text1"/>
                <w:kern w:val="1"/>
                <w:sz w:val="20"/>
                <w:szCs w:val="20"/>
                <w:lang w:eastAsia="zh-CN" w:bidi="hi-IN"/>
              </w:rPr>
              <w:t>Les initiatives prises par les producteurs se multiplient pour informer davantage le consommateur sur leur production, les conditions de leur métier, leur manière de travailler, notamment dans des circuits de distribution alternatifs à la GMS classique</w:t>
            </w:r>
            <w:r w:rsidRPr="00E60C65">
              <w:rPr>
                <w:rFonts w:ascii="Arial" w:eastAsia="Arial" w:hAnsi="Arial" w:cs="Arial"/>
                <w:color w:val="000000" w:themeColor="text1"/>
                <w:kern w:val="1"/>
                <w:sz w:val="20"/>
                <w:szCs w:val="20"/>
                <w:lang w:eastAsia="zh-CN" w:bidi="hi-IN"/>
              </w:rPr>
              <w:t xml:space="preserve">. </w:t>
            </w:r>
          </w:p>
          <w:p w14:paraId="05FC136E" w14:textId="77777777" w:rsidR="000744C1" w:rsidRPr="00E60C65" w:rsidRDefault="000744C1" w:rsidP="002F0EE1">
            <w:pPr>
              <w:widowControl w:val="0"/>
              <w:numPr>
                <w:ilvl w:val="0"/>
                <w:numId w:val="109"/>
              </w:numPr>
              <w:suppressAutoHyphens/>
              <w:ind w:left="464"/>
              <w:contextualSpacing/>
              <w:jc w:val="both"/>
              <w:textAlignment w:val="baseline"/>
              <w:rPr>
                <w:rFonts w:eastAsia="Calibri" w:cstheme="minorHAnsi"/>
                <w:kern w:val="1"/>
                <w:sz w:val="20"/>
                <w:szCs w:val="20"/>
                <w:lang w:eastAsia="zh-CN" w:bidi="hi-IN"/>
              </w:rPr>
            </w:pPr>
            <w:r w:rsidRPr="00E60C65">
              <w:rPr>
                <w:rFonts w:eastAsia="Calibri" w:cstheme="minorHAnsi"/>
                <w:kern w:val="1"/>
                <w:sz w:val="20"/>
                <w:szCs w:val="20"/>
                <w:lang w:eastAsia="zh-CN" w:bidi="hi-IN"/>
              </w:rPr>
              <w:t xml:space="preserve">Initiatives existantes sur les plantes médicinales pour la pharmacopée avec un dispositif de soutien POSEI spécifique. </w:t>
            </w:r>
          </w:p>
          <w:p w14:paraId="32820727" w14:textId="77777777" w:rsidR="000744C1" w:rsidRPr="00E60C65" w:rsidRDefault="000744C1" w:rsidP="002F0EE1">
            <w:pPr>
              <w:widowControl w:val="0"/>
              <w:numPr>
                <w:ilvl w:val="0"/>
                <w:numId w:val="109"/>
              </w:numPr>
              <w:suppressAutoHyphens/>
              <w:ind w:left="464"/>
              <w:contextualSpacing/>
              <w:jc w:val="both"/>
              <w:textAlignment w:val="baseline"/>
              <w:rPr>
                <w:rFonts w:eastAsia="Calibri" w:cstheme="minorHAnsi"/>
                <w:kern w:val="1"/>
                <w:sz w:val="20"/>
                <w:szCs w:val="20"/>
                <w:lang w:eastAsia="zh-CN" w:bidi="hi-IN"/>
              </w:rPr>
            </w:pPr>
            <w:r w:rsidRPr="00E60C65">
              <w:rPr>
                <w:rFonts w:eastAsia="Calibri" w:cstheme="minorHAnsi"/>
                <w:kern w:val="1"/>
                <w:sz w:val="20"/>
                <w:szCs w:val="20"/>
                <w:lang w:eastAsia="zh-CN" w:bidi="hi-IN"/>
              </w:rPr>
              <w:t>Existence d’outils de valorisation des produits locaux (PARM).</w:t>
            </w:r>
          </w:p>
          <w:p w14:paraId="415932BE" w14:textId="77777777" w:rsidR="000744C1" w:rsidRPr="00E60C65" w:rsidRDefault="000744C1" w:rsidP="002F0EE1">
            <w:pPr>
              <w:widowControl w:val="0"/>
              <w:numPr>
                <w:ilvl w:val="0"/>
                <w:numId w:val="109"/>
              </w:numPr>
              <w:suppressAutoHyphens/>
              <w:ind w:left="464"/>
              <w:contextualSpacing/>
              <w:jc w:val="both"/>
              <w:textAlignment w:val="baseline"/>
              <w:rPr>
                <w:rFonts w:eastAsia="Calibri" w:cstheme="minorHAnsi"/>
                <w:kern w:val="1"/>
                <w:sz w:val="20"/>
                <w:szCs w:val="20"/>
                <w:lang w:eastAsia="zh-CN" w:bidi="hi-IN"/>
              </w:rPr>
            </w:pPr>
            <w:r w:rsidRPr="00E60C65">
              <w:rPr>
                <w:rFonts w:eastAsia="Calibri" w:cstheme="minorHAnsi"/>
                <w:kern w:val="1"/>
                <w:sz w:val="20"/>
                <w:szCs w:val="20"/>
                <w:lang w:eastAsia="zh-CN" w:bidi="hi-IN"/>
              </w:rPr>
              <w:t>Regroupement d’agriculteurs au sein d’OP et au sein de GIEE.</w:t>
            </w:r>
          </w:p>
          <w:p w14:paraId="15FC791E" w14:textId="77777777" w:rsidR="000744C1" w:rsidRPr="00E60C65" w:rsidRDefault="000744C1" w:rsidP="002F0EE1">
            <w:pPr>
              <w:widowControl w:val="0"/>
              <w:numPr>
                <w:ilvl w:val="0"/>
                <w:numId w:val="109"/>
              </w:numPr>
              <w:suppressAutoHyphens/>
              <w:ind w:left="464"/>
              <w:contextualSpacing/>
              <w:jc w:val="both"/>
              <w:textAlignment w:val="baseline"/>
              <w:rPr>
                <w:rFonts w:eastAsia="Calibri" w:cstheme="minorHAnsi"/>
                <w:kern w:val="1"/>
                <w:sz w:val="20"/>
                <w:szCs w:val="20"/>
                <w:lang w:eastAsia="zh-CN" w:bidi="hi-IN"/>
              </w:rPr>
            </w:pPr>
            <w:r w:rsidRPr="00E60C65">
              <w:rPr>
                <w:rFonts w:eastAsia="Calibri" w:cstheme="minorHAnsi"/>
                <w:kern w:val="1"/>
                <w:sz w:val="20"/>
                <w:szCs w:val="20"/>
                <w:lang w:eastAsia="zh-CN" w:bidi="hi-IN"/>
              </w:rPr>
              <w:t>Développement de filières de niche et initiatives de valorisation (Cacao, viandes).</w:t>
            </w:r>
          </w:p>
          <w:p w14:paraId="11BF426D" w14:textId="77777777" w:rsidR="000744C1" w:rsidRPr="00E60C65" w:rsidRDefault="000744C1" w:rsidP="002F0EE1">
            <w:pPr>
              <w:widowControl w:val="0"/>
              <w:numPr>
                <w:ilvl w:val="0"/>
                <w:numId w:val="109"/>
              </w:numPr>
              <w:suppressAutoHyphens/>
              <w:ind w:left="464"/>
              <w:contextualSpacing/>
              <w:jc w:val="both"/>
              <w:textAlignment w:val="baseline"/>
              <w:rPr>
                <w:rFonts w:eastAsia="Calibri" w:cstheme="minorHAnsi"/>
                <w:kern w:val="1"/>
                <w:sz w:val="20"/>
                <w:szCs w:val="20"/>
                <w:lang w:eastAsia="zh-CN" w:bidi="hi-IN"/>
              </w:rPr>
            </w:pPr>
            <w:r w:rsidRPr="00E60C65">
              <w:rPr>
                <w:rFonts w:eastAsia="Calibri" w:cstheme="minorHAnsi"/>
                <w:kern w:val="1"/>
                <w:sz w:val="20"/>
                <w:szCs w:val="20"/>
                <w:lang w:eastAsia="zh-CN" w:bidi="hi-IN"/>
              </w:rPr>
              <w:t>Orientation vers des pratiques alternatives.</w:t>
            </w:r>
          </w:p>
          <w:p w14:paraId="716410DC" w14:textId="77777777" w:rsidR="000744C1" w:rsidRPr="00E60C65" w:rsidRDefault="000744C1" w:rsidP="002F0EE1">
            <w:pPr>
              <w:widowControl w:val="0"/>
              <w:numPr>
                <w:ilvl w:val="0"/>
                <w:numId w:val="109"/>
              </w:numPr>
              <w:suppressAutoHyphens/>
              <w:ind w:left="464"/>
              <w:contextualSpacing/>
              <w:jc w:val="both"/>
              <w:textAlignment w:val="baseline"/>
              <w:rPr>
                <w:rFonts w:eastAsia="Calibri" w:cstheme="minorHAnsi"/>
                <w:kern w:val="1"/>
                <w:sz w:val="20"/>
                <w:szCs w:val="20"/>
                <w:lang w:eastAsia="zh-CN" w:bidi="hi-IN"/>
              </w:rPr>
            </w:pPr>
            <w:r w:rsidRPr="00E60C65">
              <w:rPr>
                <w:rFonts w:eastAsia="Calibri" w:cstheme="minorHAnsi"/>
                <w:kern w:val="1"/>
                <w:sz w:val="20"/>
                <w:szCs w:val="20"/>
                <w:lang w:eastAsia="zh-CN" w:bidi="hi-IN"/>
              </w:rPr>
              <w:t>Création de points de commercialisation de proximité par les agriculteurs.</w:t>
            </w:r>
          </w:p>
          <w:p w14:paraId="26E7A9C8" w14:textId="77777777" w:rsidR="000744C1" w:rsidRPr="00E60C65" w:rsidRDefault="000744C1" w:rsidP="002F0EE1">
            <w:pPr>
              <w:numPr>
                <w:ilvl w:val="0"/>
                <w:numId w:val="109"/>
              </w:numPr>
              <w:spacing w:before="57" w:after="57"/>
              <w:ind w:left="464"/>
              <w:jc w:val="both"/>
              <w:rPr>
                <w:rFonts w:asciiTheme="minorHAnsi" w:eastAsia="Times New Roman" w:hAnsiTheme="minorHAnsi" w:cstheme="minorHAnsi"/>
                <w:sz w:val="20"/>
                <w:szCs w:val="20"/>
                <w:lang w:eastAsia="fr-FR"/>
              </w:rPr>
            </w:pPr>
            <w:r w:rsidRPr="00E60C65">
              <w:rPr>
                <w:rFonts w:asciiTheme="minorHAnsi" w:eastAsia="Times New Roman" w:hAnsiTheme="minorHAnsi" w:cstheme="minorHAnsi"/>
                <w:sz w:val="20"/>
                <w:szCs w:val="20"/>
                <w:shd w:val="clear" w:color="auto" w:fill="FFFFFF"/>
                <w:lang w:eastAsia="fr-FR"/>
              </w:rPr>
              <w:t>Les filières dédiées à l’exportation fédèrent l’ensemble des exploitants en un seul groupement sectoriel : Banamart, une organisation de producteurs membre d’Union des Groupements de banane antillaise (UGPBAN) propriétaire du premier réseau français de mûrisseries (Fruidor-Pomona), la SICA Canne Union non commerciale</w:t>
            </w:r>
          </w:p>
          <w:p w14:paraId="206919D3" w14:textId="77777777" w:rsidR="000744C1" w:rsidRPr="00E60C65" w:rsidRDefault="000744C1" w:rsidP="002F0EE1">
            <w:pPr>
              <w:numPr>
                <w:ilvl w:val="0"/>
                <w:numId w:val="109"/>
              </w:numPr>
              <w:spacing w:before="57" w:after="57"/>
              <w:ind w:left="464"/>
              <w:jc w:val="both"/>
              <w:rPr>
                <w:rFonts w:asciiTheme="minorHAnsi" w:eastAsia="Times New Roman" w:hAnsiTheme="minorHAnsi" w:cstheme="minorHAnsi"/>
                <w:sz w:val="20"/>
                <w:szCs w:val="20"/>
                <w:lang w:eastAsia="fr-FR"/>
              </w:rPr>
            </w:pPr>
            <w:r w:rsidRPr="00E60C65">
              <w:rPr>
                <w:rFonts w:asciiTheme="minorHAnsi" w:eastAsia="Times New Roman" w:hAnsiTheme="minorHAnsi" w:cstheme="minorHAnsi"/>
                <w:sz w:val="20"/>
                <w:szCs w:val="20"/>
                <w:lang w:eastAsia="fr-FR"/>
              </w:rPr>
              <w:t xml:space="preserve">Organisation des producteurs au sein de 5 structures collectives en élevage, 8 organisations de producteurs et de quelques associations tournées vers les marchés locaux en filières de diversification végétale </w:t>
            </w:r>
          </w:p>
          <w:p w14:paraId="7B108805" w14:textId="77777777" w:rsidR="000744C1" w:rsidRPr="00E60C65" w:rsidRDefault="000744C1" w:rsidP="000744C1">
            <w:pPr>
              <w:ind w:left="720"/>
              <w:contextualSpacing/>
              <w:rPr>
                <w:rFonts w:eastAsia="Times New Roman" w:cstheme="minorHAnsi"/>
                <w:color w:val="000000"/>
                <w:sz w:val="20"/>
                <w:szCs w:val="20"/>
                <w:shd w:val="clear" w:color="auto" w:fill="FFFFFF"/>
                <w:lang w:eastAsia="fr-FR"/>
              </w:rPr>
            </w:pPr>
          </w:p>
          <w:p w14:paraId="443F15E3" w14:textId="77777777" w:rsidR="000744C1" w:rsidRPr="00E60C65" w:rsidRDefault="000744C1" w:rsidP="002F0EE1">
            <w:pPr>
              <w:numPr>
                <w:ilvl w:val="0"/>
                <w:numId w:val="109"/>
              </w:numPr>
              <w:spacing w:before="57" w:after="57"/>
              <w:ind w:left="464"/>
              <w:contextualSpacing/>
              <w:jc w:val="both"/>
              <w:rPr>
                <w:rFonts w:eastAsia="Times New Roman" w:cstheme="minorHAnsi"/>
                <w:color w:val="000000"/>
                <w:sz w:val="20"/>
                <w:szCs w:val="20"/>
                <w:lang w:eastAsia="fr-FR"/>
              </w:rPr>
            </w:pPr>
            <w:r w:rsidRPr="00E60C65">
              <w:rPr>
                <w:rFonts w:eastAsia="Times New Roman" w:cstheme="minorHAnsi"/>
                <w:color w:val="000000"/>
                <w:sz w:val="20"/>
                <w:szCs w:val="20"/>
                <w:shd w:val="clear" w:color="auto" w:fill="FFFFFF"/>
                <w:lang w:eastAsia="fr-FR"/>
              </w:rPr>
              <w:lastRenderedPageBreak/>
              <w:t>Existence de circuits de commercialisation structurellement courts avec peu d’intermédiaires</w:t>
            </w:r>
          </w:p>
          <w:p w14:paraId="433778DC" w14:textId="77777777" w:rsidR="000744C1" w:rsidRPr="00E60C65" w:rsidRDefault="000744C1" w:rsidP="002F0EE1">
            <w:pPr>
              <w:numPr>
                <w:ilvl w:val="0"/>
                <w:numId w:val="109"/>
              </w:numPr>
              <w:spacing w:before="57" w:after="57"/>
              <w:ind w:left="464"/>
              <w:contextualSpacing/>
              <w:jc w:val="both"/>
              <w:rPr>
                <w:rFonts w:eastAsia="Times New Roman" w:cstheme="minorHAnsi"/>
                <w:color w:val="000000"/>
                <w:sz w:val="20"/>
                <w:szCs w:val="20"/>
                <w:lang w:eastAsia="fr-FR"/>
              </w:rPr>
            </w:pPr>
            <w:r w:rsidRPr="00E60C65">
              <w:rPr>
                <w:rFonts w:eastAsia="Times New Roman" w:cstheme="minorHAnsi"/>
                <w:color w:val="000000"/>
                <w:sz w:val="20"/>
                <w:szCs w:val="20"/>
                <w:shd w:val="clear" w:color="auto" w:fill="FFFFFF"/>
                <w:lang w:eastAsia="fr-FR"/>
              </w:rPr>
              <w:t>Une couverture faible des besoins des consommateurs par la production locale alors que la demande est forte tant en circuits courts que celle sollicitée par les opérateurs de la distribution et la restauration collective.</w:t>
            </w:r>
          </w:p>
          <w:p w14:paraId="42247021" w14:textId="77777777" w:rsidR="000744C1" w:rsidRPr="00E60C65" w:rsidRDefault="000744C1" w:rsidP="002F0EE1">
            <w:pPr>
              <w:numPr>
                <w:ilvl w:val="0"/>
                <w:numId w:val="109"/>
              </w:numPr>
              <w:spacing w:before="57" w:after="57"/>
              <w:ind w:left="464"/>
              <w:contextualSpacing/>
              <w:jc w:val="both"/>
              <w:rPr>
                <w:rFonts w:eastAsia="Times New Roman" w:cstheme="minorHAnsi"/>
                <w:color w:val="000000"/>
                <w:sz w:val="20"/>
                <w:szCs w:val="20"/>
                <w:lang w:eastAsia="fr-FR"/>
              </w:rPr>
            </w:pPr>
            <w:r w:rsidRPr="00E60C65">
              <w:rPr>
                <w:rFonts w:eastAsia="Times New Roman" w:cstheme="minorHAnsi"/>
                <w:color w:val="000000"/>
                <w:sz w:val="20"/>
                <w:szCs w:val="20"/>
                <w:shd w:val="clear" w:color="auto" w:fill="FFFFFF"/>
                <w:lang w:eastAsia="fr-FR"/>
              </w:rPr>
              <w:t>Existence de structures à caractère interprofessionnel en filière élevage et diversification végétale</w:t>
            </w:r>
          </w:p>
          <w:p w14:paraId="0AEE8486" w14:textId="77777777" w:rsidR="000744C1" w:rsidRPr="00E60C65" w:rsidRDefault="000744C1" w:rsidP="002F0EE1">
            <w:pPr>
              <w:widowControl w:val="0"/>
              <w:numPr>
                <w:ilvl w:val="0"/>
                <w:numId w:val="109"/>
              </w:numPr>
              <w:suppressAutoHyphens/>
              <w:ind w:left="464"/>
              <w:jc w:val="both"/>
              <w:textAlignment w:val="baseline"/>
              <w:rPr>
                <w:rFonts w:ascii="Liberation Serif" w:eastAsia="SimSun" w:hAnsi="Liberation Serif" w:cstheme="minorHAnsi" w:hint="eastAsia"/>
                <w:color w:val="000000"/>
                <w:kern w:val="1"/>
                <w:sz w:val="20"/>
                <w:szCs w:val="20"/>
                <w:lang w:eastAsia="zh-CN" w:bidi="hi-IN"/>
              </w:rPr>
            </w:pPr>
            <w:r w:rsidRPr="00E60C65">
              <w:rPr>
                <w:rFonts w:asciiTheme="minorHAnsi" w:eastAsia="Arial" w:hAnsiTheme="minorHAnsi" w:cstheme="minorHAnsi"/>
                <w:color w:val="000000" w:themeColor="text1"/>
                <w:kern w:val="1"/>
                <w:sz w:val="20"/>
                <w:szCs w:val="20"/>
                <w:lang w:eastAsia="zh-CN" w:bidi="hi-IN"/>
              </w:rPr>
              <w:t xml:space="preserve">Les initiatives prises par les producteurs se multiplient pour informer davantage le consommateur sur leur production, les conditions de leur métier, leur manière de travailler, notamment dans des circuits de distribution alternatifs à la GMS classique. </w:t>
            </w:r>
          </w:p>
        </w:tc>
        <w:tc>
          <w:tcPr>
            <w:tcW w:w="5670" w:type="dxa"/>
            <w:tcBorders>
              <w:left w:val="single" w:sz="2" w:space="0" w:color="000000"/>
              <w:bottom w:val="single" w:sz="2" w:space="0" w:color="000000"/>
              <w:right w:val="single" w:sz="2" w:space="0" w:color="000000"/>
            </w:tcBorders>
            <w:shd w:val="clear" w:color="auto" w:fill="auto"/>
          </w:tcPr>
          <w:p w14:paraId="7B5EB6AF" w14:textId="77777777" w:rsidR="000744C1" w:rsidRPr="00E60C65" w:rsidRDefault="000744C1" w:rsidP="000744C1">
            <w:pPr>
              <w:widowControl w:val="0"/>
              <w:suppressLineNumbers/>
              <w:suppressAutoHyphens/>
              <w:jc w:val="center"/>
              <w:textAlignment w:val="baseline"/>
              <w:rPr>
                <w:rFonts w:eastAsia="Arial" w:cstheme="minorHAnsi"/>
                <w:color w:val="000000"/>
                <w:kern w:val="1"/>
                <w:sz w:val="20"/>
                <w:szCs w:val="20"/>
                <w:lang w:eastAsia="zh-CN" w:bidi="hi-IN"/>
              </w:rPr>
            </w:pPr>
            <w:r w:rsidRPr="00E60C65">
              <w:rPr>
                <w:rFonts w:eastAsia="SimSun" w:cstheme="minorHAnsi"/>
                <w:b/>
                <w:bCs/>
                <w:kern w:val="1"/>
                <w:sz w:val="20"/>
                <w:szCs w:val="20"/>
                <w:lang w:eastAsia="zh-CN" w:bidi="hi-IN"/>
              </w:rPr>
              <w:lastRenderedPageBreak/>
              <w:t>Faiblesses</w:t>
            </w:r>
          </w:p>
          <w:p w14:paraId="7B9345A4" w14:textId="77777777" w:rsidR="000744C1" w:rsidRPr="00E60C65" w:rsidRDefault="000744C1" w:rsidP="002F0EE1">
            <w:pPr>
              <w:widowControl w:val="0"/>
              <w:numPr>
                <w:ilvl w:val="0"/>
                <w:numId w:val="99"/>
              </w:numPr>
              <w:suppressAutoHyphens/>
              <w:ind w:left="415"/>
              <w:textAlignment w:val="baseline"/>
              <w:rPr>
                <w:rFonts w:asciiTheme="minorHAnsi" w:eastAsia="Arial" w:hAnsiTheme="minorHAnsi" w:cstheme="minorHAnsi"/>
                <w:color w:val="000000"/>
                <w:sz w:val="20"/>
                <w:szCs w:val="20"/>
                <w:lang w:eastAsia="zh-CN"/>
              </w:rPr>
            </w:pPr>
            <w:r w:rsidRPr="00E60C65">
              <w:rPr>
                <w:rFonts w:asciiTheme="minorHAnsi" w:eastAsia="Arial" w:hAnsiTheme="minorHAnsi" w:cstheme="minorHAnsi"/>
                <w:color w:val="000000"/>
                <w:sz w:val="20"/>
                <w:szCs w:val="20"/>
                <w:lang w:eastAsia="zh-CN"/>
              </w:rPr>
              <w:t>Les prix agricoles peinent à couvrir les coûts de production, et sont de plus en plus volatiles, de plus en plus découplés des prix de vente des produits alimentaires.</w:t>
            </w:r>
          </w:p>
          <w:p w14:paraId="5BE39E56" w14:textId="77777777" w:rsidR="000744C1" w:rsidRPr="00E60C65" w:rsidRDefault="000744C1" w:rsidP="002F0EE1">
            <w:pPr>
              <w:widowControl w:val="0"/>
              <w:numPr>
                <w:ilvl w:val="0"/>
                <w:numId w:val="99"/>
              </w:numPr>
              <w:suppressAutoHyphens/>
              <w:ind w:left="415"/>
              <w:textAlignment w:val="baseline"/>
              <w:rPr>
                <w:rFonts w:asciiTheme="minorHAnsi" w:eastAsia="Arial" w:hAnsiTheme="minorHAnsi" w:cstheme="minorHAnsi"/>
                <w:color w:val="000000"/>
                <w:sz w:val="20"/>
                <w:szCs w:val="20"/>
                <w:lang w:eastAsia="zh-CN"/>
              </w:rPr>
            </w:pPr>
            <w:r w:rsidRPr="00E60C65">
              <w:rPr>
                <w:rFonts w:asciiTheme="minorHAnsi" w:eastAsia="Arial" w:hAnsiTheme="minorHAnsi" w:cstheme="minorHAnsi"/>
                <w:color w:val="000000"/>
                <w:sz w:val="20"/>
                <w:szCs w:val="20"/>
                <w:lang w:eastAsia="zh-CN"/>
              </w:rPr>
              <w:t>Le partage de la valeur ajoutée créée au sein de la chaîne agro-alimentaire est de moins en moins en faveur de la production.</w:t>
            </w:r>
          </w:p>
          <w:p w14:paraId="463E2986" w14:textId="77777777" w:rsidR="000744C1" w:rsidRPr="00E60C65" w:rsidRDefault="000744C1" w:rsidP="002F0EE1">
            <w:pPr>
              <w:widowControl w:val="0"/>
              <w:numPr>
                <w:ilvl w:val="0"/>
                <w:numId w:val="99"/>
              </w:numPr>
              <w:suppressAutoHyphens/>
              <w:ind w:left="415"/>
              <w:textAlignment w:val="baseline"/>
              <w:rPr>
                <w:rFonts w:asciiTheme="minorHAnsi" w:eastAsia="Arial" w:hAnsiTheme="minorHAnsi" w:cstheme="minorHAnsi"/>
                <w:color w:val="000000"/>
                <w:sz w:val="20"/>
                <w:szCs w:val="20"/>
                <w:lang w:eastAsia="zh-CN"/>
              </w:rPr>
            </w:pPr>
            <w:r w:rsidRPr="00E60C65">
              <w:rPr>
                <w:rFonts w:asciiTheme="minorHAnsi" w:eastAsia="Arial" w:hAnsiTheme="minorHAnsi" w:cstheme="minorHAnsi"/>
                <w:color w:val="000000"/>
                <w:sz w:val="20"/>
                <w:szCs w:val="20"/>
                <w:lang w:eastAsia="zh-CN"/>
              </w:rPr>
              <w:t xml:space="preserve">La chaîne de valeur se caractérise par un manque de transparence.  </w:t>
            </w:r>
          </w:p>
          <w:p w14:paraId="59CBE32D" w14:textId="77777777" w:rsidR="000744C1" w:rsidRPr="00E60C65" w:rsidRDefault="000744C1" w:rsidP="002F0EE1">
            <w:pPr>
              <w:widowControl w:val="0"/>
              <w:numPr>
                <w:ilvl w:val="0"/>
                <w:numId w:val="99"/>
              </w:numPr>
              <w:suppressAutoHyphens/>
              <w:ind w:left="415"/>
              <w:textAlignment w:val="baseline"/>
              <w:rPr>
                <w:rFonts w:asciiTheme="minorHAnsi" w:eastAsia="Arial" w:hAnsiTheme="minorHAnsi" w:cstheme="minorHAnsi"/>
                <w:color w:val="000000"/>
                <w:sz w:val="20"/>
                <w:szCs w:val="20"/>
                <w:lang w:eastAsia="zh-CN"/>
              </w:rPr>
            </w:pPr>
            <w:r w:rsidRPr="00E60C65">
              <w:rPr>
                <w:rFonts w:asciiTheme="minorHAnsi" w:eastAsia="Arial" w:hAnsiTheme="minorHAnsi" w:cstheme="minorHAnsi"/>
                <w:color w:val="000000"/>
                <w:sz w:val="20"/>
                <w:szCs w:val="20"/>
                <w:lang w:eastAsia="zh-CN"/>
              </w:rPr>
              <w:t>L’atomicité de l’amont s’oppose à la concentration de l’aval.</w:t>
            </w:r>
          </w:p>
          <w:p w14:paraId="7DD72BF5" w14:textId="77777777" w:rsidR="000744C1" w:rsidRPr="00E60C65" w:rsidRDefault="000744C1" w:rsidP="002F0EE1">
            <w:pPr>
              <w:widowControl w:val="0"/>
              <w:numPr>
                <w:ilvl w:val="0"/>
                <w:numId w:val="99"/>
              </w:numPr>
              <w:suppressAutoHyphens/>
              <w:ind w:left="415"/>
              <w:textAlignment w:val="baseline"/>
              <w:rPr>
                <w:rFonts w:asciiTheme="minorHAnsi" w:eastAsia="Arial" w:hAnsiTheme="minorHAnsi" w:cstheme="minorHAnsi"/>
                <w:color w:val="000000"/>
                <w:sz w:val="20"/>
                <w:szCs w:val="20"/>
                <w:lang w:eastAsia="zh-CN"/>
              </w:rPr>
            </w:pPr>
            <w:r w:rsidRPr="00E60C65">
              <w:rPr>
                <w:rFonts w:asciiTheme="minorHAnsi" w:eastAsia="Arial" w:hAnsiTheme="minorHAnsi" w:cstheme="minorHAnsi"/>
                <w:color w:val="000000"/>
                <w:sz w:val="20"/>
                <w:szCs w:val="20"/>
                <w:lang w:eastAsia="zh-CN"/>
              </w:rPr>
              <w:t>La structuration des filières est inégale et encore trop faible globalement (taille ou moyens trop peu importants) en filières animales surtout hors production hors sol et en diversification végétale.</w:t>
            </w:r>
          </w:p>
          <w:p w14:paraId="42BE4473" w14:textId="77777777" w:rsidR="000744C1" w:rsidRPr="00E60C65" w:rsidRDefault="000744C1" w:rsidP="002F0EE1">
            <w:pPr>
              <w:widowControl w:val="0"/>
              <w:numPr>
                <w:ilvl w:val="0"/>
                <w:numId w:val="99"/>
              </w:numPr>
              <w:suppressAutoHyphens/>
              <w:ind w:left="415"/>
              <w:textAlignment w:val="baseline"/>
              <w:rPr>
                <w:rFonts w:asciiTheme="minorHAnsi" w:eastAsia="Times New Roman" w:hAnsiTheme="minorHAnsi" w:cstheme="minorHAnsi"/>
                <w:b/>
                <w:bCs/>
                <w:sz w:val="20"/>
                <w:szCs w:val="20"/>
                <w:lang w:eastAsia="zh-CN"/>
              </w:rPr>
            </w:pPr>
            <w:r w:rsidRPr="00E60C65">
              <w:rPr>
                <w:rFonts w:asciiTheme="minorHAnsi" w:eastAsia="Arial" w:hAnsiTheme="minorHAnsi" w:cstheme="minorHAnsi"/>
                <w:color w:val="000000" w:themeColor="text1"/>
                <w:sz w:val="20"/>
                <w:szCs w:val="20"/>
                <w:lang w:eastAsia="zh-CN"/>
              </w:rPr>
              <w:t>L’amont est en situation de faiblesse financière (manque de moyens, en particulier pour investir et / ou innover) pour ce qui concerne les nombreuses petites exploitations qui accèdent difficilement aux services de conseil technique et de gestion, aux concours bancaires, aides PAC plus particulièrement en filières élevage et diversification végétale.</w:t>
            </w:r>
          </w:p>
          <w:p w14:paraId="1854BFBB" w14:textId="77777777" w:rsidR="000744C1" w:rsidRPr="00E60C65" w:rsidRDefault="000744C1" w:rsidP="002F0EE1">
            <w:pPr>
              <w:widowControl w:val="0"/>
              <w:numPr>
                <w:ilvl w:val="0"/>
                <w:numId w:val="99"/>
              </w:numPr>
              <w:suppressAutoHyphens/>
              <w:ind w:left="415"/>
              <w:contextualSpacing/>
              <w:textAlignment w:val="baseline"/>
              <w:rPr>
                <w:rFonts w:eastAsia="Calibri" w:cstheme="minorHAnsi"/>
                <w:kern w:val="1"/>
                <w:sz w:val="20"/>
                <w:szCs w:val="20"/>
                <w:lang w:eastAsia="zh-CN" w:bidi="hi-IN"/>
              </w:rPr>
            </w:pPr>
            <w:r w:rsidRPr="00E60C65">
              <w:rPr>
                <w:rFonts w:eastAsia="Calibri" w:cstheme="minorHAnsi"/>
                <w:kern w:val="1"/>
                <w:sz w:val="20"/>
                <w:szCs w:val="20"/>
                <w:lang w:eastAsia="zh-CN" w:bidi="hi-IN"/>
              </w:rPr>
              <w:t>Absence de centre technique interprofessionnel d’expérimentation</w:t>
            </w:r>
          </w:p>
          <w:p w14:paraId="064C1525" w14:textId="77777777" w:rsidR="000744C1" w:rsidRPr="00E60C65" w:rsidRDefault="000744C1" w:rsidP="002F0EE1">
            <w:pPr>
              <w:widowControl w:val="0"/>
              <w:numPr>
                <w:ilvl w:val="0"/>
                <w:numId w:val="99"/>
              </w:numPr>
              <w:suppressAutoHyphens/>
              <w:ind w:left="415"/>
              <w:contextualSpacing/>
              <w:textAlignment w:val="baseline"/>
              <w:rPr>
                <w:rFonts w:eastAsia="SimSun" w:cstheme="minorHAnsi"/>
                <w:kern w:val="1"/>
                <w:sz w:val="20"/>
                <w:szCs w:val="20"/>
                <w:lang w:eastAsia="zh-CN" w:bidi="hi-IN"/>
              </w:rPr>
            </w:pPr>
            <w:r w:rsidRPr="00E60C65">
              <w:rPr>
                <w:rFonts w:eastAsia="Calibri" w:cstheme="minorHAnsi"/>
                <w:kern w:val="1"/>
                <w:sz w:val="20"/>
                <w:szCs w:val="20"/>
                <w:lang w:eastAsia="zh-CN" w:bidi="hi-IN"/>
              </w:rPr>
              <w:t xml:space="preserve">Insuffisance de référentiels technicoéconomiques </w:t>
            </w:r>
          </w:p>
          <w:p w14:paraId="2FD3E65D" w14:textId="77777777" w:rsidR="000744C1" w:rsidRPr="00E60C65" w:rsidRDefault="000744C1" w:rsidP="002F0EE1">
            <w:pPr>
              <w:widowControl w:val="0"/>
              <w:numPr>
                <w:ilvl w:val="0"/>
                <w:numId w:val="99"/>
              </w:numPr>
              <w:suppressAutoHyphens/>
              <w:ind w:left="415"/>
              <w:contextualSpacing/>
              <w:textAlignment w:val="baseline"/>
              <w:rPr>
                <w:rFonts w:eastAsia="SimSun" w:cstheme="minorHAnsi"/>
                <w:kern w:val="1"/>
                <w:sz w:val="20"/>
                <w:szCs w:val="20"/>
                <w:lang w:eastAsia="zh-CN" w:bidi="hi-IN"/>
              </w:rPr>
            </w:pPr>
            <w:r w:rsidRPr="00E60C65">
              <w:rPr>
                <w:rFonts w:eastAsia="Calibri" w:cstheme="minorHAnsi"/>
                <w:kern w:val="1"/>
                <w:sz w:val="20"/>
                <w:szCs w:val="20"/>
                <w:lang w:eastAsia="zh-CN" w:bidi="hi-IN"/>
              </w:rPr>
              <w:t>Absence d’ingénierie de recherche sur l’économie des filières agricoles locales</w:t>
            </w:r>
          </w:p>
          <w:p w14:paraId="6F3940EB" w14:textId="77777777" w:rsidR="000744C1" w:rsidRPr="00E60C65" w:rsidRDefault="000744C1" w:rsidP="002F0EE1">
            <w:pPr>
              <w:widowControl w:val="0"/>
              <w:numPr>
                <w:ilvl w:val="0"/>
                <w:numId w:val="99"/>
              </w:numPr>
              <w:suppressAutoHyphens/>
              <w:ind w:left="415"/>
              <w:contextualSpacing/>
              <w:textAlignment w:val="baseline"/>
              <w:rPr>
                <w:rFonts w:eastAsia="SimSun" w:cstheme="minorHAnsi"/>
                <w:kern w:val="1"/>
                <w:sz w:val="20"/>
                <w:szCs w:val="20"/>
                <w:lang w:eastAsia="zh-CN" w:bidi="hi-IN"/>
              </w:rPr>
            </w:pPr>
            <w:r w:rsidRPr="00E60C65">
              <w:rPr>
                <w:rFonts w:eastAsia="Calibri" w:cstheme="minorHAnsi"/>
                <w:kern w:val="1"/>
                <w:sz w:val="20"/>
                <w:szCs w:val="20"/>
                <w:lang w:eastAsia="zh-CN" w:bidi="hi-IN"/>
              </w:rPr>
              <w:t>Très faible capacité d’autofinancement des entreprises et des exploitants</w:t>
            </w:r>
          </w:p>
          <w:p w14:paraId="027C6DFD" w14:textId="77777777" w:rsidR="000744C1" w:rsidRPr="00E60C65" w:rsidRDefault="000744C1" w:rsidP="002F0EE1">
            <w:pPr>
              <w:widowControl w:val="0"/>
              <w:numPr>
                <w:ilvl w:val="0"/>
                <w:numId w:val="99"/>
              </w:numPr>
              <w:suppressAutoHyphens/>
              <w:ind w:left="415"/>
              <w:contextualSpacing/>
              <w:textAlignment w:val="baseline"/>
              <w:rPr>
                <w:rFonts w:eastAsia="SimSun" w:cstheme="minorHAnsi"/>
                <w:kern w:val="1"/>
                <w:sz w:val="20"/>
                <w:szCs w:val="20"/>
                <w:lang w:eastAsia="zh-CN" w:bidi="hi-IN"/>
              </w:rPr>
            </w:pPr>
            <w:r w:rsidRPr="00E60C65">
              <w:rPr>
                <w:rFonts w:eastAsia="Calibri" w:cstheme="minorHAnsi"/>
                <w:kern w:val="1"/>
                <w:sz w:val="20"/>
                <w:szCs w:val="20"/>
                <w:lang w:eastAsia="zh-CN" w:bidi="hi-IN"/>
              </w:rPr>
              <w:t>Fragilité financière des exploitations : forte dépendance aux aides, carence de la gestion comptable, difficultés de trésorerie et d’accès aux financements bancaires</w:t>
            </w:r>
          </w:p>
          <w:p w14:paraId="7A9424B3" w14:textId="77777777" w:rsidR="000744C1" w:rsidRPr="00E60C65" w:rsidRDefault="000744C1" w:rsidP="002F0EE1">
            <w:pPr>
              <w:widowControl w:val="0"/>
              <w:numPr>
                <w:ilvl w:val="0"/>
                <w:numId w:val="99"/>
              </w:numPr>
              <w:suppressAutoHyphens/>
              <w:ind w:left="415"/>
              <w:contextualSpacing/>
              <w:textAlignment w:val="baseline"/>
              <w:rPr>
                <w:rFonts w:eastAsia="SimSun" w:cstheme="minorHAnsi"/>
                <w:kern w:val="1"/>
                <w:sz w:val="20"/>
                <w:szCs w:val="20"/>
                <w:lang w:eastAsia="zh-CN" w:bidi="hi-IN"/>
              </w:rPr>
            </w:pPr>
            <w:r w:rsidRPr="00E60C65">
              <w:rPr>
                <w:rFonts w:eastAsia="Arial" w:cstheme="minorHAnsi"/>
                <w:kern w:val="1"/>
                <w:sz w:val="20"/>
                <w:szCs w:val="20"/>
                <w:lang w:eastAsia="zh-CN" w:bidi="hi-IN"/>
              </w:rPr>
              <w:t>S</w:t>
            </w:r>
            <w:r w:rsidRPr="00E60C65">
              <w:rPr>
                <w:rFonts w:eastAsia="Calibri" w:cstheme="minorHAnsi"/>
                <w:kern w:val="1"/>
                <w:sz w:val="20"/>
                <w:szCs w:val="20"/>
                <w:lang w:eastAsia="zh-CN" w:bidi="hi-IN"/>
              </w:rPr>
              <w:t>urcoûts liés à l’ultrapériphéricité, aux techniques d’exploitation coûteuses du fait des conditions topographiques et climatiques de la zone géographique</w:t>
            </w:r>
          </w:p>
          <w:p w14:paraId="2050E42A" w14:textId="77777777" w:rsidR="000744C1" w:rsidRPr="00E60C65" w:rsidRDefault="000744C1" w:rsidP="002F0EE1">
            <w:pPr>
              <w:widowControl w:val="0"/>
              <w:numPr>
                <w:ilvl w:val="0"/>
                <w:numId w:val="99"/>
              </w:numPr>
              <w:suppressAutoHyphens/>
              <w:ind w:left="415"/>
              <w:contextualSpacing/>
              <w:textAlignment w:val="baseline"/>
              <w:rPr>
                <w:rFonts w:eastAsia="SimSun" w:cstheme="minorHAnsi"/>
                <w:kern w:val="1"/>
                <w:sz w:val="20"/>
                <w:szCs w:val="20"/>
                <w:lang w:eastAsia="zh-CN" w:bidi="hi-IN"/>
              </w:rPr>
            </w:pPr>
            <w:r w:rsidRPr="00E60C65">
              <w:rPr>
                <w:rFonts w:eastAsia="Calibri" w:cstheme="minorHAnsi"/>
                <w:kern w:val="1"/>
                <w:sz w:val="20"/>
                <w:szCs w:val="20"/>
                <w:lang w:eastAsia="zh-CN" w:bidi="hi-IN"/>
              </w:rPr>
              <w:lastRenderedPageBreak/>
              <w:t>Un coût de main d’œuvre élevé par rapport aux autres îles caraïbéennes</w:t>
            </w:r>
          </w:p>
          <w:p w14:paraId="5A4DD07C" w14:textId="77777777" w:rsidR="000744C1" w:rsidRPr="00E60C65" w:rsidRDefault="000744C1" w:rsidP="000744C1">
            <w:pPr>
              <w:widowControl w:val="0"/>
              <w:suppressAutoHyphens/>
              <w:ind w:left="55"/>
              <w:textAlignment w:val="baseline"/>
              <w:rPr>
                <w:rFonts w:eastAsia="Calibri" w:cstheme="minorHAnsi"/>
                <w:kern w:val="1"/>
                <w:sz w:val="20"/>
                <w:szCs w:val="20"/>
                <w:lang w:eastAsia="zh-CN" w:bidi="hi-IN"/>
              </w:rPr>
            </w:pPr>
            <w:r w:rsidRPr="00E60C65">
              <w:rPr>
                <w:rFonts w:eastAsia="Calibri" w:cstheme="minorHAnsi"/>
                <w:kern w:val="1"/>
                <w:sz w:val="20"/>
                <w:szCs w:val="20"/>
                <w:lang w:eastAsia="zh-CN" w:bidi="hi-IN"/>
              </w:rPr>
              <w:t xml:space="preserve">Filières animales                </w:t>
            </w:r>
          </w:p>
          <w:p w14:paraId="76440BD8" w14:textId="77777777" w:rsidR="000744C1" w:rsidRPr="00E60C65" w:rsidRDefault="000744C1" w:rsidP="002F0EE1">
            <w:pPr>
              <w:widowControl w:val="0"/>
              <w:numPr>
                <w:ilvl w:val="0"/>
                <w:numId w:val="99"/>
              </w:numPr>
              <w:suppressAutoHyphens/>
              <w:ind w:left="415"/>
              <w:contextualSpacing/>
              <w:textAlignment w:val="baseline"/>
              <w:rPr>
                <w:rFonts w:eastAsia="Calibri" w:cstheme="minorHAnsi"/>
                <w:kern w:val="1"/>
                <w:sz w:val="20"/>
                <w:szCs w:val="20"/>
                <w:lang w:eastAsia="zh-CN" w:bidi="hi-IN"/>
              </w:rPr>
            </w:pPr>
            <w:r w:rsidRPr="00E60C65">
              <w:rPr>
                <w:rFonts w:eastAsia="Calibri" w:cstheme="minorHAnsi"/>
                <w:kern w:val="1"/>
                <w:sz w:val="20"/>
                <w:szCs w:val="20"/>
                <w:lang w:eastAsia="zh-CN" w:bidi="hi-IN"/>
              </w:rPr>
              <w:t>Totale dépendance des élevages hors sol à l’importation de matières premières ou d’aliments aux prix élevés et à la qualité hétérogène</w:t>
            </w:r>
          </w:p>
          <w:p w14:paraId="2B8765C4" w14:textId="77777777" w:rsidR="000744C1" w:rsidRPr="00E60C65" w:rsidRDefault="000744C1" w:rsidP="002F0EE1">
            <w:pPr>
              <w:widowControl w:val="0"/>
              <w:numPr>
                <w:ilvl w:val="0"/>
                <w:numId w:val="99"/>
              </w:numPr>
              <w:suppressAutoHyphens/>
              <w:ind w:left="415"/>
              <w:contextualSpacing/>
              <w:textAlignment w:val="baseline"/>
              <w:rPr>
                <w:rFonts w:eastAsia="SimSun" w:cstheme="minorHAnsi"/>
                <w:kern w:val="1"/>
                <w:sz w:val="20"/>
                <w:szCs w:val="20"/>
                <w:lang w:eastAsia="zh-CN" w:bidi="hi-IN"/>
              </w:rPr>
            </w:pPr>
            <w:r w:rsidRPr="00E60C65">
              <w:rPr>
                <w:rFonts w:eastAsia="SimSun" w:cstheme="minorHAnsi"/>
                <w:kern w:val="1"/>
                <w:sz w:val="20"/>
                <w:szCs w:val="20"/>
                <w:lang w:eastAsia="zh-CN" w:bidi="hi-IN"/>
              </w:rPr>
              <w:t>Faible transfert des innovations et résultats de recherche</w:t>
            </w:r>
          </w:p>
          <w:p w14:paraId="0457D345" w14:textId="77777777" w:rsidR="000744C1" w:rsidRPr="00E60C65" w:rsidRDefault="000744C1" w:rsidP="002F0EE1">
            <w:pPr>
              <w:widowControl w:val="0"/>
              <w:numPr>
                <w:ilvl w:val="0"/>
                <w:numId w:val="99"/>
              </w:numPr>
              <w:suppressAutoHyphens/>
              <w:ind w:left="415"/>
              <w:contextualSpacing/>
              <w:textAlignment w:val="baseline"/>
              <w:rPr>
                <w:rFonts w:eastAsia="SimSun" w:cstheme="minorHAnsi"/>
                <w:kern w:val="1"/>
                <w:sz w:val="20"/>
                <w:szCs w:val="20"/>
                <w:lang w:eastAsia="zh-CN" w:bidi="hi-IN"/>
              </w:rPr>
            </w:pPr>
            <w:r w:rsidRPr="00E60C65">
              <w:rPr>
                <w:rFonts w:eastAsia="SimSun" w:cstheme="minorHAnsi"/>
                <w:kern w:val="1"/>
                <w:sz w:val="20"/>
                <w:szCs w:val="20"/>
                <w:lang w:eastAsia="zh-CN" w:bidi="hi-IN"/>
              </w:rPr>
              <w:t>Manque de communication entre les agriculteurs et les distributeurs</w:t>
            </w:r>
          </w:p>
          <w:p w14:paraId="3850A0FC" w14:textId="77777777" w:rsidR="000744C1" w:rsidRPr="00E60C65" w:rsidRDefault="000744C1" w:rsidP="002F0EE1">
            <w:pPr>
              <w:widowControl w:val="0"/>
              <w:numPr>
                <w:ilvl w:val="0"/>
                <w:numId w:val="99"/>
              </w:numPr>
              <w:suppressAutoHyphens/>
              <w:ind w:left="415"/>
              <w:contextualSpacing/>
              <w:textAlignment w:val="baseline"/>
              <w:rPr>
                <w:rFonts w:eastAsia="SimSun" w:cstheme="minorHAnsi"/>
                <w:kern w:val="1"/>
                <w:sz w:val="20"/>
                <w:szCs w:val="20"/>
                <w:lang w:eastAsia="zh-CN" w:bidi="hi-IN"/>
              </w:rPr>
            </w:pPr>
            <w:r w:rsidRPr="00E60C65">
              <w:rPr>
                <w:rFonts w:eastAsia="SimSun" w:cstheme="minorHAnsi"/>
                <w:kern w:val="1"/>
                <w:sz w:val="20"/>
                <w:szCs w:val="20"/>
                <w:lang w:eastAsia="zh-CN" w:bidi="hi-IN"/>
              </w:rPr>
              <w:t>Manque de visibilité de la localisation des agriculteurs et des productions</w:t>
            </w:r>
          </w:p>
          <w:p w14:paraId="083CAFC1" w14:textId="77777777" w:rsidR="000744C1" w:rsidRPr="00E60C65" w:rsidRDefault="000744C1" w:rsidP="000744C1">
            <w:pPr>
              <w:widowControl w:val="0"/>
              <w:suppressAutoHyphens/>
              <w:ind w:left="415"/>
              <w:textAlignment w:val="baseline"/>
              <w:rPr>
                <w:rFonts w:asciiTheme="minorHAnsi" w:eastAsia="Arial" w:hAnsiTheme="minorHAnsi" w:cstheme="minorHAnsi"/>
                <w:color w:val="000000" w:themeColor="text1"/>
                <w:sz w:val="20"/>
                <w:szCs w:val="20"/>
                <w:lang w:eastAsia="zh-CN"/>
              </w:rPr>
            </w:pPr>
          </w:p>
          <w:p w14:paraId="1B2F282D" w14:textId="77777777" w:rsidR="000744C1" w:rsidRPr="00E60C65" w:rsidRDefault="000744C1" w:rsidP="002F0EE1">
            <w:pPr>
              <w:widowControl w:val="0"/>
              <w:numPr>
                <w:ilvl w:val="0"/>
                <w:numId w:val="99"/>
              </w:numPr>
              <w:suppressAutoHyphens/>
              <w:ind w:left="415"/>
              <w:textAlignment w:val="baseline"/>
              <w:rPr>
                <w:rFonts w:asciiTheme="minorHAnsi" w:eastAsia="Arial" w:hAnsiTheme="minorHAnsi" w:cstheme="minorHAnsi"/>
                <w:color w:val="000000" w:themeColor="text1"/>
                <w:sz w:val="20"/>
                <w:szCs w:val="20"/>
                <w:lang w:eastAsia="zh-CN"/>
              </w:rPr>
            </w:pPr>
            <w:r w:rsidRPr="00E60C65">
              <w:rPr>
                <w:rFonts w:asciiTheme="minorHAnsi" w:eastAsia="Arial" w:hAnsiTheme="minorHAnsi" w:cstheme="minorHAnsi"/>
                <w:color w:val="000000" w:themeColor="text1"/>
                <w:sz w:val="20"/>
                <w:szCs w:val="20"/>
                <w:lang w:eastAsia="zh-CN"/>
              </w:rPr>
              <w:t xml:space="preserve">Le développement des productions sous SIQO est limité à la filière Rhum et AB </w:t>
            </w:r>
          </w:p>
          <w:p w14:paraId="7B250E80" w14:textId="77777777" w:rsidR="000744C1" w:rsidRPr="00E60C65" w:rsidRDefault="000744C1" w:rsidP="002F0EE1">
            <w:pPr>
              <w:widowControl w:val="0"/>
              <w:numPr>
                <w:ilvl w:val="0"/>
                <w:numId w:val="99"/>
              </w:numPr>
              <w:suppressAutoHyphens/>
              <w:ind w:left="415"/>
              <w:textAlignment w:val="baseline"/>
              <w:rPr>
                <w:rFonts w:asciiTheme="minorHAnsi" w:eastAsia="Calibri" w:hAnsiTheme="minorHAnsi" w:cstheme="minorHAnsi"/>
                <w:bCs/>
                <w:iCs/>
                <w:sz w:val="20"/>
                <w:szCs w:val="20"/>
                <w:lang w:eastAsia="zh-CN"/>
              </w:rPr>
            </w:pPr>
            <w:r w:rsidRPr="00E60C65">
              <w:rPr>
                <w:rFonts w:asciiTheme="minorHAnsi" w:eastAsia="Arial" w:hAnsiTheme="minorHAnsi" w:cstheme="minorHAnsi"/>
                <w:sz w:val="20"/>
                <w:szCs w:val="20"/>
                <w:lang w:eastAsia="zh-CN"/>
              </w:rPr>
              <w:t>S</w:t>
            </w:r>
            <w:r w:rsidRPr="00E60C65">
              <w:rPr>
                <w:rFonts w:asciiTheme="minorHAnsi" w:eastAsia="Calibri" w:hAnsiTheme="minorHAnsi" w:cstheme="minorHAnsi"/>
                <w:bCs/>
                <w:iCs/>
                <w:sz w:val="20"/>
                <w:szCs w:val="20"/>
                <w:lang w:eastAsia="zh-CN"/>
              </w:rPr>
              <w:t>urcoûts liés à l’ultrapériphéricité, aux techniques d’exploitation coûteuses du fait des conditions topographiques et climatiques de la zone géographique</w:t>
            </w:r>
          </w:p>
          <w:p w14:paraId="57AA41A1" w14:textId="77777777" w:rsidR="000744C1" w:rsidRPr="00E60C65" w:rsidRDefault="000744C1" w:rsidP="002F0EE1">
            <w:pPr>
              <w:widowControl w:val="0"/>
              <w:numPr>
                <w:ilvl w:val="0"/>
                <w:numId w:val="99"/>
              </w:numPr>
              <w:suppressAutoHyphens/>
              <w:ind w:left="415"/>
              <w:textAlignment w:val="baseline"/>
              <w:rPr>
                <w:rFonts w:asciiTheme="minorHAnsi" w:eastAsia="Times New Roman" w:hAnsiTheme="minorHAnsi" w:cstheme="minorHAnsi"/>
                <w:bCs/>
                <w:iCs/>
                <w:sz w:val="20"/>
                <w:szCs w:val="20"/>
                <w:lang w:eastAsia="zh-CN"/>
              </w:rPr>
            </w:pPr>
            <w:r w:rsidRPr="00E60C65">
              <w:rPr>
                <w:rFonts w:asciiTheme="minorHAnsi" w:eastAsia="Calibri" w:hAnsiTheme="minorHAnsi" w:cstheme="minorHAnsi"/>
                <w:bCs/>
                <w:iCs/>
                <w:sz w:val="20"/>
                <w:szCs w:val="20"/>
                <w:lang w:eastAsia="zh-CN"/>
              </w:rPr>
              <w:t>Normes sociales et environnementales plus élevées que celles des pays de la région qui exportent leurs produits en Martinique</w:t>
            </w:r>
          </w:p>
          <w:p w14:paraId="39A4A484" w14:textId="77777777" w:rsidR="000744C1" w:rsidRPr="00E60C65" w:rsidRDefault="000744C1" w:rsidP="002F0EE1">
            <w:pPr>
              <w:widowControl w:val="0"/>
              <w:numPr>
                <w:ilvl w:val="0"/>
                <w:numId w:val="99"/>
              </w:numPr>
              <w:suppressAutoHyphens/>
              <w:ind w:left="415"/>
              <w:textAlignment w:val="baseline"/>
              <w:rPr>
                <w:rFonts w:asciiTheme="minorHAnsi" w:eastAsiaTheme="majorEastAsia" w:hAnsiTheme="minorHAnsi" w:cstheme="minorHAnsi"/>
                <w:sz w:val="20"/>
                <w:szCs w:val="20"/>
                <w:lang w:eastAsia="zh-CN"/>
              </w:rPr>
            </w:pPr>
            <w:r w:rsidRPr="00E60C65">
              <w:rPr>
                <w:rFonts w:asciiTheme="minorHAnsi" w:eastAsia="Calibri" w:hAnsiTheme="minorHAnsi" w:cstheme="minorHAnsi"/>
                <w:bCs/>
                <w:iCs/>
                <w:sz w:val="20"/>
                <w:szCs w:val="20"/>
                <w:lang w:eastAsia="zh-CN"/>
              </w:rPr>
              <w:t>Totale dépendance des élevages hors sol à l’importation de matières premières ou d’aliments aux prix élevés et à la qualité hétérogène</w:t>
            </w:r>
          </w:p>
          <w:p w14:paraId="7C482C6C" w14:textId="77777777" w:rsidR="000744C1" w:rsidRPr="00E60C65" w:rsidRDefault="000744C1" w:rsidP="000744C1">
            <w:pPr>
              <w:ind w:left="720"/>
              <w:contextualSpacing/>
              <w:rPr>
                <w:rFonts w:eastAsia="SimSun" w:cstheme="minorHAnsi"/>
                <w:kern w:val="1"/>
                <w:sz w:val="20"/>
                <w:szCs w:val="20"/>
                <w:lang w:eastAsia="zh-CN" w:bidi="hi-IN"/>
              </w:rPr>
            </w:pPr>
          </w:p>
          <w:p w14:paraId="77DD2E95" w14:textId="77777777" w:rsidR="000744C1" w:rsidRPr="00E60C65" w:rsidRDefault="000744C1" w:rsidP="000744C1">
            <w:pPr>
              <w:widowControl w:val="0"/>
              <w:suppressAutoHyphens/>
              <w:textAlignment w:val="baseline"/>
              <w:rPr>
                <w:rFonts w:eastAsia="SimSun" w:cstheme="minorHAnsi"/>
                <w:kern w:val="1"/>
                <w:sz w:val="20"/>
                <w:szCs w:val="20"/>
                <w:lang w:eastAsia="zh-CN" w:bidi="hi-IN"/>
              </w:rPr>
            </w:pPr>
          </w:p>
        </w:tc>
      </w:tr>
      <w:tr w:rsidR="000744C1" w:rsidRPr="00E60C65" w14:paraId="4EF51AFB" w14:textId="77777777" w:rsidTr="0008294F">
        <w:tc>
          <w:tcPr>
            <w:tcW w:w="1418" w:type="dxa"/>
            <w:tcBorders>
              <w:left w:val="single" w:sz="2" w:space="0" w:color="000000"/>
              <w:bottom w:val="single" w:sz="2" w:space="0" w:color="000000"/>
            </w:tcBorders>
            <w:shd w:val="clear" w:color="auto" w:fill="BFBFBF"/>
          </w:tcPr>
          <w:p w14:paraId="6BAD972A" w14:textId="77777777" w:rsidR="000744C1" w:rsidRPr="00E60C65" w:rsidRDefault="000744C1" w:rsidP="000744C1">
            <w:pPr>
              <w:widowControl w:val="0"/>
              <w:suppressLineNumbers/>
              <w:suppressAutoHyphens/>
              <w:jc w:val="center"/>
              <w:textAlignment w:val="baseline"/>
              <w:rPr>
                <w:rFonts w:eastAsia="SimSun" w:cstheme="minorHAnsi"/>
                <w:b/>
                <w:bCs/>
                <w:kern w:val="1"/>
                <w:sz w:val="20"/>
                <w:szCs w:val="20"/>
                <w:lang w:eastAsia="zh-CN" w:bidi="hi-IN"/>
              </w:rPr>
            </w:pPr>
            <w:r w:rsidRPr="00E60C65">
              <w:rPr>
                <w:rFonts w:eastAsia="SimSun" w:cstheme="minorHAnsi"/>
                <w:b/>
                <w:bCs/>
                <w:kern w:val="1"/>
                <w:sz w:val="20"/>
                <w:szCs w:val="20"/>
                <w:lang w:eastAsia="zh-CN" w:bidi="hi-IN"/>
              </w:rPr>
              <w:lastRenderedPageBreak/>
              <w:t>Externe</w:t>
            </w:r>
          </w:p>
        </w:tc>
        <w:tc>
          <w:tcPr>
            <w:tcW w:w="6281" w:type="dxa"/>
            <w:tcBorders>
              <w:left w:val="single" w:sz="2" w:space="0" w:color="000000"/>
              <w:bottom w:val="single" w:sz="2" w:space="0" w:color="000000"/>
            </w:tcBorders>
            <w:shd w:val="clear" w:color="auto" w:fill="auto"/>
          </w:tcPr>
          <w:p w14:paraId="7D8D0723" w14:textId="77777777" w:rsidR="000744C1" w:rsidRPr="00E60C65" w:rsidRDefault="000744C1" w:rsidP="000744C1">
            <w:pPr>
              <w:widowControl w:val="0"/>
              <w:suppressLineNumbers/>
              <w:suppressAutoHyphens/>
              <w:jc w:val="center"/>
              <w:textAlignment w:val="baseline"/>
              <w:rPr>
                <w:rFonts w:eastAsia="Arial" w:cstheme="minorHAnsi"/>
                <w:color w:val="000000"/>
                <w:kern w:val="1"/>
                <w:sz w:val="20"/>
                <w:szCs w:val="20"/>
                <w:lang w:eastAsia="zh-CN" w:bidi="hi-IN"/>
              </w:rPr>
            </w:pPr>
            <w:r w:rsidRPr="00E60C65">
              <w:rPr>
                <w:rFonts w:eastAsia="SimSun" w:cstheme="minorHAnsi"/>
                <w:b/>
                <w:bCs/>
                <w:kern w:val="1"/>
                <w:sz w:val="20"/>
                <w:szCs w:val="20"/>
                <w:lang w:eastAsia="zh-CN" w:bidi="hi-IN"/>
              </w:rPr>
              <w:t>Opportunités</w:t>
            </w:r>
          </w:p>
          <w:p w14:paraId="2657C4AD" w14:textId="77777777" w:rsidR="000744C1" w:rsidRPr="00E60C65" w:rsidRDefault="000744C1" w:rsidP="002F0EE1">
            <w:pPr>
              <w:widowControl w:val="0"/>
              <w:numPr>
                <w:ilvl w:val="0"/>
                <w:numId w:val="110"/>
              </w:numPr>
              <w:suppressLineNumbers/>
              <w:suppressAutoHyphens/>
              <w:ind w:left="464"/>
              <w:jc w:val="both"/>
              <w:textAlignment w:val="baseline"/>
              <w:rPr>
                <w:rFonts w:asciiTheme="minorHAnsi" w:eastAsia="Arial" w:hAnsiTheme="minorHAnsi" w:cstheme="minorHAnsi"/>
                <w:color w:val="000000"/>
                <w:kern w:val="1"/>
                <w:sz w:val="20"/>
                <w:szCs w:val="20"/>
                <w:lang w:eastAsia="zh-CN" w:bidi="hi-IN"/>
              </w:rPr>
            </w:pPr>
            <w:r w:rsidRPr="00E60C65">
              <w:rPr>
                <w:rFonts w:asciiTheme="minorHAnsi" w:eastAsia="Arial" w:hAnsiTheme="minorHAnsi" w:cstheme="minorHAnsi"/>
                <w:color w:val="000000"/>
                <w:kern w:val="1"/>
                <w:sz w:val="20"/>
                <w:szCs w:val="20"/>
                <w:lang w:eastAsia="zh-CN" w:bidi="hi-IN"/>
              </w:rPr>
              <w:t>La relation au consommateur et à la société civile fait apparaître de nouveaux besoins : développement du bio, des circuits courts, préoccupation d’une alimentation saine et durable, montée en gamme qualitative…</w:t>
            </w:r>
          </w:p>
          <w:p w14:paraId="1020D72D" w14:textId="77777777" w:rsidR="000744C1" w:rsidRPr="00E60C65" w:rsidRDefault="000744C1" w:rsidP="002F0EE1">
            <w:pPr>
              <w:widowControl w:val="0"/>
              <w:numPr>
                <w:ilvl w:val="0"/>
                <w:numId w:val="110"/>
              </w:numPr>
              <w:suppressLineNumbers/>
              <w:suppressAutoHyphens/>
              <w:ind w:left="464"/>
              <w:jc w:val="both"/>
              <w:textAlignment w:val="baseline"/>
              <w:rPr>
                <w:rFonts w:asciiTheme="minorHAnsi" w:eastAsia="Arial" w:hAnsiTheme="minorHAnsi" w:cstheme="minorHAnsi"/>
                <w:color w:val="000000"/>
                <w:kern w:val="1"/>
                <w:sz w:val="20"/>
                <w:szCs w:val="20"/>
                <w:lang w:eastAsia="zh-CN" w:bidi="hi-IN"/>
              </w:rPr>
            </w:pPr>
            <w:r w:rsidRPr="00E60C65">
              <w:rPr>
                <w:rFonts w:asciiTheme="minorHAnsi" w:eastAsia="Arial" w:hAnsiTheme="minorHAnsi" w:cstheme="minorHAnsi"/>
                <w:color w:val="000000"/>
                <w:kern w:val="1"/>
                <w:sz w:val="20"/>
                <w:szCs w:val="20"/>
                <w:lang w:eastAsia="zh-CN" w:bidi="hi-IN"/>
              </w:rPr>
              <w:t>Les OP reconnues ou leurs membres peuvent bénéficier de dispositifs d’aides dédiés ou de majorations (programmes opérationnels, FEADER …).</w:t>
            </w:r>
          </w:p>
          <w:p w14:paraId="56EB80E9" w14:textId="77777777" w:rsidR="000744C1" w:rsidRPr="00E60C65" w:rsidRDefault="000744C1" w:rsidP="002F0EE1">
            <w:pPr>
              <w:widowControl w:val="0"/>
              <w:numPr>
                <w:ilvl w:val="0"/>
                <w:numId w:val="110"/>
              </w:numPr>
              <w:suppressAutoHyphens/>
              <w:ind w:left="464"/>
              <w:contextualSpacing/>
              <w:textAlignment w:val="baseline"/>
              <w:rPr>
                <w:rFonts w:cstheme="minorHAnsi"/>
                <w:bCs/>
                <w:iCs/>
                <w:sz w:val="20"/>
                <w:szCs w:val="20"/>
              </w:rPr>
            </w:pPr>
            <w:r w:rsidRPr="00E60C65">
              <w:rPr>
                <w:rFonts w:cstheme="minorHAnsi"/>
                <w:bCs/>
                <w:iCs/>
                <w:sz w:val="20"/>
                <w:szCs w:val="20"/>
              </w:rPr>
              <w:t>Possibilités d’adaptation des aides PAC en faveur des petites exploitations qui n’accèdent pas facilement aux aides du 1</w:t>
            </w:r>
            <w:r w:rsidRPr="00E60C65">
              <w:rPr>
                <w:rFonts w:cstheme="minorHAnsi"/>
                <w:bCs/>
                <w:iCs/>
                <w:sz w:val="20"/>
                <w:szCs w:val="20"/>
                <w:vertAlign w:val="superscript"/>
              </w:rPr>
              <w:t>er</w:t>
            </w:r>
            <w:r w:rsidRPr="00E60C65">
              <w:rPr>
                <w:rFonts w:cstheme="minorHAnsi"/>
                <w:bCs/>
                <w:iCs/>
                <w:sz w:val="20"/>
                <w:szCs w:val="20"/>
              </w:rPr>
              <w:t xml:space="preserve"> et 2 e pilier en filières de diversification végétale notamment par un allègement de la conditionnalité et une évolution des dispositifs PDR et POSEI </w:t>
            </w:r>
          </w:p>
          <w:p w14:paraId="23BD40E4" w14:textId="77777777" w:rsidR="000744C1" w:rsidRPr="00E60C65" w:rsidRDefault="000744C1" w:rsidP="002F0EE1">
            <w:pPr>
              <w:numPr>
                <w:ilvl w:val="0"/>
                <w:numId w:val="110"/>
              </w:numPr>
              <w:spacing w:before="57" w:after="57"/>
              <w:ind w:left="464"/>
              <w:contextualSpacing/>
              <w:jc w:val="both"/>
              <w:rPr>
                <w:rFonts w:eastAsia="Times New Roman" w:cstheme="minorHAnsi"/>
                <w:color w:val="000000"/>
                <w:sz w:val="20"/>
                <w:szCs w:val="20"/>
                <w:lang w:eastAsia="fr-FR"/>
              </w:rPr>
            </w:pPr>
            <w:r w:rsidRPr="00E60C65">
              <w:rPr>
                <w:rFonts w:eastAsia="Times New Roman" w:cstheme="minorHAnsi"/>
                <w:color w:val="000000"/>
                <w:sz w:val="20"/>
                <w:szCs w:val="20"/>
                <w:lang w:eastAsia="fr-FR"/>
              </w:rPr>
              <w:lastRenderedPageBreak/>
              <w:t>Dynamique de relance des filières en production de cacao et de café vers des niches de qualité à haute valeur ajoutée. Mobilisation de structures collectives de production (Valcaco), le PNRM, le PARM, la chambre d’agriculture et les transformateurs locaux ; Valeur patrimoniale de ces productions.</w:t>
            </w:r>
          </w:p>
          <w:p w14:paraId="2E6F20EE" w14:textId="77777777" w:rsidR="000744C1" w:rsidRPr="00E60C65" w:rsidRDefault="000744C1" w:rsidP="002F0EE1">
            <w:pPr>
              <w:widowControl w:val="0"/>
              <w:numPr>
                <w:ilvl w:val="0"/>
                <w:numId w:val="110"/>
              </w:numPr>
              <w:suppressLineNumbers/>
              <w:suppressAutoHyphens/>
              <w:ind w:left="464"/>
              <w:jc w:val="both"/>
              <w:textAlignment w:val="baseline"/>
              <w:rPr>
                <w:rFonts w:asciiTheme="minorHAnsi" w:eastAsia="Arial" w:hAnsiTheme="minorHAnsi" w:cstheme="minorHAnsi"/>
                <w:color w:val="000000"/>
                <w:kern w:val="1"/>
                <w:sz w:val="20"/>
                <w:szCs w:val="20"/>
                <w:lang w:eastAsia="zh-CN" w:bidi="hi-IN"/>
              </w:rPr>
            </w:pPr>
            <w:r w:rsidRPr="00E60C65">
              <w:rPr>
                <w:rFonts w:asciiTheme="minorHAnsi" w:eastAsia="Arial" w:hAnsiTheme="minorHAnsi" w:cstheme="minorHAnsi"/>
                <w:color w:val="000000"/>
                <w:kern w:val="1"/>
                <w:sz w:val="20"/>
                <w:szCs w:val="20"/>
                <w:lang w:eastAsia="zh-CN" w:bidi="hi-IN"/>
              </w:rPr>
              <w:t>L’inversion de la contractualisation prévue par la loi EGAlim promeut indirectement la structuration en OP et le formalisme imposé de l’accord-cadre renforce la partie amont. Les interprofessions leur proposent un cadre (indicateurs, contrats-types), le médiateur peut être saisi en cas de difficultés.</w:t>
            </w:r>
          </w:p>
          <w:p w14:paraId="784F037A" w14:textId="77777777" w:rsidR="000744C1" w:rsidRPr="00E60C65" w:rsidRDefault="000744C1" w:rsidP="002F0EE1">
            <w:pPr>
              <w:widowControl w:val="0"/>
              <w:numPr>
                <w:ilvl w:val="0"/>
                <w:numId w:val="110"/>
              </w:numPr>
              <w:suppressAutoHyphens/>
              <w:ind w:left="464"/>
              <w:textAlignment w:val="baseline"/>
              <w:rPr>
                <w:rFonts w:asciiTheme="minorHAnsi" w:eastAsia="Arial" w:hAnsiTheme="minorHAnsi" w:cstheme="minorHAnsi"/>
                <w:color w:val="000000"/>
                <w:sz w:val="20"/>
                <w:szCs w:val="20"/>
                <w:lang w:eastAsia="zh-CN"/>
              </w:rPr>
            </w:pPr>
            <w:r w:rsidRPr="00E60C65">
              <w:rPr>
                <w:rFonts w:asciiTheme="minorHAnsi" w:eastAsia="Arial" w:hAnsiTheme="minorHAnsi" w:cstheme="minorHAnsi"/>
                <w:color w:val="000000"/>
                <w:sz w:val="20"/>
                <w:szCs w:val="20"/>
                <w:lang w:eastAsia="zh-CN"/>
              </w:rPr>
              <w:t>Les programmes opérationnels ouverts aux fruits et légumes méritent d’être mis en cohérence avec le POSEI</w:t>
            </w:r>
          </w:p>
          <w:p w14:paraId="0A45684B" w14:textId="77777777" w:rsidR="000744C1" w:rsidRPr="00E60C65" w:rsidRDefault="000744C1" w:rsidP="002F0EE1">
            <w:pPr>
              <w:widowControl w:val="0"/>
              <w:numPr>
                <w:ilvl w:val="0"/>
                <w:numId w:val="110"/>
              </w:numPr>
              <w:suppressLineNumbers/>
              <w:suppressAutoHyphens/>
              <w:ind w:left="464"/>
              <w:jc w:val="both"/>
              <w:textAlignment w:val="baseline"/>
              <w:rPr>
                <w:rFonts w:asciiTheme="minorHAnsi" w:eastAsia="Arial" w:hAnsiTheme="minorHAnsi" w:cstheme="minorHAnsi"/>
                <w:color w:val="000000"/>
                <w:kern w:val="1"/>
                <w:sz w:val="20"/>
                <w:szCs w:val="20"/>
                <w:lang w:eastAsia="zh-CN" w:bidi="hi-IN"/>
              </w:rPr>
            </w:pPr>
            <w:r w:rsidRPr="00E60C65">
              <w:rPr>
                <w:rFonts w:asciiTheme="minorHAnsi" w:eastAsia="Arial" w:hAnsiTheme="minorHAnsi" w:cstheme="minorHAnsi"/>
                <w:color w:val="000000"/>
                <w:kern w:val="1"/>
                <w:sz w:val="20"/>
                <w:szCs w:val="20"/>
                <w:lang w:eastAsia="zh-CN" w:bidi="hi-IN"/>
              </w:rPr>
              <w:t>L’OFPM fournit une analyse objective et reconnue sur laquelle les acteurs économiques et les pouvoirs publics peuvent s’appuyer.</w:t>
            </w:r>
          </w:p>
          <w:p w14:paraId="23BEBA39" w14:textId="77777777" w:rsidR="000744C1" w:rsidRPr="00E60C65" w:rsidRDefault="000744C1" w:rsidP="002F0EE1">
            <w:pPr>
              <w:widowControl w:val="0"/>
              <w:numPr>
                <w:ilvl w:val="0"/>
                <w:numId w:val="110"/>
              </w:numPr>
              <w:suppressLineNumbers/>
              <w:suppressAutoHyphens/>
              <w:ind w:left="464"/>
              <w:jc w:val="both"/>
              <w:textAlignment w:val="baseline"/>
              <w:rPr>
                <w:rFonts w:asciiTheme="minorHAnsi" w:eastAsia="Arial" w:hAnsiTheme="minorHAnsi" w:cstheme="minorHAnsi"/>
                <w:color w:val="000000" w:themeColor="text1"/>
                <w:kern w:val="1"/>
                <w:sz w:val="20"/>
                <w:szCs w:val="20"/>
                <w:lang w:eastAsia="zh-CN" w:bidi="hi-IN"/>
              </w:rPr>
            </w:pPr>
            <w:r w:rsidRPr="00E60C65">
              <w:rPr>
                <w:rFonts w:asciiTheme="minorHAnsi" w:eastAsia="Arial" w:hAnsiTheme="minorHAnsi" w:cstheme="minorHAnsi"/>
                <w:color w:val="000000" w:themeColor="text1"/>
                <w:kern w:val="1"/>
                <w:sz w:val="20"/>
                <w:szCs w:val="20"/>
                <w:lang w:eastAsia="zh-CN" w:bidi="hi-IN"/>
              </w:rPr>
              <w:t>Le numérique peut offrir de nouvelles opportunités pour recréer un lien direct entre producteur et consommateur et accroître la transparence dans la chaîne de valeur.</w:t>
            </w:r>
          </w:p>
          <w:p w14:paraId="66FAE04A" w14:textId="77777777" w:rsidR="000744C1" w:rsidRPr="00E60C65" w:rsidRDefault="000744C1" w:rsidP="002F0EE1">
            <w:pPr>
              <w:widowControl w:val="0"/>
              <w:numPr>
                <w:ilvl w:val="0"/>
                <w:numId w:val="110"/>
              </w:numPr>
              <w:suppressLineNumbers/>
              <w:suppressAutoHyphens/>
              <w:ind w:left="464"/>
              <w:contextualSpacing/>
              <w:jc w:val="both"/>
              <w:textAlignment w:val="baseline"/>
              <w:rPr>
                <w:rFonts w:eastAsia="Arial" w:cstheme="minorHAnsi"/>
                <w:kern w:val="1"/>
                <w:sz w:val="20"/>
                <w:szCs w:val="20"/>
                <w:lang w:eastAsia="zh-CN" w:bidi="hi-IN"/>
              </w:rPr>
            </w:pPr>
            <w:r w:rsidRPr="00E60C65">
              <w:rPr>
                <w:rFonts w:eastAsia="Calibri" w:cstheme="minorHAnsi"/>
                <w:kern w:val="1"/>
                <w:sz w:val="20"/>
                <w:szCs w:val="20"/>
                <w:lang w:eastAsia="zh-CN" w:bidi="hi-IN"/>
              </w:rPr>
              <w:t>La diversification des productions et des activités et les démarches « qualité », en lien avec l’activité touristique</w:t>
            </w:r>
            <w:r w:rsidRPr="00E60C65">
              <w:rPr>
                <w:rFonts w:eastAsia="Calibri" w:cstheme="minorHAnsi"/>
                <w:bCs/>
                <w:iCs/>
                <w:sz w:val="20"/>
                <w:szCs w:val="20"/>
              </w:rPr>
              <w:t xml:space="preserve"> et mise en place d’un comité de promotion des produits marqués « produits de la Martinique »</w:t>
            </w:r>
          </w:p>
          <w:p w14:paraId="417B70F1" w14:textId="77777777" w:rsidR="000744C1" w:rsidRPr="00E60C65" w:rsidRDefault="000744C1" w:rsidP="002F0EE1">
            <w:pPr>
              <w:widowControl w:val="0"/>
              <w:numPr>
                <w:ilvl w:val="0"/>
                <w:numId w:val="110"/>
              </w:numPr>
              <w:suppressLineNumbers/>
              <w:suppressAutoHyphens/>
              <w:contextualSpacing/>
              <w:jc w:val="both"/>
              <w:textAlignment w:val="baseline"/>
              <w:rPr>
                <w:rFonts w:eastAsia="SimSun" w:cstheme="minorHAnsi"/>
                <w:kern w:val="1"/>
                <w:sz w:val="20"/>
                <w:szCs w:val="20"/>
                <w:lang w:eastAsia="zh-CN" w:bidi="hi-IN"/>
              </w:rPr>
            </w:pPr>
            <w:r w:rsidRPr="00E60C65">
              <w:rPr>
                <w:rFonts w:eastAsia="Arial" w:cstheme="minorHAnsi"/>
                <w:kern w:val="1"/>
                <w:sz w:val="20"/>
                <w:szCs w:val="20"/>
                <w:lang w:eastAsia="zh-CN" w:bidi="hi-IN"/>
              </w:rPr>
              <w:t>Augmentation de la valeur ajoutée des produits agricoles</w:t>
            </w:r>
          </w:p>
          <w:p w14:paraId="37A8A345" w14:textId="77777777" w:rsidR="000744C1" w:rsidRPr="00E60C65" w:rsidRDefault="000744C1" w:rsidP="002F0EE1">
            <w:pPr>
              <w:widowControl w:val="0"/>
              <w:numPr>
                <w:ilvl w:val="0"/>
                <w:numId w:val="110"/>
              </w:numPr>
              <w:suppressLineNumbers/>
              <w:suppressAutoHyphens/>
              <w:contextualSpacing/>
              <w:jc w:val="both"/>
              <w:textAlignment w:val="baseline"/>
              <w:rPr>
                <w:rFonts w:eastAsia="SimSun" w:cstheme="minorHAnsi"/>
                <w:kern w:val="1"/>
                <w:sz w:val="20"/>
                <w:szCs w:val="20"/>
                <w:lang w:eastAsia="zh-CN" w:bidi="hi-IN"/>
              </w:rPr>
            </w:pPr>
            <w:r w:rsidRPr="00E60C65">
              <w:rPr>
                <w:rFonts w:eastAsia="Calibri" w:cstheme="minorHAnsi"/>
                <w:kern w:val="1"/>
                <w:sz w:val="20"/>
                <w:szCs w:val="20"/>
                <w:lang w:eastAsia="zh-CN" w:bidi="hi-IN"/>
              </w:rPr>
              <w:t>Potentiel de développement des circuits courts, des marchés de proximité</w:t>
            </w:r>
          </w:p>
          <w:p w14:paraId="5B8C601D" w14:textId="77777777" w:rsidR="000744C1" w:rsidRPr="00E60C65" w:rsidRDefault="000744C1" w:rsidP="002F0EE1">
            <w:pPr>
              <w:widowControl w:val="0"/>
              <w:numPr>
                <w:ilvl w:val="0"/>
                <w:numId w:val="110"/>
              </w:numPr>
              <w:suppressAutoHyphens/>
              <w:contextualSpacing/>
              <w:textAlignment w:val="baseline"/>
              <w:rPr>
                <w:rFonts w:eastAsia="SimSun" w:cstheme="minorHAnsi"/>
                <w:kern w:val="1"/>
                <w:sz w:val="20"/>
                <w:szCs w:val="20"/>
                <w:lang w:eastAsia="zh-CN" w:bidi="hi-IN"/>
              </w:rPr>
            </w:pPr>
            <w:r w:rsidRPr="00E60C65">
              <w:rPr>
                <w:rFonts w:eastAsia="Calibri" w:cstheme="minorHAnsi"/>
                <w:kern w:val="1"/>
                <w:sz w:val="20"/>
                <w:szCs w:val="20"/>
                <w:lang w:eastAsia="zh-CN" w:bidi="hi-IN"/>
              </w:rPr>
              <w:t>Potentiel de développement des plantes aromatiques et médicinales (pharmacopée)</w:t>
            </w:r>
          </w:p>
          <w:p w14:paraId="33500E67" w14:textId="77777777" w:rsidR="000744C1" w:rsidRPr="00E60C65" w:rsidRDefault="000744C1" w:rsidP="002F0EE1">
            <w:pPr>
              <w:widowControl w:val="0"/>
              <w:numPr>
                <w:ilvl w:val="0"/>
                <w:numId w:val="110"/>
              </w:numPr>
              <w:suppressAutoHyphens/>
              <w:contextualSpacing/>
              <w:textAlignment w:val="baseline"/>
              <w:rPr>
                <w:rFonts w:eastAsia="SimSun" w:cstheme="minorHAnsi"/>
                <w:kern w:val="1"/>
                <w:sz w:val="20"/>
                <w:szCs w:val="20"/>
                <w:lang w:eastAsia="zh-CN" w:bidi="hi-IN"/>
              </w:rPr>
            </w:pPr>
            <w:r w:rsidRPr="00E60C65">
              <w:rPr>
                <w:rFonts w:eastAsia="Calibri" w:cstheme="minorHAnsi"/>
                <w:kern w:val="1"/>
                <w:sz w:val="20"/>
                <w:szCs w:val="20"/>
                <w:lang w:eastAsia="zh-CN" w:bidi="hi-IN"/>
              </w:rPr>
              <w:t>Projets de plateformes logistiques régionales</w:t>
            </w:r>
          </w:p>
          <w:p w14:paraId="21456567" w14:textId="77777777" w:rsidR="000744C1" w:rsidRPr="00E60C65" w:rsidRDefault="000744C1" w:rsidP="002F0EE1">
            <w:pPr>
              <w:widowControl w:val="0"/>
              <w:numPr>
                <w:ilvl w:val="0"/>
                <w:numId w:val="110"/>
              </w:numPr>
              <w:suppressAutoHyphens/>
              <w:contextualSpacing/>
              <w:textAlignment w:val="baseline"/>
              <w:rPr>
                <w:rFonts w:eastAsia="Calibri" w:cstheme="minorHAnsi"/>
                <w:kern w:val="1"/>
                <w:sz w:val="20"/>
                <w:szCs w:val="20"/>
                <w:lang w:eastAsia="zh-CN" w:bidi="hi-IN"/>
              </w:rPr>
            </w:pPr>
            <w:r w:rsidRPr="00E60C65">
              <w:rPr>
                <w:rFonts w:eastAsia="Calibri" w:cstheme="minorHAnsi"/>
                <w:kern w:val="1"/>
                <w:sz w:val="20"/>
                <w:szCs w:val="20"/>
                <w:lang w:eastAsia="zh-CN" w:bidi="hi-IN"/>
              </w:rPr>
              <w:t>Valorisation de la production locale au service du développement</w:t>
            </w:r>
          </w:p>
          <w:p w14:paraId="7E4FEE0A" w14:textId="77777777" w:rsidR="000744C1" w:rsidRPr="00E60C65" w:rsidRDefault="000744C1" w:rsidP="000744C1">
            <w:pPr>
              <w:widowControl w:val="0"/>
              <w:suppressAutoHyphens/>
              <w:ind w:left="464"/>
              <w:contextualSpacing/>
              <w:textAlignment w:val="baseline"/>
              <w:rPr>
                <w:rFonts w:eastAsia="Calibri" w:cstheme="minorHAnsi"/>
                <w:kern w:val="1"/>
                <w:sz w:val="20"/>
                <w:szCs w:val="20"/>
                <w:lang w:eastAsia="zh-CN" w:bidi="hi-IN"/>
              </w:rPr>
            </w:pPr>
            <w:r w:rsidRPr="00E60C65">
              <w:rPr>
                <w:rFonts w:eastAsia="Calibri" w:cstheme="minorHAnsi"/>
                <w:kern w:val="1"/>
                <w:sz w:val="20"/>
                <w:szCs w:val="20"/>
                <w:lang w:eastAsia="zh-CN" w:bidi="hi-IN"/>
              </w:rPr>
              <w:t>des débouchés : Marchés de niche – chocolat fin, fabrication de tablette et vente de bâtons de cacao sur le marché de Fort-de-France, café, plantes médicinales, aromatiques, confitures et liqueurs.</w:t>
            </w:r>
          </w:p>
          <w:p w14:paraId="5B6BFCBA" w14:textId="77777777" w:rsidR="000744C1" w:rsidRPr="00E60C65" w:rsidRDefault="000744C1" w:rsidP="002F0EE1">
            <w:pPr>
              <w:widowControl w:val="0"/>
              <w:numPr>
                <w:ilvl w:val="0"/>
                <w:numId w:val="110"/>
              </w:numPr>
              <w:suppressAutoHyphens/>
              <w:ind w:left="464"/>
              <w:contextualSpacing/>
              <w:textAlignment w:val="baseline"/>
              <w:rPr>
                <w:rFonts w:eastAsia="Calibri" w:cstheme="minorHAnsi"/>
                <w:kern w:val="1"/>
                <w:sz w:val="20"/>
                <w:szCs w:val="20"/>
                <w:lang w:eastAsia="zh-CN" w:bidi="hi-IN"/>
              </w:rPr>
            </w:pPr>
            <w:r w:rsidRPr="00E60C65">
              <w:rPr>
                <w:rFonts w:eastAsia="Calibri" w:cstheme="minorHAnsi"/>
                <w:kern w:val="1"/>
                <w:sz w:val="20"/>
                <w:szCs w:val="20"/>
                <w:lang w:eastAsia="zh-CN" w:bidi="hi-IN"/>
              </w:rPr>
              <w:t>Volonté partagée de consolidation des coopératives</w:t>
            </w:r>
          </w:p>
          <w:p w14:paraId="58CB5897" w14:textId="77777777" w:rsidR="000744C1" w:rsidRPr="00E60C65" w:rsidRDefault="000744C1" w:rsidP="002F0EE1">
            <w:pPr>
              <w:widowControl w:val="0"/>
              <w:numPr>
                <w:ilvl w:val="0"/>
                <w:numId w:val="110"/>
              </w:numPr>
              <w:suppressAutoHyphens/>
              <w:ind w:left="464"/>
              <w:contextualSpacing/>
              <w:textAlignment w:val="baseline"/>
              <w:rPr>
                <w:rFonts w:eastAsia="Calibri" w:cstheme="minorHAnsi"/>
                <w:kern w:val="1"/>
                <w:sz w:val="20"/>
                <w:szCs w:val="20"/>
                <w:lang w:eastAsia="zh-CN" w:bidi="hi-IN"/>
              </w:rPr>
            </w:pPr>
            <w:r w:rsidRPr="00E60C65">
              <w:rPr>
                <w:rFonts w:eastAsia="Calibri" w:cstheme="minorHAnsi"/>
                <w:kern w:val="1"/>
                <w:sz w:val="20"/>
                <w:szCs w:val="20"/>
                <w:lang w:eastAsia="zh-CN" w:bidi="hi-IN"/>
              </w:rPr>
              <w:t>Volonté affichée d’accompagnement à la structuration des circuits courts et marchés de producteurs.</w:t>
            </w:r>
          </w:p>
          <w:p w14:paraId="0C127DB6" w14:textId="77777777" w:rsidR="000744C1" w:rsidRPr="00E60C65" w:rsidRDefault="000744C1" w:rsidP="002F0EE1">
            <w:pPr>
              <w:widowControl w:val="0"/>
              <w:numPr>
                <w:ilvl w:val="0"/>
                <w:numId w:val="110"/>
              </w:numPr>
              <w:suppressAutoHyphens/>
              <w:ind w:left="464"/>
              <w:contextualSpacing/>
              <w:textAlignment w:val="baseline"/>
              <w:rPr>
                <w:rFonts w:eastAsia="Calibri" w:cstheme="minorHAnsi"/>
                <w:kern w:val="1"/>
                <w:sz w:val="20"/>
                <w:szCs w:val="20"/>
                <w:lang w:eastAsia="zh-CN" w:bidi="hi-IN"/>
              </w:rPr>
            </w:pPr>
            <w:r w:rsidRPr="00E60C65">
              <w:rPr>
                <w:rFonts w:eastAsia="Calibri" w:cstheme="minorHAnsi"/>
                <w:kern w:val="1"/>
                <w:sz w:val="20"/>
                <w:szCs w:val="20"/>
                <w:lang w:eastAsia="zh-CN" w:bidi="hi-IN"/>
              </w:rPr>
              <w:t>Demande de produits locaux par les marchés extérieurs (ex : manioc)</w:t>
            </w:r>
          </w:p>
          <w:p w14:paraId="3C6D7553" w14:textId="77777777" w:rsidR="000744C1" w:rsidRPr="00E60C65" w:rsidRDefault="000744C1" w:rsidP="002F0EE1">
            <w:pPr>
              <w:widowControl w:val="0"/>
              <w:numPr>
                <w:ilvl w:val="0"/>
                <w:numId w:val="110"/>
              </w:numPr>
              <w:suppressAutoHyphens/>
              <w:ind w:left="464"/>
              <w:contextualSpacing/>
              <w:textAlignment w:val="baseline"/>
              <w:rPr>
                <w:rFonts w:eastAsia="Calibri" w:cstheme="minorHAnsi"/>
                <w:kern w:val="1"/>
                <w:sz w:val="20"/>
                <w:szCs w:val="20"/>
                <w:lang w:eastAsia="zh-CN" w:bidi="hi-IN"/>
              </w:rPr>
            </w:pPr>
            <w:r w:rsidRPr="00E60C65">
              <w:rPr>
                <w:rFonts w:eastAsia="Calibri" w:cstheme="minorHAnsi"/>
                <w:kern w:val="1"/>
                <w:sz w:val="20"/>
                <w:szCs w:val="20"/>
                <w:lang w:eastAsia="zh-CN" w:bidi="hi-IN"/>
              </w:rPr>
              <w:t xml:space="preserve">Emergence d’un projet de valorisation de l’Agriculture de Petite échelle biodiversifié et agroécologique </w:t>
            </w:r>
          </w:p>
        </w:tc>
        <w:tc>
          <w:tcPr>
            <w:tcW w:w="5670" w:type="dxa"/>
            <w:tcBorders>
              <w:left w:val="single" w:sz="2" w:space="0" w:color="000000"/>
              <w:bottom w:val="single" w:sz="2" w:space="0" w:color="000000"/>
              <w:right w:val="single" w:sz="2" w:space="0" w:color="000000"/>
            </w:tcBorders>
            <w:shd w:val="clear" w:color="auto" w:fill="auto"/>
          </w:tcPr>
          <w:p w14:paraId="4E3AD28F" w14:textId="77777777" w:rsidR="000744C1" w:rsidRPr="00E60C65" w:rsidRDefault="000744C1" w:rsidP="000744C1">
            <w:pPr>
              <w:widowControl w:val="0"/>
              <w:suppressLineNumbers/>
              <w:suppressAutoHyphens/>
              <w:jc w:val="center"/>
              <w:textAlignment w:val="baseline"/>
              <w:rPr>
                <w:rFonts w:eastAsia="Arial" w:cstheme="minorHAnsi"/>
                <w:color w:val="000000"/>
                <w:kern w:val="1"/>
                <w:sz w:val="20"/>
                <w:szCs w:val="20"/>
                <w:lang w:eastAsia="zh-CN" w:bidi="hi-IN"/>
              </w:rPr>
            </w:pPr>
            <w:r w:rsidRPr="00E60C65">
              <w:rPr>
                <w:rFonts w:eastAsia="SimSun" w:cstheme="minorHAnsi"/>
                <w:b/>
                <w:bCs/>
                <w:kern w:val="1"/>
                <w:sz w:val="20"/>
                <w:szCs w:val="20"/>
                <w:lang w:eastAsia="zh-CN" w:bidi="hi-IN"/>
              </w:rPr>
              <w:lastRenderedPageBreak/>
              <w:t>Menaces</w:t>
            </w:r>
          </w:p>
          <w:p w14:paraId="41AC96E2" w14:textId="77777777" w:rsidR="000744C1" w:rsidRPr="00E60C65" w:rsidRDefault="000744C1" w:rsidP="002F0EE1">
            <w:pPr>
              <w:widowControl w:val="0"/>
              <w:numPr>
                <w:ilvl w:val="0"/>
                <w:numId w:val="111"/>
              </w:numPr>
              <w:suppressAutoHyphens/>
              <w:ind w:left="415"/>
              <w:textAlignment w:val="baseline"/>
              <w:rPr>
                <w:rFonts w:asciiTheme="minorHAnsi" w:eastAsia="Arial" w:hAnsiTheme="minorHAnsi" w:cstheme="minorHAnsi"/>
                <w:color w:val="000000"/>
                <w:sz w:val="20"/>
                <w:szCs w:val="20"/>
                <w:lang w:eastAsia="zh-CN"/>
              </w:rPr>
            </w:pPr>
            <w:r w:rsidRPr="00E60C65">
              <w:rPr>
                <w:rFonts w:asciiTheme="minorHAnsi" w:eastAsia="Arial" w:hAnsiTheme="minorHAnsi" w:cstheme="minorHAnsi"/>
                <w:color w:val="000000"/>
                <w:sz w:val="20"/>
                <w:szCs w:val="20"/>
                <w:lang w:eastAsia="zh-CN"/>
              </w:rPr>
              <w:t>La concurrence internationale exacerbée et la libéralisation des marchés favorisent l’émergence de « commodités » sur des segments jusque-là protégés.</w:t>
            </w:r>
          </w:p>
          <w:p w14:paraId="15253B43" w14:textId="77777777" w:rsidR="000744C1" w:rsidRPr="00E60C65" w:rsidRDefault="000744C1" w:rsidP="002F0EE1">
            <w:pPr>
              <w:widowControl w:val="0"/>
              <w:numPr>
                <w:ilvl w:val="0"/>
                <w:numId w:val="111"/>
              </w:numPr>
              <w:suppressAutoHyphens/>
              <w:ind w:left="415"/>
              <w:textAlignment w:val="baseline"/>
              <w:rPr>
                <w:rFonts w:asciiTheme="minorHAnsi" w:eastAsia="Arial" w:hAnsiTheme="minorHAnsi" w:cstheme="minorHAnsi"/>
                <w:color w:val="000000"/>
                <w:sz w:val="20"/>
                <w:szCs w:val="20"/>
                <w:lang w:eastAsia="zh-CN"/>
              </w:rPr>
            </w:pPr>
            <w:r w:rsidRPr="00E60C65">
              <w:rPr>
                <w:rFonts w:asciiTheme="minorHAnsi" w:eastAsia="Arial" w:hAnsiTheme="minorHAnsi" w:cstheme="minorHAnsi"/>
                <w:color w:val="000000"/>
                <w:sz w:val="20"/>
                <w:szCs w:val="20"/>
                <w:lang w:eastAsia="zh-CN"/>
              </w:rPr>
              <w:t>La perte de compétitivité des IAA françaises pèse sur les débouchés des producteurs nationaux.</w:t>
            </w:r>
          </w:p>
          <w:p w14:paraId="505F470A" w14:textId="77777777" w:rsidR="000744C1" w:rsidRPr="00E60C65" w:rsidRDefault="000744C1" w:rsidP="002F0EE1">
            <w:pPr>
              <w:widowControl w:val="0"/>
              <w:numPr>
                <w:ilvl w:val="0"/>
                <w:numId w:val="111"/>
              </w:numPr>
              <w:suppressAutoHyphens/>
              <w:ind w:left="415"/>
              <w:textAlignment w:val="baseline"/>
              <w:rPr>
                <w:rFonts w:asciiTheme="minorHAnsi" w:eastAsia="Arial" w:hAnsiTheme="minorHAnsi" w:cstheme="minorHAnsi"/>
                <w:color w:val="000000"/>
                <w:sz w:val="20"/>
                <w:szCs w:val="20"/>
                <w:lang w:eastAsia="zh-CN"/>
              </w:rPr>
            </w:pPr>
            <w:r w:rsidRPr="00E60C65">
              <w:rPr>
                <w:rFonts w:asciiTheme="minorHAnsi" w:eastAsia="Arial" w:hAnsiTheme="minorHAnsi" w:cstheme="minorHAnsi"/>
                <w:color w:val="000000"/>
                <w:sz w:val="20"/>
                <w:szCs w:val="20"/>
                <w:lang w:eastAsia="zh-CN"/>
              </w:rPr>
              <w:t>Les programmes opérationnels sont seulement ouverts aux fruits et légumes, et il n’existe pas d’outil comparable pour les autres secteurs.</w:t>
            </w:r>
          </w:p>
          <w:p w14:paraId="72353255" w14:textId="77777777" w:rsidR="000744C1" w:rsidRPr="00E60C65" w:rsidRDefault="000744C1" w:rsidP="002F0EE1">
            <w:pPr>
              <w:widowControl w:val="0"/>
              <w:numPr>
                <w:ilvl w:val="0"/>
                <w:numId w:val="111"/>
              </w:numPr>
              <w:suppressAutoHyphens/>
              <w:ind w:left="415"/>
              <w:textAlignment w:val="baseline"/>
              <w:rPr>
                <w:rFonts w:asciiTheme="minorHAnsi" w:eastAsia="Arial" w:hAnsiTheme="minorHAnsi" w:cstheme="minorHAnsi"/>
                <w:color w:val="000000"/>
                <w:sz w:val="20"/>
                <w:szCs w:val="20"/>
                <w:lang w:eastAsia="zh-CN"/>
              </w:rPr>
            </w:pPr>
            <w:r w:rsidRPr="00E60C65">
              <w:rPr>
                <w:rFonts w:asciiTheme="minorHAnsi" w:eastAsia="Arial" w:hAnsiTheme="minorHAnsi" w:cstheme="minorHAnsi"/>
                <w:color w:val="000000"/>
                <w:sz w:val="20"/>
                <w:szCs w:val="20"/>
                <w:lang w:eastAsia="zh-CN"/>
              </w:rPr>
              <w:t>Les aides couplées ne peuvent être ciblées sur la structuration en OP (critère de « filière en difficulté »).</w:t>
            </w:r>
          </w:p>
          <w:p w14:paraId="7DD8CFB3" w14:textId="77777777" w:rsidR="000744C1" w:rsidRPr="00E60C65" w:rsidRDefault="000744C1" w:rsidP="002F0EE1">
            <w:pPr>
              <w:widowControl w:val="0"/>
              <w:numPr>
                <w:ilvl w:val="0"/>
                <w:numId w:val="111"/>
              </w:numPr>
              <w:suppressAutoHyphens/>
              <w:ind w:left="415"/>
              <w:textAlignment w:val="baseline"/>
              <w:rPr>
                <w:rFonts w:asciiTheme="minorHAnsi" w:eastAsia="Arial" w:hAnsiTheme="minorHAnsi" w:cstheme="minorHAnsi"/>
                <w:color w:val="000000"/>
                <w:sz w:val="20"/>
                <w:szCs w:val="20"/>
                <w:lang w:eastAsia="zh-CN"/>
              </w:rPr>
            </w:pPr>
            <w:r w:rsidRPr="00E60C65">
              <w:rPr>
                <w:rFonts w:asciiTheme="minorHAnsi" w:eastAsia="Arial" w:hAnsiTheme="minorHAnsi" w:cstheme="minorHAnsi"/>
                <w:color w:val="000000"/>
                <w:sz w:val="20"/>
                <w:szCs w:val="20"/>
                <w:lang w:eastAsia="zh-CN"/>
              </w:rPr>
              <w:t xml:space="preserve">L’insécurité juridique pour les opérateurs perdure, en l’absence de lignes directrices claires sur le risque de qualification </w:t>
            </w:r>
            <w:r w:rsidRPr="00E60C65">
              <w:rPr>
                <w:rFonts w:asciiTheme="minorHAnsi" w:eastAsia="Arial" w:hAnsiTheme="minorHAnsi" w:cstheme="minorHAnsi"/>
                <w:color w:val="000000"/>
                <w:sz w:val="20"/>
                <w:szCs w:val="20"/>
                <w:lang w:eastAsia="zh-CN"/>
              </w:rPr>
              <w:lastRenderedPageBreak/>
              <w:t>d’entente tant au niveau national qu’européen.</w:t>
            </w:r>
          </w:p>
          <w:p w14:paraId="01A50ABB" w14:textId="77777777" w:rsidR="000744C1" w:rsidRPr="00E60C65" w:rsidRDefault="000744C1" w:rsidP="002F0EE1">
            <w:pPr>
              <w:widowControl w:val="0"/>
              <w:numPr>
                <w:ilvl w:val="0"/>
                <w:numId w:val="111"/>
              </w:numPr>
              <w:suppressAutoHyphens/>
              <w:ind w:left="415"/>
              <w:textAlignment w:val="baseline"/>
              <w:rPr>
                <w:rFonts w:asciiTheme="minorHAnsi" w:eastAsia="Times New Roman" w:hAnsiTheme="minorHAnsi" w:cstheme="minorHAnsi"/>
                <w:sz w:val="20"/>
                <w:szCs w:val="20"/>
                <w:lang w:eastAsia="zh-CN"/>
              </w:rPr>
            </w:pPr>
            <w:r w:rsidRPr="00E60C65">
              <w:rPr>
                <w:rFonts w:asciiTheme="minorHAnsi" w:eastAsia="Arial" w:hAnsiTheme="minorHAnsi" w:cstheme="minorHAnsi"/>
                <w:color w:val="000000"/>
                <w:sz w:val="20"/>
                <w:szCs w:val="20"/>
                <w:lang w:eastAsia="zh-CN"/>
              </w:rPr>
              <w:t xml:space="preserve">La logique de défense du pouvoir d’achat du consommateur perdure pour des raisons qui sont légitimes toutes choses égales par ailleurs, ce qui induit une tension continue sur la maîtrise des prix de vente. </w:t>
            </w:r>
          </w:p>
          <w:p w14:paraId="33994F6C" w14:textId="77777777" w:rsidR="000744C1" w:rsidRPr="00E60C65" w:rsidRDefault="000744C1" w:rsidP="002F0EE1">
            <w:pPr>
              <w:widowControl w:val="0"/>
              <w:numPr>
                <w:ilvl w:val="0"/>
                <w:numId w:val="111"/>
              </w:numPr>
              <w:suppressAutoHyphens/>
              <w:ind w:left="415"/>
              <w:contextualSpacing/>
              <w:textAlignment w:val="baseline"/>
              <w:rPr>
                <w:rFonts w:eastAsia="SimSun" w:cstheme="minorHAnsi"/>
                <w:kern w:val="1"/>
                <w:sz w:val="20"/>
                <w:szCs w:val="20"/>
                <w:lang w:eastAsia="zh-CN" w:bidi="hi-IN"/>
              </w:rPr>
            </w:pPr>
            <w:r w:rsidRPr="00E60C65">
              <w:rPr>
                <w:rFonts w:eastAsia="SimSun" w:cstheme="minorHAnsi"/>
                <w:kern w:val="1"/>
                <w:sz w:val="20"/>
                <w:szCs w:val="20"/>
                <w:lang w:eastAsia="zh-CN" w:bidi="hi-IN"/>
              </w:rPr>
              <w:t>Les risques naturels et le changement climatique</w:t>
            </w:r>
          </w:p>
          <w:p w14:paraId="1B88B183" w14:textId="77777777" w:rsidR="000744C1" w:rsidRPr="00E60C65" w:rsidRDefault="000744C1" w:rsidP="002F0EE1">
            <w:pPr>
              <w:widowControl w:val="0"/>
              <w:numPr>
                <w:ilvl w:val="0"/>
                <w:numId w:val="111"/>
              </w:numPr>
              <w:suppressAutoHyphens/>
              <w:ind w:left="415"/>
              <w:contextualSpacing/>
              <w:textAlignment w:val="baseline"/>
              <w:rPr>
                <w:rFonts w:eastAsia="SimSun" w:cstheme="minorHAnsi"/>
                <w:kern w:val="1"/>
                <w:sz w:val="20"/>
                <w:szCs w:val="20"/>
                <w:lang w:eastAsia="zh-CN" w:bidi="hi-IN"/>
              </w:rPr>
            </w:pPr>
            <w:r w:rsidRPr="00E60C65">
              <w:rPr>
                <w:rFonts w:eastAsia="SimSun" w:cstheme="minorHAnsi"/>
                <w:kern w:val="1"/>
                <w:sz w:val="20"/>
                <w:szCs w:val="20"/>
                <w:lang w:eastAsia="zh-CN" w:bidi="hi-IN"/>
              </w:rPr>
              <w:t>Pression foncière importante</w:t>
            </w:r>
          </w:p>
          <w:p w14:paraId="660EB44F" w14:textId="77777777" w:rsidR="000744C1" w:rsidRPr="00E60C65" w:rsidRDefault="000744C1" w:rsidP="002F0EE1">
            <w:pPr>
              <w:widowControl w:val="0"/>
              <w:numPr>
                <w:ilvl w:val="0"/>
                <w:numId w:val="111"/>
              </w:numPr>
              <w:suppressAutoHyphens/>
              <w:ind w:left="415"/>
              <w:contextualSpacing/>
              <w:textAlignment w:val="baseline"/>
              <w:rPr>
                <w:rFonts w:eastAsia="SimSun" w:cstheme="minorHAnsi"/>
                <w:kern w:val="1"/>
                <w:sz w:val="20"/>
                <w:szCs w:val="20"/>
                <w:lang w:eastAsia="zh-CN" w:bidi="hi-IN"/>
              </w:rPr>
            </w:pPr>
            <w:r w:rsidRPr="00E60C65">
              <w:rPr>
                <w:rFonts w:eastAsia="SimSun" w:cstheme="minorHAnsi"/>
                <w:kern w:val="1"/>
                <w:sz w:val="20"/>
                <w:szCs w:val="20"/>
                <w:lang w:eastAsia="zh-CN" w:bidi="hi-IN"/>
              </w:rPr>
              <w:t>Fragilité des organisations professionnelles</w:t>
            </w:r>
          </w:p>
          <w:p w14:paraId="5D28285B" w14:textId="77777777" w:rsidR="000744C1" w:rsidRPr="00E60C65" w:rsidRDefault="000744C1" w:rsidP="002F0EE1">
            <w:pPr>
              <w:widowControl w:val="0"/>
              <w:numPr>
                <w:ilvl w:val="0"/>
                <w:numId w:val="111"/>
              </w:numPr>
              <w:suppressAutoHyphens/>
              <w:ind w:left="415"/>
              <w:contextualSpacing/>
              <w:textAlignment w:val="baseline"/>
              <w:rPr>
                <w:rFonts w:eastAsia="SimSun" w:cstheme="minorHAnsi"/>
                <w:kern w:val="1"/>
                <w:sz w:val="20"/>
                <w:szCs w:val="20"/>
                <w:lang w:eastAsia="zh-CN" w:bidi="hi-IN"/>
              </w:rPr>
            </w:pPr>
            <w:r w:rsidRPr="00E60C65">
              <w:rPr>
                <w:rFonts w:eastAsia="SimSun" w:cstheme="minorHAnsi"/>
                <w:kern w:val="1"/>
                <w:sz w:val="20"/>
                <w:szCs w:val="20"/>
                <w:lang w:eastAsia="zh-CN" w:bidi="hi-IN"/>
              </w:rPr>
              <w:t>Insuffisance de prise en compte des potentialités de productions de l’agriculture de petite échelle</w:t>
            </w:r>
          </w:p>
          <w:p w14:paraId="68A1118F" w14:textId="77777777" w:rsidR="000744C1" w:rsidRPr="00E60C65" w:rsidRDefault="000744C1" w:rsidP="002F0EE1">
            <w:pPr>
              <w:widowControl w:val="0"/>
              <w:numPr>
                <w:ilvl w:val="0"/>
                <w:numId w:val="111"/>
              </w:numPr>
              <w:suppressAutoHyphens/>
              <w:ind w:left="415"/>
              <w:contextualSpacing/>
              <w:textAlignment w:val="baseline"/>
              <w:rPr>
                <w:rFonts w:eastAsia="SimSun" w:cstheme="minorHAnsi"/>
                <w:kern w:val="1"/>
                <w:sz w:val="20"/>
                <w:szCs w:val="20"/>
                <w:lang w:eastAsia="zh-CN" w:bidi="hi-IN"/>
              </w:rPr>
            </w:pPr>
            <w:r w:rsidRPr="00E60C65">
              <w:rPr>
                <w:rFonts w:eastAsia="SimSun" w:cstheme="minorHAnsi"/>
                <w:kern w:val="1"/>
                <w:sz w:val="20"/>
                <w:szCs w:val="20"/>
                <w:lang w:eastAsia="zh-CN" w:bidi="hi-IN"/>
              </w:rPr>
              <w:t>Diminution globale et continue de la production et du nombre d’exploitation</w:t>
            </w:r>
          </w:p>
          <w:p w14:paraId="062B8760" w14:textId="77777777" w:rsidR="000744C1" w:rsidRPr="00E60C65" w:rsidRDefault="000744C1" w:rsidP="002F0EE1">
            <w:pPr>
              <w:widowControl w:val="0"/>
              <w:numPr>
                <w:ilvl w:val="0"/>
                <w:numId w:val="111"/>
              </w:numPr>
              <w:suppressAutoHyphens/>
              <w:ind w:left="415"/>
              <w:contextualSpacing/>
              <w:textAlignment w:val="baseline"/>
              <w:rPr>
                <w:rFonts w:eastAsia="SimSun" w:cstheme="minorHAnsi"/>
                <w:kern w:val="1"/>
                <w:sz w:val="20"/>
                <w:szCs w:val="20"/>
                <w:lang w:eastAsia="zh-CN" w:bidi="hi-IN"/>
              </w:rPr>
            </w:pPr>
            <w:r w:rsidRPr="00E60C65">
              <w:rPr>
                <w:rFonts w:eastAsia="SimSun" w:cstheme="minorHAnsi"/>
                <w:kern w:val="1"/>
                <w:sz w:val="20"/>
                <w:szCs w:val="20"/>
                <w:lang w:eastAsia="zh-CN" w:bidi="hi-IN"/>
              </w:rPr>
              <w:t>Perte des savoir-faire due à un manque de relève et de transmission</w:t>
            </w:r>
          </w:p>
        </w:tc>
      </w:tr>
    </w:tbl>
    <w:p w14:paraId="2C18F65D" w14:textId="77777777" w:rsidR="000744C1" w:rsidRPr="000744C1" w:rsidRDefault="000744C1" w:rsidP="002F0EE1">
      <w:pPr>
        <w:numPr>
          <w:ilvl w:val="0"/>
          <w:numId w:val="109"/>
        </w:numPr>
        <w:spacing w:after="160" w:line="259" w:lineRule="auto"/>
        <w:contextualSpacing/>
        <w:rPr>
          <w:rFonts w:cstheme="minorHAnsi"/>
          <w:b/>
          <w:bCs/>
        </w:rPr>
        <w:sectPr w:rsidR="000744C1" w:rsidRPr="000744C1" w:rsidSect="0028417C">
          <w:pgSz w:w="16838" w:h="11906" w:orient="landscape"/>
          <w:pgMar w:top="1418" w:right="1418" w:bottom="1418" w:left="1418" w:header="709" w:footer="709" w:gutter="0"/>
          <w:cols w:space="708"/>
          <w:docGrid w:linePitch="360"/>
        </w:sectPr>
      </w:pPr>
    </w:p>
    <w:p w14:paraId="54B005D5" w14:textId="77777777" w:rsidR="000744C1" w:rsidRPr="000744C1" w:rsidRDefault="000744C1" w:rsidP="000744C1">
      <w:pPr>
        <w:rPr>
          <w:rFonts w:cstheme="minorHAnsi"/>
          <w:b/>
          <w:bCs/>
        </w:rPr>
      </w:pPr>
      <w:r w:rsidRPr="000744C1">
        <w:rPr>
          <w:rFonts w:cstheme="minorHAnsi"/>
          <w:b/>
          <w:bCs/>
        </w:rPr>
        <w:lastRenderedPageBreak/>
        <w:t>2.Besoins et enjeux identifiés</w:t>
      </w:r>
    </w:p>
    <w:p w14:paraId="7FDC911F" w14:textId="77777777" w:rsidR="000744C1" w:rsidRPr="000744C1" w:rsidRDefault="000744C1" w:rsidP="000744C1">
      <w:pPr>
        <w:rPr>
          <w:rFonts w:cstheme="minorHAnsi"/>
          <w:b/>
          <w:bCs/>
        </w:rPr>
      </w:pPr>
    </w:p>
    <w:tbl>
      <w:tblPr>
        <w:tblStyle w:val="Grilledutableau"/>
        <w:tblW w:w="9214" w:type="dxa"/>
        <w:tblInd w:w="-147" w:type="dxa"/>
        <w:tblLook w:val="04A0" w:firstRow="1" w:lastRow="0" w:firstColumn="1" w:lastColumn="0" w:noHBand="0" w:noVBand="1"/>
      </w:tblPr>
      <w:tblGrid>
        <w:gridCol w:w="4677"/>
        <w:gridCol w:w="4537"/>
      </w:tblGrid>
      <w:tr w:rsidR="000744C1" w:rsidRPr="000744C1" w14:paraId="3AC05CA6" w14:textId="77777777" w:rsidTr="0008294F">
        <w:tc>
          <w:tcPr>
            <w:tcW w:w="4677" w:type="dxa"/>
          </w:tcPr>
          <w:p w14:paraId="4BB83CCF" w14:textId="77777777" w:rsidR="000744C1" w:rsidRPr="000744C1" w:rsidRDefault="000744C1" w:rsidP="000744C1">
            <w:pPr>
              <w:rPr>
                <w:rFonts w:cstheme="minorHAnsi"/>
                <w:b/>
                <w:bCs/>
              </w:rPr>
            </w:pPr>
            <w:r w:rsidRPr="000744C1">
              <w:rPr>
                <w:rFonts w:cstheme="minorHAnsi"/>
                <w:b/>
                <w:bCs/>
              </w:rPr>
              <w:t>Besoins</w:t>
            </w:r>
          </w:p>
        </w:tc>
        <w:tc>
          <w:tcPr>
            <w:tcW w:w="4537" w:type="dxa"/>
          </w:tcPr>
          <w:p w14:paraId="7601B66D" w14:textId="77777777" w:rsidR="000744C1" w:rsidRPr="000744C1" w:rsidRDefault="000744C1" w:rsidP="000744C1">
            <w:pPr>
              <w:rPr>
                <w:rFonts w:cstheme="minorHAnsi"/>
                <w:b/>
                <w:bCs/>
              </w:rPr>
            </w:pPr>
            <w:r w:rsidRPr="000744C1">
              <w:rPr>
                <w:rFonts w:cstheme="minorHAnsi"/>
                <w:b/>
                <w:bCs/>
              </w:rPr>
              <w:t>Description des besoins</w:t>
            </w:r>
          </w:p>
        </w:tc>
      </w:tr>
      <w:tr w:rsidR="000744C1" w:rsidRPr="000744C1" w14:paraId="350BC6A0" w14:textId="77777777" w:rsidTr="0008294F">
        <w:tc>
          <w:tcPr>
            <w:tcW w:w="4677" w:type="dxa"/>
          </w:tcPr>
          <w:p w14:paraId="00AF1943" w14:textId="77777777" w:rsidR="000744C1" w:rsidRPr="000744C1" w:rsidRDefault="000744C1" w:rsidP="002F0EE1">
            <w:pPr>
              <w:widowControl w:val="0"/>
              <w:numPr>
                <w:ilvl w:val="0"/>
                <w:numId w:val="114"/>
              </w:numPr>
              <w:suppressAutoHyphens/>
              <w:contextualSpacing/>
              <w:jc w:val="both"/>
              <w:rPr>
                <w:rFonts w:cstheme="minorHAnsi"/>
                <w:sz w:val="20"/>
                <w:szCs w:val="20"/>
              </w:rPr>
            </w:pPr>
            <w:r w:rsidRPr="000744C1">
              <w:rPr>
                <w:rFonts w:cstheme="minorHAnsi"/>
                <w:sz w:val="20"/>
                <w:szCs w:val="20"/>
              </w:rPr>
              <w:t xml:space="preserve">Accompagner la modernisation </w:t>
            </w:r>
          </w:p>
          <w:p w14:paraId="5868C15B" w14:textId="77777777" w:rsidR="000744C1" w:rsidRPr="000744C1" w:rsidRDefault="000744C1" w:rsidP="000744C1">
            <w:pPr>
              <w:rPr>
                <w:rFonts w:cstheme="minorHAnsi"/>
                <w:b/>
                <w:bCs/>
              </w:rPr>
            </w:pPr>
          </w:p>
        </w:tc>
        <w:tc>
          <w:tcPr>
            <w:tcW w:w="4537" w:type="dxa"/>
          </w:tcPr>
          <w:p w14:paraId="45CEABBB" w14:textId="77777777" w:rsidR="000744C1" w:rsidRPr="000744C1" w:rsidRDefault="000744C1" w:rsidP="002F0EE1">
            <w:pPr>
              <w:numPr>
                <w:ilvl w:val="0"/>
                <w:numId w:val="79"/>
              </w:numPr>
              <w:contextualSpacing/>
              <w:rPr>
                <w:rFonts w:eastAsia="Times New Roman" w:cstheme="minorHAnsi"/>
                <w:sz w:val="20"/>
                <w:szCs w:val="20"/>
                <w:lang w:eastAsia="fr-FR"/>
              </w:rPr>
            </w:pPr>
            <w:r w:rsidRPr="000744C1">
              <w:rPr>
                <w:rFonts w:cstheme="minorHAnsi"/>
                <w:sz w:val="20"/>
                <w:szCs w:val="20"/>
              </w:rPr>
              <w:t>Organisation des filières, la labélisation des produits locaux, l’accompagnement de la traçabilité, des démarches de SIQO et l’agriculture biologique.</w:t>
            </w:r>
          </w:p>
          <w:p w14:paraId="249F0AEA" w14:textId="77777777" w:rsidR="000744C1" w:rsidRPr="000744C1" w:rsidRDefault="000744C1" w:rsidP="002F0EE1">
            <w:pPr>
              <w:numPr>
                <w:ilvl w:val="0"/>
                <w:numId w:val="79"/>
              </w:numPr>
              <w:contextualSpacing/>
              <w:rPr>
                <w:rFonts w:eastAsia="Times New Roman" w:cstheme="minorHAnsi"/>
                <w:sz w:val="20"/>
                <w:szCs w:val="20"/>
                <w:lang w:eastAsia="fr-FR"/>
              </w:rPr>
            </w:pPr>
            <w:r w:rsidRPr="000744C1">
              <w:rPr>
                <w:rFonts w:cstheme="minorHAnsi"/>
                <w:sz w:val="20"/>
                <w:szCs w:val="20"/>
              </w:rPr>
              <w:t>Développer et mettre en place des cahiers des charges locaux en agriculture biologique</w:t>
            </w:r>
          </w:p>
          <w:p w14:paraId="04726EA8" w14:textId="77777777" w:rsidR="000744C1" w:rsidRPr="000744C1" w:rsidRDefault="000744C1" w:rsidP="002F0EE1">
            <w:pPr>
              <w:numPr>
                <w:ilvl w:val="0"/>
                <w:numId w:val="79"/>
              </w:numPr>
              <w:contextualSpacing/>
              <w:rPr>
                <w:rFonts w:eastAsia="Times New Roman" w:cstheme="minorHAnsi"/>
                <w:sz w:val="20"/>
                <w:szCs w:val="20"/>
                <w:lang w:eastAsia="fr-FR"/>
              </w:rPr>
            </w:pPr>
            <w:r w:rsidRPr="000744C1">
              <w:rPr>
                <w:rFonts w:eastAsia="Times New Roman" w:cstheme="minorHAnsi"/>
                <w:sz w:val="20"/>
                <w:szCs w:val="20"/>
                <w:lang w:eastAsia="fr-FR"/>
              </w:rPr>
              <w:t>Développer des méthodes de production agroécologiques dont la permaculture</w:t>
            </w:r>
          </w:p>
        </w:tc>
      </w:tr>
      <w:tr w:rsidR="000744C1" w:rsidRPr="000744C1" w14:paraId="765A629A" w14:textId="77777777" w:rsidTr="0008294F">
        <w:tc>
          <w:tcPr>
            <w:tcW w:w="4677" w:type="dxa"/>
          </w:tcPr>
          <w:p w14:paraId="1FCFA651" w14:textId="77777777" w:rsidR="000744C1" w:rsidRPr="000744C1" w:rsidRDefault="000744C1" w:rsidP="002F0EE1">
            <w:pPr>
              <w:numPr>
                <w:ilvl w:val="0"/>
                <w:numId w:val="114"/>
              </w:numPr>
              <w:contextualSpacing/>
              <w:rPr>
                <w:rFonts w:eastAsia="Times New Roman" w:cstheme="minorHAnsi"/>
                <w:bCs/>
                <w:sz w:val="20"/>
                <w:szCs w:val="20"/>
                <w:lang w:eastAsia="fr-FR"/>
              </w:rPr>
            </w:pPr>
            <w:r w:rsidRPr="000744C1">
              <w:rPr>
                <w:rFonts w:eastAsia="Times New Roman" w:cstheme="minorHAnsi"/>
                <w:bCs/>
                <w:sz w:val="20"/>
                <w:szCs w:val="20"/>
                <w:lang w:eastAsia="fr-FR"/>
              </w:rPr>
              <w:t>Encourager la diversification des activités</w:t>
            </w:r>
          </w:p>
        </w:tc>
        <w:tc>
          <w:tcPr>
            <w:tcW w:w="4537" w:type="dxa"/>
          </w:tcPr>
          <w:p w14:paraId="7C2C421F" w14:textId="77777777" w:rsidR="000744C1" w:rsidRPr="000744C1" w:rsidRDefault="000744C1" w:rsidP="002F0EE1">
            <w:pPr>
              <w:numPr>
                <w:ilvl w:val="0"/>
                <w:numId w:val="79"/>
              </w:numPr>
              <w:contextualSpacing/>
              <w:rPr>
                <w:rFonts w:eastAsia="Times New Roman" w:cstheme="minorHAnsi"/>
                <w:bCs/>
                <w:sz w:val="20"/>
                <w:szCs w:val="20"/>
                <w:lang w:eastAsia="fr-FR"/>
              </w:rPr>
            </w:pPr>
            <w:r w:rsidRPr="000744C1">
              <w:rPr>
                <w:rFonts w:eastAsia="Times New Roman" w:cstheme="minorHAnsi"/>
                <w:bCs/>
                <w:sz w:val="20"/>
                <w:szCs w:val="20"/>
                <w:lang w:eastAsia="fr-FR"/>
              </w:rPr>
              <w:t>Se baser sur l’existant : exemple du développement de la pharmacopée</w:t>
            </w:r>
          </w:p>
          <w:p w14:paraId="48F19127" w14:textId="77777777" w:rsidR="000744C1" w:rsidRPr="000744C1" w:rsidRDefault="000744C1" w:rsidP="002F0EE1">
            <w:pPr>
              <w:numPr>
                <w:ilvl w:val="0"/>
                <w:numId w:val="79"/>
              </w:numPr>
              <w:contextualSpacing/>
              <w:rPr>
                <w:rFonts w:eastAsia="Times New Roman" w:cstheme="minorHAnsi"/>
                <w:bCs/>
                <w:sz w:val="20"/>
                <w:szCs w:val="20"/>
                <w:lang w:eastAsia="fr-FR"/>
              </w:rPr>
            </w:pPr>
            <w:r w:rsidRPr="000744C1">
              <w:rPr>
                <w:rFonts w:eastAsia="Times New Roman" w:cstheme="minorHAnsi"/>
                <w:bCs/>
                <w:sz w:val="20"/>
                <w:szCs w:val="20"/>
                <w:lang w:eastAsia="fr-FR"/>
              </w:rPr>
              <w:t>Soutenir le développement des plantes aromatiques et médicinales</w:t>
            </w:r>
          </w:p>
        </w:tc>
      </w:tr>
      <w:tr w:rsidR="000744C1" w:rsidRPr="000744C1" w14:paraId="3D07A598" w14:textId="77777777" w:rsidTr="0008294F">
        <w:tc>
          <w:tcPr>
            <w:tcW w:w="4677" w:type="dxa"/>
          </w:tcPr>
          <w:p w14:paraId="04859B32" w14:textId="77777777" w:rsidR="000744C1" w:rsidRPr="000744C1" w:rsidRDefault="000744C1" w:rsidP="002F0EE1">
            <w:pPr>
              <w:numPr>
                <w:ilvl w:val="0"/>
                <w:numId w:val="114"/>
              </w:numPr>
              <w:contextualSpacing/>
              <w:rPr>
                <w:rFonts w:eastAsia="Times New Roman" w:cstheme="minorHAnsi"/>
                <w:bCs/>
                <w:sz w:val="20"/>
                <w:szCs w:val="20"/>
                <w:lang w:eastAsia="fr-FR"/>
              </w:rPr>
            </w:pPr>
            <w:r w:rsidRPr="000744C1">
              <w:rPr>
                <w:rFonts w:eastAsia="Times New Roman" w:cstheme="minorHAnsi"/>
                <w:bCs/>
                <w:sz w:val="20"/>
                <w:szCs w:val="20"/>
                <w:lang w:eastAsia="fr-FR"/>
              </w:rPr>
              <w:t>Soutenir toutes les formes d’organisations de producteurs (OP, GIEE et autres associations)</w:t>
            </w:r>
          </w:p>
        </w:tc>
        <w:tc>
          <w:tcPr>
            <w:tcW w:w="4537" w:type="dxa"/>
          </w:tcPr>
          <w:p w14:paraId="149F7A59" w14:textId="77777777" w:rsidR="000744C1" w:rsidRPr="000744C1" w:rsidRDefault="000744C1" w:rsidP="002F0EE1">
            <w:pPr>
              <w:numPr>
                <w:ilvl w:val="0"/>
                <w:numId w:val="79"/>
              </w:numPr>
              <w:contextualSpacing/>
              <w:rPr>
                <w:rFonts w:eastAsia="Times New Roman" w:cstheme="minorHAnsi"/>
                <w:bCs/>
                <w:sz w:val="20"/>
                <w:szCs w:val="20"/>
                <w:lang w:eastAsia="fr-FR"/>
              </w:rPr>
            </w:pPr>
            <w:r w:rsidRPr="000744C1">
              <w:rPr>
                <w:rFonts w:eastAsia="Times New Roman" w:cstheme="minorHAnsi"/>
                <w:bCs/>
                <w:sz w:val="20"/>
                <w:szCs w:val="20"/>
                <w:lang w:eastAsia="fr-FR"/>
              </w:rPr>
              <w:t>Consolider les organisations des producteurs</w:t>
            </w:r>
          </w:p>
          <w:p w14:paraId="4525701D" w14:textId="77777777" w:rsidR="000744C1" w:rsidRPr="000744C1" w:rsidRDefault="000744C1" w:rsidP="002F0EE1">
            <w:pPr>
              <w:numPr>
                <w:ilvl w:val="0"/>
                <w:numId w:val="79"/>
              </w:numPr>
              <w:contextualSpacing/>
              <w:rPr>
                <w:rFonts w:eastAsia="Times New Roman" w:cstheme="minorHAnsi"/>
                <w:bCs/>
                <w:sz w:val="20"/>
                <w:szCs w:val="20"/>
                <w:lang w:eastAsia="fr-FR"/>
              </w:rPr>
            </w:pPr>
            <w:r w:rsidRPr="000744C1">
              <w:rPr>
                <w:rFonts w:eastAsia="Times New Roman" w:cstheme="minorHAnsi"/>
                <w:sz w:val="20"/>
                <w:szCs w:val="20"/>
                <w:lang w:eastAsia="fr-FR"/>
              </w:rPr>
              <w:t>Structurer les filières (système de production atomisé autour de TPEs peu structurées) – hors banane et canne</w:t>
            </w:r>
          </w:p>
          <w:p w14:paraId="484AE2D3" w14:textId="77777777" w:rsidR="000744C1" w:rsidRPr="000744C1" w:rsidRDefault="000744C1" w:rsidP="002F0EE1">
            <w:pPr>
              <w:numPr>
                <w:ilvl w:val="0"/>
                <w:numId w:val="79"/>
              </w:numPr>
              <w:contextualSpacing/>
              <w:rPr>
                <w:rFonts w:eastAsia="Times New Roman" w:cstheme="minorHAnsi"/>
                <w:bCs/>
                <w:sz w:val="20"/>
                <w:szCs w:val="20"/>
                <w:lang w:eastAsia="fr-FR"/>
              </w:rPr>
            </w:pPr>
            <w:r w:rsidRPr="000744C1">
              <w:rPr>
                <w:rFonts w:eastAsia="Times New Roman" w:cstheme="minorHAnsi"/>
                <w:bCs/>
                <w:sz w:val="20"/>
                <w:szCs w:val="20"/>
                <w:lang w:eastAsia="fr-FR"/>
              </w:rPr>
              <w:t>Développer la communication et les réseaux entre les producteurs et les distributeurs (outil informatique, applications)</w:t>
            </w:r>
          </w:p>
          <w:p w14:paraId="7BEC8DC4" w14:textId="77777777" w:rsidR="000744C1" w:rsidRPr="000744C1" w:rsidRDefault="000744C1" w:rsidP="002F0EE1">
            <w:pPr>
              <w:numPr>
                <w:ilvl w:val="0"/>
                <w:numId w:val="79"/>
              </w:numPr>
              <w:contextualSpacing/>
              <w:rPr>
                <w:rFonts w:eastAsia="Times New Roman" w:cstheme="minorHAnsi"/>
                <w:bCs/>
                <w:sz w:val="20"/>
                <w:szCs w:val="20"/>
                <w:lang w:eastAsia="fr-FR"/>
              </w:rPr>
            </w:pPr>
            <w:r w:rsidRPr="000744C1">
              <w:rPr>
                <w:rFonts w:eastAsia="Times New Roman" w:cstheme="minorHAnsi"/>
                <w:bCs/>
                <w:sz w:val="20"/>
                <w:szCs w:val="20"/>
                <w:lang w:eastAsia="fr-FR"/>
              </w:rPr>
              <w:t>Développer des outils collectifs (plateforme…)</w:t>
            </w:r>
          </w:p>
        </w:tc>
      </w:tr>
      <w:tr w:rsidR="000744C1" w:rsidRPr="000744C1" w14:paraId="577F072C" w14:textId="77777777" w:rsidTr="0008294F">
        <w:tc>
          <w:tcPr>
            <w:tcW w:w="4677" w:type="dxa"/>
          </w:tcPr>
          <w:p w14:paraId="696888C4" w14:textId="77777777" w:rsidR="000744C1" w:rsidRPr="000744C1" w:rsidRDefault="000744C1" w:rsidP="002F0EE1">
            <w:pPr>
              <w:numPr>
                <w:ilvl w:val="0"/>
                <w:numId w:val="114"/>
              </w:numPr>
              <w:contextualSpacing/>
              <w:rPr>
                <w:rFonts w:eastAsia="Times New Roman" w:cstheme="minorHAnsi"/>
                <w:bCs/>
                <w:sz w:val="20"/>
                <w:szCs w:val="20"/>
                <w:lang w:eastAsia="fr-FR"/>
              </w:rPr>
            </w:pPr>
            <w:r w:rsidRPr="000744C1">
              <w:rPr>
                <w:rFonts w:eastAsia="Times New Roman" w:cstheme="minorHAnsi"/>
                <w:bCs/>
                <w:sz w:val="20"/>
                <w:szCs w:val="20"/>
                <w:lang w:eastAsia="fr-FR"/>
              </w:rPr>
              <w:t>Améliorer la valorisation des produits locaux</w:t>
            </w:r>
          </w:p>
        </w:tc>
        <w:tc>
          <w:tcPr>
            <w:tcW w:w="4537" w:type="dxa"/>
          </w:tcPr>
          <w:p w14:paraId="6A53AB28" w14:textId="77777777" w:rsidR="000744C1" w:rsidRPr="000744C1" w:rsidRDefault="000744C1" w:rsidP="002F0EE1">
            <w:pPr>
              <w:numPr>
                <w:ilvl w:val="0"/>
                <w:numId w:val="79"/>
              </w:numPr>
              <w:contextualSpacing/>
              <w:rPr>
                <w:rFonts w:eastAsia="Times New Roman" w:cstheme="minorHAnsi"/>
                <w:bCs/>
                <w:sz w:val="20"/>
                <w:szCs w:val="20"/>
                <w:lang w:eastAsia="fr-FR"/>
              </w:rPr>
            </w:pPr>
            <w:r w:rsidRPr="000744C1">
              <w:rPr>
                <w:rFonts w:eastAsia="Times New Roman" w:cstheme="minorHAnsi"/>
                <w:bCs/>
                <w:sz w:val="20"/>
                <w:szCs w:val="20"/>
                <w:lang w:eastAsia="fr-FR"/>
              </w:rPr>
              <w:t>Améliorer la représentativité des produits locaux en GMS</w:t>
            </w:r>
          </w:p>
          <w:p w14:paraId="26DA0336" w14:textId="77777777" w:rsidR="000744C1" w:rsidRPr="000744C1" w:rsidRDefault="000744C1" w:rsidP="002F0EE1">
            <w:pPr>
              <w:numPr>
                <w:ilvl w:val="0"/>
                <w:numId w:val="79"/>
              </w:numPr>
              <w:contextualSpacing/>
              <w:rPr>
                <w:rFonts w:eastAsia="Times New Roman" w:cstheme="minorHAnsi"/>
                <w:bCs/>
                <w:sz w:val="20"/>
                <w:szCs w:val="20"/>
                <w:lang w:eastAsia="fr-FR"/>
              </w:rPr>
            </w:pPr>
            <w:r w:rsidRPr="000744C1">
              <w:rPr>
                <w:rFonts w:eastAsia="Times New Roman" w:cstheme="minorHAnsi"/>
                <w:bCs/>
                <w:sz w:val="20"/>
                <w:szCs w:val="20"/>
                <w:lang w:eastAsia="fr-FR"/>
              </w:rPr>
              <w:t>Valoriser les produits locaux à valeur nutritionnelle spécifique</w:t>
            </w:r>
          </w:p>
          <w:p w14:paraId="14B9F4C1" w14:textId="77777777" w:rsidR="000744C1" w:rsidRPr="000744C1" w:rsidRDefault="000744C1" w:rsidP="002F0EE1">
            <w:pPr>
              <w:numPr>
                <w:ilvl w:val="0"/>
                <w:numId w:val="79"/>
              </w:numPr>
              <w:contextualSpacing/>
              <w:rPr>
                <w:rFonts w:eastAsia="Times New Roman" w:cstheme="minorHAnsi"/>
                <w:bCs/>
                <w:sz w:val="20"/>
                <w:szCs w:val="20"/>
                <w:lang w:eastAsia="fr-FR"/>
              </w:rPr>
            </w:pPr>
            <w:r w:rsidRPr="000744C1">
              <w:rPr>
                <w:rFonts w:eastAsia="Times New Roman" w:cstheme="minorHAnsi"/>
                <w:bCs/>
                <w:sz w:val="20"/>
                <w:szCs w:val="20"/>
                <w:lang w:eastAsia="fr-FR"/>
              </w:rPr>
              <w:t>Créer un répertoire internet localisant les producteurs sur le territoire</w:t>
            </w:r>
          </w:p>
          <w:p w14:paraId="3CEF4430" w14:textId="77777777" w:rsidR="000744C1" w:rsidRPr="000744C1" w:rsidRDefault="000744C1" w:rsidP="002F0EE1">
            <w:pPr>
              <w:numPr>
                <w:ilvl w:val="0"/>
                <w:numId w:val="79"/>
              </w:numPr>
              <w:contextualSpacing/>
              <w:rPr>
                <w:rFonts w:eastAsia="Times New Roman" w:cstheme="minorHAnsi"/>
                <w:bCs/>
                <w:sz w:val="20"/>
                <w:szCs w:val="20"/>
                <w:lang w:eastAsia="fr-FR"/>
              </w:rPr>
            </w:pPr>
            <w:r w:rsidRPr="000744C1">
              <w:rPr>
                <w:rFonts w:eastAsia="Times New Roman" w:cstheme="minorHAnsi"/>
                <w:bCs/>
                <w:sz w:val="20"/>
                <w:szCs w:val="20"/>
                <w:lang w:eastAsia="fr-FR"/>
              </w:rPr>
              <w:t>Accompagner les producteurs à l’utilisation des moyens technologiques disponibles pour la valorisation des produits</w:t>
            </w:r>
          </w:p>
          <w:p w14:paraId="4217C87E" w14:textId="77777777" w:rsidR="000744C1" w:rsidRPr="000744C1" w:rsidRDefault="000744C1" w:rsidP="002F0EE1">
            <w:pPr>
              <w:numPr>
                <w:ilvl w:val="0"/>
                <w:numId w:val="79"/>
              </w:numPr>
              <w:contextualSpacing/>
              <w:rPr>
                <w:rFonts w:eastAsia="Times New Roman" w:cstheme="minorHAnsi"/>
                <w:bCs/>
                <w:sz w:val="20"/>
                <w:szCs w:val="20"/>
                <w:lang w:eastAsia="fr-FR"/>
              </w:rPr>
            </w:pPr>
            <w:r w:rsidRPr="000744C1">
              <w:rPr>
                <w:rFonts w:eastAsia="Times New Roman" w:cstheme="minorHAnsi"/>
                <w:bCs/>
                <w:sz w:val="20"/>
                <w:szCs w:val="20"/>
                <w:lang w:eastAsia="fr-FR"/>
              </w:rPr>
              <w:t xml:space="preserve"> Améliorer le positionnement des produits locaux transformés ou exportés</w:t>
            </w:r>
          </w:p>
          <w:p w14:paraId="2573688F" w14:textId="18DB4382" w:rsidR="000744C1" w:rsidRPr="000744C1" w:rsidRDefault="000744C1" w:rsidP="002F0EE1">
            <w:pPr>
              <w:numPr>
                <w:ilvl w:val="0"/>
                <w:numId w:val="79"/>
              </w:numPr>
              <w:contextualSpacing/>
              <w:rPr>
                <w:rFonts w:eastAsia="Times New Roman" w:cstheme="minorHAnsi"/>
                <w:bCs/>
                <w:sz w:val="20"/>
                <w:szCs w:val="20"/>
                <w:lang w:eastAsia="fr-FR"/>
              </w:rPr>
            </w:pPr>
            <w:r w:rsidRPr="000744C1">
              <w:rPr>
                <w:rFonts w:eastAsia="Times New Roman" w:cstheme="minorHAnsi"/>
                <w:bCs/>
                <w:sz w:val="20"/>
                <w:szCs w:val="20"/>
                <w:lang w:eastAsia="fr-FR"/>
              </w:rPr>
              <w:t>Garantir la qualité des prod</w:t>
            </w:r>
            <w:r w:rsidR="0008294F">
              <w:rPr>
                <w:rFonts w:eastAsia="Times New Roman" w:cstheme="minorHAnsi"/>
                <w:bCs/>
                <w:sz w:val="20"/>
                <w:szCs w:val="20"/>
                <w:lang w:eastAsia="fr-FR"/>
              </w:rPr>
              <w:t xml:space="preserve">uits alimentaires </w:t>
            </w:r>
          </w:p>
        </w:tc>
      </w:tr>
      <w:tr w:rsidR="000744C1" w:rsidRPr="000744C1" w14:paraId="2CF1DCC6" w14:textId="77777777" w:rsidTr="0008294F">
        <w:tc>
          <w:tcPr>
            <w:tcW w:w="4677" w:type="dxa"/>
          </w:tcPr>
          <w:p w14:paraId="3F42F8ED" w14:textId="77777777" w:rsidR="000744C1" w:rsidRPr="000744C1" w:rsidRDefault="000744C1" w:rsidP="002F0EE1">
            <w:pPr>
              <w:numPr>
                <w:ilvl w:val="0"/>
                <w:numId w:val="114"/>
              </w:numPr>
              <w:contextualSpacing/>
              <w:rPr>
                <w:rFonts w:eastAsia="Times New Roman" w:cstheme="minorHAnsi"/>
                <w:bCs/>
                <w:sz w:val="20"/>
                <w:szCs w:val="20"/>
                <w:lang w:eastAsia="fr-FR"/>
              </w:rPr>
            </w:pPr>
            <w:r w:rsidRPr="000744C1">
              <w:rPr>
                <w:rFonts w:eastAsia="Times New Roman" w:cstheme="minorHAnsi"/>
                <w:bCs/>
                <w:sz w:val="20"/>
                <w:szCs w:val="20"/>
                <w:lang w:eastAsia="fr-FR"/>
              </w:rPr>
              <w:t>Soutenir les circuits de valorisation et de commercialisation</w:t>
            </w:r>
          </w:p>
        </w:tc>
        <w:tc>
          <w:tcPr>
            <w:tcW w:w="4537" w:type="dxa"/>
          </w:tcPr>
          <w:p w14:paraId="0754830E" w14:textId="77777777" w:rsidR="000744C1" w:rsidRPr="000744C1" w:rsidRDefault="000744C1" w:rsidP="002F0EE1">
            <w:pPr>
              <w:numPr>
                <w:ilvl w:val="0"/>
                <w:numId w:val="79"/>
              </w:numPr>
              <w:contextualSpacing/>
              <w:rPr>
                <w:rFonts w:eastAsia="Times New Roman" w:cstheme="minorHAnsi"/>
                <w:bCs/>
                <w:sz w:val="20"/>
                <w:szCs w:val="20"/>
                <w:lang w:eastAsia="fr-FR"/>
              </w:rPr>
            </w:pPr>
            <w:r w:rsidRPr="000744C1">
              <w:rPr>
                <w:rFonts w:eastAsia="Times New Roman" w:cstheme="minorHAnsi"/>
                <w:bCs/>
                <w:sz w:val="20"/>
                <w:szCs w:val="20"/>
                <w:lang w:eastAsia="fr-FR"/>
              </w:rPr>
              <w:t>Organiser et structurer matériellement les circuits de valorisation et de commercialisation des produits locaux à travers des marchés répartis sur le territoire.</w:t>
            </w:r>
          </w:p>
          <w:p w14:paraId="5034533A" w14:textId="77777777" w:rsidR="000744C1" w:rsidRPr="000744C1" w:rsidRDefault="000744C1" w:rsidP="002F0EE1">
            <w:pPr>
              <w:numPr>
                <w:ilvl w:val="0"/>
                <w:numId w:val="79"/>
              </w:numPr>
              <w:contextualSpacing/>
              <w:rPr>
                <w:rFonts w:eastAsia="Times New Roman" w:cstheme="minorHAnsi"/>
                <w:bCs/>
                <w:sz w:val="20"/>
                <w:szCs w:val="20"/>
                <w:lang w:eastAsia="fr-FR"/>
              </w:rPr>
            </w:pPr>
            <w:r w:rsidRPr="000744C1">
              <w:rPr>
                <w:rFonts w:eastAsia="Times New Roman" w:cstheme="minorHAnsi"/>
                <w:bCs/>
                <w:sz w:val="20"/>
                <w:szCs w:val="20"/>
                <w:lang w:eastAsia="fr-FR"/>
              </w:rPr>
              <w:t>Créer une identification particulière des produits locaux sur le marché, simple et compréhensible (Fiches produits et logo identitaire) dans le cadre d’un Comité de promotion</w:t>
            </w:r>
          </w:p>
          <w:p w14:paraId="0269B92E" w14:textId="77777777" w:rsidR="000744C1" w:rsidRPr="000744C1" w:rsidRDefault="000744C1" w:rsidP="002F0EE1">
            <w:pPr>
              <w:numPr>
                <w:ilvl w:val="0"/>
                <w:numId w:val="79"/>
              </w:numPr>
              <w:contextualSpacing/>
              <w:rPr>
                <w:rFonts w:eastAsia="Times New Roman" w:cstheme="minorHAnsi"/>
                <w:bCs/>
                <w:sz w:val="20"/>
                <w:szCs w:val="20"/>
                <w:lang w:eastAsia="fr-FR"/>
              </w:rPr>
            </w:pPr>
            <w:r w:rsidRPr="000744C1">
              <w:rPr>
                <w:rFonts w:eastAsia="Times New Roman" w:cstheme="minorHAnsi"/>
                <w:bCs/>
                <w:sz w:val="20"/>
                <w:szCs w:val="20"/>
                <w:lang w:eastAsia="fr-FR"/>
              </w:rPr>
              <w:t>Créer des plateformes logistiques de commercialisation</w:t>
            </w:r>
          </w:p>
        </w:tc>
      </w:tr>
      <w:tr w:rsidR="000744C1" w:rsidRPr="000744C1" w14:paraId="3F796E92" w14:textId="77777777" w:rsidTr="0008294F">
        <w:tc>
          <w:tcPr>
            <w:tcW w:w="4677" w:type="dxa"/>
          </w:tcPr>
          <w:p w14:paraId="55AF6136" w14:textId="77777777" w:rsidR="000744C1" w:rsidRPr="000744C1" w:rsidRDefault="000744C1" w:rsidP="002F0EE1">
            <w:pPr>
              <w:numPr>
                <w:ilvl w:val="0"/>
                <w:numId w:val="114"/>
              </w:numPr>
              <w:contextualSpacing/>
              <w:rPr>
                <w:rFonts w:eastAsia="Times New Roman" w:cstheme="minorHAnsi"/>
                <w:bCs/>
                <w:sz w:val="20"/>
                <w:szCs w:val="20"/>
                <w:lang w:eastAsia="fr-FR"/>
              </w:rPr>
            </w:pPr>
            <w:r w:rsidRPr="000744C1">
              <w:rPr>
                <w:rFonts w:eastAsia="Times New Roman" w:cstheme="minorHAnsi"/>
                <w:bCs/>
                <w:sz w:val="20"/>
                <w:szCs w:val="20"/>
                <w:lang w:eastAsia="fr-FR"/>
              </w:rPr>
              <w:t>Développer la recherche-innovation</w:t>
            </w:r>
          </w:p>
        </w:tc>
        <w:tc>
          <w:tcPr>
            <w:tcW w:w="4537" w:type="dxa"/>
          </w:tcPr>
          <w:p w14:paraId="443137D3" w14:textId="77777777" w:rsidR="000744C1" w:rsidRPr="000744C1" w:rsidRDefault="000744C1" w:rsidP="002F0EE1">
            <w:pPr>
              <w:numPr>
                <w:ilvl w:val="0"/>
                <w:numId w:val="79"/>
              </w:numPr>
              <w:contextualSpacing/>
              <w:rPr>
                <w:rFonts w:eastAsia="Times New Roman" w:cstheme="minorHAnsi"/>
                <w:bCs/>
                <w:sz w:val="20"/>
                <w:szCs w:val="20"/>
                <w:lang w:eastAsia="fr-FR"/>
              </w:rPr>
            </w:pPr>
            <w:r w:rsidRPr="000744C1">
              <w:rPr>
                <w:rFonts w:eastAsia="Times New Roman" w:cstheme="minorHAnsi"/>
                <w:bCs/>
                <w:sz w:val="20"/>
                <w:szCs w:val="20"/>
                <w:lang w:eastAsia="fr-FR"/>
              </w:rPr>
              <w:t>Transformation du Service E A en Centre ou Institut technique en Agro écologie (animal et végétal)</w:t>
            </w:r>
          </w:p>
          <w:p w14:paraId="2F376003" w14:textId="77777777" w:rsidR="000744C1" w:rsidRPr="000744C1" w:rsidRDefault="000744C1" w:rsidP="002F0EE1">
            <w:pPr>
              <w:numPr>
                <w:ilvl w:val="0"/>
                <w:numId w:val="79"/>
              </w:numPr>
              <w:contextualSpacing/>
              <w:rPr>
                <w:rFonts w:eastAsia="Times New Roman" w:cstheme="minorHAnsi"/>
                <w:bCs/>
                <w:sz w:val="20"/>
                <w:szCs w:val="20"/>
                <w:lang w:eastAsia="fr-FR"/>
              </w:rPr>
            </w:pPr>
            <w:r w:rsidRPr="000744C1">
              <w:rPr>
                <w:rFonts w:eastAsia="Times New Roman" w:cstheme="minorHAnsi"/>
                <w:bCs/>
                <w:sz w:val="20"/>
                <w:szCs w:val="20"/>
                <w:lang w:eastAsia="fr-FR"/>
              </w:rPr>
              <w:t>Accompagner les projets de recherches et d’expérimentations agroécologiques</w:t>
            </w:r>
          </w:p>
          <w:p w14:paraId="7A20B53A" w14:textId="77777777" w:rsidR="000744C1" w:rsidRPr="000744C1" w:rsidRDefault="000744C1" w:rsidP="002F0EE1">
            <w:pPr>
              <w:numPr>
                <w:ilvl w:val="0"/>
                <w:numId w:val="79"/>
              </w:numPr>
              <w:contextualSpacing/>
              <w:rPr>
                <w:rFonts w:eastAsia="Times New Roman" w:cstheme="minorHAnsi"/>
                <w:bCs/>
                <w:sz w:val="20"/>
                <w:szCs w:val="20"/>
                <w:lang w:eastAsia="fr-FR"/>
              </w:rPr>
            </w:pPr>
            <w:r w:rsidRPr="000744C1">
              <w:rPr>
                <w:rFonts w:eastAsia="Times New Roman" w:cstheme="minorHAnsi"/>
                <w:bCs/>
                <w:sz w:val="20"/>
                <w:szCs w:val="20"/>
                <w:lang w:eastAsia="fr-FR"/>
              </w:rPr>
              <w:t>Développer des labels de productions locales qui s’appuieraient sur des pratiques innovantes issus de centre de recherche</w:t>
            </w:r>
          </w:p>
          <w:p w14:paraId="53D5786A" w14:textId="77777777" w:rsidR="000744C1" w:rsidRPr="000744C1" w:rsidRDefault="000744C1" w:rsidP="002F0EE1">
            <w:pPr>
              <w:numPr>
                <w:ilvl w:val="0"/>
                <w:numId w:val="79"/>
              </w:numPr>
              <w:contextualSpacing/>
              <w:rPr>
                <w:rFonts w:eastAsia="Times New Roman" w:cstheme="minorHAnsi"/>
                <w:bCs/>
                <w:sz w:val="20"/>
                <w:szCs w:val="20"/>
                <w:lang w:eastAsia="fr-FR"/>
              </w:rPr>
            </w:pPr>
            <w:r w:rsidRPr="000744C1">
              <w:rPr>
                <w:rFonts w:eastAsia="Times New Roman" w:cstheme="minorHAnsi"/>
                <w:bCs/>
                <w:sz w:val="20"/>
                <w:szCs w:val="20"/>
                <w:lang w:eastAsia="fr-FR"/>
              </w:rPr>
              <w:t>Soutien à la recherche portant sur la résistance à des facteurs exogènes (matériels végétales permettant l’innovation)</w:t>
            </w:r>
          </w:p>
        </w:tc>
      </w:tr>
    </w:tbl>
    <w:p w14:paraId="1122104F" w14:textId="51791031" w:rsidR="000744C1" w:rsidRPr="000744C1" w:rsidRDefault="000744C1" w:rsidP="000744C1">
      <w:pPr>
        <w:rPr>
          <w:rFonts w:cstheme="minorHAnsi"/>
          <w:b/>
          <w:bCs/>
        </w:rPr>
        <w:sectPr w:rsidR="000744C1" w:rsidRPr="000744C1" w:rsidSect="0028417C">
          <w:pgSz w:w="11906" w:h="16838"/>
          <w:pgMar w:top="1418" w:right="1418" w:bottom="1418" w:left="1418" w:header="709" w:footer="709" w:gutter="0"/>
          <w:cols w:space="708"/>
          <w:docGrid w:linePitch="360"/>
        </w:sectPr>
      </w:pPr>
    </w:p>
    <w:tbl>
      <w:tblPr>
        <w:tblStyle w:val="Grilledutableau"/>
        <w:tblW w:w="0" w:type="auto"/>
        <w:jc w:val="center"/>
        <w:tblLook w:val="04A0" w:firstRow="1" w:lastRow="0" w:firstColumn="1" w:lastColumn="0" w:noHBand="0" w:noVBand="1"/>
      </w:tblPr>
      <w:tblGrid>
        <w:gridCol w:w="11957"/>
      </w:tblGrid>
      <w:tr w:rsidR="000744C1" w:rsidRPr="000744C1" w14:paraId="23EDE0A8" w14:textId="77777777" w:rsidTr="000935C7">
        <w:trPr>
          <w:trHeight w:val="920"/>
          <w:jc w:val="center"/>
        </w:trPr>
        <w:tc>
          <w:tcPr>
            <w:tcW w:w="11957" w:type="dxa"/>
          </w:tcPr>
          <w:p w14:paraId="62D86D81" w14:textId="77777777" w:rsidR="000744C1" w:rsidRPr="000744C1" w:rsidRDefault="000744C1" w:rsidP="002F0EE1">
            <w:pPr>
              <w:keepNext/>
              <w:keepLines/>
              <w:widowControl w:val="0"/>
              <w:numPr>
                <w:ilvl w:val="1"/>
                <w:numId w:val="122"/>
              </w:numPr>
              <w:spacing w:before="240" w:after="120"/>
              <w:outlineLvl w:val="1"/>
              <w:rPr>
                <w:rFonts w:ascii="Arial" w:eastAsia="Times New Roman" w:hAnsi="Arial" w:cs="Arial"/>
                <w:b/>
                <w:bCs/>
                <w:color w:val="0077B1"/>
                <w:spacing w:val="-2"/>
                <w:sz w:val="26"/>
                <w:u w:color="FFFFFF"/>
                <w:lang w:eastAsia="fr-FR"/>
              </w:rPr>
            </w:pPr>
            <w:bookmarkStart w:id="118" w:name="_Toc42259110"/>
            <w:bookmarkStart w:id="119" w:name="_Toc42277627"/>
            <w:r w:rsidRPr="000744C1">
              <w:rPr>
                <w:rFonts w:ascii="Arial" w:eastAsia="Times New Roman" w:hAnsi="Arial" w:cs="Arial"/>
                <w:b/>
                <w:bCs/>
                <w:color w:val="0077B1"/>
                <w:spacing w:val="-2"/>
                <w:sz w:val="26"/>
                <w:u w:color="FFFFFF"/>
                <w:lang w:eastAsia="fr-FR"/>
              </w:rPr>
              <w:lastRenderedPageBreak/>
              <w:t>Modernisation du secteur en stimulant et en partageant les connaissances, l’innovation et la numérisation dans l’agriculture et dans les zones rurales, et en encourageant leur utilisation</w:t>
            </w:r>
            <w:bookmarkEnd w:id="118"/>
            <w:bookmarkEnd w:id="119"/>
          </w:p>
        </w:tc>
      </w:tr>
    </w:tbl>
    <w:p w14:paraId="77D04AFE" w14:textId="77777777" w:rsidR="000744C1" w:rsidRPr="000744C1" w:rsidRDefault="000744C1" w:rsidP="000744C1">
      <w:pPr>
        <w:ind w:left="720"/>
        <w:contextualSpacing/>
        <w:rPr>
          <w:rFonts w:cstheme="minorHAnsi"/>
          <w:b/>
          <w:bCs/>
        </w:rPr>
      </w:pPr>
    </w:p>
    <w:p w14:paraId="0CD9FACC" w14:textId="77777777" w:rsidR="000744C1" w:rsidRPr="000744C1" w:rsidRDefault="000744C1" w:rsidP="002F0EE1">
      <w:pPr>
        <w:numPr>
          <w:ilvl w:val="0"/>
          <w:numId w:val="86"/>
        </w:numPr>
        <w:spacing w:after="160" w:line="259" w:lineRule="auto"/>
        <w:contextualSpacing/>
        <w:rPr>
          <w:rFonts w:cstheme="minorHAnsi"/>
          <w:b/>
          <w:bCs/>
        </w:rPr>
      </w:pPr>
      <w:r w:rsidRPr="000744C1">
        <w:rPr>
          <w:rFonts w:cstheme="minorHAnsi"/>
          <w:b/>
          <w:bCs/>
        </w:rPr>
        <w:t>Grille AFOM</w:t>
      </w:r>
    </w:p>
    <w:tbl>
      <w:tblPr>
        <w:tblW w:w="0" w:type="auto"/>
        <w:tblInd w:w="-284" w:type="dxa"/>
        <w:tblLayout w:type="fixed"/>
        <w:tblCellMar>
          <w:top w:w="55" w:type="dxa"/>
          <w:left w:w="55" w:type="dxa"/>
          <w:bottom w:w="55" w:type="dxa"/>
          <w:right w:w="55" w:type="dxa"/>
        </w:tblCellMar>
        <w:tblLook w:val="0000" w:firstRow="0" w:lastRow="0" w:firstColumn="0" w:lastColumn="0" w:noHBand="0" w:noVBand="0"/>
      </w:tblPr>
      <w:tblGrid>
        <w:gridCol w:w="906"/>
        <w:gridCol w:w="6237"/>
        <w:gridCol w:w="7033"/>
      </w:tblGrid>
      <w:tr w:rsidR="000744C1" w:rsidRPr="000744C1" w14:paraId="31685CBD" w14:textId="77777777" w:rsidTr="00BD6C7C">
        <w:trPr>
          <w:trHeight w:val="23"/>
          <w:tblHeader/>
        </w:trPr>
        <w:tc>
          <w:tcPr>
            <w:tcW w:w="906" w:type="dxa"/>
            <w:tcBorders>
              <w:bottom w:val="single" w:sz="2" w:space="0" w:color="000000"/>
            </w:tcBorders>
            <w:shd w:val="clear" w:color="auto" w:fill="auto"/>
          </w:tcPr>
          <w:p w14:paraId="217715CA" w14:textId="77777777" w:rsidR="000744C1" w:rsidRPr="000744C1" w:rsidRDefault="000744C1" w:rsidP="000744C1">
            <w:pPr>
              <w:widowControl w:val="0"/>
              <w:suppressLineNumbers/>
              <w:suppressAutoHyphens/>
              <w:snapToGrid w:val="0"/>
              <w:jc w:val="center"/>
              <w:textAlignment w:val="baseline"/>
              <w:rPr>
                <w:rFonts w:eastAsia="SimSun" w:cstheme="minorHAnsi"/>
                <w:b/>
                <w:bCs/>
                <w:kern w:val="1"/>
                <w:sz w:val="20"/>
                <w:lang w:eastAsia="zh-CN" w:bidi="hi-IN"/>
              </w:rPr>
            </w:pPr>
          </w:p>
        </w:tc>
        <w:tc>
          <w:tcPr>
            <w:tcW w:w="6237" w:type="dxa"/>
            <w:tcBorders>
              <w:top w:val="single" w:sz="2" w:space="0" w:color="000000"/>
              <w:left w:val="single" w:sz="2" w:space="0" w:color="000000"/>
              <w:bottom w:val="single" w:sz="2" w:space="0" w:color="000000"/>
            </w:tcBorders>
            <w:shd w:val="clear" w:color="auto" w:fill="A5A5A5"/>
          </w:tcPr>
          <w:p w14:paraId="708BAA44" w14:textId="77777777" w:rsidR="000744C1" w:rsidRPr="000744C1" w:rsidRDefault="000744C1" w:rsidP="000744C1">
            <w:pPr>
              <w:widowControl w:val="0"/>
              <w:suppressLineNumbers/>
              <w:suppressAutoHyphens/>
              <w:jc w:val="center"/>
              <w:textAlignment w:val="baseline"/>
              <w:rPr>
                <w:rFonts w:eastAsia="SimSun" w:cstheme="minorHAnsi"/>
                <w:b/>
                <w:i/>
                <w:iCs/>
                <w:kern w:val="1"/>
                <w:lang w:eastAsia="zh-CN" w:bidi="hi-IN"/>
              </w:rPr>
            </w:pPr>
            <w:r w:rsidRPr="000744C1">
              <w:rPr>
                <w:rFonts w:eastAsia="SimSun" w:cstheme="minorHAnsi"/>
                <w:b/>
                <w:i/>
                <w:iCs/>
                <w:kern w:val="1"/>
                <w:lang w:eastAsia="zh-CN" w:bidi="hi-IN"/>
              </w:rPr>
              <w:t xml:space="preserve">Positif </w:t>
            </w:r>
          </w:p>
        </w:tc>
        <w:tc>
          <w:tcPr>
            <w:tcW w:w="7033" w:type="dxa"/>
            <w:tcBorders>
              <w:top w:val="single" w:sz="2" w:space="0" w:color="000000"/>
              <w:left w:val="single" w:sz="2" w:space="0" w:color="000000"/>
              <w:bottom w:val="single" w:sz="2" w:space="0" w:color="000000"/>
              <w:right w:val="single" w:sz="2" w:space="0" w:color="000000"/>
            </w:tcBorders>
            <w:shd w:val="clear" w:color="auto" w:fill="A5A5A5"/>
          </w:tcPr>
          <w:p w14:paraId="390FE246" w14:textId="77777777" w:rsidR="000744C1" w:rsidRPr="000744C1" w:rsidRDefault="000744C1" w:rsidP="000744C1">
            <w:pPr>
              <w:widowControl w:val="0"/>
              <w:suppressLineNumbers/>
              <w:suppressAutoHyphens/>
              <w:jc w:val="center"/>
              <w:textAlignment w:val="baseline"/>
              <w:rPr>
                <w:rFonts w:eastAsia="SimSun" w:cstheme="minorHAnsi"/>
                <w:kern w:val="1"/>
                <w:sz w:val="24"/>
                <w:szCs w:val="24"/>
                <w:lang w:eastAsia="zh-CN" w:bidi="hi-IN"/>
              </w:rPr>
            </w:pPr>
            <w:r w:rsidRPr="000744C1">
              <w:rPr>
                <w:rFonts w:eastAsia="SimSun" w:cstheme="minorHAnsi"/>
                <w:b/>
                <w:i/>
                <w:iCs/>
                <w:kern w:val="1"/>
                <w:lang w:eastAsia="zh-CN" w:bidi="hi-IN"/>
              </w:rPr>
              <w:t xml:space="preserve">Négatif </w:t>
            </w:r>
          </w:p>
        </w:tc>
      </w:tr>
      <w:tr w:rsidR="000744C1" w:rsidRPr="000744C1" w14:paraId="361C88C0" w14:textId="77777777" w:rsidTr="00BD6C7C">
        <w:trPr>
          <w:trHeight w:val="23"/>
        </w:trPr>
        <w:tc>
          <w:tcPr>
            <w:tcW w:w="906" w:type="dxa"/>
            <w:tcBorders>
              <w:left w:val="single" w:sz="2" w:space="0" w:color="000000"/>
              <w:bottom w:val="single" w:sz="2" w:space="0" w:color="000000"/>
            </w:tcBorders>
            <w:shd w:val="clear" w:color="auto" w:fill="A5A5A5"/>
            <w:vAlign w:val="center"/>
          </w:tcPr>
          <w:p w14:paraId="0BBA992D" w14:textId="77777777" w:rsidR="000744C1" w:rsidRPr="000744C1" w:rsidRDefault="000744C1" w:rsidP="000744C1">
            <w:pPr>
              <w:widowControl w:val="0"/>
              <w:suppressLineNumbers/>
              <w:suppressAutoHyphens/>
              <w:textAlignment w:val="baseline"/>
              <w:rPr>
                <w:rFonts w:eastAsia="SimSun" w:cstheme="minorHAnsi"/>
                <w:b/>
                <w:bCs/>
                <w:kern w:val="1"/>
                <w:sz w:val="20"/>
                <w:szCs w:val="16"/>
                <w:lang w:eastAsia="zh-CN" w:bidi="hi-IN"/>
              </w:rPr>
            </w:pPr>
            <w:r w:rsidRPr="000744C1">
              <w:rPr>
                <w:rFonts w:eastAsia="SimSun" w:cstheme="minorHAnsi"/>
                <w:b/>
                <w:i/>
                <w:iCs/>
                <w:kern w:val="1"/>
                <w:lang w:eastAsia="zh-CN" w:bidi="hi-IN"/>
              </w:rPr>
              <w:t xml:space="preserve">Interne </w:t>
            </w:r>
          </w:p>
        </w:tc>
        <w:tc>
          <w:tcPr>
            <w:tcW w:w="6237" w:type="dxa"/>
            <w:tcBorders>
              <w:left w:val="single" w:sz="2" w:space="0" w:color="000000"/>
              <w:bottom w:val="single" w:sz="2" w:space="0" w:color="000000"/>
            </w:tcBorders>
            <w:shd w:val="clear" w:color="auto" w:fill="auto"/>
          </w:tcPr>
          <w:p w14:paraId="10931703" w14:textId="77777777" w:rsidR="000744C1" w:rsidRPr="000744C1" w:rsidRDefault="000744C1" w:rsidP="000744C1">
            <w:pPr>
              <w:widowControl w:val="0"/>
              <w:suppressLineNumbers/>
              <w:suppressAutoHyphens/>
              <w:jc w:val="center"/>
              <w:textAlignment w:val="baseline"/>
              <w:rPr>
                <w:rFonts w:eastAsia="Arial" w:cstheme="minorHAnsi"/>
                <w:color w:val="000000"/>
                <w:kern w:val="1"/>
                <w:sz w:val="20"/>
                <w:szCs w:val="18"/>
                <w:lang w:eastAsia="zh-CN" w:bidi="hi-IN"/>
              </w:rPr>
            </w:pPr>
            <w:r w:rsidRPr="000744C1">
              <w:rPr>
                <w:rFonts w:eastAsia="SimSun" w:cstheme="minorHAnsi"/>
                <w:b/>
                <w:bCs/>
                <w:kern w:val="1"/>
                <w:szCs w:val="18"/>
                <w:lang w:eastAsia="zh-CN" w:bidi="hi-IN"/>
              </w:rPr>
              <w:t>Atouts</w:t>
            </w:r>
          </w:p>
          <w:p w14:paraId="75E68263"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tabs>
                <w:tab w:val="left" w:pos="0"/>
              </w:tabs>
              <w:suppressAutoHyphens/>
              <w:contextualSpacing/>
              <w:jc w:val="both"/>
              <w:textAlignment w:val="baseline"/>
              <w:rPr>
                <w:rFonts w:eastAsia="Arial" w:cstheme="minorHAnsi"/>
                <w:kern w:val="1"/>
                <w:sz w:val="20"/>
                <w:szCs w:val="20"/>
                <w:lang w:eastAsia="zh-CN" w:bidi="hi-IN"/>
              </w:rPr>
            </w:pPr>
            <w:r w:rsidRPr="000744C1">
              <w:rPr>
                <w:rFonts w:eastAsia="Arial" w:cstheme="minorHAnsi"/>
                <w:kern w:val="1"/>
                <w:sz w:val="20"/>
                <w:szCs w:val="20"/>
                <w:lang w:eastAsia="zh-CN" w:bidi="hi-IN"/>
              </w:rPr>
              <w:t>1. Coopération existante dans le secteur de la canne (sucre, rhum)</w:t>
            </w:r>
          </w:p>
          <w:p w14:paraId="272507ED"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tabs>
                <w:tab w:val="left" w:pos="0"/>
              </w:tabs>
              <w:suppressAutoHyphens/>
              <w:contextualSpacing/>
              <w:jc w:val="both"/>
              <w:textAlignment w:val="baseline"/>
              <w:rPr>
                <w:rFonts w:eastAsia="Arial" w:cstheme="minorHAnsi"/>
                <w:kern w:val="1"/>
                <w:sz w:val="20"/>
                <w:szCs w:val="20"/>
                <w:lang w:eastAsia="zh-CN" w:bidi="hi-IN"/>
              </w:rPr>
            </w:pPr>
            <w:r w:rsidRPr="000744C1">
              <w:rPr>
                <w:rFonts w:eastAsia="Arial" w:cstheme="minorHAnsi"/>
                <w:kern w:val="1"/>
                <w:sz w:val="20"/>
                <w:szCs w:val="20"/>
                <w:lang w:eastAsia="zh-CN" w:bidi="hi-IN"/>
              </w:rPr>
              <w:t>2. Existence de projets de coopération portés par les centres de recherche (CIRAD, INRA)</w:t>
            </w:r>
          </w:p>
          <w:p w14:paraId="52ADE198"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tabs>
                <w:tab w:val="left" w:pos="0"/>
              </w:tabs>
              <w:suppressAutoHyphens/>
              <w:contextualSpacing/>
              <w:jc w:val="both"/>
              <w:textAlignment w:val="baseline"/>
              <w:rPr>
                <w:rFonts w:eastAsia="Arial" w:cstheme="minorHAnsi"/>
                <w:kern w:val="1"/>
                <w:sz w:val="20"/>
                <w:szCs w:val="20"/>
                <w:lang w:eastAsia="zh-CN" w:bidi="hi-IN"/>
              </w:rPr>
            </w:pPr>
            <w:r w:rsidRPr="000744C1">
              <w:rPr>
                <w:rFonts w:eastAsia="Arial" w:cstheme="minorHAnsi"/>
                <w:kern w:val="1"/>
                <w:sz w:val="20"/>
                <w:szCs w:val="20"/>
                <w:lang w:eastAsia="zh-CN" w:bidi="hi-IN"/>
              </w:rPr>
              <w:t>3. Échanges de savoir-faire entre les agriculteurs martiniquais et ceux de la Caraïbe (ex : APER)</w:t>
            </w:r>
          </w:p>
          <w:p w14:paraId="73B45D88"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tabs>
                <w:tab w:val="left" w:pos="0"/>
              </w:tabs>
              <w:suppressAutoHyphens/>
              <w:contextualSpacing/>
              <w:jc w:val="both"/>
              <w:textAlignment w:val="baseline"/>
              <w:rPr>
                <w:rFonts w:eastAsia="Arial" w:cstheme="minorHAnsi"/>
                <w:kern w:val="1"/>
                <w:sz w:val="20"/>
                <w:szCs w:val="20"/>
                <w:lang w:eastAsia="zh-CN" w:bidi="hi-IN"/>
              </w:rPr>
            </w:pPr>
            <w:r w:rsidRPr="000744C1">
              <w:rPr>
                <w:rFonts w:eastAsia="Arial" w:cstheme="minorHAnsi"/>
                <w:kern w:val="1"/>
                <w:sz w:val="20"/>
                <w:szCs w:val="20"/>
                <w:lang w:eastAsia="zh-CN" w:bidi="hi-IN"/>
              </w:rPr>
              <w:t>4. Échanges scolaires avec la Caraïbe</w:t>
            </w:r>
          </w:p>
        </w:tc>
        <w:tc>
          <w:tcPr>
            <w:tcW w:w="7033" w:type="dxa"/>
            <w:tcBorders>
              <w:left w:val="single" w:sz="2" w:space="0" w:color="000000"/>
              <w:bottom w:val="single" w:sz="2" w:space="0" w:color="000000"/>
              <w:right w:val="single" w:sz="2" w:space="0" w:color="000000"/>
            </w:tcBorders>
            <w:shd w:val="clear" w:color="auto" w:fill="auto"/>
          </w:tcPr>
          <w:p w14:paraId="69751806" w14:textId="77777777" w:rsidR="000744C1" w:rsidRPr="000744C1" w:rsidRDefault="000744C1" w:rsidP="000744C1">
            <w:pPr>
              <w:widowControl w:val="0"/>
              <w:suppressLineNumbers/>
              <w:suppressAutoHyphens/>
              <w:jc w:val="center"/>
              <w:textAlignment w:val="baseline"/>
              <w:rPr>
                <w:rFonts w:eastAsia="SimSun" w:cstheme="minorHAnsi"/>
                <w:b/>
                <w:bCs/>
                <w:kern w:val="1"/>
                <w:sz w:val="20"/>
                <w:szCs w:val="18"/>
                <w:lang w:eastAsia="zh-CN" w:bidi="hi-IN"/>
              </w:rPr>
            </w:pPr>
            <w:r w:rsidRPr="000744C1">
              <w:rPr>
                <w:rFonts w:eastAsia="SimSun" w:cstheme="minorHAnsi"/>
                <w:b/>
                <w:bCs/>
                <w:kern w:val="1"/>
                <w:szCs w:val="18"/>
                <w:lang w:eastAsia="zh-CN" w:bidi="hi-IN"/>
              </w:rPr>
              <w:t>Faiblesses</w:t>
            </w:r>
          </w:p>
          <w:p w14:paraId="4C27947E"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suppressAutoHyphens/>
              <w:jc w:val="both"/>
              <w:textAlignment w:val="baseline"/>
              <w:rPr>
                <w:rFonts w:eastAsia="SimSun" w:cstheme="minorHAnsi"/>
                <w:kern w:val="1"/>
                <w:sz w:val="20"/>
                <w:szCs w:val="20"/>
                <w:lang w:eastAsia="zh-CN" w:bidi="hi-IN"/>
              </w:rPr>
            </w:pPr>
            <w:r w:rsidRPr="000744C1">
              <w:rPr>
                <w:rFonts w:eastAsia="SimSun" w:cstheme="minorHAnsi"/>
                <w:kern w:val="1"/>
                <w:sz w:val="20"/>
                <w:szCs w:val="20"/>
                <w:lang w:eastAsia="zh-CN" w:bidi="hi-IN"/>
              </w:rPr>
              <w:t>1.Manque de passerelle entre la formation initiale et la formation agricole quel que soit le niveau</w:t>
            </w:r>
          </w:p>
          <w:p w14:paraId="25787859"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suppressAutoHyphens/>
              <w:jc w:val="both"/>
              <w:textAlignment w:val="baseline"/>
              <w:rPr>
                <w:rFonts w:eastAsia="SimSun" w:cstheme="minorHAnsi"/>
                <w:kern w:val="1"/>
                <w:sz w:val="20"/>
                <w:szCs w:val="20"/>
                <w:lang w:eastAsia="zh-CN" w:bidi="hi-IN"/>
              </w:rPr>
            </w:pPr>
            <w:r w:rsidRPr="000744C1">
              <w:rPr>
                <w:rFonts w:eastAsia="SimSun" w:cstheme="minorHAnsi"/>
                <w:kern w:val="1"/>
                <w:sz w:val="20"/>
                <w:szCs w:val="20"/>
                <w:lang w:eastAsia="zh-CN" w:bidi="hi-IN"/>
              </w:rPr>
              <w:t>2.Manque d’adéquation entre la formation et les besoins</w:t>
            </w:r>
          </w:p>
          <w:p w14:paraId="19ADA841"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suppressAutoHyphens/>
              <w:jc w:val="both"/>
              <w:textAlignment w:val="baseline"/>
              <w:rPr>
                <w:rFonts w:eastAsia="SimSun" w:cstheme="minorHAnsi"/>
                <w:kern w:val="1"/>
                <w:sz w:val="24"/>
                <w:szCs w:val="24"/>
                <w:lang w:eastAsia="zh-CN" w:bidi="hi-IN"/>
              </w:rPr>
            </w:pPr>
            <w:r w:rsidRPr="000744C1">
              <w:rPr>
                <w:rFonts w:eastAsia="SimSun" w:cstheme="minorHAnsi"/>
                <w:kern w:val="1"/>
                <w:sz w:val="20"/>
                <w:szCs w:val="20"/>
                <w:lang w:eastAsia="zh-CN" w:bidi="hi-IN"/>
              </w:rPr>
              <w:t>3. L’accès au numérique (les zones blanches) est encore perfectible sur beaucoup de territoires ruraux et mêmes urbains</w:t>
            </w:r>
          </w:p>
        </w:tc>
      </w:tr>
      <w:tr w:rsidR="000744C1" w:rsidRPr="000744C1" w14:paraId="03252BC4" w14:textId="77777777" w:rsidTr="00BD6C7C">
        <w:trPr>
          <w:trHeight w:val="23"/>
        </w:trPr>
        <w:tc>
          <w:tcPr>
            <w:tcW w:w="906" w:type="dxa"/>
            <w:tcBorders>
              <w:left w:val="single" w:sz="2" w:space="0" w:color="000000"/>
              <w:bottom w:val="single" w:sz="2" w:space="0" w:color="000000"/>
            </w:tcBorders>
            <w:shd w:val="clear" w:color="auto" w:fill="A5A5A5"/>
            <w:vAlign w:val="center"/>
          </w:tcPr>
          <w:p w14:paraId="7FB6FDFF" w14:textId="77777777" w:rsidR="000744C1" w:rsidRPr="000744C1" w:rsidRDefault="000744C1" w:rsidP="000744C1">
            <w:pPr>
              <w:widowControl w:val="0"/>
              <w:suppressLineNumbers/>
              <w:suppressAutoHyphens/>
              <w:textAlignment w:val="baseline"/>
              <w:rPr>
                <w:rFonts w:eastAsia="SimSun" w:cstheme="minorHAnsi"/>
                <w:b/>
                <w:bCs/>
                <w:kern w:val="1"/>
                <w:sz w:val="20"/>
                <w:szCs w:val="16"/>
                <w:lang w:eastAsia="zh-CN" w:bidi="hi-IN"/>
              </w:rPr>
            </w:pPr>
            <w:r w:rsidRPr="000744C1">
              <w:rPr>
                <w:rFonts w:eastAsia="SimSun" w:cstheme="minorHAnsi"/>
                <w:b/>
                <w:i/>
                <w:iCs/>
                <w:kern w:val="1"/>
                <w:lang w:eastAsia="zh-CN" w:bidi="hi-IN"/>
              </w:rPr>
              <w:t xml:space="preserve">Externe  </w:t>
            </w:r>
          </w:p>
        </w:tc>
        <w:tc>
          <w:tcPr>
            <w:tcW w:w="6237" w:type="dxa"/>
            <w:tcBorders>
              <w:left w:val="single" w:sz="2" w:space="0" w:color="000000"/>
              <w:bottom w:val="single" w:sz="2" w:space="0" w:color="000000"/>
            </w:tcBorders>
            <w:shd w:val="clear" w:color="auto" w:fill="auto"/>
          </w:tcPr>
          <w:p w14:paraId="2A3B0E15" w14:textId="77777777" w:rsidR="000744C1" w:rsidRPr="000744C1" w:rsidRDefault="000744C1" w:rsidP="000744C1">
            <w:pPr>
              <w:widowControl w:val="0"/>
              <w:suppressLineNumbers/>
              <w:suppressAutoHyphens/>
              <w:jc w:val="center"/>
              <w:textAlignment w:val="baseline"/>
              <w:rPr>
                <w:rFonts w:eastAsia="SimSun" w:cstheme="minorHAnsi"/>
                <w:kern w:val="1"/>
                <w:sz w:val="20"/>
                <w:szCs w:val="18"/>
                <w:lang w:eastAsia="zh-CN" w:bidi="hi-IN"/>
              </w:rPr>
            </w:pPr>
            <w:r w:rsidRPr="000744C1">
              <w:rPr>
                <w:rFonts w:eastAsia="SimSun" w:cstheme="minorHAnsi"/>
                <w:b/>
                <w:bCs/>
                <w:kern w:val="1"/>
                <w:szCs w:val="18"/>
                <w:lang w:eastAsia="zh-CN" w:bidi="hi-IN"/>
              </w:rPr>
              <w:t>Opportunités</w:t>
            </w:r>
          </w:p>
          <w:p w14:paraId="36980B94"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tabs>
                <w:tab w:val="left" w:pos="0"/>
              </w:tabs>
              <w:suppressAutoHyphens/>
              <w:contextualSpacing/>
              <w:jc w:val="both"/>
              <w:textAlignment w:val="baseline"/>
              <w:rPr>
                <w:rFonts w:eastAsia="Arial" w:cstheme="minorHAnsi"/>
                <w:kern w:val="1"/>
                <w:sz w:val="20"/>
                <w:szCs w:val="20"/>
                <w:lang w:eastAsia="zh-CN" w:bidi="hi-IN"/>
              </w:rPr>
            </w:pPr>
            <w:r w:rsidRPr="000744C1">
              <w:rPr>
                <w:rFonts w:eastAsia="Arial" w:cstheme="minorHAnsi"/>
                <w:kern w:val="1"/>
                <w:sz w:val="20"/>
                <w:szCs w:val="20"/>
                <w:lang w:eastAsia="zh-CN" w:bidi="hi-IN"/>
              </w:rPr>
              <w:t>1. Potentiel important en matière de recherche et d’innovation</w:t>
            </w:r>
          </w:p>
          <w:p w14:paraId="0200FF57"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tabs>
                <w:tab w:val="left" w:pos="0"/>
              </w:tabs>
              <w:suppressAutoHyphens/>
              <w:contextualSpacing/>
              <w:jc w:val="both"/>
              <w:textAlignment w:val="baseline"/>
              <w:rPr>
                <w:rFonts w:eastAsia="Arial" w:cstheme="minorHAnsi"/>
                <w:kern w:val="1"/>
                <w:sz w:val="20"/>
                <w:szCs w:val="20"/>
                <w:lang w:eastAsia="zh-CN" w:bidi="hi-IN"/>
              </w:rPr>
            </w:pPr>
            <w:r w:rsidRPr="000744C1">
              <w:rPr>
                <w:rFonts w:eastAsia="Arial" w:cstheme="minorHAnsi"/>
                <w:kern w:val="1"/>
                <w:sz w:val="20"/>
                <w:szCs w:val="20"/>
                <w:lang w:eastAsia="zh-CN" w:bidi="hi-IN"/>
              </w:rPr>
              <w:t>2. Existence de partenariats</w:t>
            </w:r>
          </w:p>
          <w:p w14:paraId="7B506686"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tabs>
                <w:tab w:val="left" w:pos="0"/>
              </w:tabs>
              <w:suppressAutoHyphens/>
              <w:contextualSpacing/>
              <w:jc w:val="both"/>
              <w:textAlignment w:val="baseline"/>
              <w:rPr>
                <w:rFonts w:eastAsia="Arial" w:cstheme="minorHAnsi"/>
                <w:kern w:val="1"/>
                <w:sz w:val="20"/>
                <w:szCs w:val="20"/>
                <w:lang w:eastAsia="zh-CN" w:bidi="hi-IN"/>
              </w:rPr>
            </w:pPr>
            <w:r w:rsidRPr="000744C1">
              <w:rPr>
                <w:rFonts w:eastAsia="Arial" w:cstheme="minorHAnsi"/>
                <w:kern w:val="1"/>
                <w:sz w:val="20"/>
                <w:szCs w:val="20"/>
                <w:lang w:eastAsia="zh-CN" w:bidi="hi-IN"/>
              </w:rPr>
              <w:t>3. Existence de réseaux de transfert comme le RITA, de réseaux d’agriculteurs</w:t>
            </w:r>
          </w:p>
          <w:p w14:paraId="567A0C2E"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suppressAutoHyphens/>
              <w:jc w:val="both"/>
              <w:textAlignment w:val="baseline"/>
              <w:rPr>
                <w:rFonts w:eastAsia="SimSun" w:cstheme="minorHAnsi"/>
                <w:kern w:val="1"/>
                <w:sz w:val="20"/>
                <w:szCs w:val="16"/>
                <w:lang w:eastAsia="zh-CN" w:bidi="hi-IN"/>
              </w:rPr>
            </w:pPr>
            <w:r w:rsidRPr="000744C1">
              <w:rPr>
                <w:rFonts w:eastAsia="SimSun" w:cstheme="minorHAnsi"/>
                <w:kern w:val="1"/>
                <w:sz w:val="20"/>
                <w:szCs w:val="16"/>
                <w:lang w:eastAsia="zh-CN" w:bidi="hi-IN"/>
              </w:rPr>
              <w:t>4.</w:t>
            </w:r>
            <w:r w:rsidRPr="000744C1">
              <w:t xml:space="preserve"> </w:t>
            </w:r>
            <w:r w:rsidRPr="000744C1">
              <w:rPr>
                <w:rFonts w:eastAsia="SimSun" w:cstheme="minorHAnsi"/>
                <w:kern w:val="1"/>
                <w:sz w:val="20"/>
                <w:szCs w:val="16"/>
                <w:lang w:eastAsia="zh-CN" w:bidi="hi-IN"/>
              </w:rPr>
              <w:t>Ouverture d’offres de formations en agriculture ou agro-alimentaire</w:t>
            </w:r>
          </w:p>
          <w:p w14:paraId="2332280A"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suppressAutoHyphens/>
              <w:jc w:val="both"/>
              <w:textAlignment w:val="baseline"/>
              <w:rPr>
                <w:rFonts w:eastAsia="SimSun" w:cstheme="minorHAnsi"/>
                <w:kern w:val="1"/>
                <w:sz w:val="20"/>
                <w:szCs w:val="16"/>
                <w:lang w:eastAsia="zh-CN" w:bidi="hi-IN"/>
              </w:rPr>
            </w:pPr>
            <w:r w:rsidRPr="000744C1">
              <w:rPr>
                <w:rFonts w:eastAsia="SimSun" w:cstheme="minorHAnsi"/>
                <w:kern w:val="1"/>
                <w:sz w:val="20"/>
                <w:szCs w:val="16"/>
                <w:lang w:eastAsia="zh-CN" w:bidi="hi-IN"/>
              </w:rPr>
              <w:t>5. Piste d’amélioration identifiées dans le cadre du CEP agriculture</w:t>
            </w:r>
          </w:p>
          <w:p w14:paraId="5636CD9D"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suppressAutoHyphens/>
              <w:jc w:val="both"/>
              <w:textAlignment w:val="baseline"/>
              <w:rPr>
                <w:rFonts w:eastAsia="SimSun" w:cstheme="minorHAnsi"/>
                <w:kern w:val="1"/>
                <w:sz w:val="20"/>
                <w:szCs w:val="16"/>
                <w:lang w:eastAsia="zh-CN" w:bidi="hi-IN"/>
              </w:rPr>
            </w:pPr>
            <w:r w:rsidRPr="000744C1">
              <w:rPr>
                <w:rFonts w:eastAsia="SimSun" w:cstheme="minorHAnsi"/>
                <w:kern w:val="1"/>
                <w:sz w:val="20"/>
                <w:szCs w:val="16"/>
                <w:lang w:eastAsia="zh-CN" w:bidi="hi-IN"/>
              </w:rPr>
              <w:t xml:space="preserve">6. Le développement croissant du réseau numérique local en cours de déploiement facilitera l’installation d’activités en zones rurales </w:t>
            </w:r>
          </w:p>
        </w:tc>
        <w:tc>
          <w:tcPr>
            <w:tcW w:w="7033" w:type="dxa"/>
            <w:tcBorders>
              <w:left w:val="single" w:sz="2" w:space="0" w:color="000000"/>
              <w:bottom w:val="single" w:sz="2" w:space="0" w:color="000000"/>
              <w:right w:val="single" w:sz="2" w:space="0" w:color="000000"/>
            </w:tcBorders>
            <w:shd w:val="clear" w:color="auto" w:fill="auto"/>
          </w:tcPr>
          <w:p w14:paraId="0F7AF2E7" w14:textId="77777777" w:rsidR="000744C1" w:rsidRPr="000744C1" w:rsidRDefault="000744C1" w:rsidP="000744C1">
            <w:pPr>
              <w:widowControl w:val="0"/>
              <w:suppressLineNumbers/>
              <w:suppressAutoHyphens/>
              <w:jc w:val="center"/>
              <w:textAlignment w:val="baseline"/>
              <w:rPr>
                <w:rFonts w:eastAsia="Arial" w:cstheme="minorHAnsi"/>
                <w:color w:val="000000"/>
                <w:kern w:val="1"/>
                <w:sz w:val="20"/>
                <w:szCs w:val="16"/>
                <w:lang w:eastAsia="zh-CN" w:bidi="hi-IN"/>
              </w:rPr>
            </w:pPr>
            <w:r w:rsidRPr="000744C1">
              <w:rPr>
                <w:rFonts w:eastAsia="SimSun" w:cstheme="minorHAnsi"/>
                <w:b/>
                <w:bCs/>
                <w:kern w:val="1"/>
                <w:szCs w:val="18"/>
                <w:lang w:eastAsia="zh-CN" w:bidi="hi-IN"/>
              </w:rPr>
              <w:t>Menaces</w:t>
            </w:r>
          </w:p>
          <w:p w14:paraId="7AC54CD9"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suppressAutoHyphens/>
              <w:jc w:val="both"/>
              <w:textAlignment w:val="baseline"/>
              <w:rPr>
                <w:rFonts w:eastAsia="SimSun" w:cstheme="minorHAnsi"/>
                <w:kern w:val="1"/>
                <w:sz w:val="20"/>
                <w:szCs w:val="20"/>
                <w:lang w:eastAsia="zh-CN" w:bidi="hi-IN"/>
              </w:rPr>
            </w:pPr>
            <w:r w:rsidRPr="000744C1">
              <w:rPr>
                <w:rFonts w:eastAsia="Calibri" w:cstheme="minorHAnsi"/>
                <w:kern w:val="1"/>
                <w:sz w:val="20"/>
                <w:szCs w:val="20"/>
                <w:lang w:eastAsia="zh-CN" w:bidi="hi-IN"/>
              </w:rPr>
              <w:t>1</w:t>
            </w:r>
            <w:r w:rsidRPr="000744C1">
              <w:rPr>
                <w:rFonts w:eastAsia="SimSun" w:cstheme="minorHAnsi"/>
                <w:kern w:val="1"/>
                <w:sz w:val="20"/>
                <w:szCs w:val="20"/>
                <w:lang w:eastAsia="zh-CN" w:bidi="hi-IN"/>
              </w:rPr>
              <w:t>.Les outils publics de diffusion et de capitalisation des connaissances, et de soutien à l’innovation sont trop éparpillés et souffrent d’un manque de cohérence d’ensemble et de visibilité pour les acteurs.</w:t>
            </w:r>
          </w:p>
          <w:p w14:paraId="7E22253A" w14:textId="77777777" w:rsidR="000744C1" w:rsidRPr="000744C1" w:rsidRDefault="000744C1" w:rsidP="000744C1">
            <w:pPr>
              <w:widowControl w:val="0"/>
              <w:suppressAutoHyphens/>
              <w:jc w:val="both"/>
              <w:textAlignment w:val="baseline"/>
              <w:rPr>
                <w:rFonts w:eastAsia="SimSun" w:cstheme="minorHAnsi"/>
                <w:kern w:val="1"/>
                <w:sz w:val="18"/>
                <w:szCs w:val="18"/>
                <w:lang w:eastAsia="zh-CN" w:bidi="hi-IN"/>
              </w:rPr>
            </w:pPr>
          </w:p>
          <w:p w14:paraId="7EFB20C5"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suppressAutoHyphens/>
              <w:jc w:val="both"/>
              <w:textAlignment w:val="baseline"/>
              <w:rPr>
                <w:rFonts w:eastAsia="SimSun" w:cstheme="minorHAnsi"/>
                <w:kern w:val="1"/>
                <w:sz w:val="18"/>
                <w:szCs w:val="24"/>
                <w:lang w:eastAsia="zh-CN" w:bidi="hi-IN"/>
              </w:rPr>
            </w:pPr>
          </w:p>
        </w:tc>
      </w:tr>
    </w:tbl>
    <w:p w14:paraId="440CBDF8" w14:textId="77777777" w:rsidR="000744C1" w:rsidRPr="000744C1" w:rsidRDefault="000744C1" w:rsidP="000744C1">
      <w:pPr>
        <w:ind w:left="720"/>
        <w:contextualSpacing/>
        <w:rPr>
          <w:rFonts w:cstheme="minorHAnsi"/>
          <w:b/>
          <w:bCs/>
        </w:rPr>
      </w:pPr>
    </w:p>
    <w:p w14:paraId="37E09CAD" w14:textId="77777777" w:rsidR="000744C1" w:rsidRPr="000744C1" w:rsidRDefault="000744C1" w:rsidP="000744C1">
      <w:pPr>
        <w:rPr>
          <w:rFonts w:cstheme="minorHAnsi"/>
          <w:b/>
          <w:bCs/>
        </w:rPr>
      </w:pPr>
      <w:r w:rsidRPr="000744C1">
        <w:rPr>
          <w:rFonts w:cstheme="minorHAnsi"/>
          <w:b/>
          <w:bCs/>
        </w:rPr>
        <w:br w:type="page"/>
      </w:r>
    </w:p>
    <w:p w14:paraId="3EE77190" w14:textId="77777777" w:rsidR="000744C1" w:rsidRPr="000744C1" w:rsidRDefault="000744C1" w:rsidP="002F0EE1">
      <w:pPr>
        <w:numPr>
          <w:ilvl w:val="0"/>
          <w:numId w:val="86"/>
        </w:numPr>
        <w:spacing w:after="160" w:line="259" w:lineRule="auto"/>
        <w:contextualSpacing/>
        <w:rPr>
          <w:rFonts w:cstheme="minorHAnsi"/>
          <w:b/>
          <w:bCs/>
        </w:rPr>
        <w:sectPr w:rsidR="000744C1" w:rsidRPr="000744C1" w:rsidSect="0028417C">
          <w:pgSz w:w="16838" w:h="11906" w:orient="landscape"/>
          <w:pgMar w:top="1418" w:right="1418" w:bottom="1418" w:left="1418" w:header="709" w:footer="709" w:gutter="0"/>
          <w:cols w:space="708"/>
          <w:docGrid w:linePitch="360"/>
        </w:sectPr>
      </w:pPr>
    </w:p>
    <w:p w14:paraId="4FFC7D8C" w14:textId="77777777" w:rsidR="000744C1" w:rsidRPr="000744C1" w:rsidRDefault="000744C1" w:rsidP="002F0EE1">
      <w:pPr>
        <w:numPr>
          <w:ilvl w:val="0"/>
          <w:numId w:val="86"/>
        </w:numPr>
        <w:spacing w:after="160" w:line="259" w:lineRule="auto"/>
        <w:contextualSpacing/>
        <w:rPr>
          <w:rFonts w:cstheme="minorHAnsi"/>
          <w:b/>
          <w:bCs/>
        </w:rPr>
      </w:pPr>
      <w:r w:rsidRPr="000744C1">
        <w:rPr>
          <w:rFonts w:cstheme="minorHAnsi"/>
          <w:b/>
          <w:bCs/>
        </w:rPr>
        <w:lastRenderedPageBreak/>
        <w:t>Besoins et enjeux identifiés</w:t>
      </w:r>
    </w:p>
    <w:tbl>
      <w:tblPr>
        <w:tblStyle w:val="Grilledutableau"/>
        <w:tblW w:w="0" w:type="auto"/>
        <w:tblLook w:val="04A0" w:firstRow="1" w:lastRow="0" w:firstColumn="1" w:lastColumn="0" w:noHBand="0" w:noVBand="1"/>
      </w:tblPr>
      <w:tblGrid>
        <w:gridCol w:w="4530"/>
        <w:gridCol w:w="4530"/>
      </w:tblGrid>
      <w:tr w:rsidR="000744C1" w:rsidRPr="000744C1" w14:paraId="650121D9" w14:textId="77777777" w:rsidTr="000935C7">
        <w:tc>
          <w:tcPr>
            <w:tcW w:w="4530" w:type="dxa"/>
          </w:tcPr>
          <w:p w14:paraId="246954B4" w14:textId="77777777" w:rsidR="000744C1" w:rsidRPr="000744C1" w:rsidRDefault="000744C1" w:rsidP="000744C1">
            <w:pPr>
              <w:rPr>
                <w:rFonts w:cstheme="minorHAnsi"/>
                <w:b/>
                <w:bCs/>
              </w:rPr>
            </w:pPr>
            <w:r w:rsidRPr="000744C1">
              <w:rPr>
                <w:rFonts w:cstheme="minorHAnsi"/>
                <w:b/>
                <w:bCs/>
              </w:rPr>
              <w:t>Besoins</w:t>
            </w:r>
          </w:p>
        </w:tc>
        <w:tc>
          <w:tcPr>
            <w:tcW w:w="4530" w:type="dxa"/>
          </w:tcPr>
          <w:p w14:paraId="77E345FE" w14:textId="77777777" w:rsidR="000744C1" w:rsidRPr="000744C1" w:rsidRDefault="000744C1" w:rsidP="000744C1">
            <w:pPr>
              <w:rPr>
                <w:rFonts w:cstheme="minorHAnsi"/>
                <w:b/>
                <w:bCs/>
              </w:rPr>
            </w:pPr>
            <w:r w:rsidRPr="000744C1">
              <w:rPr>
                <w:rFonts w:cstheme="minorHAnsi"/>
                <w:b/>
                <w:bCs/>
              </w:rPr>
              <w:t>Description des besoins</w:t>
            </w:r>
          </w:p>
        </w:tc>
      </w:tr>
      <w:tr w:rsidR="000744C1" w:rsidRPr="000744C1" w14:paraId="62A79C52" w14:textId="77777777" w:rsidTr="000935C7">
        <w:tc>
          <w:tcPr>
            <w:tcW w:w="4530" w:type="dxa"/>
          </w:tcPr>
          <w:p w14:paraId="777C7658" w14:textId="77777777" w:rsidR="000744C1" w:rsidRPr="000744C1" w:rsidRDefault="000744C1" w:rsidP="000744C1">
            <w:pPr>
              <w:jc w:val="both"/>
              <w:rPr>
                <w:rFonts w:cstheme="minorHAnsi"/>
                <w:sz w:val="20"/>
                <w:szCs w:val="20"/>
              </w:rPr>
            </w:pPr>
            <w:r w:rsidRPr="000744C1">
              <w:rPr>
                <w:rFonts w:cstheme="minorHAnsi"/>
                <w:sz w:val="20"/>
                <w:szCs w:val="20"/>
              </w:rPr>
              <w:t>1.Favoriser l’innovation participative qui consiste à mettre l’agriculteur au centre du dispositif d’innovation pour recueillir ses attentes</w:t>
            </w:r>
          </w:p>
        </w:tc>
        <w:tc>
          <w:tcPr>
            <w:tcW w:w="4530" w:type="dxa"/>
          </w:tcPr>
          <w:p w14:paraId="7CD4F91D" w14:textId="77777777" w:rsidR="000744C1" w:rsidRPr="000744C1" w:rsidRDefault="000744C1" w:rsidP="000744C1">
            <w:pPr>
              <w:rPr>
                <w:rFonts w:eastAsia="Times New Roman" w:cstheme="minorHAnsi"/>
                <w:sz w:val="20"/>
                <w:szCs w:val="20"/>
                <w:lang w:eastAsia="fr-FR"/>
              </w:rPr>
            </w:pPr>
            <w:r w:rsidRPr="000744C1">
              <w:rPr>
                <w:rFonts w:eastAsia="Times New Roman" w:cstheme="minorHAnsi"/>
                <w:sz w:val="20"/>
                <w:szCs w:val="20"/>
                <w:lang w:eastAsia="fr-FR"/>
              </w:rPr>
              <w:t>Coconstruire des projets (innovation, adaptation,….) de partenariat incluant les producteurs, la recherche, l’expérimentation, la formation et la diffusion et répondant à des besoins, attentes ou problématiques exprimés par les producteurs</w:t>
            </w:r>
          </w:p>
          <w:p w14:paraId="1165C426" w14:textId="77777777" w:rsidR="000744C1" w:rsidRPr="000744C1" w:rsidRDefault="000744C1" w:rsidP="000744C1">
            <w:pPr>
              <w:rPr>
                <w:rFonts w:eastAsia="Times New Roman" w:cstheme="minorHAnsi"/>
                <w:sz w:val="20"/>
                <w:szCs w:val="20"/>
                <w:lang w:eastAsia="fr-FR"/>
              </w:rPr>
            </w:pPr>
            <w:r w:rsidRPr="000744C1">
              <w:rPr>
                <w:rFonts w:eastAsia="Times New Roman" w:cstheme="minorHAnsi"/>
                <w:sz w:val="20"/>
                <w:szCs w:val="20"/>
                <w:lang w:eastAsia="fr-FR"/>
              </w:rPr>
              <w:t>-</w:t>
            </w:r>
            <w:r w:rsidRPr="000744C1">
              <w:rPr>
                <w:rFonts w:ascii="Segoe UI" w:hAnsi="Symbol" w:cs="Segoe UI"/>
                <w:sz w:val="21"/>
                <w:szCs w:val="21"/>
              </w:rPr>
              <w:t xml:space="preserve"> </w:t>
            </w:r>
            <w:r w:rsidRPr="000744C1">
              <w:rPr>
                <w:rFonts w:eastAsia="Times New Roman" w:cstheme="minorHAnsi"/>
                <w:sz w:val="20"/>
                <w:szCs w:val="20"/>
                <w:lang w:eastAsia="fr-FR"/>
              </w:rPr>
              <w:t xml:space="preserve">Accompagnement des exploitations pour s'approprier les enjeux associés </w:t>
            </w:r>
          </w:p>
          <w:p w14:paraId="0822ADF7" w14:textId="77777777" w:rsidR="000744C1" w:rsidRPr="000744C1" w:rsidRDefault="000744C1" w:rsidP="000744C1">
            <w:pPr>
              <w:rPr>
                <w:rFonts w:eastAsia="Times New Roman" w:cstheme="minorHAnsi"/>
                <w:sz w:val="20"/>
                <w:szCs w:val="20"/>
                <w:lang w:eastAsia="fr-FR"/>
              </w:rPr>
            </w:pPr>
            <w:r w:rsidRPr="000744C1">
              <w:rPr>
                <w:rFonts w:eastAsia="Times New Roman" w:cstheme="minorHAnsi"/>
                <w:sz w:val="20"/>
                <w:szCs w:val="20"/>
                <w:lang w:eastAsia="fr-FR"/>
              </w:rPr>
              <w:t xml:space="preserve">- Mise en relation avec les établissements de recherche </w:t>
            </w:r>
          </w:p>
          <w:p w14:paraId="35788D23" w14:textId="77777777" w:rsidR="000744C1" w:rsidRPr="000744C1" w:rsidRDefault="000744C1" w:rsidP="000744C1">
            <w:pPr>
              <w:rPr>
                <w:rFonts w:eastAsia="Times New Roman" w:cstheme="minorHAnsi"/>
                <w:sz w:val="20"/>
                <w:szCs w:val="20"/>
                <w:lang w:eastAsia="fr-FR"/>
              </w:rPr>
            </w:pPr>
            <w:r w:rsidRPr="000744C1">
              <w:rPr>
                <w:rFonts w:eastAsia="Times New Roman" w:cstheme="minorHAnsi"/>
                <w:sz w:val="20"/>
                <w:szCs w:val="20"/>
                <w:lang w:eastAsia="fr-FR"/>
              </w:rPr>
              <w:t xml:space="preserve">-Inscription dans les programmes d'innovation </w:t>
            </w:r>
          </w:p>
          <w:p w14:paraId="6CCB383A" w14:textId="77777777" w:rsidR="000744C1" w:rsidRPr="000744C1" w:rsidRDefault="000744C1" w:rsidP="000744C1">
            <w:pPr>
              <w:rPr>
                <w:rFonts w:eastAsia="Times New Roman" w:cstheme="minorHAnsi"/>
                <w:sz w:val="20"/>
                <w:szCs w:val="20"/>
                <w:lang w:eastAsia="fr-FR"/>
              </w:rPr>
            </w:pPr>
            <w:r w:rsidRPr="000744C1">
              <w:rPr>
                <w:rFonts w:eastAsia="Times New Roman" w:cstheme="minorHAnsi"/>
                <w:sz w:val="20"/>
                <w:szCs w:val="20"/>
                <w:lang w:eastAsia="fr-FR"/>
              </w:rPr>
              <w:t>- Mise en place d'actions d'expérimentation et diffusion</w:t>
            </w:r>
          </w:p>
          <w:p w14:paraId="4B38F1F8" w14:textId="77777777" w:rsidR="000744C1" w:rsidRPr="000744C1" w:rsidRDefault="000744C1" w:rsidP="000744C1">
            <w:pPr>
              <w:rPr>
                <w:rFonts w:eastAsia="Times New Roman" w:cstheme="minorHAnsi"/>
                <w:sz w:val="20"/>
                <w:szCs w:val="20"/>
                <w:lang w:eastAsia="fr-FR"/>
              </w:rPr>
            </w:pPr>
          </w:p>
        </w:tc>
      </w:tr>
      <w:tr w:rsidR="000744C1" w:rsidRPr="000744C1" w14:paraId="4AFA6717" w14:textId="77777777" w:rsidTr="000935C7">
        <w:tc>
          <w:tcPr>
            <w:tcW w:w="4530" w:type="dxa"/>
          </w:tcPr>
          <w:p w14:paraId="5324DED6"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2.Renforcer la collaboration scientifique et technique en matière d’ingénierie pour des produits plus adaptés au marché</w:t>
            </w:r>
          </w:p>
        </w:tc>
        <w:tc>
          <w:tcPr>
            <w:tcW w:w="4530" w:type="dxa"/>
          </w:tcPr>
          <w:p w14:paraId="4885AAE8" w14:textId="77777777" w:rsidR="000744C1" w:rsidRPr="000744C1" w:rsidRDefault="000744C1" w:rsidP="000744C1">
            <w:pPr>
              <w:rPr>
                <w:rFonts w:eastAsia="Times New Roman" w:cstheme="minorHAnsi"/>
                <w:sz w:val="20"/>
                <w:szCs w:val="20"/>
                <w:lang w:eastAsia="fr-FR"/>
              </w:rPr>
            </w:pPr>
          </w:p>
        </w:tc>
      </w:tr>
      <w:tr w:rsidR="000744C1" w:rsidRPr="000744C1" w14:paraId="731AD0B5" w14:textId="77777777" w:rsidTr="000935C7">
        <w:tc>
          <w:tcPr>
            <w:tcW w:w="4530" w:type="dxa"/>
          </w:tcPr>
          <w:p w14:paraId="0351AAE9"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3.Accompagner la numérisation des entreprises agricoles</w:t>
            </w:r>
          </w:p>
        </w:tc>
        <w:tc>
          <w:tcPr>
            <w:tcW w:w="4530" w:type="dxa"/>
          </w:tcPr>
          <w:p w14:paraId="6F16600B" w14:textId="77777777" w:rsidR="000744C1" w:rsidRPr="000744C1" w:rsidRDefault="000744C1" w:rsidP="000744C1">
            <w:pPr>
              <w:rPr>
                <w:rFonts w:eastAsia="Times New Roman" w:cstheme="minorHAnsi"/>
                <w:sz w:val="20"/>
                <w:szCs w:val="20"/>
                <w:lang w:eastAsia="fr-FR"/>
              </w:rPr>
            </w:pPr>
            <w:r w:rsidRPr="000744C1">
              <w:rPr>
                <w:rFonts w:eastAsia="Times New Roman" w:cstheme="minorHAnsi"/>
                <w:sz w:val="20"/>
                <w:szCs w:val="20"/>
                <w:lang w:eastAsia="fr-FR"/>
              </w:rPr>
              <w:t>-Capitaliser sur les outils numériques</w:t>
            </w:r>
          </w:p>
          <w:p w14:paraId="486F7711" w14:textId="77777777" w:rsidR="000744C1" w:rsidRPr="000744C1" w:rsidRDefault="000744C1" w:rsidP="000744C1">
            <w:pPr>
              <w:rPr>
                <w:rFonts w:eastAsia="Times New Roman" w:cstheme="minorHAnsi"/>
                <w:sz w:val="20"/>
                <w:szCs w:val="20"/>
                <w:lang w:eastAsia="fr-FR"/>
              </w:rPr>
            </w:pPr>
            <w:r w:rsidRPr="000744C1">
              <w:rPr>
                <w:rFonts w:eastAsia="Times New Roman" w:cstheme="minorHAnsi"/>
                <w:sz w:val="20"/>
                <w:szCs w:val="20"/>
                <w:lang w:eastAsia="fr-FR"/>
              </w:rPr>
              <w:t xml:space="preserve">-Proposer des solutions techniques numériques afin de réduire les charges d’exploitation (plateformes collectives d’achat d’intrants, mécanisation, gestion de déchets) </w:t>
            </w:r>
          </w:p>
          <w:p w14:paraId="77379553" w14:textId="77777777" w:rsidR="000744C1" w:rsidRPr="000744C1" w:rsidRDefault="000744C1" w:rsidP="000744C1">
            <w:pPr>
              <w:rPr>
                <w:rFonts w:eastAsia="Times New Roman" w:cstheme="minorHAnsi"/>
                <w:sz w:val="20"/>
                <w:szCs w:val="20"/>
                <w:lang w:eastAsia="fr-FR"/>
              </w:rPr>
            </w:pPr>
            <w:r w:rsidRPr="000744C1">
              <w:rPr>
                <w:rFonts w:eastAsia="Times New Roman" w:cstheme="minorHAnsi"/>
                <w:sz w:val="20"/>
                <w:szCs w:val="20"/>
                <w:lang w:eastAsia="fr-FR"/>
              </w:rPr>
              <w:t xml:space="preserve">- Formation et sensibilisation sur les usages et la numérisation des activités </w:t>
            </w:r>
          </w:p>
          <w:p w14:paraId="2A687C4D" w14:textId="77777777" w:rsidR="000744C1" w:rsidRPr="000744C1" w:rsidRDefault="000744C1" w:rsidP="000744C1">
            <w:pPr>
              <w:rPr>
                <w:rFonts w:eastAsia="Times New Roman" w:cstheme="minorHAnsi"/>
                <w:sz w:val="20"/>
                <w:szCs w:val="20"/>
                <w:lang w:eastAsia="fr-FR"/>
              </w:rPr>
            </w:pPr>
            <w:r w:rsidRPr="000744C1">
              <w:rPr>
                <w:rFonts w:eastAsia="Times New Roman" w:cstheme="minorHAnsi"/>
                <w:sz w:val="20"/>
                <w:szCs w:val="20"/>
                <w:lang w:eastAsia="fr-FR"/>
              </w:rPr>
              <w:t xml:space="preserve">-Accompagnement sur l'intégration du numérique dans les activités </w:t>
            </w:r>
          </w:p>
          <w:p w14:paraId="0575663A" w14:textId="77777777" w:rsidR="000744C1" w:rsidRPr="000744C1" w:rsidRDefault="000744C1" w:rsidP="000744C1">
            <w:pPr>
              <w:rPr>
                <w:rFonts w:eastAsia="Times New Roman" w:cstheme="minorHAnsi"/>
                <w:sz w:val="20"/>
                <w:szCs w:val="20"/>
                <w:lang w:eastAsia="fr-FR"/>
              </w:rPr>
            </w:pPr>
            <w:r w:rsidRPr="000744C1">
              <w:rPr>
                <w:rFonts w:eastAsia="Times New Roman" w:cstheme="minorHAnsi"/>
                <w:sz w:val="20"/>
                <w:szCs w:val="20"/>
                <w:lang w:eastAsia="fr-FR"/>
              </w:rPr>
              <w:t xml:space="preserve">- Accompagnement des investissements liés à la numérisation des activités </w:t>
            </w:r>
          </w:p>
          <w:p w14:paraId="03DF60CB" w14:textId="77777777" w:rsidR="000744C1" w:rsidRPr="000744C1" w:rsidRDefault="000744C1" w:rsidP="000744C1">
            <w:pPr>
              <w:rPr>
                <w:rFonts w:eastAsia="Times New Roman" w:cstheme="minorHAnsi"/>
                <w:sz w:val="20"/>
                <w:szCs w:val="20"/>
                <w:lang w:eastAsia="fr-FR"/>
              </w:rPr>
            </w:pPr>
            <w:r w:rsidRPr="000744C1">
              <w:rPr>
                <w:rFonts w:eastAsia="Times New Roman" w:cstheme="minorHAnsi"/>
                <w:sz w:val="20"/>
                <w:szCs w:val="20"/>
                <w:lang w:eastAsia="fr-FR"/>
              </w:rPr>
              <w:t>-Mise en place d'actions d'expérimentation et diffusion</w:t>
            </w:r>
          </w:p>
          <w:p w14:paraId="2B90F52F" w14:textId="77777777" w:rsidR="000744C1" w:rsidRPr="000744C1" w:rsidRDefault="000744C1" w:rsidP="000744C1">
            <w:pPr>
              <w:rPr>
                <w:rFonts w:eastAsia="Times New Roman" w:cstheme="minorHAnsi"/>
                <w:sz w:val="20"/>
                <w:szCs w:val="20"/>
                <w:lang w:eastAsia="fr-FR"/>
              </w:rPr>
            </w:pPr>
          </w:p>
        </w:tc>
      </w:tr>
      <w:tr w:rsidR="000744C1" w:rsidRPr="000744C1" w14:paraId="6BD6BFA8" w14:textId="77777777" w:rsidTr="000935C7">
        <w:tc>
          <w:tcPr>
            <w:tcW w:w="4530" w:type="dxa"/>
          </w:tcPr>
          <w:p w14:paraId="66C59847"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4.Redynamiser et revaloriser le secteur agricole par l’innovation, la recherche et le développement et la formation</w:t>
            </w:r>
          </w:p>
        </w:tc>
        <w:tc>
          <w:tcPr>
            <w:tcW w:w="4530" w:type="dxa"/>
          </w:tcPr>
          <w:p w14:paraId="456FC49E" w14:textId="77777777" w:rsidR="000744C1" w:rsidRPr="000744C1" w:rsidRDefault="000744C1" w:rsidP="000744C1">
            <w:pPr>
              <w:rPr>
                <w:rFonts w:eastAsia="Times New Roman" w:cstheme="minorHAnsi"/>
                <w:sz w:val="20"/>
                <w:szCs w:val="20"/>
                <w:lang w:eastAsia="fr-FR"/>
              </w:rPr>
            </w:pPr>
          </w:p>
        </w:tc>
      </w:tr>
      <w:tr w:rsidR="000744C1" w:rsidRPr="000744C1" w14:paraId="2586E7A1" w14:textId="77777777" w:rsidTr="000935C7">
        <w:tc>
          <w:tcPr>
            <w:tcW w:w="4530" w:type="dxa"/>
          </w:tcPr>
          <w:p w14:paraId="28837D34"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5.Coordonner R &amp; D et innovation et transfert</w:t>
            </w:r>
          </w:p>
        </w:tc>
        <w:tc>
          <w:tcPr>
            <w:tcW w:w="4530" w:type="dxa"/>
          </w:tcPr>
          <w:p w14:paraId="57670064" w14:textId="77777777" w:rsidR="000744C1" w:rsidRPr="000744C1" w:rsidRDefault="000744C1" w:rsidP="000744C1">
            <w:pPr>
              <w:rPr>
                <w:rFonts w:eastAsia="Times New Roman" w:cstheme="minorHAnsi"/>
                <w:sz w:val="20"/>
                <w:szCs w:val="20"/>
                <w:lang w:eastAsia="fr-FR"/>
              </w:rPr>
            </w:pPr>
          </w:p>
        </w:tc>
      </w:tr>
      <w:tr w:rsidR="000744C1" w:rsidRPr="000744C1" w14:paraId="730701AF" w14:textId="77777777" w:rsidTr="000935C7">
        <w:tc>
          <w:tcPr>
            <w:tcW w:w="4530" w:type="dxa"/>
          </w:tcPr>
          <w:p w14:paraId="4370C329"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6.Développer des outils de recherche et transfert agricole (centre technique interpro d’expérimentation)</w:t>
            </w:r>
          </w:p>
        </w:tc>
        <w:tc>
          <w:tcPr>
            <w:tcW w:w="4530" w:type="dxa"/>
          </w:tcPr>
          <w:p w14:paraId="57FBD429" w14:textId="77777777" w:rsidR="000744C1" w:rsidRPr="000744C1" w:rsidRDefault="000744C1" w:rsidP="000744C1">
            <w:pPr>
              <w:rPr>
                <w:rFonts w:eastAsia="Times New Roman" w:cstheme="minorHAnsi"/>
                <w:sz w:val="20"/>
                <w:szCs w:val="20"/>
                <w:lang w:eastAsia="fr-FR"/>
              </w:rPr>
            </w:pPr>
          </w:p>
        </w:tc>
      </w:tr>
      <w:tr w:rsidR="000744C1" w:rsidRPr="000744C1" w14:paraId="723AC681" w14:textId="77777777" w:rsidTr="000935C7">
        <w:tc>
          <w:tcPr>
            <w:tcW w:w="4530" w:type="dxa"/>
          </w:tcPr>
          <w:p w14:paraId="6ED879C7"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7.Adapter la formation agricole aux nouveaux enjeux (nouvelles technologies, innovation, normes…)</w:t>
            </w:r>
          </w:p>
        </w:tc>
        <w:tc>
          <w:tcPr>
            <w:tcW w:w="4530" w:type="dxa"/>
          </w:tcPr>
          <w:p w14:paraId="01C4B405" w14:textId="77777777" w:rsidR="000744C1" w:rsidRPr="000744C1" w:rsidRDefault="000744C1" w:rsidP="000744C1">
            <w:pPr>
              <w:rPr>
                <w:rFonts w:eastAsia="Times New Roman" w:cstheme="minorHAnsi"/>
                <w:sz w:val="20"/>
                <w:szCs w:val="20"/>
                <w:lang w:eastAsia="fr-FR"/>
              </w:rPr>
            </w:pPr>
          </w:p>
        </w:tc>
      </w:tr>
    </w:tbl>
    <w:p w14:paraId="53DE46E3" w14:textId="77777777" w:rsidR="000744C1" w:rsidRPr="000744C1" w:rsidRDefault="000744C1" w:rsidP="000744C1">
      <w:pPr>
        <w:rPr>
          <w:rFonts w:cstheme="minorHAnsi"/>
          <w:i/>
          <w:iCs/>
        </w:rPr>
      </w:pPr>
    </w:p>
    <w:p w14:paraId="11526555" w14:textId="77777777" w:rsidR="000744C1" w:rsidRPr="000744C1" w:rsidRDefault="000744C1" w:rsidP="000744C1">
      <w:pPr>
        <w:rPr>
          <w:rFonts w:asciiTheme="majorHAnsi" w:eastAsiaTheme="majorEastAsia" w:hAnsiTheme="majorHAnsi" w:cstheme="minorHAnsi"/>
          <w:i/>
          <w:iCs/>
          <w:color w:val="365F91" w:themeColor="accent1" w:themeShade="BF"/>
          <w:sz w:val="36"/>
          <w:szCs w:val="36"/>
        </w:rPr>
      </w:pPr>
      <w:r w:rsidRPr="000744C1">
        <w:rPr>
          <w:rFonts w:cstheme="minorHAnsi"/>
          <w:i/>
          <w:iCs/>
          <w:sz w:val="36"/>
          <w:szCs w:val="36"/>
        </w:rPr>
        <w:br w:type="page"/>
      </w:r>
    </w:p>
    <w:p w14:paraId="210632D1" w14:textId="77777777" w:rsidR="000744C1" w:rsidRPr="000744C1" w:rsidRDefault="000744C1" w:rsidP="000744C1">
      <w:pPr>
        <w:keepNext/>
        <w:keepLines/>
        <w:widowControl w:val="0"/>
        <w:pBdr>
          <w:bottom w:val="single" w:sz="12" w:space="1" w:color="0070C0"/>
        </w:pBdr>
        <w:spacing w:before="360" w:after="240"/>
        <w:ind w:left="432" w:hanging="432"/>
        <w:outlineLvl w:val="0"/>
        <w:rPr>
          <w:rFonts w:ascii="Trebuchet MS" w:eastAsia="Times New Roman" w:hAnsi="Trebuchet MS" w:cstheme="minorHAnsi"/>
          <w:bCs/>
          <w:color w:val="0077B1"/>
          <w:spacing w:val="-2"/>
          <w:kern w:val="32"/>
          <w:sz w:val="36"/>
          <w:szCs w:val="36"/>
          <w:u w:color="FFFFFF"/>
          <w:lang w:eastAsia="fr-FR"/>
        </w:rPr>
      </w:pPr>
      <w:bookmarkStart w:id="120" w:name="_Toc42259111"/>
      <w:bookmarkStart w:id="121" w:name="_Toc42277628"/>
      <w:r w:rsidRPr="000744C1">
        <w:rPr>
          <w:rFonts w:ascii="Trebuchet MS" w:eastAsia="Times New Roman" w:hAnsi="Trebuchet MS" w:cstheme="minorHAnsi"/>
          <w:b/>
          <w:bCs/>
          <w:color w:val="0077B1"/>
          <w:spacing w:val="-2"/>
          <w:kern w:val="32"/>
          <w:sz w:val="36"/>
          <w:szCs w:val="36"/>
          <w:u w:color="FFFFFF"/>
          <w:lang w:eastAsia="fr-FR"/>
        </w:rPr>
        <w:lastRenderedPageBreak/>
        <w:t>AXE 2 : Vers une agriculture plus durable</w:t>
      </w:r>
      <w:bookmarkEnd w:id="120"/>
      <w:bookmarkEnd w:id="121"/>
    </w:p>
    <w:p w14:paraId="05D8339A" w14:textId="77777777" w:rsidR="000744C1" w:rsidRPr="000744C1" w:rsidRDefault="000744C1" w:rsidP="000744C1">
      <w:pPr>
        <w:rPr>
          <w:rFonts w:cstheme="minorHAnsi"/>
          <w:b/>
          <w:bCs/>
          <w:color w:val="0070C0"/>
          <w:sz w:val="24"/>
          <w:szCs w:val="24"/>
        </w:rPr>
      </w:pPr>
      <w:bookmarkStart w:id="122" w:name="_Toc38014178"/>
    </w:p>
    <w:p w14:paraId="52404CD9" w14:textId="77777777" w:rsidR="000744C1" w:rsidRPr="000744C1" w:rsidRDefault="000744C1" w:rsidP="000744C1">
      <w:pPr>
        <w:autoSpaceDE w:val="0"/>
        <w:autoSpaceDN w:val="0"/>
        <w:adjustRightInd w:val="0"/>
        <w:jc w:val="both"/>
        <w:rPr>
          <w:rFonts w:cstheme="minorHAnsi"/>
          <w:b/>
          <w:bCs/>
          <w:u w:val="single"/>
        </w:rPr>
      </w:pPr>
      <w:r w:rsidRPr="000744C1">
        <w:rPr>
          <w:rFonts w:cstheme="minorHAnsi"/>
          <w:b/>
          <w:bCs/>
          <w:u w:val="single"/>
        </w:rPr>
        <w:t xml:space="preserve">Un patrimoine riche mais menacé </w:t>
      </w:r>
    </w:p>
    <w:p w14:paraId="07D0F9A0" w14:textId="77777777" w:rsidR="000744C1" w:rsidRPr="000744C1" w:rsidRDefault="000744C1" w:rsidP="000744C1">
      <w:pPr>
        <w:autoSpaceDE w:val="0"/>
        <w:autoSpaceDN w:val="0"/>
        <w:adjustRightInd w:val="0"/>
        <w:jc w:val="both"/>
        <w:rPr>
          <w:rFonts w:cstheme="minorHAnsi"/>
          <w:b/>
          <w:bCs/>
          <w:u w:val="single"/>
        </w:rPr>
      </w:pPr>
    </w:p>
    <w:p w14:paraId="77052BF7" w14:textId="77777777" w:rsidR="000744C1" w:rsidRPr="000744C1" w:rsidRDefault="000744C1" w:rsidP="000744C1">
      <w:pPr>
        <w:autoSpaceDE w:val="0"/>
        <w:autoSpaceDN w:val="0"/>
        <w:adjustRightInd w:val="0"/>
        <w:jc w:val="both"/>
        <w:rPr>
          <w:rFonts w:cstheme="minorHAnsi"/>
        </w:rPr>
      </w:pPr>
      <w:r w:rsidRPr="000744C1">
        <w:rPr>
          <w:rFonts w:cstheme="minorHAnsi"/>
        </w:rPr>
        <w:t>La Martinique dispose d’un patrimoine environnemental riche, dont la fragilité exige des efforts de préservation. Elle est particulièrement exposée aux catastrophes naturelles (risques sismiques, volcaniques et cycloniques). L’exiguïté du territoire (1 100 km²), son relief montagneux et volcanique (+ de 60 % de l’île) associés à une croissance démographique soutenue, favorisent les phénomènes de pression anthropique, qui se traduisent par le mitage du territoire et des déséquilibres dans l’armature urbaine, renforcés par des infrastructures de transport saturées. Ces phénomènes induisent en outre des risques environnementaux préoccupants au regard des pollutions et des dégradations générées.</w:t>
      </w:r>
      <w:r w:rsidRPr="000744C1">
        <w:rPr>
          <w:rFonts w:cstheme="minorHAnsi"/>
          <w:vertAlign w:val="superscript"/>
        </w:rPr>
        <w:footnoteReference w:id="88"/>
      </w:r>
    </w:p>
    <w:p w14:paraId="1C748F74" w14:textId="77777777" w:rsidR="000744C1" w:rsidRPr="000744C1" w:rsidRDefault="000744C1" w:rsidP="000744C1">
      <w:pPr>
        <w:autoSpaceDE w:val="0"/>
        <w:autoSpaceDN w:val="0"/>
        <w:adjustRightInd w:val="0"/>
        <w:jc w:val="both"/>
        <w:rPr>
          <w:rFonts w:cstheme="minorHAnsi"/>
        </w:rPr>
      </w:pPr>
    </w:p>
    <w:p w14:paraId="3EB01E32" w14:textId="77777777" w:rsidR="000744C1" w:rsidRPr="000744C1" w:rsidRDefault="000744C1" w:rsidP="000744C1">
      <w:pPr>
        <w:autoSpaceDE w:val="0"/>
        <w:autoSpaceDN w:val="0"/>
        <w:adjustRightInd w:val="0"/>
        <w:jc w:val="both"/>
        <w:rPr>
          <w:rFonts w:cstheme="minorHAnsi"/>
        </w:rPr>
      </w:pPr>
      <w:r w:rsidRPr="000744C1">
        <w:rPr>
          <w:rFonts w:cstheme="minorHAnsi"/>
        </w:rPr>
        <w:t xml:space="preserve">Les risques naturels sont également des éléments primordiaux à prendre en compte pour le bon développement de l’agriculture et des activités connexes. </w:t>
      </w:r>
    </w:p>
    <w:p w14:paraId="058341D4" w14:textId="77777777" w:rsidR="000744C1" w:rsidRPr="000744C1" w:rsidRDefault="000744C1" w:rsidP="000744C1">
      <w:pPr>
        <w:autoSpaceDE w:val="0"/>
        <w:autoSpaceDN w:val="0"/>
        <w:adjustRightInd w:val="0"/>
        <w:jc w:val="both"/>
        <w:rPr>
          <w:rFonts w:cstheme="minorHAnsi"/>
        </w:rPr>
      </w:pPr>
      <w:r w:rsidRPr="000744C1">
        <w:rPr>
          <w:rFonts w:cstheme="minorHAnsi"/>
        </w:rPr>
        <w:t xml:space="preserve">En effet, les cyclones majeurs frappent l’île tous les dix ans alors que les séismes supérieurs à la magnitude 8 ont une récurrence de 120 ans (la Martinique est située sur l’une des zones de subduction les plus actives au monde) et doit par conséquent s’attendre à des évènements catastrophiques du type glissements, éboulements, coulées de boues et lahars pour lesquels les facteurs météorologiques sont d’importants contributeurs. A cela s’ajoute le dérèglement climatique qui vient accentuer les périodes de sécheresse (carême de plus en plus sec). </w:t>
      </w:r>
    </w:p>
    <w:p w14:paraId="17811771" w14:textId="77777777" w:rsidR="000744C1" w:rsidRPr="000744C1" w:rsidRDefault="000744C1" w:rsidP="000744C1">
      <w:pPr>
        <w:autoSpaceDE w:val="0"/>
        <w:autoSpaceDN w:val="0"/>
        <w:adjustRightInd w:val="0"/>
        <w:jc w:val="both"/>
        <w:rPr>
          <w:rFonts w:cstheme="minorHAnsi"/>
        </w:rPr>
      </w:pPr>
    </w:p>
    <w:p w14:paraId="4E6D1115" w14:textId="77777777" w:rsidR="000744C1" w:rsidRPr="000744C1" w:rsidRDefault="000744C1" w:rsidP="000744C1">
      <w:pPr>
        <w:autoSpaceDE w:val="0"/>
        <w:autoSpaceDN w:val="0"/>
        <w:adjustRightInd w:val="0"/>
        <w:jc w:val="both"/>
        <w:rPr>
          <w:rFonts w:cstheme="minorHAnsi"/>
        </w:rPr>
      </w:pPr>
      <w:r w:rsidRPr="000744C1">
        <w:rPr>
          <w:rFonts w:cstheme="minorHAnsi"/>
        </w:rPr>
        <w:t>La protection de l’environnement martiniquais est une clé de voute essentielle à une production durable, raisonnée et écologique de l’agriculture. L’utilisation de la chlordécone entre 1972 et 1993 contre le charançon du bananier a conduit à une pollution généralisée des sols et des milieux aquatiques (rivières, côtes). Cette pollution a des conséquences sur la santé de la population et pénalise les filières de l’agriculture, de la pêche et de l’aquaculture. Aujourd’hui encore, de nombreux produits phytosanitaires sont utilisés sur les cultures martiniquaises, de façon systématique pour certains, alors que les menaces pour la santé et la biodiversité sont avérées. Le glyphosate est par exemple injecté notamment dans les troncs des bananiers à chaque renouvellement de plantation, ce produit étant pourtant toxique pour les organismes aquatiques avec des effets néfastes à long terme (3ème département le plus consommateur en 2018).</w:t>
      </w:r>
    </w:p>
    <w:p w14:paraId="493533F6" w14:textId="77777777" w:rsidR="000744C1" w:rsidRPr="000744C1" w:rsidRDefault="000744C1" w:rsidP="000744C1">
      <w:pPr>
        <w:autoSpaceDE w:val="0"/>
        <w:autoSpaceDN w:val="0"/>
        <w:adjustRightInd w:val="0"/>
        <w:jc w:val="both"/>
        <w:rPr>
          <w:rFonts w:cstheme="minorHAnsi"/>
        </w:rPr>
      </w:pPr>
    </w:p>
    <w:p w14:paraId="19173C56" w14:textId="77777777" w:rsidR="000744C1" w:rsidRPr="000744C1" w:rsidRDefault="000744C1" w:rsidP="000744C1">
      <w:pPr>
        <w:autoSpaceDE w:val="0"/>
        <w:autoSpaceDN w:val="0"/>
        <w:adjustRightInd w:val="0"/>
        <w:jc w:val="both"/>
        <w:rPr>
          <w:rFonts w:cstheme="minorHAnsi"/>
        </w:rPr>
      </w:pPr>
      <w:r w:rsidRPr="000744C1">
        <w:rPr>
          <w:rFonts w:cstheme="minorHAnsi"/>
        </w:rPr>
        <w:t>Pourtant une agriculture diversifiée, s’appuyant sur le fonctionnement des écosystèmes, peut être une alliée de la biodiversité martiniquaise.</w:t>
      </w:r>
    </w:p>
    <w:p w14:paraId="2B726C29" w14:textId="77777777" w:rsidR="000744C1" w:rsidRPr="000744C1" w:rsidRDefault="000744C1" w:rsidP="000744C1">
      <w:pPr>
        <w:autoSpaceDE w:val="0"/>
        <w:autoSpaceDN w:val="0"/>
        <w:adjustRightInd w:val="0"/>
        <w:jc w:val="both"/>
        <w:rPr>
          <w:rFonts w:cstheme="minorHAnsi"/>
        </w:rPr>
      </w:pPr>
    </w:p>
    <w:p w14:paraId="5FAC2E38" w14:textId="77777777" w:rsidR="000744C1" w:rsidRPr="000744C1" w:rsidRDefault="000744C1" w:rsidP="000744C1">
      <w:pPr>
        <w:autoSpaceDE w:val="0"/>
        <w:autoSpaceDN w:val="0"/>
        <w:adjustRightInd w:val="0"/>
        <w:jc w:val="both"/>
        <w:rPr>
          <w:rFonts w:cstheme="minorHAnsi"/>
        </w:rPr>
      </w:pPr>
      <w:r w:rsidRPr="000744C1">
        <w:rPr>
          <w:rFonts w:cstheme="minorHAnsi"/>
        </w:rPr>
        <w:t xml:space="preserve">A cela s’ajoute les besoins de protection et de préservation de la riche biodiversité martiniquaise particulière à fort taux d’endémisme sujette à un déclin important depuis plusieurs décennies. </w:t>
      </w:r>
    </w:p>
    <w:p w14:paraId="6B760590" w14:textId="77777777" w:rsidR="000744C1" w:rsidRPr="000744C1" w:rsidRDefault="000744C1" w:rsidP="000744C1">
      <w:pPr>
        <w:autoSpaceDE w:val="0"/>
        <w:autoSpaceDN w:val="0"/>
        <w:adjustRightInd w:val="0"/>
        <w:jc w:val="both"/>
        <w:rPr>
          <w:rFonts w:cstheme="minorHAnsi"/>
        </w:rPr>
      </w:pPr>
    </w:p>
    <w:p w14:paraId="29C062BF" w14:textId="77777777" w:rsidR="000744C1" w:rsidRPr="000744C1" w:rsidRDefault="000744C1" w:rsidP="000744C1">
      <w:pPr>
        <w:autoSpaceDE w:val="0"/>
        <w:autoSpaceDN w:val="0"/>
        <w:adjustRightInd w:val="0"/>
        <w:jc w:val="both"/>
        <w:rPr>
          <w:rFonts w:cstheme="minorHAnsi"/>
        </w:rPr>
      </w:pPr>
      <w:r w:rsidRPr="000744C1">
        <w:rPr>
          <w:rFonts w:cstheme="minorHAnsi"/>
        </w:rPr>
        <w:t xml:space="preserve">Du fait même de son insularité et de son exiguïté, les espèces floristiques et faunistiques de la biodiversité martiniquaise sont particulièrement sensibles et subissent de nombreuses pressions et menaces. Les perturbations climatiques peuvent impacter ces milieux, mais ce sont les perturbations d’origine anthropiques qui sont la principale cause de l’érosion de la biodiversité. </w:t>
      </w:r>
    </w:p>
    <w:p w14:paraId="5498EF8F" w14:textId="77777777" w:rsidR="000744C1" w:rsidRPr="000744C1" w:rsidRDefault="000744C1" w:rsidP="000744C1">
      <w:pPr>
        <w:autoSpaceDE w:val="0"/>
        <w:autoSpaceDN w:val="0"/>
        <w:adjustRightInd w:val="0"/>
        <w:jc w:val="both"/>
        <w:rPr>
          <w:rFonts w:cstheme="minorHAnsi"/>
        </w:rPr>
      </w:pPr>
      <w:r w:rsidRPr="000744C1">
        <w:rPr>
          <w:rFonts w:cstheme="minorHAnsi"/>
        </w:rPr>
        <w:t>Les espèces exotiques envahissantes constituent également un point d’attention majeur.</w:t>
      </w:r>
    </w:p>
    <w:p w14:paraId="0A2B274E" w14:textId="77777777" w:rsidR="000744C1" w:rsidRPr="000744C1" w:rsidRDefault="000744C1" w:rsidP="000744C1">
      <w:pPr>
        <w:autoSpaceDE w:val="0"/>
        <w:autoSpaceDN w:val="0"/>
        <w:adjustRightInd w:val="0"/>
        <w:jc w:val="both"/>
        <w:rPr>
          <w:rFonts w:cstheme="minorHAnsi"/>
        </w:rPr>
      </w:pPr>
    </w:p>
    <w:p w14:paraId="348F9375" w14:textId="77777777" w:rsidR="000744C1" w:rsidRPr="000744C1" w:rsidRDefault="000744C1" w:rsidP="000744C1">
      <w:pPr>
        <w:autoSpaceDE w:val="0"/>
        <w:autoSpaceDN w:val="0"/>
        <w:adjustRightInd w:val="0"/>
        <w:jc w:val="both"/>
        <w:rPr>
          <w:rFonts w:cstheme="minorHAnsi"/>
        </w:rPr>
      </w:pPr>
      <w:r w:rsidRPr="000744C1">
        <w:rPr>
          <w:rFonts w:cstheme="minorHAnsi"/>
        </w:rPr>
        <w:t>La Martinique possède ainsi environ 400 espèces d’arbres, soit davantage d’espèces que toute l’Europe continentale. Elles évoluent dans des milieux tropicaux humides sur les reliefs du Nord, semi-humides ou secs du sud de l’île, jusqu’à la mangrove de bord de mer.</w:t>
      </w:r>
    </w:p>
    <w:p w14:paraId="0318CB38" w14:textId="77777777" w:rsidR="000744C1" w:rsidRPr="000744C1" w:rsidRDefault="000744C1" w:rsidP="000744C1">
      <w:pPr>
        <w:autoSpaceDE w:val="0"/>
        <w:autoSpaceDN w:val="0"/>
        <w:adjustRightInd w:val="0"/>
        <w:jc w:val="both"/>
        <w:rPr>
          <w:rFonts w:cstheme="minorHAnsi"/>
          <w:b/>
          <w:bCs/>
          <w:u w:val="single"/>
        </w:rPr>
      </w:pPr>
    </w:p>
    <w:p w14:paraId="6938E368" w14:textId="77777777" w:rsidR="000744C1" w:rsidRPr="000744C1" w:rsidRDefault="000744C1" w:rsidP="000744C1">
      <w:pPr>
        <w:autoSpaceDE w:val="0"/>
        <w:autoSpaceDN w:val="0"/>
        <w:adjustRightInd w:val="0"/>
        <w:jc w:val="both"/>
        <w:rPr>
          <w:rFonts w:cstheme="minorHAnsi"/>
          <w:b/>
          <w:bCs/>
          <w:u w:val="single"/>
        </w:rPr>
      </w:pPr>
      <w:r w:rsidRPr="000744C1">
        <w:rPr>
          <w:rFonts w:cstheme="minorHAnsi"/>
          <w:b/>
          <w:bCs/>
          <w:u w:val="single"/>
        </w:rPr>
        <w:lastRenderedPageBreak/>
        <w:t xml:space="preserve">Un besoin de produire et de consommer autrement </w:t>
      </w:r>
    </w:p>
    <w:p w14:paraId="4678F23D" w14:textId="77777777" w:rsidR="000744C1" w:rsidRPr="000744C1" w:rsidRDefault="000744C1" w:rsidP="000744C1">
      <w:pPr>
        <w:autoSpaceDE w:val="0"/>
        <w:autoSpaceDN w:val="0"/>
        <w:adjustRightInd w:val="0"/>
        <w:jc w:val="both"/>
        <w:rPr>
          <w:rFonts w:cstheme="minorHAnsi"/>
        </w:rPr>
      </w:pPr>
    </w:p>
    <w:p w14:paraId="28F1D665" w14:textId="77777777" w:rsidR="000744C1" w:rsidRPr="000744C1" w:rsidRDefault="000744C1" w:rsidP="000744C1">
      <w:pPr>
        <w:autoSpaceDE w:val="0"/>
        <w:autoSpaceDN w:val="0"/>
        <w:adjustRightInd w:val="0"/>
        <w:jc w:val="both"/>
        <w:rPr>
          <w:rFonts w:cstheme="minorHAnsi"/>
        </w:rPr>
      </w:pPr>
      <w:r w:rsidRPr="000744C1">
        <w:rPr>
          <w:rFonts w:cstheme="minorHAnsi"/>
        </w:rPr>
        <w:t>L’alimentation en Martinique est fortement dépendante des importations : seuls 15% de la viande, 3% du lait, 12% des produits de la pêche et 44% des fruits et légumes consommés sont produits localement. Le foncier limité, la contamination de certaines terres, les contraintes d’exploitation (dénivelés, aléas climatiques…) complexifient le développement d’une agriculture locale à même de nourrir la Martinique. Ce défi est aussi une opportunité pour développer une agriculture performante « environnementale » et contribuer à la lutte contre le changement global</w:t>
      </w:r>
      <w:r w:rsidRPr="000744C1">
        <w:rPr>
          <w:rFonts w:cstheme="minorHAnsi"/>
          <w:vertAlign w:val="superscript"/>
        </w:rPr>
        <w:footnoteReference w:id="89"/>
      </w:r>
      <w:r w:rsidRPr="000744C1">
        <w:rPr>
          <w:rFonts w:cstheme="minorHAnsi"/>
        </w:rPr>
        <w:t>.</w:t>
      </w:r>
    </w:p>
    <w:p w14:paraId="60BA9810" w14:textId="77777777" w:rsidR="000744C1" w:rsidRPr="000744C1" w:rsidRDefault="000744C1" w:rsidP="000744C1">
      <w:pPr>
        <w:autoSpaceDE w:val="0"/>
        <w:autoSpaceDN w:val="0"/>
        <w:adjustRightInd w:val="0"/>
        <w:jc w:val="both"/>
        <w:rPr>
          <w:rFonts w:cstheme="minorHAnsi"/>
        </w:rPr>
      </w:pPr>
      <w:r w:rsidRPr="000744C1">
        <w:rPr>
          <w:rFonts w:cstheme="minorHAnsi"/>
        </w:rPr>
        <w:t xml:space="preserve">Contrairement au constat national, l’agriculture martiniquaise est faiblement consommatrice d’énergie et émettrice de GES. Il y a une véritable volonté régionale d’amener les exploitants vers une pratique respectueuse de l’environnement, maitrisant également les risques et veillant au bien-être des animaux </w:t>
      </w:r>
    </w:p>
    <w:p w14:paraId="71688091" w14:textId="77777777" w:rsidR="000744C1" w:rsidRPr="000744C1" w:rsidRDefault="000744C1" w:rsidP="000744C1">
      <w:pPr>
        <w:autoSpaceDE w:val="0"/>
        <w:autoSpaceDN w:val="0"/>
        <w:adjustRightInd w:val="0"/>
        <w:jc w:val="both"/>
        <w:rPr>
          <w:rFonts w:cstheme="minorHAnsi"/>
        </w:rPr>
      </w:pPr>
    </w:p>
    <w:p w14:paraId="511923F3" w14:textId="77777777" w:rsidR="000744C1" w:rsidRPr="000744C1" w:rsidRDefault="000744C1" w:rsidP="000744C1">
      <w:pPr>
        <w:autoSpaceDE w:val="0"/>
        <w:autoSpaceDN w:val="0"/>
        <w:adjustRightInd w:val="0"/>
        <w:jc w:val="both"/>
        <w:rPr>
          <w:rFonts w:cstheme="minorHAnsi"/>
        </w:rPr>
      </w:pPr>
      <w:r w:rsidRPr="000744C1">
        <w:rPr>
          <w:rFonts w:cstheme="minorHAnsi"/>
        </w:rPr>
        <w:t xml:space="preserve">La gestion des déchets des acteurs agricoles fait aussi l’objet d’une attention particulière. Une filière pérenne de traitement des déchets d’agrofourniture est en train d’émerger grâce à l’animation de l’APROMAR sur le sujet, avec le soutien de l’ADEME. Le compostage à la ferme ou industriel est aussi un enjeu. </w:t>
      </w:r>
    </w:p>
    <w:p w14:paraId="4C85030F" w14:textId="77777777" w:rsidR="000744C1" w:rsidRPr="000744C1" w:rsidRDefault="000744C1" w:rsidP="000744C1">
      <w:pPr>
        <w:autoSpaceDE w:val="0"/>
        <w:autoSpaceDN w:val="0"/>
        <w:adjustRightInd w:val="0"/>
        <w:jc w:val="both"/>
        <w:rPr>
          <w:rFonts w:cstheme="minorHAnsi"/>
        </w:rPr>
      </w:pPr>
    </w:p>
    <w:p w14:paraId="25D331DD" w14:textId="77777777" w:rsidR="000744C1" w:rsidRPr="000744C1" w:rsidRDefault="000744C1" w:rsidP="000744C1">
      <w:pPr>
        <w:autoSpaceDE w:val="0"/>
        <w:autoSpaceDN w:val="0"/>
        <w:adjustRightInd w:val="0"/>
        <w:jc w:val="both"/>
        <w:rPr>
          <w:rFonts w:cstheme="minorHAnsi"/>
        </w:rPr>
      </w:pPr>
      <w:r w:rsidRPr="000744C1">
        <w:rPr>
          <w:rFonts w:cstheme="minorHAnsi"/>
        </w:rPr>
        <w:t xml:space="preserve">Les circuits courts, les jardins partagés, permettent de reconnecter le citoyen à ce qu’il mange. Des initiatives se multiplient en Martinique. Les plus innovantes et performantes du point de vue environnemental sont soutenues par l’ADEME comme le jardin partagé de Trenelle Citron porté par l’association CCPYPM. </w:t>
      </w:r>
    </w:p>
    <w:p w14:paraId="322CB5D7" w14:textId="77777777" w:rsidR="000744C1" w:rsidRPr="000744C1" w:rsidRDefault="000744C1" w:rsidP="000744C1">
      <w:pPr>
        <w:autoSpaceDE w:val="0"/>
        <w:autoSpaceDN w:val="0"/>
        <w:adjustRightInd w:val="0"/>
        <w:jc w:val="both"/>
        <w:rPr>
          <w:rFonts w:cstheme="minorHAnsi"/>
        </w:rPr>
      </w:pPr>
    </w:p>
    <w:p w14:paraId="7848C8AD" w14:textId="77777777" w:rsidR="000744C1" w:rsidRPr="000744C1" w:rsidRDefault="000744C1" w:rsidP="000744C1">
      <w:pPr>
        <w:autoSpaceDE w:val="0"/>
        <w:autoSpaceDN w:val="0"/>
        <w:adjustRightInd w:val="0"/>
        <w:jc w:val="both"/>
        <w:rPr>
          <w:rFonts w:cstheme="minorHAnsi"/>
        </w:rPr>
      </w:pPr>
      <w:r w:rsidRPr="000744C1">
        <w:rPr>
          <w:rFonts w:cstheme="minorHAnsi"/>
        </w:rPr>
        <w:t>La lutte contre le gaspillage alimentaire est aussi un moyen d’améliorer son empreinte écologique de consommateur. Cela représente près de 29kg/hab/an de nourriture gâchée (moyenne nationale), dont 5kg encore emballés (donnée Martinique).</w:t>
      </w:r>
    </w:p>
    <w:p w14:paraId="1B47914E" w14:textId="77777777" w:rsidR="000744C1" w:rsidRPr="000744C1" w:rsidRDefault="000744C1" w:rsidP="000744C1">
      <w:pPr>
        <w:autoSpaceDE w:val="0"/>
        <w:autoSpaceDN w:val="0"/>
        <w:adjustRightInd w:val="0"/>
        <w:jc w:val="both"/>
        <w:rPr>
          <w:rFonts w:cstheme="minorHAnsi"/>
        </w:rPr>
      </w:pPr>
    </w:p>
    <w:p w14:paraId="239E2BF0" w14:textId="77777777" w:rsidR="000744C1" w:rsidRPr="000744C1" w:rsidRDefault="000744C1" w:rsidP="000744C1">
      <w:pPr>
        <w:autoSpaceDE w:val="0"/>
        <w:autoSpaceDN w:val="0"/>
        <w:adjustRightInd w:val="0"/>
        <w:jc w:val="both"/>
        <w:rPr>
          <w:rFonts w:cstheme="minorHAnsi"/>
        </w:rPr>
      </w:pPr>
      <w:r w:rsidRPr="000744C1">
        <w:rPr>
          <w:rFonts w:cstheme="minorHAnsi"/>
        </w:rPr>
        <w:t>La lutte contre le gaspillage fait partie intégrante des programmes locaux de prévention des déchets des EPCI avec notamment des actions auprès des établissements scolaires. Une quinzaine de cantines a déjà été ainsi diagnostiquée et a établi des mesures pour réduire le gaspillage alimentaire (et trier les biodéchets).</w:t>
      </w:r>
    </w:p>
    <w:p w14:paraId="06085E6C" w14:textId="77777777" w:rsidR="000744C1" w:rsidRPr="000744C1" w:rsidRDefault="000744C1" w:rsidP="000744C1">
      <w:pPr>
        <w:autoSpaceDE w:val="0"/>
        <w:autoSpaceDN w:val="0"/>
        <w:adjustRightInd w:val="0"/>
        <w:jc w:val="both"/>
        <w:rPr>
          <w:rFonts w:cstheme="minorHAnsi"/>
        </w:rPr>
      </w:pPr>
    </w:p>
    <w:p w14:paraId="0A1B0C9C" w14:textId="77777777" w:rsidR="000744C1" w:rsidRPr="000744C1" w:rsidRDefault="000744C1" w:rsidP="000744C1">
      <w:pPr>
        <w:autoSpaceDE w:val="0"/>
        <w:autoSpaceDN w:val="0"/>
        <w:adjustRightInd w:val="0"/>
        <w:jc w:val="both"/>
        <w:rPr>
          <w:rFonts w:cstheme="minorHAnsi"/>
        </w:rPr>
      </w:pPr>
      <w:r w:rsidRPr="000744C1">
        <w:rPr>
          <w:rFonts w:cstheme="minorHAnsi"/>
        </w:rPr>
        <w:t xml:space="preserve">Enfin, la gestion des ressources naturelles, et notamment de l’eau est un enjeu cruciale pour la Martinique. En effet, la Martinique connait de nombreux épisodes de sécheresse et le coût de l’eau est en augmentation. L’accès à la ressource en eau est un enjeu pour les agriculteurs qui ont un vrai besoin de développer les capacités de stockage individuel. La précédente programmation a d’ores et déjà commencé à agir, notamment par le soutien à l’acquisition des citernes (initialement fléchée sur l’amélioration de la compétitivité). La CTM souhaite aujourd’hui soutenir également des projets de barrages collectifs afin de sécuriser l’accès à la ressource. </w:t>
      </w:r>
    </w:p>
    <w:p w14:paraId="4ABF7910" w14:textId="77777777" w:rsidR="000744C1" w:rsidRPr="000744C1" w:rsidRDefault="000744C1" w:rsidP="000744C1">
      <w:pPr>
        <w:rPr>
          <w:rFonts w:cstheme="minorHAnsi"/>
          <w:b/>
          <w:bCs/>
          <w:color w:val="0070C0"/>
          <w:sz w:val="24"/>
          <w:szCs w:val="24"/>
        </w:rPr>
      </w:pPr>
    </w:p>
    <w:p w14:paraId="2E944417" w14:textId="77777777" w:rsidR="000744C1" w:rsidRPr="000744C1" w:rsidRDefault="000744C1" w:rsidP="000744C1">
      <w:pPr>
        <w:rPr>
          <w:rFonts w:cstheme="minorHAnsi"/>
          <w:b/>
          <w:bCs/>
          <w:color w:val="0070C0"/>
          <w:sz w:val="24"/>
          <w:szCs w:val="24"/>
        </w:rPr>
      </w:pPr>
    </w:p>
    <w:p w14:paraId="0904E1B4" w14:textId="264FD3A2" w:rsidR="000744C1" w:rsidRDefault="000744C1" w:rsidP="000744C1">
      <w:pPr>
        <w:rPr>
          <w:rFonts w:cstheme="minorHAnsi"/>
          <w:b/>
          <w:bCs/>
          <w:color w:val="0070C0"/>
          <w:sz w:val="24"/>
          <w:szCs w:val="24"/>
        </w:rPr>
      </w:pPr>
    </w:p>
    <w:p w14:paraId="5F76C644" w14:textId="63D03E77" w:rsidR="00E60C65" w:rsidRDefault="00E60C65" w:rsidP="000744C1">
      <w:pPr>
        <w:rPr>
          <w:rFonts w:cstheme="minorHAnsi"/>
          <w:b/>
          <w:bCs/>
          <w:color w:val="0070C0"/>
          <w:sz w:val="24"/>
          <w:szCs w:val="24"/>
        </w:rPr>
      </w:pPr>
    </w:p>
    <w:p w14:paraId="46F94900" w14:textId="5F8F322B" w:rsidR="00E60C65" w:rsidRDefault="00E60C65" w:rsidP="000744C1">
      <w:pPr>
        <w:rPr>
          <w:rFonts w:cstheme="minorHAnsi"/>
          <w:b/>
          <w:bCs/>
          <w:color w:val="0070C0"/>
          <w:sz w:val="24"/>
          <w:szCs w:val="24"/>
        </w:rPr>
      </w:pPr>
    </w:p>
    <w:p w14:paraId="13849502" w14:textId="46F40445" w:rsidR="00E60C65" w:rsidRDefault="00E60C65" w:rsidP="000744C1">
      <w:pPr>
        <w:rPr>
          <w:rFonts w:cstheme="minorHAnsi"/>
          <w:b/>
          <w:bCs/>
          <w:color w:val="0070C0"/>
          <w:sz w:val="24"/>
          <w:szCs w:val="24"/>
        </w:rPr>
      </w:pPr>
    </w:p>
    <w:p w14:paraId="1A549D57" w14:textId="0E103F50" w:rsidR="00E60C65" w:rsidRDefault="00E60C65" w:rsidP="000744C1">
      <w:pPr>
        <w:rPr>
          <w:rFonts w:cstheme="minorHAnsi"/>
          <w:b/>
          <w:bCs/>
          <w:color w:val="0070C0"/>
          <w:sz w:val="24"/>
          <w:szCs w:val="24"/>
        </w:rPr>
      </w:pPr>
    </w:p>
    <w:p w14:paraId="2059962A" w14:textId="1FFFDE8E" w:rsidR="00E60C65" w:rsidRDefault="00E60C65" w:rsidP="000744C1">
      <w:pPr>
        <w:rPr>
          <w:rFonts w:cstheme="minorHAnsi"/>
          <w:b/>
          <w:bCs/>
          <w:color w:val="0070C0"/>
          <w:sz w:val="24"/>
          <w:szCs w:val="24"/>
        </w:rPr>
      </w:pPr>
    </w:p>
    <w:p w14:paraId="36099FF0" w14:textId="77777777" w:rsidR="00E60C65" w:rsidRPr="000744C1" w:rsidRDefault="00E60C65" w:rsidP="000744C1">
      <w:pPr>
        <w:rPr>
          <w:rFonts w:cstheme="minorHAnsi"/>
          <w:b/>
          <w:bCs/>
          <w:color w:val="0070C0"/>
          <w:sz w:val="24"/>
          <w:szCs w:val="24"/>
        </w:rPr>
      </w:pPr>
    </w:p>
    <w:p w14:paraId="1B536479" w14:textId="77777777" w:rsidR="000744C1" w:rsidRPr="000744C1" w:rsidRDefault="000744C1" w:rsidP="000744C1">
      <w:pPr>
        <w:rPr>
          <w:rFonts w:cstheme="minorHAnsi"/>
          <w:b/>
          <w:bCs/>
          <w:color w:val="0070C0"/>
          <w:sz w:val="24"/>
          <w:szCs w:val="24"/>
        </w:rPr>
      </w:pPr>
    </w:p>
    <w:p w14:paraId="694244A1" w14:textId="77777777" w:rsidR="000744C1" w:rsidRPr="000744C1" w:rsidRDefault="000744C1" w:rsidP="000744C1">
      <w:pPr>
        <w:rPr>
          <w:b/>
          <w:bCs/>
          <w:u w:val="single"/>
        </w:rPr>
      </w:pPr>
      <w:r w:rsidRPr="000744C1">
        <w:rPr>
          <w:b/>
          <w:bCs/>
          <w:u w:val="single"/>
        </w:rPr>
        <w:lastRenderedPageBreak/>
        <w:t xml:space="preserve">Les principaux défis et enjeux de l’Axe 2 : </w:t>
      </w:r>
    </w:p>
    <w:p w14:paraId="2E4FCA0D" w14:textId="77777777" w:rsidR="000744C1" w:rsidRPr="000744C1" w:rsidRDefault="000744C1" w:rsidP="000744C1">
      <w:pPr>
        <w:rPr>
          <w:rFonts w:cstheme="minorHAnsi"/>
          <w:b/>
          <w:bCs/>
          <w:color w:val="0070C0"/>
          <w:sz w:val="24"/>
          <w:szCs w:val="24"/>
        </w:rPr>
      </w:pPr>
    </w:p>
    <w:p w14:paraId="46072E56" w14:textId="77777777" w:rsidR="000744C1" w:rsidRPr="000744C1" w:rsidRDefault="000744C1" w:rsidP="002F0EE1">
      <w:pPr>
        <w:numPr>
          <w:ilvl w:val="0"/>
          <w:numId w:val="174"/>
        </w:numPr>
        <w:spacing w:after="160"/>
        <w:contextualSpacing/>
        <w:rPr>
          <w:rFonts w:cstheme="minorHAnsi"/>
          <w:b/>
          <w:bCs/>
          <w:color w:val="0070C0"/>
          <w:sz w:val="24"/>
          <w:szCs w:val="24"/>
        </w:rPr>
      </w:pPr>
      <w:r w:rsidRPr="000744C1">
        <w:rPr>
          <w:rFonts w:cstheme="minorHAnsi"/>
          <w:b/>
          <w:bCs/>
          <w:color w:val="0070C0"/>
          <w:sz w:val="24"/>
          <w:szCs w:val="24"/>
        </w:rPr>
        <w:t>Contribuer à l’atténuation du changement climatique (CC) et à l’adaptation à ce dernier, ainsi qu’aux énergies durables</w:t>
      </w:r>
      <w:bookmarkEnd w:id="122"/>
    </w:p>
    <w:p w14:paraId="1C897C60" w14:textId="77777777" w:rsidR="000744C1" w:rsidRPr="000744C1" w:rsidRDefault="000744C1" w:rsidP="002F0EE1">
      <w:pPr>
        <w:numPr>
          <w:ilvl w:val="0"/>
          <w:numId w:val="116"/>
        </w:numPr>
        <w:ind w:left="720"/>
        <w:contextualSpacing/>
        <w:rPr>
          <w:rFonts w:cstheme="minorHAnsi"/>
          <w:sz w:val="24"/>
          <w:szCs w:val="24"/>
        </w:rPr>
      </w:pPr>
      <w:r w:rsidRPr="000744C1">
        <w:rPr>
          <w:rFonts w:cstheme="minorHAnsi"/>
          <w:sz w:val="24"/>
          <w:szCs w:val="24"/>
        </w:rPr>
        <w:t>Mettre en place des mesures adaptées aux problématiques climatiques locales</w:t>
      </w:r>
    </w:p>
    <w:p w14:paraId="61752E43" w14:textId="77777777" w:rsidR="000744C1" w:rsidRPr="000744C1" w:rsidRDefault="000744C1" w:rsidP="002F0EE1">
      <w:pPr>
        <w:numPr>
          <w:ilvl w:val="0"/>
          <w:numId w:val="116"/>
        </w:numPr>
        <w:ind w:left="720"/>
        <w:contextualSpacing/>
        <w:rPr>
          <w:rFonts w:cstheme="minorHAnsi"/>
          <w:sz w:val="24"/>
          <w:szCs w:val="24"/>
        </w:rPr>
      </w:pPr>
      <w:r w:rsidRPr="000744C1">
        <w:rPr>
          <w:rFonts w:cstheme="minorHAnsi"/>
          <w:sz w:val="24"/>
          <w:szCs w:val="24"/>
        </w:rPr>
        <w:t>Développer les outils de gestion des risques à l’échelle de l’exploitation</w:t>
      </w:r>
    </w:p>
    <w:p w14:paraId="677CB3CD" w14:textId="77777777" w:rsidR="000744C1" w:rsidRPr="000744C1" w:rsidRDefault="000744C1" w:rsidP="002F0EE1">
      <w:pPr>
        <w:numPr>
          <w:ilvl w:val="0"/>
          <w:numId w:val="116"/>
        </w:numPr>
        <w:ind w:left="720"/>
        <w:contextualSpacing/>
        <w:rPr>
          <w:rFonts w:cstheme="minorHAnsi"/>
          <w:sz w:val="24"/>
          <w:szCs w:val="24"/>
        </w:rPr>
      </w:pPr>
      <w:r w:rsidRPr="000744C1">
        <w:rPr>
          <w:rFonts w:cstheme="minorHAnsi"/>
          <w:sz w:val="24"/>
          <w:szCs w:val="24"/>
        </w:rPr>
        <w:t>Développer les énergies renouvelables et la performance énergétique</w:t>
      </w:r>
    </w:p>
    <w:p w14:paraId="360ABC27" w14:textId="77777777" w:rsidR="000744C1" w:rsidRPr="000744C1" w:rsidRDefault="000744C1" w:rsidP="000744C1">
      <w:pPr>
        <w:rPr>
          <w:rFonts w:cstheme="minorHAnsi"/>
          <w:sz w:val="24"/>
          <w:szCs w:val="24"/>
        </w:rPr>
      </w:pPr>
    </w:p>
    <w:p w14:paraId="54E10799" w14:textId="77777777" w:rsidR="000744C1" w:rsidRPr="000744C1" w:rsidRDefault="000744C1" w:rsidP="002F0EE1">
      <w:pPr>
        <w:numPr>
          <w:ilvl w:val="0"/>
          <w:numId w:val="174"/>
        </w:numPr>
        <w:spacing w:after="160"/>
        <w:contextualSpacing/>
        <w:rPr>
          <w:rFonts w:cstheme="minorHAnsi"/>
          <w:b/>
          <w:bCs/>
          <w:color w:val="0070C0"/>
          <w:sz w:val="24"/>
          <w:szCs w:val="24"/>
        </w:rPr>
      </w:pPr>
      <w:bookmarkStart w:id="123" w:name="_Toc38014179"/>
      <w:r w:rsidRPr="000744C1">
        <w:rPr>
          <w:rFonts w:cstheme="minorHAnsi"/>
          <w:b/>
          <w:bCs/>
          <w:color w:val="0070C0"/>
          <w:sz w:val="24"/>
          <w:szCs w:val="24"/>
        </w:rPr>
        <w:t>Favoriser le développement durable et la gestion efficace des ressources naturelles telles que l’eau, les sols et l’air</w:t>
      </w:r>
      <w:bookmarkEnd w:id="123"/>
    </w:p>
    <w:p w14:paraId="57ED53D8" w14:textId="77777777" w:rsidR="000744C1" w:rsidRPr="000744C1" w:rsidRDefault="000744C1" w:rsidP="002F0EE1">
      <w:pPr>
        <w:numPr>
          <w:ilvl w:val="0"/>
          <w:numId w:val="117"/>
        </w:numPr>
        <w:contextualSpacing/>
        <w:rPr>
          <w:rFonts w:cstheme="minorHAnsi"/>
          <w:sz w:val="24"/>
          <w:szCs w:val="24"/>
        </w:rPr>
      </w:pPr>
      <w:r w:rsidRPr="000744C1">
        <w:rPr>
          <w:rFonts w:cstheme="minorHAnsi"/>
          <w:sz w:val="24"/>
          <w:szCs w:val="24"/>
        </w:rPr>
        <w:t xml:space="preserve">Développer un système de conditionnalité des aides adapté aux systèmes tropicaux et à la réalité de la pollution des sols, </w:t>
      </w:r>
    </w:p>
    <w:p w14:paraId="46B66873" w14:textId="77777777" w:rsidR="000744C1" w:rsidRPr="000744C1" w:rsidRDefault="000744C1" w:rsidP="002F0EE1">
      <w:pPr>
        <w:numPr>
          <w:ilvl w:val="0"/>
          <w:numId w:val="117"/>
        </w:numPr>
        <w:contextualSpacing/>
        <w:rPr>
          <w:rFonts w:cstheme="minorHAnsi"/>
          <w:sz w:val="24"/>
          <w:szCs w:val="24"/>
        </w:rPr>
      </w:pPr>
      <w:r w:rsidRPr="000744C1">
        <w:rPr>
          <w:rFonts w:cstheme="minorHAnsi"/>
          <w:sz w:val="24"/>
          <w:szCs w:val="24"/>
        </w:rPr>
        <w:t>Lutter contre l’artificialisation des sols</w:t>
      </w:r>
    </w:p>
    <w:p w14:paraId="5ED1DB97" w14:textId="77777777" w:rsidR="000744C1" w:rsidRPr="000744C1" w:rsidRDefault="000744C1" w:rsidP="002F0EE1">
      <w:pPr>
        <w:numPr>
          <w:ilvl w:val="0"/>
          <w:numId w:val="117"/>
        </w:numPr>
        <w:contextualSpacing/>
        <w:rPr>
          <w:rFonts w:cstheme="minorHAnsi"/>
          <w:sz w:val="24"/>
          <w:szCs w:val="24"/>
        </w:rPr>
      </w:pPr>
      <w:r w:rsidRPr="000744C1">
        <w:rPr>
          <w:rFonts w:cstheme="minorHAnsi"/>
          <w:sz w:val="24"/>
          <w:szCs w:val="24"/>
        </w:rPr>
        <w:t>Développer et adapter des dispositifs à la reconversion des terres pour accompagner la transition agro écologique</w:t>
      </w:r>
    </w:p>
    <w:p w14:paraId="33E22B90" w14:textId="77777777" w:rsidR="000744C1" w:rsidRPr="000744C1" w:rsidRDefault="000744C1" w:rsidP="002F0EE1">
      <w:pPr>
        <w:numPr>
          <w:ilvl w:val="0"/>
          <w:numId w:val="117"/>
        </w:numPr>
        <w:contextualSpacing/>
        <w:rPr>
          <w:rFonts w:cstheme="minorHAnsi"/>
          <w:sz w:val="24"/>
          <w:szCs w:val="24"/>
        </w:rPr>
      </w:pPr>
      <w:r w:rsidRPr="000744C1">
        <w:rPr>
          <w:rFonts w:cstheme="minorHAnsi"/>
          <w:sz w:val="24"/>
          <w:szCs w:val="24"/>
        </w:rPr>
        <w:t>Développer et adapter des mesures surfaciques spécifiques aux territoires des DOM</w:t>
      </w:r>
    </w:p>
    <w:p w14:paraId="06AE08E2" w14:textId="77777777" w:rsidR="000744C1" w:rsidRPr="000744C1" w:rsidRDefault="000744C1" w:rsidP="002F0EE1">
      <w:pPr>
        <w:numPr>
          <w:ilvl w:val="0"/>
          <w:numId w:val="117"/>
        </w:numPr>
        <w:contextualSpacing/>
        <w:rPr>
          <w:rFonts w:cstheme="minorHAnsi"/>
          <w:sz w:val="24"/>
          <w:szCs w:val="24"/>
        </w:rPr>
      </w:pPr>
      <w:r w:rsidRPr="000744C1">
        <w:rPr>
          <w:rFonts w:cstheme="minorHAnsi"/>
          <w:sz w:val="24"/>
          <w:szCs w:val="24"/>
        </w:rPr>
        <w:t>Poursuivre les plans de réduction des produits phytosanitaires et d’adaptation de l’agriculture à la pollution chlordécone</w:t>
      </w:r>
    </w:p>
    <w:p w14:paraId="5D978A36" w14:textId="77777777" w:rsidR="000744C1" w:rsidRPr="000744C1" w:rsidRDefault="000744C1" w:rsidP="002F0EE1">
      <w:pPr>
        <w:numPr>
          <w:ilvl w:val="0"/>
          <w:numId w:val="117"/>
        </w:numPr>
        <w:contextualSpacing/>
        <w:rPr>
          <w:rFonts w:cstheme="minorHAnsi"/>
          <w:sz w:val="24"/>
          <w:szCs w:val="24"/>
        </w:rPr>
      </w:pPr>
      <w:r w:rsidRPr="000744C1">
        <w:rPr>
          <w:rFonts w:cstheme="minorHAnsi"/>
          <w:sz w:val="24"/>
          <w:szCs w:val="24"/>
        </w:rPr>
        <w:t>Améliorer la connaissance de la pollution des sols et de l’eau ainsi que des moyens pour y remédier (chlordécone)</w:t>
      </w:r>
    </w:p>
    <w:p w14:paraId="199E17BB" w14:textId="77777777" w:rsidR="000744C1" w:rsidRPr="000744C1" w:rsidRDefault="000744C1" w:rsidP="002F0EE1">
      <w:pPr>
        <w:numPr>
          <w:ilvl w:val="0"/>
          <w:numId w:val="117"/>
        </w:numPr>
        <w:contextualSpacing/>
        <w:rPr>
          <w:rFonts w:cstheme="minorHAnsi"/>
          <w:sz w:val="24"/>
          <w:szCs w:val="24"/>
        </w:rPr>
      </w:pPr>
      <w:r w:rsidRPr="000744C1">
        <w:rPr>
          <w:rFonts w:cstheme="minorHAnsi"/>
          <w:sz w:val="24"/>
          <w:szCs w:val="24"/>
        </w:rPr>
        <w:t>Sécuriser l’approvisionnement en eau tout en réduisant la pression sur la ressource</w:t>
      </w:r>
    </w:p>
    <w:p w14:paraId="610119CD" w14:textId="77777777" w:rsidR="000744C1" w:rsidRPr="000744C1" w:rsidRDefault="000744C1" w:rsidP="000744C1">
      <w:pPr>
        <w:rPr>
          <w:rFonts w:cstheme="minorHAnsi"/>
          <w:sz w:val="24"/>
          <w:szCs w:val="24"/>
        </w:rPr>
      </w:pPr>
    </w:p>
    <w:p w14:paraId="0247C882" w14:textId="77777777" w:rsidR="000744C1" w:rsidRPr="000744C1" w:rsidRDefault="000744C1" w:rsidP="002F0EE1">
      <w:pPr>
        <w:numPr>
          <w:ilvl w:val="0"/>
          <w:numId w:val="174"/>
        </w:numPr>
        <w:spacing w:after="160"/>
        <w:contextualSpacing/>
        <w:rPr>
          <w:rFonts w:cstheme="minorHAnsi"/>
          <w:b/>
          <w:color w:val="0070C0"/>
          <w:sz w:val="24"/>
          <w:szCs w:val="24"/>
        </w:rPr>
      </w:pPr>
      <w:r w:rsidRPr="000744C1">
        <w:rPr>
          <w:rFonts w:cstheme="minorHAnsi"/>
          <w:b/>
          <w:color w:val="0070C0"/>
          <w:sz w:val="24"/>
          <w:szCs w:val="24"/>
        </w:rPr>
        <w:t>Contribuer à la protection de la biodiversité, améliorer les services écosystémiques et préserver les habitats et les paysages</w:t>
      </w:r>
    </w:p>
    <w:p w14:paraId="16E3E072" w14:textId="77777777" w:rsidR="000744C1" w:rsidRPr="000744C1" w:rsidRDefault="000744C1" w:rsidP="002F0EE1">
      <w:pPr>
        <w:numPr>
          <w:ilvl w:val="0"/>
          <w:numId w:val="118"/>
        </w:numPr>
        <w:contextualSpacing/>
        <w:rPr>
          <w:rFonts w:cstheme="minorHAnsi"/>
          <w:sz w:val="24"/>
          <w:szCs w:val="24"/>
        </w:rPr>
      </w:pPr>
      <w:r w:rsidRPr="000744C1">
        <w:rPr>
          <w:rFonts w:cstheme="minorHAnsi"/>
          <w:sz w:val="24"/>
          <w:szCs w:val="24"/>
        </w:rPr>
        <w:t>Favoriser les alternatives aux produits phytosanitaires par des moyens de lutte biologique</w:t>
      </w:r>
    </w:p>
    <w:p w14:paraId="3F263841" w14:textId="77777777" w:rsidR="000744C1" w:rsidRPr="000744C1" w:rsidRDefault="000744C1" w:rsidP="002F0EE1">
      <w:pPr>
        <w:numPr>
          <w:ilvl w:val="0"/>
          <w:numId w:val="118"/>
        </w:numPr>
        <w:contextualSpacing/>
        <w:rPr>
          <w:rFonts w:cstheme="minorHAnsi"/>
          <w:sz w:val="24"/>
          <w:szCs w:val="24"/>
        </w:rPr>
      </w:pPr>
      <w:r w:rsidRPr="000744C1">
        <w:rPr>
          <w:rFonts w:cstheme="minorHAnsi"/>
          <w:sz w:val="24"/>
          <w:szCs w:val="24"/>
        </w:rPr>
        <w:t xml:space="preserve">Favoriser le développement de la filière forêt-bois </w:t>
      </w:r>
    </w:p>
    <w:p w14:paraId="3848E0FE" w14:textId="77777777" w:rsidR="000744C1" w:rsidRPr="000744C1" w:rsidRDefault="000744C1" w:rsidP="002F0EE1">
      <w:pPr>
        <w:numPr>
          <w:ilvl w:val="0"/>
          <w:numId w:val="118"/>
        </w:numPr>
        <w:contextualSpacing/>
        <w:rPr>
          <w:rFonts w:cstheme="minorHAnsi"/>
          <w:sz w:val="24"/>
          <w:szCs w:val="24"/>
        </w:rPr>
      </w:pPr>
      <w:r w:rsidRPr="000744C1">
        <w:rPr>
          <w:rFonts w:cstheme="minorHAnsi"/>
          <w:sz w:val="24"/>
          <w:szCs w:val="24"/>
        </w:rPr>
        <w:t>Renforcer la connaissance des milieux</w:t>
      </w:r>
    </w:p>
    <w:p w14:paraId="5EEC3FC5" w14:textId="77777777" w:rsidR="000744C1" w:rsidRPr="000744C1" w:rsidRDefault="000744C1" w:rsidP="002F0EE1">
      <w:pPr>
        <w:numPr>
          <w:ilvl w:val="0"/>
          <w:numId w:val="118"/>
        </w:numPr>
        <w:contextualSpacing/>
        <w:rPr>
          <w:rFonts w:cstheme="minorHAnsi"/>
          <w:sz w:val="24"/>
          <w:szCs w:val="24"/>
        </w:rPr>
      </w:pPr>
      <w:r w:rsidRPr="000744C1">
        <w:rPr>
          <w:rFonts w:cstheme="minorHAnsi"/>
          <w:sz w:val="24"/>
          <w:szCs w:val="24"/>
        </w:rPr>
        <w:t>Lutter contre les espèces exotiques envahissantes</w:t>
      </w:r>
    </w:p>
    <w:p w14:paraId="28575E0E" w14:textId="77777777" w:rsidR="000744C1" w:rsidRPr="000744C1" w:rsidRDefault="000744C1" w:rsidP="000744C1">
      <w:pPr>
        <w:rPr>
          <w:rFonts w:cstheme="minorHAnsi"/>
          <w:sz w:val="24"/>
          <w:szCs w:val="24"/>
        </w:rPr>
      </w:pPr>
    </w:p>
    <w:p w14:paraId="3AC011BC" w14:textId="77777777" w:rsidR="000744C1" w:rsidRPr="000744C1" w:rsidRDefault="000744C1" w:rsidP="002F0EE1">
      <w:pPr>
        <w:numPr>
          <w:ilvl w:val="0"/>
          <w:numId w:val="174"/>
        </w:numPr>
        <w:spacing w:after="160"/>
        <w:contextualSpacing/>
        <w:rPr>
          <w:rFonts w:cstheme="minorHAnsi"/>
          <w:b/>
          <w:bCs/>
          <w:color w:val="0070C0"/>
          <w:sz w:val="24"/>
          <w:szCs w:val="24"/>
        </w:rPr>
      </w:pPr>
      <w:bookmarkStart w:id="124" w:name="_Toc38014183"/>
      <w:r w:rsidRPr="000744C1">
        <w:rPr>
          <w:rFonts w:cstheme="minorHAnsi"/>
          <w:b/>
          <w:bCs/>
          <w:color w:val="0070C0"/>
          <w:sz w:val="24"/>
          <w:szCs w:val="24"/>
        </w:rPr>
        <w:t>Améliorer la façon dont l’agriculture de l’Union fait face aux nouvelles exigences de la société en matière d’alimentation et de santé, y compris une alimentation sûre, nutritive et durable, les déchets alimentaires et de bien-être des animaux</w:t>
      </w:r>
      <w:bookmarkEnd w:id="124"/>
    </w:p>
    <w:p w14:paraId="75751A2F" w14:textId="77777777" w:rsidR="000744C1" w:rsidRPr="000744C1" w:rsidRDefault="000744C1" w:rsidP="002F0EE1">
      <w:pPr>
        <w:numPr>
          <w:ilvl w:val="0"/>
          <w:numId w:val="119"/>
        </w:numPr>
        <w:contextualSpacing/>
        <w:rPr>
          <w:rFonts w:cstheme="minorHAnsi"/>
          <w:sz w:val="24"/>
          <w:szCs w:val="24"/>
        </w:rPr>
      </w:pPr>
      <w:r w:rsidRPr="000744C1">
        <w:rPr>
          <w:rFonts w:cstheme="minorHAnsi"/>
          <w:sz w:val="24"/>
          <w:szCs w:val="24"/>
        </w:rPr>
        <w:t>Améliorer la sécurité alimentaire et l’information sur la qualité des produits locaux</w:t>
      </w:r>
    </w:p>
    <w:p w14:paraId="287A6274" w14:textId="77777777" w:rsidR="000744C1" w:rsidRPr="000744C1" w:rsidRDefault="000744C1" w:rsidP="002F0EE1">
      <w:pPr>
        <w:numPr>
          <w:ilvl w:val="0"/>
          <w:numId w:val="119"/>
        </w:numPr>
        <w:contextualSpacing/>
        <w:rPr>
          <w:rFonts w:cstheme="minorHAnsi"/>
          <w:sz w:val="24"/>
          <w:szCs w:val="24"/>
        </w:rPr>
      </w:pPr>
      <w:r w:rsidRPr="000744C1">
        <w:rPr>
          <w:rFonts w:cstheme="minorHAnsi"/>
          <w:sz w:val="24"/>
          <w:szCs w:val="24"/>
        </w:rPr>
        <w:t>Accompagner les changements de pratiques agricoles vers des pratiques plus écologiques et plus durables</w:t>
      </w:r>
    </w:p>
    <w:p w14:paraId="7A1FCCD6" w14:textId="77777777" w:rsidR="000744C1" w:rsidRPr="000744C1" w:rsidRDefault="000744C1" w:rsidP="002F0EE1">
      <w:pPr>
        <w:numPr>
          <w:ilvl w:val="0"/>
          <w:numId w:val="119"/>
        </w:numPr>
        <w:spacing w:after="160" w:line="259" w:lineRule="auto"/>
        <w:contextualSpacing/>
        <w:rPr>
          <w:rFonts w:cstheme="minorHAnsi"/>
          <w:sz w:val="24"/>
          <w:szCs w:val="24"/>
        </w:rPr>
      </w:pPr>
      <w:r w:rsidRPr="000744C1">
        <w:rPr>
          <w:rFonts w:cstheme="minorHAnsi"/>
          <w:sz w:val="24"/>
          <w:szCs w:val="24"/>
        </w:rPr>
        <w:t>Renforcer la prise en compte des risques sanitaires, notamment liés au changement climatique</w:t>
      </w:r>
    </w:p>
    <w:p w14:paraId="31021FA2" w14:textId="77777777" w:rsidR="000744C1" w:rsidRPr="000744C1" w:rsidRDefault="000744C1" w:rsidP="000744C1">
      <w:pPr>
        <w:rPr>
          <w:rFonts w:cstheme="minorHAnsi"/>
          <w:b/>
          <w:bCs/>
        </w:rPr>
      </w:pPr>
      <w:r w:rsidRPr="000744C1">
        <w:rPr>
          <w:rFonts w:cstheme="minorHAnsi"/>
          <w:b/>
          <w:bCs/>
        </w:rPr>
        <w:br w:type="page"/>
      </w:r>
    </w:p>
    <w:p w14:paraId="3984674A" w14:textId="77777777" w:rsidR="000744C1" w:rsidRPr="000744C1" w:rsidRDefault="000744C1" w:rsidP="000744C1">
      <w:pPr>
        <w:jc w:val="center"/>
        <w:rPr>
          <w:rFonts w:cstheme="minorHAnsi"/>
          <w:b/>
          <w:bCs/>
          <w:color w:val="00B050"/>
          <w:sz w:val="28"/>
          <w:szCs w:val="28"/>
        </w:rPr>
        <w:sectPr w:rsidR="000744C1" w:rsidRPr="000744C1" w:rsidSect="0028417C">
          <w:pgSz w:w="11906" w:h="16838"/>
          <w:pgMar w:top="1418" w:right="1418" w:bottom="1418" w:left="1418" w:header="709" w:footer="709" w:gutter="0"/>
          <w:cols w:space="708"/>
          <w:docGrid w:linePitch="360"/>
        </w:sectPr>
      </w:pPr>
    </w:p>
    <w:tbl>
      <w:tblPr>
        <w:tblStyle w:val="Grilledutableau"/>
        <w:tblW w:w="0" w:type="auto"/>
        <w:jc w:val="center"/>
        <w:tblLook w:val="04A0" w:firstRow="1" w:lastRow="0" w:firstColumn="1" w:lastColumn="0" w:noHBand="0" w:noVBand="1"/>
      </w:tblPr>
      <w:tblGrid>
        <w:gridCol w:w="9062"/>
      </w:tblGrid>
      <w:tr w:rsidR="000744C1" w:rsidRPr="000744C1" w14:paraId="3FA35A99" w14:textId="77777777" w:rsidTr="000935C7">
        <w:trPr>
          <w:jc w:val="center"/>
        </w:trPr>
        <w:tc>
          <w:tcPr>
            <w:tcW w:w="9062" w:type="dxa"/>
          </w:tcPr>
          <w:p w14:paraId="277B48C4" w14:textId="77777777" w:rsidR="000744C1" w:rsidRPr="000744C1" w:rsidRDefault="000744C1" w:rsidP="002F0EE1">
            <w:pPr>
              <w:keepNext/>
              <w:keepLines/>
              <w:widowControl w:val="0"/>
              <w:numPr>
                <w:ilvl w:val="1"/>
                <w:numId w:val="122"/>
              </w:numPr>
              <w:spacing w:before="240" w:after="120"/>
              <w:jc w:val="both"/>
              <w:outlineLvl w:val="1"/>
              <w:rPr>
                <w:rFonts w:ascii="Arial" w:eastAsia="Times New Roman" w:hAnsi="Arial" w:cs="Arial"/>
                <w:b/>
                <w:bCs/>
                <w:color w:val="0077B1"/>
                <w:spacing w:val="-2"/>
                <w:sz w:val="26"/>
                <w:u w:color="FFFFFF"/>
                <w:lang w:eastAsia="fr-FR"/>
              </w:rPr>
            </w:pPr>
            <w:bookmarkStart w:id="125" w:name="_Toc42259112"/>
            <w:bookmarkStart w:id="126" w:name="_Toc42277629"/>
            <w:r w:rsidRPr="000744C1">
              <w:rPr>
                <w:rFonts w:ascii="Arial" w:eastAsia="Times New Roman" w:hAnsi="Arial" w:cs="Arial"/>
                <w:b/>
                <w:bCs/>
                <w:color w:val="0077B1"/>
                <w:spacing w:val="-2"/>
                <w:sz w:val="26"/>
                <w:u w:color="FFFFFF"/>
                <w:lang w:eastAsia="fr-FR"/>
              </w:rPr>
              <w:lastRenderedPageBreak/>
              <w:t>Contribuer à l’atténuation du changement climatique (CC) et à l’adaptation à ce dernier, ainsi qu’aux énergies durables</w:t>
            </w:r>
            <w:bookmarkEnd w:id="125"/>
            <w:bookmarkEnd w:id="126"/>
          </w:p>
        </w:tc>
      </w:tr>
    </w:tbl>
    <w:p w14:paraId="78D77FC9" w14:textId="77777777" w:rsidR="000744C1" w:rsidRPr="000744C1" w:rsidRDefault="000744C1" w:rsidP="000744C1">
      <w:pPr>
        <w:ind w:left="360"/>
        <w:rPr>
          <w:rFonts w:cstheme="minorHAnsi"/>
          <w:b/>
          <w:bCs/>
        </w:rPr>
      </w:pPr>
    </w:p>
    <w:p w14:paraId="7E4E4AE9" w14:textId="77777777" w:rsidR="000744C1" w:rsidRPr="000744C1" w:rsidRDefault="000744C1" w:rsidP="002F0EE1">
      <w:pPr>
        <w:numPr>
          <w:ilvl w:val="0"/>
          <w:numId w:val="81"/>
        </w:numPr>
        <w:spacing w:after="160" w:line="259" w:lineRule="auto"/>
        <w:contextualSpacing/>
        <w:rPr>
          <w:rFonts w:cstheme="minorHAnsi"/>
          <w:b/>
          <w:bCs/>
        </w:rPr>
      </w:pPr>
      <w:r w:rsidRPr="000744C1">
        <w:rPr>
          <w:rFonts w:cstheme="minorHAnsi"/>
          <w:b/>
          <w:bCs/>
        </w:rPr>
        <w:t>Grille AFOM</w:t>
      </w:r>
    </w:p>
    <w:tbl>
      <w:tblPr>
        <w:tblW w:w="13190" w:type="dxa"/>
        <w:tblInd w:w="-157" w:type="dxa"/>
        <w:tblBorders>
          <w:top w:val="single" w:sz="6" w:space="0" w:color="000001"/>
          <w:left w:val="single" w:sz="6" w:space="0" w:color="000001"/>
          <w:bottom w:val="single" w:sz="6" w:space="0" w:color="000001"/>
          <w:insideH w:val="single" w:sz="6" w:space="0" w:color="000001"/>
        </w:tblBorders>
        <w:tblCellMar>
          <w:top w:w="57" w:type="dxa"/>
          <w:left w:w="41" w:type="dxa"/>
          <w:bottom w:w="57" w:type="dxa"/>
          <w:right w:w="0" w:type="dxa"/>
        </w:tblCellMar>
        <w:tblLook w:val="04A0" w:firstRow="1" w:lastRow="0" w:firstColumn="1" w:lastColumn="0" w:noHBand="0" w:noVBand="1"/>
      </w:tblPr>
      <w:tblGrid>
        <w:gridCol w:w="856"/>
        <w:gridCol w:w="6089"/>
        <w:gridCol w:w="6245"/>
      </w:tblGrid>
      <w:tr w:rsidR="000744C1" w:rsidRPr="000744C1" w14:paraId="68F19F21" w14:textId="77777777" w:rsidTr="0008294F">
        <w:trPr>
          <w:trHeight w:val="20"/>
        </w:trPr>
        <w:tc>
          <w:tcPr>
            <w:tcW w:w="856" w:type="dxa"/>
            <w:tcBorders>
              <w:top w:val="single" w:sz="6" w:space="0" w:color="000001"/>
              <w:left w:val="single" w:sz="6" w:space="0" w:color="000001"/>
              <w:bottom w:val="single" w:sz="6" w:space="0" w:color="000001"/>
            </w:tcBorders>
            <w:shd w:val="clear" w:color="auto" w:fill="auto"/>
            <w:tcMar>
              <w:left w:w="41" w:type="dxa"/>
            </w:tcMar>
          </w:tcPr>
          <w:p w14:paraId="1C9CC774" w14:textId="77777777" w:rsidR="000744C1" w:rsidRPr="000744C1" w:rsidRDefault="000744C1" w:rsidP="000744C1">
            <w:pPr>
              <w:suppressAutoHyphens/>
              <w:jc w:val="center"/>
              <w:rPr>
                <w:rFonts w:eastAsia="Times New Roman" w:cstheme="minorHAnsi"/>
                <w:sz w:val="24"/>
                <w:szCs w:val="24"/>
                <w:lang w:eastAsia="fr-FR"/>
              </w:rPr>
            </w:pPr>
          </w:p>
        </w:tc>
        <w:tc>
          <w:tcPr>
            <w:tcW w:w="6089" w:type="dxa"/>
            <w:tcBorders>
              <w:top w:val="single" w:sz="6" w:space="0" w:color="000001"/>
              <w:left w:val="single" w:sz="6" w:space="0" w:color="000001"/>
              <w:bottom w:val="single" w:sz="6" w:space="0" w:color="000001"/>
            </w:tcBorders>
            <w:shd w:val="clear" w:color="auto" w:fill="BFBFBF"/>
            <w:tcMar>
              <w:left w:w="41" w:type="dxa"/>
            </w:tcMar>
          </w:tcPr>
          <w:p w14:paraId="459C7BE4" w14:textId="77777777" w:rsidR="000744C1" w:rsidRPr="000744C1" w:rsidRDefault="000744C1" w:rsidP="000744C1">
            <w:pPr>
              <w:suppressAutoHyphens/>
              <w:jc w:val="center"/>
              <w:rPr>
                <w:rFonts w:eastAsia="Times New Roman" w:cstheme="minorHAnsi"/>
                <w:b/>
                <w:i/>
                <w:szCs w:val="24"/>
                <w:lang w:eastAsia="fr-FR"/>
              </w:rPr>
            </w:pPr>
            <w:r w:rsidRPr="000744C1">
              <w:rPr>
                <w:rFonts w:eastAsia="Times New Roman" w:cstheme="minorHAnsi"/>
                <w:b/>
                <w:i/>
                <w:szCs w:val="20"/>
                <w:lang w:eastAsia="fr-FR"/>
              </w:rPr>
              <w:t xml:space="preserve">Positif </w:t>
            </w:r>
          </w:p>
        </w:tc>
        <w:tc>
          <w:tcPr>
            <w:tcW w:w="6245" w:type="dxa"/>
            <w:tcBorders>
              <w:top w:val="single" w:sz="6" w:space="0" w:color="000001"/>
              <w:left w:val="single" w:sz="6" w:space="0" w:color="000001"/>
              <w:bottom w:val="single" w:sz="6" w:space="0" w:color="000001"/>
              <w:right w:val="single" w:sz="6" w:space="0" w:color="000001"/>
            </w:tcBorders>
            <w:shd w:val="clear" w:color="auto" w:fill="BFBFBF"/>
            <w:tcMar>
              <w:left w:w="41" w:type="dxa"/>
              <w:right w:w="57" w:type="dxa"/>
            </w:tcMar>
          </w:tcPr>
          <w:p w14:paraId="1F49AFFF" w14:textId="77777777" w:rsidR="000744C1" w:rsidRPr="000744C1" w:rsidRDefault="000744C1" w:rsidP="000744C1">
            <w:pPr>
              <w:suppressAutoHyphens/>
              <w:jc w:val="center"/>
              <w:rPr>
                <w:rFonts w:eastAsia="Times New Roman" w:cstheme="minorHAnsi"/>
                <w:b/>
                <w:i/>
                <w:szCs w:val="24"/>
                <w:lang w:eastAsia="fr-FR"/>
              </w:rPr>
            </w:pPr>
            <w:r w:rsidRPr="000744C1">
              <w:rPr>
                <w:rFonts w:eastAsia="Times New Roman" w:cstheme="minorHAnsi"/>
                <w:b/>
                <w:i/>
                <w:szCs w:val="20"/>
                <w:lang w:eastAsia="fr-FR"/>
              </w:rPr>
              <w:t xml:space="preserve">Négatif </w:t>
            </w:r>
          </w:p>
        </w:tc>
      </w:tr>
      <w:tr w:rsidR="000744C1" w:rsidRPr="000744C1" w14:paraId="39E82E36" w14:textId="77777777" w:rsidTr="0008294F">
        <w:trPr>
          <w:trHeight w:val="20"/>
        </w:trPr>
        <w:tc>
          <w:tcPr>
            <w:tcW w:w="856" w:type="dxa"/>
            <w:tcBorders>
              <w:top w:val="single" w:sz="6" w:space="0" w:color="000001"/>
              <w:left w:val="single" w:sz="6" w:space="0" w:color="000001"/>
              <w:bottom w:val="single" w:sz="6" w:space="0" w:color="000001"/>
            </w:tcBorders>
            <w:shd w:val="clear" w:color="auto" w:fill="BFBFBF"/>
            <w:tcMar>
              <w:top w:w="0" w:type="dxa"/>
              <w:left w:w="41" w:type="dxa"/>
            </w:tcMar>
            <w:vAlign w:val="center"/>
          </w:tcPr>
          <w:p w14:paraId="1872987F" w14:textId="77777777" w:rsidR="000744C1" w:rsidRPr="000744C1" w:rsidRDefault="000744C1" w:rsidP="000744C1">
            <w:pPr>
              <w:suppressAutoHyphens/>
              <w:spacing w:beforeAutospacing="1" w:line="288" w:lineRule="auto"/>
              <w:jc w:val="center"/>
              <w:rPr>
                <w:rFonts w:eastAsia="Times New Roman" w:cstheme="minorHAnsi"/>
                <w:b/>
                <w:i/>
                <w:szCs w:val="18"/>
                <w:lang w:eastAsia="fr-FR"/>
              </w:rPr>
            </w:pPr>
            <w:r w:rsidRPr="000744C1">
              <w:rPr>
                <w:rFonts w:eastAsia="Times New Roman" w:cstheme="minorHAnsi"/>
                <w:b/>
                <w:i/>
                <w:szCs w:val="18"/>
                <w:lang w:eastAsia="fr-FR"/>
              </w:rPr>
              <w:t>Interne</w:t>
            </w:r>
          </w:p>
        </w:tc>
        <w:tc>
          <w:tcPr>
            <w:tcW w:w="6089" w:type="dxa"/>
            <w:tcBorders>
              <w:top w:val="single" w:sz="6" w:space="0" w:color="000001"/>
              <w:left w:val="single" w:sz="6" w:space="0" w:color="000001"/>
              <w:bottom w:val="single" w:sz="6" w:space="0" w:color="000001"/>
            </w:tcBorders>
            <w:shd w:val="clear" w:color="auto" w:fill="auto"/>
            <w:tcMar>
              <w:top w:w="0" w:type="dxa"/>
              <w:left w:w="41" w:type="dxa"/>
            </w:tcMar>
          </w:tcPr>
          <w:p w14:paraId="7F50FC00" w14:textId="77777777" w:rsidR="000744C1" w:rsidRPr="000744C1" w:rsidRDefault="000744C1" w:rsidP="000744C1">
            <w:pPr>
              <w:suppressAutoHyphens/>
              <w:spacing w:beforeAutospacing="1" w:line="288" w:lineRule="auto"/>
              <w:ind w:left="238" w:hanging="125"/>
              <w:jc w:val="center"/>
              <w:rPr>
                <w:rFonts w:eastAsia="Times New Roman" w:cstheme="minorHAnsi"/>
                <w:b/>
                <w:sz w:val="20"/>
                <w:szCs w:val="18"/>
                <w:lang w:eastAsia="fr-FR"/>
              </w:rPr>
            </w:pPr>
            <w:r w:rsidRPr="000744C1">
              <w:rPr>
                <w:rFonts w:eastAsia="Times New Roman" w:cstheme="minorHAnsi"/>
                <w:b/>
                <w:sz w:val="20"/>
                <w:szCs w:val="18"/>
                <w:lang w:eastAsia="fr-FR"/>
              </w:rPr>
              <w:t>Atouts</w:t>
            </w:r>
          </w:p>
          <w:p w14:paraId="60E09139" w14:textId="77777777" w:rsidR="000744C1" w:rsidRPr="000744C1" w:rsidRDefault="000744C1" w:rsidP="000744C1">
            <w:pPr>
              <w:suppressAutoHyphens/>
              <w:spacing w:beforeAutospacing="1" w:line="288" w:lineRule="auto"/>
              <w:rPr>
                <w:rFonts w:eastAsia="Times New Roman" w:cstheme="minorHAnsi"/>
                <w:b/>
                <w:sz w:val="20"/>
                <w:szCs w:val="18"/>
                <w:lang w:eastAsia="fr-FR"/>
              </w:rPr>
            </w:pPr>
            <w:r w:rsidRPr="000744C1">
              <w:rPr>
                <w:rFonts w:eastAsia="Times New Roman" w:cstheme="minorHAnsi"/>
                <w:b/>
                <w:sz w:val="20"/>
                <w:szCs w:val="18"/>
                <w:lang w:eastAsia="fr-FR"/>
              </w:rPr>
              <w:t>GES et carbone</w:t>
            </w:r>
          </w:p>
          <w:p w14:paraId="2230100D" w14:textId="77777777" w:rsidR="000744C1" w:rsidRPr="000744C1" w:rsidRDefault="000744C1" w:rsidP="002F0EE1">
            <w:pPr>
              <w:numPr>
                <w:ilvl w:val="0"/>
                <w:numId w:val="97"/>
              </w:numPr>
              <w:suppressAutoHyphens/>
              <w:ind w:left="384"/>
              <w:contextualSpacing/>
              <w:rPr>
                <w:rFonts w:eastAsia="Times New Roman" w:cstheme="minorHAnsi"/>
                <w:sz w:val="20"/>
                <w:szCs w:val="20"/>
                <w:lang w:eastAsia="fr-FR"/>
              </w:rPr>
            </w:pPr>
            <w:r w:rsidRPr="000744C1">
              <w:rPr>
                <w:rFonts w:eastAsia="Times New Roman" w:cstheme="minorHAnsi"/>
                <w:sz w:val="20"/>
                <w:szCs w:val="20"/>
                <w:lang w:eastAsia="fr-FR"/>
              </w:rPr>
              <w:t>Le secteur agricole français est en dessous de la moyenne européenne en ce qui concerne les émissions de GES par unité de valeur, ha ou bovin.</w:t>
            </w:r>
          </w:p>
          <w:p w14:paraId="28E47C1F" w14:textId="77777777" w:rsidR="000744C1" w:rsidRPr="000744C1" w:rsidRDefault="000744C1" w:rsidP="002F0EE1">
            <w:pPr>
              <w:numPr>
                <w:ilvl w:val="0"/>
                <w:numId w:val="97"/>
              </w:numPr>
              <w:suppressAutoHyphens/>
              <w:ind w:left="384"/>
              <w:contextualSpacing/>
              <w:rPr>
                <w:rFonts w:eastAsia="Times New Roman" w:cstheme="minorHAnsi"/>
                <w:sz w:val="20"/>
                <w:szCs w:val="20"/>
                <w:lang w:eastAsia="fr-FR"/>
              </w:rPr>
            </w:pPr>
            <w:r w:rsidRPr="000744C1">
              <w:rPr>
                <w:rFonts w:eastAsia="Times New Roman" w:cstheme="minorHAnsi"/>
                <w:sz w:val="20"/>
                <w:szCs w:val="20"/>
                <w:lang w:eastAsia="fr-FR"/>
              </w:rPr>
              <w:t>Les pratiques agricoles et forestières permettant de stocker du carbone (C), réduire les émissions, améliorer la résilience, sont connues (agroécologie en particulier : allongements des assolements, etc.) et ont de plus des co-bénéfices sur la biodiversité, les sols, l'eau, l'air et les paysages.</w:t>
            </w:r>
          </w:p>
          <w:p w14:paraId="607A69FB" w14:textId="77777777" w:rsidR="000744C1" w:rsidRPr="000744C1" w:rsidRDefault="000744C1" w:rsidP="002F0EE1">
            <w:pPr>
              <w:widowControl w:val="0"/>
              <w:numPr>
                <w:ilvl w:val="0"/>
                <w:numId w:val="97"/>
              </w:numPr>
              <w:suppressAutoHyphens/>
              <w:ind w:left="384"/>
              <w:contextualSpacing/>
              <w:textAlignment w:val="baseline"/>
              <w:rPr>
                <w:rFonts w:eastAsia="Calibri" w:cstheme="minorHAnsi"/>
                <w:sz w:val="20"/>
                <w:szCs w:val="20"/>
              </w:rPr>
            </w:pPr>
            <w:r w:rsidRPr="000744C1">
              <w:rPr>
                <w:rFonts w:eastAsia="Calibri" w:cstheme="minorHAnsi"/>
                <w:sz w:val="20"/>
                <w:szCs w:val="20"/>
              </w:rPr>
              <w:t xml:space="preserve">Valoriser et mettre en avant les bienfaits écologiques de la canne à sucre (plante en C4) comme par exemple la lutte contre l’érosion des terres (zones montagneuses) et la production d’oxygène générée par 1 hectare de canne (42 tonnes) et absorption de 60 tonnes de Co² </w:t>
            </w:r>
          </w:p>
          <w:p w14:paraId="5340AF47" w14:textId="77777777" w:rsidR="000744C1" w:rsidRPr="000744C1" w:rsidRDefault="000744C1" w:rsidP="000744C1">
            <w:pPr>
              <w:suppressAutoHyphens/>
              <w:ind w:left="384"/>
              <w:contextualSpacing/>
              <w:rPr>
                <w:rFonts w:eastAsia="Times New Roman" w:cstheme="minorHAnsi"/>
                <w:sz w:val="20"/>
                <w:szCs w:val="20"/>
                <w:lang w:eastAsia="fr-FR"/>
              </w:rPr>
            </w:pPr>
          </w:p>
          <w:p w14:paraId="7391229D" w14:textId="77777777" w:rsidR="000744C1" w:rsidRPr="000744C1" w:rsidRDefault="000744C1" w:rsidP="000744C1">
            <w:pPr>
              <w:suppressAutoHyphens/>
              <w:ind w:left="24"/>
              <w:rPr>
                <w:rFonts w:eastAsia="Times New Roman" w:cstheme="minorHAnsi"/>
                <w:b/>
                <w:bCs/>
                <w:sz w:val="20"/>
                <w:szCs w:val="20"/>
                <w:lang w:eastAsia="fr-FR"/>
              </w:rPr>
            </w:pPr>
            <w:r w:rsidRPr="000744C1">
              <w:rPr>
                <w:rFonts w:eastAsia="Times New Roman" w:cstheme="minorHAnsi"/>
                <w:b/>
                <w:bCs/>
                <w:sz w:val="20"/>
                <w:szCs w:val="20"/>
                <w:lang w:eastAsia="fr-FR"/>
              </w:rPr>
              <w:t>Energie</w:t>
            </w:r>
          </w:p>
          <w:p w14:paraId="21E9C97D" w14:textId="77777777" w:rsidR="000744C1" w:rsidRPr="000744C1" w:rsidRDefault="000744C1" w:rsidP="002F0EE1">
            <w:pPr>
              <w:numPr>
                <w:ilvl w:val="0"/>
                <w:numId w:val="97"/>
              </w:numPr>
              <w:suppressAutoHyphens/>
              <w:ind w:left="384"/>
              <w:contextualSpacing/>
              <w:rPr>
                <w:rFonts w:eastAsia="Times New Roman" w:cstheme="minorHAnsi"/>
                <w:sz w:val="20"/>
                <w:szCs w:val="20"/>
                <w:lang w:eastAsia="fr-FR"/>
              </w:rPr>
            </w:pPr>
            <w:r w:rsidRPr="000744C1">
              <w:rPr>
                <w:rFonts w:eastAsia="Times New Roman" w:cstheme="minorHAnsi"/>
                <w:sz w:val="20"/>
                <w:szCs w:val="20"/>
                <w:lang w:eastAsia="fr-FR"/>
              </w:rPr>
              <w:t>Les secteurs agricoles et forestiers possèdent un potentiel en termes de performance énergétique et d'économies d'énergie.</w:t>
            </w:r>
          </w:p>
          <w:p w14:paraId="20E37BFB" w14:textId="77777777" w:rsidR="000744C1" w:rsidRPr="000744C1" w:rsidRDefault="000744C1" w:rsidP="002F0EE1">
            <w:pPr>
              <w:numPr>
                <w:ilvl w:val="0"/>
                <w:numId w:val="97"/>
              </w:numPr>
              <w:suppressAutoHyphens/>
              <w:ind w:left="384"/>
              <w:contextualSpacing/>
              <w:rPr>
                <w:rFonts w:eastAsia="Times New Roman" w:cstheme="minorHAnsi"/>
                <w:sz w:val="20"/>
                <w:szCs w:val="20"/>
                <w:lang w:eastAsia="fr-FR"/>
              </w:rPr>
            </w:pPr>
            <w:r w:rsidRPr="000744C1">
              <w:rPr>
                <w:rFonts w:eastAsia="Times New Roman" w:cstheme="minorHAnsi"/>
                <w:sz w:val="20"/>
                <w:szCs w:val="20"/>
                <w:lang w:eastAsia="fr-FR"/>
              </w:rPr>
              <w:t>Le développement de la production de bioénergies et de produits biosourcés durables est en cours ; le potentiel de production de biomasse et de biogaz est important.</w:t>
            </w:r>
          </w:p>
          <w:p w14:paraId="52180F2B" w14:textId="77777777" w:rsidR="000744C1" w:rsidRPr="000744C1" w:rsidRDefault="000744C1" w:rsidP="002F0EE1">
            <w:pPr>
              <w:numPr>
                <w:ilvl w:val="0"/>
                <w:numId w:val="97"/>
              </w:numPr>
              <w:suppressAutoHyphens/>
              <w:ind w:left="384"/>
              <w:contextualSpacing/>
              <w:rPr>
                <w:rFonts w:eastAsia="Calibri" w:cstheme="minorHAnsi"/>
                <w:sz w:val="20"/>
                <w:szCs w:val="20"/>
              </w:rPr>
            </w:pPr>
            <w:r w:rsidRPr="000744C1">
              <w:rPr>
                <w:rFonts w:eastAsia="Calibri" w:cstheme="minorHAnsi"/>
                <w:sz w:val="20"/>
                <w:szCs w:val="20"/>
              </w:rPr>
              <w:t>Des atouts naturels et un potentiel de ressources important : gisement solaire moyen de 5kWh/m²/jour, relativement constant dans l’année, une ressource en biomasse abondante.</w:t>
            </w:r>
          </w:p>
          <w:p w14:paraId="000ACD4D" w14:textId="77777777" w:rsidR="000744C1" w:rsidRPr="000744C1" w:rsidRDefault="000744C1" w:rsidP="002F0EE1">
            <w:pPr>
              <w:numPr>
                <w:ilvl w:val="0"/>
                <w:numId w:val="97"/>
              </w:numPr>
              <w:suppressAutoHyphens/>
              <w:ind w:left="384"/>
              <w:contextualSpacing/>
              <w:rPr>
                <w:rFonts w:eastAsia="Calibri" w:cstheme="minorHAnsi"/>
                <w:b/>
                <w:bCs/>
                <w:i/>
                <w:iCs/>
                <w:sz w:val="20"/>
                <w:szCs w:val="20"/>
              </w:rPr>
            </w:pPr>
            <w:r w:rsidRPr="000744C1">
              <w:rPr>
                <w:rFonts w:eastAsia="Calibri" w:cstheme="minorHAnsi"/>
                <w:sz w:val="20"/>
                <w:szCs w:val="20"/>
              </w:rPr>
              <w:t xml:space="preserve">La BAGASSE de la canne à sucre pour la centrale de cogénération du Galion </w:t>
            </w:r>
          </w:p>
          <w:p w14:paraId="3972ACEF" w14:textId="77777777" w:rsidR="000744C1" w:rsidRPr="000744C1" w:rsidRDefault="000744C1" w:rsidP="002F0EE1">
            <w:pPr>
              <w:numPr>
                <w:ilvl w:val="0"/>
                <w:numId w:val="97"/>
              </w:numPr>
              <w:suppressAutoHyphens/>
              <w:ind w:left="384"/>
              <w:contextualSpacing/>
              <w:rPr>
                <w:rFonts w:eastAsia="Calibri" w:cstheme="minorHAnsi"/>
                <w:i/>
                <w:iCs/>
                <w:sz w:val="20"/>
                <w:szCs w:val="20"/>
              </w:rPr>
            </w:pPr>
            <w:r w:rsidRPr="000744C1">
              <w:rPr>
                <w:rFonts w:eastAsia="Calibri" w:cstheme="minorHAnsi"/>
                <w:sz w:val="20"/>
                <w:szCs w:val="20"/>
              </w:rPr>
              <w:lastRenderedPageBreak/>
              <w:t>Usage séculaire de la biomasse bagasse se traduisant par une faible dépendance de la production de rhum aux énergies fossiles importée (90% d’autonomie énergétique</w:t>
            </w:r>
            <w:r w:rsidRPr="000744C1">
              <w:rPr>
                <w:rFonts w:eastAsia="Calibri" w:cstheme="minorHAnsi"/>
                <w:i/>
                <w:iCs/>
                <w:sz w:val="20"/>
                <w:szCs w:val="20"/>
              </w:rPr>
              <w:t>) </w:t>
            </w:r>
            <w:r w:rsidRPr="000744C1">
              <w:rPr>
                <w:rFonts w:eastAsia="Calibri" w:cstheme="minorHAnsi"/>
                <w:sz w:val="20"/>
                <w:szCs w:val="20"/>
              </w:rPr>
              <w:t>(constat non partagé par les autres filières)</w:t>
            </w:r>
          </w:p>
          <w:p w14:paraId="7F611BDF" w14:textId="77777777" w:rsidR="000744C1" w:rsidRPr="000744C1" w:rsidRDefault="000744C1" w:rsidP="002F0EE1">
            <w:pPr>
              <w:numPr>
                <w:ilvl w:val="0"/>
                <w:numId w:val="97"/>
              </w:numPr>
              <w:suppressAutoHyphens/>
              <w:ind w:left="384"/>
              <w:contextualSpacing/>
              <w:rPr>
                <w:rFonts w:eastAsia="Times New Roman" w:cstheme="minorHAnsi"/>
                <w:sz w:val="20"/>
                <w:szCs w:val="20"/>
                <w:lang w:eastAsia="fr-FR"/>
              </w:rPr>
            </w:pPr>
            <w:r w:rsidRPr="000744C1">
              <w:rPr>
                <w:rFonts w:eastAsia="Times New Roman" w:cstheme="minorHAnsi"/>
                <w:sz w:val="20"/>
                <w:szCs w:val="20"/>
                <w:lang w:eastAsia="fr-FR"/>
              </w:rPr>
              <w:t>Le potentiel de production de biomasse et de biogaz est important.</w:t>
            </w:r>
          </w:p>
          <w:p w14:paraId="4B7739B0" w14:textId="77777777" w:rsidR="000744C1" w:rsidRPr="000744C1" w:rsidRDefault="000744C1" w:rsidP="000744C1">
            <w:pPr>
              <w:suppressAutoHyphens/>
              <w:ind w:left="384"/>
              <w:contextualSpacing/>
              <w:rPr>
                <w:rFonts w:eastAsia="Times New Roman" w:cstheme="minorHAnsi"/>
                <w:sz w:val="20"/>
                <w:szCs w:val="20"/>
                <w:lang w:eastAsia="fr-FR"/>
              </w:rPr>
            </w:pPr>
          </w:p>
          <w:p w14:paraId="37ED028F" w14:textId="77777777" w:rsidR="000744C1" w:rsidRPr="000744C1" w:rsidRDefault="000744C1" w:rsidP="000744C1">
            <w:pPr>
              <w:suppressAutoHyphens/>
              <w:ind w:left="24"/>
              <w:rPr>
                <w:rFonts w:eastAsia="Times New Roman" w:cstheme="minorHAnsi"/>
                <w:b/>
                <w:bCs/>
                <w:sz w:val="20"/>
                <w:szCs w:val="20"/>
                <w:lang w:eastAsia="fr-FR"/>
              </w:rPr>
            </w:pPr>
            <w:r w:rsidRPr="000744C1">
              <w:rPr>
                <w:rFonts w:eastAsia="Times New Roman" w:cstheme="minorHAnsi"/>
                <w:b/>
                <w:bCs/>
                <w:sz w:val="20"/>
                <w:szCs w:val="20"/>
                <w:lang w:eastAsia="fr-FR"/>
              </w:rPr>
              <w:t xml:space="preserve">Changement de pratiques </w:t>
            </w:r>
          </w:p>
          <w:p w14:paraId="1A87F7D3" w14:textId="77777777" w:rsidR="000744C1" w:rsidRPr="000744C1" w:rsidRDefault="000744C1" w:rsidP="002F0EE1">
            <w:pPr>
              <w:numPr>
                <w:ilvl w:val="0"/>
                <w:numId w:val="97"/>
              </w:numPr>
              <w:suppressAutoHyphens/>
              <w:ind w:left="384"/>
              <w:contextualSpacing/>
              <w:rPr>
                <w:rFonts w:eastAsia="Times New Roman" w:cstheme="minorHAnsi"/>
                <w:sz w:val="20"/>
                <w:szCs w:val="20"/>
                <w:lang w:eastAsia="fr-FR"/>
              </w:rPr>
            </w:pPr>
            <w:r w:rsidRPr="000744C1">
              <w:rPr>
                <w:rFonts w:eastAsia="Times New Roman" w:cstheme="minorHAnsi"/>
                <w:sz w:val="20"/>
                <w:szCs w:val="20"/>
                <w:lang w:eastAsia="fr-FR"/>
              </w:rPr>
              <w:t>La prise de conscience des acteurs agricoles et forestiers augmente.</w:t>
            </w:r>
          </w:p>
          <w:p w14:paraId="6D3B2541" w14:textId="77777777" w:rsidR="000744C1" w:rsidRPr="000744C1" w:rsidRDefault="000744C1" w:rsidP="002F0EE1">
            <w:pPr>
              <w:numPr>
                <w:ilvl w:val="0"/>
                <w:numId w:val="97"/>
              </w:numPr>
              <w:suppressAutoHyphens/>
              <w:ind w:left="384"/>
              <w:contextualSpacing/>
              <w:rPr>
                <w:rFonts w:eastAsia="Times New Roman" w:cstheme="minorHAnsi"/>
                <w:sz w:val="20"/>
                <w:szCs w:val="20"/>
                <w:lang w:eastAsia="fr-FR"/>
              </w:rPr>
            </w:pPr>
            <w:r w:rsidRPr="000744C1">
              <w:rPr>
                <w:rFonts w:eastAsia="Times New Roman" w:cstheme="minorHAnsi"/>
                <w:sz w:val="20"/>
                <w:szCs w:val="20"/>
                <w:lang w:eastAsia="fr-FR"/>
              </w:rPr>
              <w:t>La structuration de certaines filières est importante.</w:t>
            </w:r>
          </w:p>
          <w:p w14:paraId="11111305" w14:textId="77777777" w:rsidR="000744C1" w:rsidRPr="000744C1" w:rsidRDefault="000744C1" w:rsidP="002F0EE1">
            <w:pPr>
              <w:numPr>
                <w:ilvl w:val="0"/>
                <w:numId w:val="97"/>
              </w:numPr>
              <w:suppressAutoHyphens/>
              <w:ind w:left="384"/>
              <w:contextualSpacing/>
              <w:rPr>
                <w:rFonts w:eastAsia="Times New Roman" w:cstheme="minorHAnsi"/>
                <w:sz w:val="20"/>
                <w:szCs w:val="20"/>
                <w:lang w:eastAsia="fr-FR"/>
              </w:rPr>
            </w:pPr>
            <w:r w:rsidRPr="000744C1">
              <w:rPr>
                <w:rFonts w:eastAsia="Times New Roman" w:cstheme="minorHAnsi"/>
                <w:sz w:val="20"/>
                <w:szCs w:val="20"/>
                <w:lang w:eastAsia="fr-FR"/>
              </w:rPr>
              <w:t>Le potentiel des secteurs en termes d'investissement, de R&amp;D et de recherche, et la capacité d'adaptation et d'innovation est importante.</w:t>
            </w:r>
          </w:p>
        </w:tc>
        <w:tc>
          <w:tcPr>
            <w:tcW w:w="6245" w:type="dxa"/>
            <w:tcBorders>
              <w:top w:val="single" w:sz="6" w:space="0" w:color="000001"/>
              <w:left w:val="single" w:sz="6" w:space="0" w:color="000001"/>
              <w:bottom w:val="single" w:sz="6" w:space="0" w:color="000001"/>
              <w:right w:val="single" w:sz="6" w:space="0" w:color="000001"/>
            </w:tcBorders>
            <w:shd w:val="clear" w:color="auto" w:fill="auto"/>
            <w:tcMar>
              <w:top w:w="0" w:type="dxa"/>
              <w:left w:w="41" w:type="dxa"/>
              <w:right w:w="57" w:type="dxa"/>
            </w:tcMar>
          </w:tcPr>
          <w:p w14:paraId="57136994" w14:textId="77777777" w:rsidR="000744C1" w:rsidRPr="000744C1" w:rsidRDefault="000744C1" w:rsidP="000744C1">
            <w:pPr>
              <w:suppressAutoHyphens/>
              <w:spacing w:beforeAutospacing="1" w:line="288" w:lineRule="auto"/>
              <w:ind w:left="720"/>
              <w:jc w:val="center"/>
              <w:rPr>
                <w:rFonts w:eastAsia="Times New Roman" w:cstheme="minorHAnsi"/>
                <w:b/>
                <w:sz w:val="20"/>
                <w:szCs w:val="18"/>
                <w:lang w:eastAsia="fr-FR"/>
              </w:rPr>
            </w:pPr>
            <w:r w:rsidRPr="000744C1">
              <w:rPr>
                <w:rFonts w:eastAsia="Times New Roman" w:cstheme="minorHAnsi"/>
                <w:b/>
                <w:sz w:val="20"/>
                <w:szCs w:val="18"/>
                <w:lang w:eastAsia="fr-FR"/>
              </w:rPr>
              <w:lastRenderedPageBreak/>
              <w:t>Faiblesses</w:t>
            </w:r>
          </w:p>
          <w:p w14:paraId="1EC6268A" w14:textId="77777777" w:rsidR="000744C1" w:rsidRPr="000744C1" w:rsidRDefault="000744C1" w:rsidP="000744C1">
            <w:pPr>
              <w:suppressAutoHyphens/>
              <w:rPr>
                <w:rFonts w:eastAsia="Times New Roman" w:cstheme="minorHAnsi"/>
                <w:b/>
                <w:bCs/>
                <w:sz w:val="20"/>
                <w:szCs w:val="20"/>
                <w:lang w:eastAsia="fr-FR"/>
              </w:rPr>
            </w:pPr>
            <w:r w:rsidRPr="000744C1">
              <w:rPr>
                <w:rFonts w:eastAsia="Times New Roman" w:cstheme="minorHAnsi"/>
                <w:b/>
                <w:bCs/>
                <w:sz w:val="20"/>
                <w:szCs w:val="20"/>
                <w:lang w:eastAsia="fr-FR"/>
              </w:rPr>
              <w:t>GES et carbone</w:t>
            </w:r>
          </w:p>
          <w:p w14:paraId="32C13275" w14:textId="77777777" w:rsidR="000744C1" w:rsidRPr="000744C1" w:rsidRDefault="000744C1" w:rsidP="002F0EE1">
            <w:pPr>
              <w:numPr>
                <w:ilvl w:val="0"/>
                <w:numId w:val="98"/>
              </w:numPr>
              <w:suppressAutoHyphens/>
              <w:ind w:left="390"/>
              <w:contextualSpacing/>
              <w:rPr>
                <w:rFonts w:eastAsia="Times New Roman" w:cstheme="minorHAnsi"/>
                <w:sz w:val="20"/>
                <w:szCs w:val="20"/>
                <w:lang w:eastAsia="fr-FR"/>
              </w:rPr>
            </w:pPr>
            <w:r w:rsidRPr="000744C1">
              <w:rPr>
                <w:rFonts w:eastAsia="Times New Roman" w:cstheme="minorHAnsi"/>
                <w:sz w:val="20"/>
                <w:szCs w:val="20"/>
                <w:lang w:eastAsia="fr-FR"/>
              </w:rPr>
              <w:t>Le secteur agricole reste un émetteur important de GES.</w:t>
            </w:r>
          </w:p>
          <w:p w14:paraId="38B9806E" w14:textId="77777777" w:rsidR="000744C1" w:rsidRPr="000744C1" w:rsidRDefault="000744C1" w:rsidP="002F0EE1">
            <w:pPr>
              <w:numPr>
                <w:ilvl w:val="0"/>
                <w:numId w:val="98"/>
              </w:numPr>
              <w:suppressAutoHyphens/>
              <w:ind w:left="390"/>
              <w:contextualSpacing/>
              <w:rPr>
                <w:rFonts w:eastAsia="Times New Roman" w:cstheme="minorHAnsi"/>
                <w:sz w:val="20"/>
                <w:szCs w:val="20"/>
                <w:lang w:eastAsia="fr-FR"/>
              </w:rPr>
            </w:pPr>
            <w:r w:rsidRPr="000744C1">
              <w:rPr>
                <w:rFonts w:eastAsia="Times New Roman" w:cstheme="minorHAnsi"/>
                <w:sz w:val="20"/>
                <w:szCs w:val="20"/>
                <w:lang w:eastAsia="fr-FR"/>
              </w:rPr>
              <w:t>Il existe un risque de déstockage du carbone dans les sols agricoles en raison de la pérennisation de certains systèmes de production et de la poursuite de certaines pratiques négatives pour le climat comme le retournement de prairies, le tassement des sols, etc. De la même façon, un risque d'affaiblissement du puits forestier et du stockage dans les systèmes agroforestiers (haies) existe</w:t>
            </w:r>
          </w:p>
          <w:p w14:paraId="3F80D234" w14:textId="77777777" w:rsidR="000744C1" w:rsidRPr="000744C1" w:rsidRDefault="000744C1" w:rsidP="000744C1">
            <w:pPr>
              <w:suppressAutoHyphens/>
              <w:ind w:left="30"/>
              <w:rPr>
                <w:rFonts w:eastAsia="Times New Roman" w:cstheme="minorHAnsi"/>
                <w:b/>
                <w:bCs/>
                <w:sz w:val="20"/>
                <w:szCs w:val="20"/>
                <w:lang w:eastAsia="fr-FR"/>
              </w:rPr>
            </w:pPr>
          </w:p>
          <w:p w14:paraId="4C0CF15A" w14:textId="77777777" w:rsidR="000744C1" w:rsidRPr="000744C1" w:rsidRDefault="000744C1" w:rsidP="000744C1">
            <w:pPr>
              <w:suppressAutoHyphens/>
              <w:ind w:left="30"/>
              <w:rPr>
                <w:rFonts w:eastAsia="Times New Roman" w:cstheme="minorHAnsi"/>
                <w:b/>
                <w:bCs/>
                <w:sz w:val="20"/>
                <w:szCs w:val="20"/>
                <w:lang w:eastAsia="fr-FR"/>
              </w:rPr>
            </w:pPr>
            <w:r w:rsidRPr="000744C1">
              <w:rPr>
                <w:rFonts w:eastAsia="Times New Roman" w:cstheme="minorHAnsi"/>
                <w:b/>
                <w:bCs/>
                <w:sz w:val="20"/>
                <w:szCs w:val="20"/>
                <w:lang w:eastAsia="fr-FR"/>
              </w:rPr>
              <w:t xml:space="preserve">Risques et aléas climatiques </w:t>
            </w:r>
          </w:p>
          <w:p w14:paraId="2793E915" w14:textId="77777777" w:rsidR="000744C1" w:rsidRPr="000744C1" w:rsidRDefault="000744C1" w:rsidP="002F0EE1">
            <w:pPr>
              <w:numPr>
                <w:ilvl w:val="0"/>
                <w:numId w:val="98"/>
              </w:numPr>
              <w:suppressAutoHyphens/>
              <w:ind w:left="390"/>
              <w:contextualSpacing/>
              <w:rPr>
                <w:rFonts w:eastAsia="Times New Roman" w:cstheme="minorHAnsi"/>
                <w:sz w:val="20"/>
                <w:szCs w:val="20"/>
                <w:lang w:eastAsia="fr-FR"/>
              </w:rPr>
            </w:pPr>
            <w:r w:rsidRPr="000744C1">
              <w:rPr>
                <w:rFonts w:eastAsia="Times New Roman" w:cstheme="minorHAnsi"/>
                <w:sz w:val="20"/>
                <w:szCs w:val="20"/>
                <w:lang w:eastAsia="fr-FR"/>
              </w:rPr>
              <w:t>Les secteurs agricoles et forestiers sont encore peu résilients face aux risques météorologiques, climatiques et sanitaires et l'impact de ces facteurs sur les rendements et les prix sont importants.</w:t>
            </w:r>
          </w:p>
          <w:p w14:paraId="706186DE" w14:textId="77777777" w:rsidR="000744C1" w:rsidRPr="000744C1" w:rsidRDefault="000744C1" w:rsidP="002F0EE1">
            <w:pPr>
              <w:numPr>
                <w:ilvl w:val="0"/>
                <w:numId w:val="98"/>
              </w:numPr>
              <w:suppressAutoHyphens/>
              <w:ind w:left="390"/>
              <w:contextualSpacing/>
              <w:rPr>
                <w:rFonts w:cstheme="minorHAnsi"/>
                <w:sz w:val="20"/>
                <w:szCs w:val="20"/>
              </w:rPr>
            </w:pPr>
            <w:r w:rsidRPr="000744C1">
              <w:rPr>
                <w:rFonts w:eastAsia="Times New Roman" w:cstheme="minorHAnsi"/>
                <w:sz w:val="20"/>
                <w:szCs w:val="20"/>
                <w:lang w:eastAsia="fr-FR"/>
              </w:rPr>
              <w:t>La dépendance de l'agriculture à l’eau est importante dans un contexte de changement climatique où les ressources vont diminuer ; la dépendance aux importations, dont certaines génèrent de la déforestation est également importante ;</w:t>
            </w:r>
          </w:p>
          <w:p w14:paraId="687FF459" w14:textId="77777777" w:rsidR="000744C1" w:rsidRPr="000744C1" w:rsidRDefault="000744C1" w:rsidP="002F0EE1">
            <w:pPr>
              <w:numPr>
                <w:ilvl w:val="0"/>
                <w:numId w:val="98"/>
              </w:numPr>
              <w:suppressAutoHyphens/>
              <w:ind w:left="390"/>
              <w:contextualSpacing/>
              <w:rPr>
                <w:rFonts w:cstheme="minorHAnsi"/>
                <w:sz w:val="20"/>
                <w:szCs w:val="20"/>
              </w:rPr>
            </w:pPr>
            <w:r w:rsidRPr="000744C1">
              <w:rPr>
                <w:rFonts w:eastAsia="Times New Roman" w:cstheme="minorHAnsi"/>
                <w:sz w:val="20"/>
                <w:szCs w:val="20"/>
                <w:lang w:eastAsia="fr-FR"/>
              </w:rPr>
              <w:t>La vulnérabilité économique des exploitations agricoles, le risque lié au changement, le manque d'adaptation de la formation et du conseil aux nouveaux enjeux, et l'augmentation de l'âge de la population agricole n'incitent pas au changement et à la transition et peuvent constituer des freins difficiles à lever.</w:t>
            </w:r>
          </w:p>
          <w:p w14:paraId="0FCDE45C" w14:textId="77777777" w:rsidR="000744C1" w:rsidRPr="000744C1" w:rsidRDefault="000744C1" w:rsidP="002F0EE1">
            <w:pPr>
              <w:numPr>
                <w:ilvl w:val="0"/>
                <w:numId w:val="98"/>
              </w:numPr>
              <w:suppressAutoHyphens/>
              <w:ind w:left="390"/>
              <w:contextualSpacing/>
              <w:rPr>
                <w:rFonts w:eastAsia="Times New Roman" w:cstheme="minorHAnsi"/>
                <w:sz w:val="20"/>
                <w:szCs w:val="20"/>
                <w:lang w:eastAsia="fr-FR"/>
              </w:rPr>
            </w:pPr>
            <w:r w:rsidRPr="000744C1">
              <w:rPr>
                <w:rFonts w:eastAsia="Times New Roman" w:cstheme="minorHAnsi"/>
                <w:sz w:val="20"/>
                <w:szCs w:val="20"/>
                <w:lang w:eastAsia="fr-FR"/>
              </w:rPr>
              <w:t>L'absence de gestion collective de la forêt, le morcellement de la propriété, l'inadéquation entre offre et demande, les tensions entre usages du bois sont des faiblesses.</w:t>
            </w:r>
          </w:p>
          <w:p w14:paraId="68BE51B8" w14:textId="77777777" w:rsidR="000744C1" w:rsidRPr="000744C1" w:rsidRDefault="000744C1" w:rsidP="002F0EE1">
            <w:pPr>
              <w:numPr>
                <w:ilvl w:val="0"/>
                <w:numId w:val="98"/>
              </w:numPr>
              <w:suppressAutoHyphens/>
              <w:spacing w:after="160" w:line="259" w:lineRule="auto"/>
              <w:ind w:left="390"/>
              <w:contextualSpacing/>
              <w:rPr>
                <w:rFonts w:eastAsia="Calibri" w:cstheme="minorHAnsi"/>
                <w:sz w:val="20"/>
                <w:szCs w:val="20"/>
              </w:rPr>
            </w:pPr>
            <w:r w:rsidRPr="000744C1">
              <w:rPr>
                <w:rFonts w:eastAsia="Calibri" w:cstheme="minorHAnsi"/>
                <w:sz w:val="20"/>
                <w:szCs w:val="20"/>
              </w:rPr>
              <w:t>Fréquence élevée des aléas climatiques majeurs (cyclones, inondations, sécheresse,...)</w:t>
            </w:r>
          </w:p>
          <w:p w14:paraId="6851F7CD" w14:textId="77777777" w:rsidR="000744C1" w:rsidRPr="000744C1" w:rsidRDefault="000744C1" w:rsidP="000744C1">
            <w:pPr>
              <w:suppressAutoHyphens/>
              <w:ind w:left="390"/>
              <w:contextualSpacing/>
              <w:rPr>
                <w:rFonts w:eastAsia="Times New Roman" w:cstheme="minorHAnsi"/>
                <w:sz w:val="20"/>
                <w:szCs w:val="20"/>
                <w:lang w:eastAsia="fr-FR"/>
              </w:rPr>
            </w:pPr>
          </w:p>
          <w:p w14:paraId="2B9C6C42" w14:textId="77777777" w:rsidR="000744C1" w:rsidRPr="000744C1" w:rsidRDefault="000744C1" w:rsidP="000744C1">
            <w:pPr>
              <w:suppressAutoHyphens/>
              <w:ind w:left="30"/>
              <w:rPr>
                <w:rFonts w:eastAsia="Times New Roman" w:cstheme="minorHAnsi"/>
                <w:b/>
                <w:bCs/>
                <w:sz w:val="20"/>
                <w:szCs w:val="20"/>
                <w:lang w:eastAsia="fr-FR"/>
              </w:rPr>
            </w:pPr>
            <w:r w:rsidRPr="000744C1">
              <w:rPr>
                <w:rFonts w:eastAsia="Times New Roman" w:cstheme="minorHAnsi"/>
                <w:b/>
                <w:bCs/>
                <w:sz w:val="20"/>
                <w:szCs w:val="20"/>
                <w:lang w:eastAsia="fr-FR"/>
              </w:rPr>
              <w:t>Energie</w:t>
            </w:r>
          </w:p>
          <w:p w14:paraId="2AF1F253" w14:textId="77777777" w:rsidR="000744C1" w:rsidRPr="000744C1" w:rsidRDefault="000744C1" w:rsidP="002F0EE1">
            <w:pPr>
              <w:numPr>
                <w:ilvl w:val="0"/>
                <w:numId w:val="98"/>
              </w:numPr>
              <w:suppressAutoHyphens/>
              <w:ind w:left="390"/>
              <w:contextualSpacing/>
              <w:rPr>
                <w:rFonts w:eastAsia="Times New Roman" w:cstheme="minorHAnsi"/>
                <w:sz w:val="20"/>
                <w:szCs w:val="20"/>
                <w:lang w:eastAsia="fr-FR"/>
              </w:rPr>
            </w:pPr>
            <w:r w:rsidRPr="000744C1">
              <w:rPr>
                <w:rFonts w:eastAsia="Times New Roman" w:cstheme="minorHAnsi"/>
                <w:sz w:val="20"/>
                <w:szCs w:val="20"/>
                <w:lang w:eastAsia="fr-FR"/>
              </w:rPr>
              <w:t>Faible performance énergétique</w:t>
            </w:r>
          </w:p>
          <w:p w14:paraId="1EEA2588" w14:textId="77777777" w:rsidR="000744C1" w:rsidRPr="000744C1" w:rsidRDefault="000744C1" w:rsidP="002F0EE1">
            <w:pPr>
              <w:numPr>
                <w:ilvl w:val="0"/>
                <w:numId w:val="98"/>
              </w:numPr>
              <w:suppressAutoHyphens/>
              <w:ind w:left="390"/>
              <w:contextualSpacing/>
              <w:rPr>
                <w:rFonts w:eastAsia="Times New Roman" w:cstheme="minorHAnsi"/>
                <w:sz w:val="20"/>
                <w:szCs w:val="20"/>
                <w:lang w:eastAsia="fr-FR"/>
              </w:rPr>
            </w:pPr>
            <w:r w:rsidRPr="000744C1">
              <w:rPr>
                <w:rFonts w:eastAsia="Times New Roman" w:cstheme="minorHAnsi"/>
                <w:sz w:val="20"/>
                <w:szCs w:val="20"/>
                <w:lang w:eastAsia="fr-FR"/>
              </w:rPr>
              <w:t>Concernant les énergies renouvelables, les spécificités du secteur entraînent des difficultés de développement de la méthanisation et du photovoltaïque sur bâtiments (montant des investissements notamment).</w:t>
            </w:r>
          </w:p>
          <w:p w14:paraId="17AEA1E8" w14:textId="77777777" w:rsidR="000744C1" w:rsidRPr="000744C1" w:rsidRDefault="000744C1" w:rsidP="000744C1">
            <w:pPr>
              <w:suppressAutoHyphens/>
              <w:ind w:left="390"/>
              <w:contextualSpacing/>
              <w:rPr>
                <w:rFonts w:eastAsia="Times New Roman" w:cstheme="minorHAnsi"/>
                <w:sz w:val="20"/>
                <w:szCs w:val="20"/>
                <w:lang w:eastAsia="fr-FR"/>
              </w:rPr>
            </w:pPr>
          </w:p>
          <w:p w14:paraId="21861068" w14:textId="77777777" w:rsidR="000744C1" w:rsidRPr="000744C1" w:rsidRDefault="000744C1" w:rsidP="000744C1">
            <w:pPr>
              <w:suppressAutoHyphens/>
              <w:ind w:left="30"/>
              <w:rPr>
                <w:rFonts w:eastAsia="Calibri" w:cstheme="minorHAnsi"/>
                <w:b/>
                <w:bCs/>
                <w:sz w:val="20"/>
                <w:szCs w:val="20"/>
              </w:rPr>
            </w:pPr>
            <w:r w:rsidRPr="000744C1">
              <w:rPr>
                <w:rFonts w:eastAsia="Calibri" w:cstheme="minorHAnsi"/>
                <w:b/>
                <w:bCs/>
                <w:sz w:val="20"/>
                <w:szCs w:val="20"/>
              </w:rPr>
              <w:t>Changement de pratiques</w:t>
            </w:r>
          </w:p>
          <w:p w14:paraId="2F30386E" w14:textId="77777777" w:rsidR="000744C1" w:rsidRPr="000744C1" w:rsidRDefault="000744C1" w:rsidP="002F0EE1">
            <w:pPr>
              <w:numPr>
                <w:ilvl w:val="0"/>
                <w:numId w:val="98"/>
              </w:numPr>
              <w:suppressAutoHyphens/>
              <w:spacing w:after="160" w:line="259" w:lineRule="auto"/>
              <w:ind w:left="390"/>
              <w:contextualSpacing/>
              <w:rPr>
                <w:rFonts w:eastAsia="Calibri" w:cstheme="minorHAnsi"/>
                <w:sz w:val="20"/>
                <w:szCs w:val="20"/>
              </w:rPr>
            </w:pPr>
            <w:r w:rsidRPr="000744C1">
              <w:rPr>
                <w:rFonts w:eastAsia="Calibri" w:cstheme="minorHAnsi"/>
                <w:sz w:val="20"/>
                <w:szCs w:val="20"/>
              </w:rPr>
              <w:t>Des pratiques agroforestières méconnues et anecdotiques</w:t>
            </w:r>
          </w:p>
          <w:p w14:paraId="67F194D9" w14:textId="77777777" w:rsidR="000744C1" w:rsidRPr="000744C1" w:rsidRDefault="000744C1" w:rsidP="000744C1">
            <w:pPr>
              <w:suppressAutoHyphens/>
              <w:rPr>
                <w:rFonts w:eastAsia="Calibri" w:cstheme="minorHAnsi"/>
                <w:sz w:val="20"/>
                <w:szCs w:val="20"/>
              </w:rPr>
            </w:pPr>
          </w:p>
        </w:tc>
      </w:tr>
      <w:tr w:rsidR="000744C1" w:rsidRPr="000744C1" w14:paraId="05A287D6" w14:textId="77777777" w:rsidTr="0008294F">
        <w:trPr>
          <w:trHeight w:val="20"/>
        </w:trPr>
        <w:tc>
          <w:tcPr>
            <w:tcW w:w="856" w:type="dxa"/>
            <w:tcBorders>
              <w:top w:val="single" w:sz="6" w:space="0" w:color="000001"/>
              <w:left w:val="single" w:sz="6" w:space="0" w:color="000001"/>
              <w:bottom w:val="single" w:sz="6" w:space="0" w:color="000001"/>
            </w:tcBorders>
            <w:shd w:val="clear" w:color="auto" w:fill="BFBFBF"/>
            <w:tcMar>
              <w:top w:w="0" w:type="dxa"/>
              <w:left w:w="41" w:type="dxa"/>
            </w:tcMar>
            <w:vAlign w:val="center"/>
          </w:tcPr>
          <w:p w14:paraId="1B419E3E" w14:textId="77777777" w:rsidR="000744C1" w:rsidRPr="000744C1" w:rsidRDefault="000744C1" w:rsidP="000744C1">
            <w:pPr>
              <w:suppressAutoHyphens/>
              <w:spacing w:beforeAutospacing="1" w:line="288" w:lineRule="auto"/>
              <w:jc w:val="center"/>
              <w:rPr>
                <w:rFonts w:eastAsia="Times New Roman" w:cstheme="minorHAnsi"/>
                <w:b/>
                <w:i/>
                <w:szCs w:val="18"/>
                <w:lang w:eastAsia="fr-FR"/>
              </w:rPr>
            </w:pPr>
            <w:r w:rsidRPr="000744C1">
              <w:rPr>
                <w:rFonts w:eastAsia="Times New Roman" w:cstheme="minorHAnsi"/>
                <w:b/>
                <w:i/>
                <w:szCs w:val="18"/>
                <w:lang w:eastAsia="fr-FR"/>
              </w:rPr>
              <w:lastRenderedPageBreak/>
              <w:t>Externe</w:t>
            </w:r>
          </w:p>
        </w:tc>
        <w:tc>
          <w:tcPr>
            <w:tcW w:w="6089" w:type="dxa"/>
            <w:tcBorders>
              <w:top w:val="single" w:sz="6" w:space="0" w:color="000001"/>
              <w:left w:val="single" w:sz="6" w:space="0" w:color="000001"/>
              <w:bottom w:val="single" w:sz="6" w:space="0" w:color="000001"/>
            </w:tcBorders>
            <w:shd w:val="clear" w:color="auto" w:fill="auto"/>
            <w:tcMar>
              <w:top w:w="0" w:type="dxa"/>
              <w:left w:w="41" w:type="dxa"/>
            </w:tcMar>
          </w:tcPr>
          <w:p w14:paraId="3F607515" w14:textId="77777777" w:rsidR="000744C1" w:rsidRPr="000744C1" w:rsidRDefault="000744C1" w:rsidP="000744C1">
            <w:pPr>
              <w:suppressAutoHyphens/>
              <w:ind w:left="238" w:hanging="125"/>
              <w:jc w:val="center"/>
              <w:rPr>
                <w:rFonts w:eastAsia="Times New Roman" w:cstheme="minorHAnsi"/>
                <w:b/>
                <w:sz w:val="20"/>
                <w:szCs w:val="18"/>
                <w:lang w:eastAsia="fr-FR"/>
              </w:rPr>
            </w:pPr>
            <w:r w:rsidRPr="000744C1">
              <w:rPr>
                <w:rFonts w:eastAsia="Times New Roman" w:cstheme="minorHAnsi"/>
                <w:b/>
                <w:sz w:val="20"/>
                <w:szCs w:val="18"/>
                <w:lang w:eastAsia="fr-FR"/>
              </w:rPr>
              <w:t>Opportunités</w:t>
            </w:r>
          </w:p>
          <w:p w14:paraId="7278882F" w14:textId="77777777" w:rsidR="000744C1" w:rsidRPr="000744C1" w:rsidRDefault="000744C1" w:rsidP="000744C1">
            <w:pPr>
              <w:suppressAutoHyphens/>
              <w:rPr>
                <w:rFonts w:cstheme="minorHAnsi"/>
                <w:b/>
                <w:bCs/>
                <w:sz w:val="20"/>
                <w:szCs w:val="20"/>
              </w:rPr>
            </w:pPr>
            <w:r w:rsidRPr="000744C1">
              <w:rPr>
                <w:rFonts w:cstheme="minorHAnsi"/>
                <w:b/>
                <w:bCs/>
                <w:sz w:val="20"/>
                <w:szCs w:val="20"/>
              </w:rPr>
              <w:t xml:space="preserve">Risques et aléas climatiques </w:t>
            </w:r>
          </w:p>
          <w:p w14:paraId="150D5FF3" w14:textId="77777777" w:rsidR="000744C1" w:rsidRPr="000744C1" w:rsidRDefault="000744C1" w:rsidP="002F0EE1">
            <w:pPr>
              <w:numPr>
                <w:ilvl w:val="0"/>
                <w:numId w:val="95"/>
              </w:numPr>
              <w:suppressAutoHyphens/>
              <w:contextualSpacing/>
              <w:rPr>
                <w:rFonts w:cstheme="minorHAnsi"/>
                <w:sz w:val="20"/>
                <w:szCs w:val="20"/>
              </w:rPr>
            </w:pPr>
            <w:r w:rsidRPr="000744C1">
              <w:rPr>
                <w:rFonts w:eastAsia="Times New Roman" w:cstheme="minorHAnsi"/>
                <w:sz w:val="20"/>
                <w:szCs w:val="20"/>
                <w:lang w:eastAsia="fr-FR"/>
              </w:rPr>
              <w:t>De nombreuses mesures de la PAC ont un impact potentiel positif sur le climat (conditionnalité, légumineuses, MAEC, bio, ICHN).</w:t>
            </w:r>
          </w:p>
          <w:p w14:paraId="3D269DE8" w14:textId="77777777" w:rsidR="000744C1" w:rsidRPr="000744C1" w:rsidRDefault="000744C1" w:rsidP="002F0EE1">
            <w:pPr>
              <w:numPr>
                <w:ilvl w:val="0"/>
                <w:numId w:val="95"/>
              </w:numPr>
              <w:suppressAutoHyphens/>
              <w:contextualSpacing/>
              <w:rPr>
                <w:rFonts w:eastAsia="Times New Roman" w:cstheme="minorHAnsi"/>
                <w:sz w:val="20"/>
                <w:szCs w:val="20"/>
                <w:lang w:eastAsia="fr-FR"/>
              </w:rPr>
            </w:pPr>
            <w:r w:rsidRPr="000744C1">
              <w:rPr>
                <w:rFonts w:eastAsia="Times New Roman" w:cstheme="minorHAnsi"/>
                <w:sz w:val="20"/>
                <w:szCs w:val="20"/>
                <w:lang w:eastAsia="fr-FR"/>
              </w:rPr>
              <w:t>Les messages scientifiques sur les solutions à développer pour répondre aux enjeux climat et biodiversité sont cohérents (GIEC – IPBES).</w:t>
            </w:r>
          </w:p>
          <w:p w14:paraId="0D84A2B4" w14:textId="77777777" w:rsidR="000744C1" w:rsidRPr="000744C1" w:rsidRDefault="000744C1" w:rsidP="002F0EE1">
            <w:pPr>
              <w:numPr>
                <w:ilvl w:val="0"/>
                <w:numId w:val="95"/>
              </w:numPr>
              <w:suppressAutoHyphens/>
              <w:contextualSpacing/>
              <w:rPr>
                <w:rFonts w:cstheme="minorHAnsi"/>
                <w:sz w:val="20"/>
                <w:szCs w:val="20"/>
              </w:rPr>
            </w:pPr>
            <w:r w:rsidRPr="000744C1">
              <w:rPr>
                <w:rFonts w:eastAsia="Times New Roman" w:cstheme="minorHAnsi"/>
                <w:sz w:val="20"/>
                <w:szCs w:val="20"/>
                <w:lang w:eastAsia="fr-FR"/>
              </w:rPr>
              <w:t>Les textes et stratégies adoptés aux niveaux international, européen et national sont cohérents sur les sujets climat.</w:t>
            </w:r>
          </w:p>
          <w:p w14:paraId="34628991" w14:textId="77777777" w:rsidR="000744C1" w:rsidRPr="000744C1" w:rsidRDefault="000744C1" w:rsidP="000744C1">
            <w:pPr>
              <w:suppressAutoHyphens/>
              <w:rPr>
                <w:rFonts w:cstheme="minorHAnsi"/>
                <w:sz w:val="20"/>
                <w:szCs w:val="20"/>
              </w:rPr>
            </w:pPr>
          </w:p>
          <w:p w14:paraId="43443FAA" w14:textId="77777777" w:rsidR="000744C1" w:rsidRPr="000744C1" w:rsidRDefault="000744C1" w:rsidP="000744C1">
            <w:pPr>
              <w:suppressAutoHyphens/>
              <w:rPr>
                <w:rFonts w:cstheme="minorHAnsi"/>
                <w:b/>
                <w:bCs/>
                <w:sz w:val="20"/>
                <w:szCs w:val="20"/>
              </w:rPr>
            </w:pPr>
            <w:r w:rsidRPr="000744C1">
              <w:rPr>
                <w:rFonts w:cstheme="minorHAnsi"/>
                <w:b/>
                <w:bCs/>
                <w:sz w:val="20"/>
                <w:szCs w:val="20"/>
              </w:rPr>
              <w:t xml:space="preserve">Changement de pratiques </w:t>
            </w:r>
          </w:p>
          <w:p w14:paraId="2C4B3B3E" w14:textId="77777777" w:rsidR="000744C1" w:rsidRPr="000744C1" w:rsidRDefault="000744C1" w:rsidP="002F0EE1">
            <w:pPr>
              <w:numPr>
                <w:ilvl w:val="0"/>
                <w:numId w:val="95"/>
              </w:numPr>
              <w:suppressAutoHyphens/>
              <w:contextualSpacing/>
              <w:rPr>
                <w:rFonts w:eastAsia="Times New Roman" w:cstheme="minorHAnsi"/>
                <w:sz w:val="20"/>
                <w:szCs w:val="20"/>
                <w:lang w:eastAsia="fr-FR"/>
              </w:rPr>
            </w:pPr>
            <w:r w:rsidRPr="000744C1">
              <w:rPr>
                <w:rFonts w:eastAsia="Times New Roman" w:cstheme="minorHAnsi"/>
                <w:sz w:val="20"/>
                <w:szCs w:val="20"/>
                <w:lang w:eastAsia="fr-FR"/>
              </w:rPr>
              <w:t>L'évolution de la demande alimentaire incite à la réduction du gaspillage, au changement de régime alimentaire (notamment protéines végétales) et à la consommation de produits locaux et de qualité.</w:t>
            </w:r>
          </w:p>
          <w:p w14:paraId="5D2C953C" w14:textId="77777777" w:rsidR="000744C1" w:rsidRPr="000744C1" w:rsidRDefault="000744C1" w:rsidP="002F0EE1">
            <w:pPr>
              <w:numPr>
                <w:ilvl w:val="0"/>
                <w:numId w:val="95"/>
              </w:numPr>
              <w:suppressAutoHyphens/>
              <w:contextualSpacing/>
              <w:rPr>
                <w:rFonts w:eastAsia="Times New Roman" w:cstheme="minorHAnsi"/>
                <w:sz w:val="20"/>
                <w:szCs w:val="20"/>
                <w:lang w:eastAsia="fr-FR"/>
              </w:rPr>
            </w:pPr>
            <w:r w:rsidRPr="000744C1">
              <w:rPr>
                <w:rFonts w:eastAsia="Times New Roman" w:cstheme="minorHAnsi"/>
                <w:sz w:val="20"/>
                <w:szCs w:val="20"/>
                <w:lang w:eastAsia="fr-FR"/>
              </w:rPr>
              <w:t>La prise de conscience et les attentes des consommateurs augmentent.</w:t>
            </w:r>
          </w:p>
          <w:p w14:paraId="1266053A" w14:textId="77777777" w:rsidR="000744C1" w:rsidRPr="000744C1" w:rsidRDefault="000744C1" w:rsidP="002F0EE1">
            <w:pPr>
              <w:numPr>
                <w:ilvl w:val="0"/>
                <w:numId w:val="95"/>
              </w:numPr>
              <w:suppressAutoHyphens/>
              <w:contextualSpacing/>
              <w:rPr>
                <w:rFonts w:eastAsia="Times New Roman" w:cstheme="minorHAnsi"/>
                <w:sz w:val="20"/>
                <w:szCs w:val="20"/>
                <w:lang w:eastAsia="fr-FR"/>
              </w:rPr>
            </w:pPr>
            <w:r w:rsidRPr="000744C1">
              <w:rPr>
                <w:rFonts w:eastAsia="Times New Roman" w:cstheme="minorHAnsi"/>
                <w:sz w:val="20"/>
                <w:szCs w:val="20"/>
                <w:lang w:eastAsia="fr-FR"/>
              </w:rPr>
              <w:t>Les acteurs agricoles et agro-alimentaires français ont la volonté de travailler sur l'indépendance protéique et la diversification des cultures de légumineuses.</w:t>
            </w:r>
          </w:p>
          <w:p w14:paraId="6EE34128" w14:textId="77777777" w:rsidR="000744C1" w:rsidRPr="000744C1" w:rsidRDefault="000744C1" w:rsidP="000744C1">
            <w:pPr>
              <w:suppressAutoHyphens/>
              <w:rPr>
                <w:rFonts w:eastAsia="Times New Roman" w:cstheme="minorHAnsi"/>
                <w:sz w:val="20"/>
                <w:szCs w:val="20"/>
                <w:lang w:eastAsia="fr-FR"/>
              </w:rPr>
            </w:pPr>
          </w:p>
          <w:p w14:paraId="1F47997D" w14:textId="77777777" w:rsidR="000744C1" w:rsidRPr="000744C1" w:rsidRDefault="000744C1" w:rsidP="000744C1">
            <w:pPr>
              <w:suppressAutoHyphens/>
              <w:rPr>
                <w:rFonts w:eastAsia="Times New Roman" w:cstheme="minorHAnsi"/>
                <w:b/>
                <w:bCs/>
                <w:sz w:val="20"/>
                <w:szCs w:val="20"/>
                <w:lang w:eastAsia="fr-FR"/>
              </w:rPr>
            </w:pPr>
            <w:r w:rsidRPr="000744C1">
              <w:rPr>
                <w:rFonts w:eastAsia="Times New Roman" w:cstheme="minorHAnsi"/>
                <w:b/>
                <w:bCs/>
                <w:sz w:val="20"/>
                <w:szCs w:val="20"/>
                <w:lang w:eastAsia="fr-FR"/>
              </w:rPr>
              <w:t>Développement économique</w:t>
            </w:r>
          </w:p>
          <w:p w14:paraId="18D810ED" w14:textId="77777777" w:rsidR="000744C1" w:rsidRPr="000744C1" w:rsidRDefault="000744C1" w:rsidP="002F0EE1">
            <w:pPr>
              <w:numPr>
                <w:ilvl w:val="0"/>
                <w:numId w:val="95"/>
              </w:numPr>
              <w:suppressAutoHyphens/>
              <w:contextualSpacing/>
              <w:rPr>
                <w:rFonts w:eastAsia="Times New Roman" w:cstheme="minorHAnsi"/>
                <w:sz w:val="20"/>
                <w:szCs w:val="20"/>
                <w:lang w:eastAsia="fr-FR"/>
              </w:rPr>
            </w:pPr>
            <w:r w:rsidRPr="000744C1">
              <w:rPr>
                <w:rFonts w:eastAsia="Times New Roman" w:cstheme="minorHAnsi"/>
                <w:sz w:val="20"/>
                <w:szCs w:val="20"/>
                <w:lang w:eastAsia="fr-FR"/>
              </w:rPr>
              <w:t xml:space="preserve">Des possibilités de revenus complémentaires pour les agriculteurs existent et sont à développer (énergies renouvelables, bioéconomie </w:t>
            </w:r>
            <w:r w:rsidRPr="000744C1">
              <w:rPr>
                <w:rFonts w:eastAsia="Times New Roman" w:cstheme="minorHAnsi"/>
                <w:sz w:val="20"/>
                <w:szCs w:val="20"/>
                <w:lang w:eastAsia="fr-FR"/>
              </w:rPr>
              <w:lastRenderedPageBreak/>
              <w:t xml:space="preserve">durable, paiements pour services environnementaux, labels bas carbone, etc.). </w:t>
            </w:r>
          </w:p>
          <w:p w14:paraId="340E16A3" w14:textId="77777777" w:rsidR="000744C1" w:rsidRPr="000744C1" w:rsidRDefault="000744C1" w:rsidP="002F0EE1">
            <w:pPr>
              <w:numPr>
                <w:ilvl w:val="0"/>
                <w:numId w:val="95"/>
              </w:numPr>
              <w:suppressAutoHyphens/>
              <w:contextualSpacing/>
              <w:rPr>
                <w:rFonts w:eastAsia="Times New Roman" w:cstheme="minorHAnsi"/>
                <w:sz w:val="20"/>
                <w:szCs w:val="20"/>
                <w:lang w:eastAsia="fr-FR"/>
              </w:rPr>
            </w:pPr>
            <w:r w:rsidRPr="000744C1">
              <w:rPr>
                <w:rFonts w:eastAsia="Times New Roman" w:cstheme="minorHAnsi"/>
                <w:sz w:val="20"/>
                <w:szCs w:val="20"/>
                <w:lang w:eastAsia="fr-FR"/>
              </w:rPr>
              <w:t>L'économie circulaire se développe.</w:t>
            </w:r>
          </w:p>
          <w:p w14:paraId="1B872A15" w14:textId="77777777" w:rsidR="000744C1" w:rsidRPr="000744C1" w:rsidRDefault="000744C1" w:rsidP="002F0EE1">
            <w:pPr>
              <w:numPr>
                <w:ilvl w:val="0"/>
                <w:numId w:val="95"/>
              </w:numPr>
              <w:suppressAutoHyphens/>
              <w:contextualSpacing/>
              <w:rPr>
                <w:rFonts w:eastAsia="Calibri" w:cstheme="minorHAnsi"/>
                <w:sz w:val="20"/>
                <w:szCs w:val="20"/>
              </w:rPr>
            </w:pPr>
            <w:r w:rsidRPr="000744C1">
              <w:rPr>
                <w:rFonts w:eastAsia="Calibri" w:cstheme="minorHAnsi"/>
                <w:sz w:val="20"/>
                <w:szCs w:val="20"/>
              </w:rPr>
              <w:t>L’agroforesterie comme support de diversification</w:t>
            </w:r>
          </w:p>
          <w:p w14:paraId="2B662A51" w14:textId="77777777" w:rsidR="000744C1" w:rsidRPr="000744C1" w:rsidRDefault="000744C1" w:rsidP="002F0EE1">
            <w:pPr>
              <w:numPr>
                <w:ilvl w:val="0"/>
                <w:numId w:val="95"/>
              </w:numPr>
              <w:suppressAutoHyphens/>
              <w:contextualSpacing/>
              <w:rPr>
                <w:rFonts w:eastAsia="Calibri" w:cstheme="minorHAnsi"/>
                <w:sz w:val="20"/>
                <w:szCs w:val="20"/>
              </w:rPr>
            </w:pPr>
            <w:r w:rsidRPr="000744C1">
              <w:rPr>
                <w:rFonts w:eastAsia="Calibri" w:cstheme="minorHAnsi"/>
                <w:sz w:val="20"/>
                <w:szCs w:val="20"/>
              </w:rPr>
              <w:t>Un potentiel de création d'emplois formés non délocalisables</w:t>
            </w:r>
          </w:p>
          <w:p w14:paraId="0972323B" w14:textId="77777777" w:rsidR="000744C1" w:rsidRPr="000744C1" w:rsidRDefault="000744C1" w:rsidP="000744C1">
            <w:pPr>
              <w:suppressAutoHyphens/>
              <w:ind w:left="360"/>
              <w:contextualSpacing/>
              <w:rPr>
                <w:rFonts w:eastAsia="Calibri" w:cstheme="minorHAnsi"/>
                <w:sz w:val="20"/>
                <w:szCs w:val="20"/>
              </w:rPr>
            </w:pPr>
          </w:p>
          <w:p w14:paraId="7CFDBBE0" w14:textId="77777777" w:rsidR="000744C1" w:rsidRPr="000744C1" w:rsidRDefault="000744C1" w:rsidP="000744C1">
            <w:pPr>
              <w:suppressAutoHyphens/>
              <w:rPr>
                <w:rFonts w:eastAsia="Calibri" w:cstheme="minorHAnsi"/>
                <w:b/>
                <w:bCs/>
                <w:sz w:val="20"/>
                <w:szCs w:val="20"/>
              </w:rPr>
            </w:pPr>
            <w:r w:rsidRPr="000744C1">
              <w:rPr>
                <w:rFonts w:eastAsia="Calibri" w:cstheme="minorHAnsi"/>
                <w:b/>
                <w:bCs/>
                <w:sz w:val="20"/>
                <w:szCs w:val="20"/>
              </w:rPr>
              <w:t xml:space="preserve">GES et énergie </w:t>
            </w:r>
          </w:p>
          <w:p w14:paraId="2D1D744A" w14:textId="77777777" w:rsidR="000744C1" w:rsidRPr="000744C1" w:rsidRDefault="000744C1" w:rsidP="002F0EE1">
            <w:pPr>
              <w:numPr>
                <w:ilvl w:val="0"/>
                <w:numId w:val="95"/>
              </w:numPr>
              <w:suppressAutoHyphens/>
              <w:contextualSpacing/>
              <w:rPr>
                <w:rFonts w:eastAsia="Calibri" w:cstheme="minorHAnsi"/>
                <w:sz w:val="20"/>
                <w:szCs w:val="20"/>
              </w:rPr>
            </w:pPr>
            <w:r w:rsidRPr="000744C1">
              <w:rPr>
                <w:rFonts w:eastAsia="Calibri" w:cstheme="minorHAnsi"/>
                <w:sz w:val="20"/>
                <w:szCs w:val="20"/>
              </w:rPr>
              <w:t>Un engagement français et UE de réduction des gaz à effet de serre</w:t>
            </w:r>
          </w:p>
          <w:p w14:paraId="5E0314B8" w14:textId="77777777" w:rsidR="000744C1" w:rsidRPr="000744C1" w:rsidRDefault="000744C1" w:rsidP="002F0EE1">
            <w:pPr>
              <w:numPr>
                <w:ilvl w:val="0"/>
                <w:numId w:val="95"/>
              </w:numPr>
              <w:suppressAutoHyphens/>
              <w:contextualSpacing/>
              <w:rPr>
                <w:rFonts w:eastAsia="Calibri" w:cstheme="minorHAnsi"/>
                <w:sz w:val="20"/>
                <w:szCs w:val="20"/>
              </w:rPr>
            </w:pPr>
            <w:r w:rsidRPr="000744C1">
              <w:rPr>
                <w:rFonts w:eastAsia="Calibri" w:cstheme="minorHAnsi"/>
                <w:sz w:val="20"/>
                <w:szCs w:val="20"/>
              </w:rPr>
              <w:t>Un potentiel certain de développement des énergies renouvelables (photovoltaïque, éolien, micro-hydraulique, biogaz)</w:t>
            </w:r>
          </w:p>
          <w:p w14:paraId="373ECEE1" w14:textId="77777777" w:rsidR="000744C1" w:rsidRPr="000744C1" w:rsidRDefault="000744C1" w:rsidP="000744C1">
            <w:pPr>
              <w:suppressAutoHyphens/>
              <w:rPr>
                <w:rFonts w:eastAsia="Calibri" w:cstheme="minorHAnsi"/>
                <w:sz w:val="20"/>
                <w:szCs w:val="20"/>
              </w:rPr>
            </w:pPr>
          </w:p>
        </w:tc>
        <w:tc>
          <w:tcPr>
            <w:tcW w:w="6245" w:type="dxa"/>
            <w:tcBorders>
              <w:top w:val="single" w:sz="6" w:space="0" w:color="000001"/>
              <w:left w:val="single" w:sz="6" w:space="0" w:color="000001"/>
              <w:bottom w:val="single" w:sz="6" w:space="0" w:color="000001"/>
              <w:right w:val="single" w:sz="6" w:space="0" w:color="000001"/>
            </w:tcBorders>
            <w:shd w:val="clear" w:color="auto" w:fill="auto"/>
            <w:tcMar>
              <w:top w:w="0" w:type="dxa"/>
              <w:left w:w="41" w:type="dxa"/>
              <w:right w:w="57" w:type="dxa"/>
            </w:tcMar>
          </w:tcPr>
          <w:p w14:paraId="7F936720" w14:textId="77777777" w:rsidR="000744C1" w:rsidRPr="000744C1" w:rsidRDefault="000744C1" w:rsidP="000744C1">
            <w:pPr>
              <w:suppressAutoHyphens/>
              <w:jc w:val="center"/>
              <w:rPr>
                <w:rFonts w:eastAsia="Times New Roman" w:cstheme="minorHAnsi"/>
                <w:b/>
                <w:sz w:val="20"/>
                <w:szCs w:val="18"/>
                <w:lang w:eastAsia="fr-FR"/>
              </w:rPr>
            </w:pPr>
            <w:r w:rsidRPr="000744C1">
              <w:rPr>
                <w:rFonts w:eastAsia="Times New Roman" w:cstheme="minorHAnsi"/>
                <w:b/>
                <w:sz w:val="20"/>
                <w:szCs w:val="18"/>
                <w:lang w:eastAsia="fr-FR"/>
              </w:rPr>
              <w:lastRenderedPageBreak/>
              <w:t>Menaces</w:t>
            </w:r>
          </w:p>
          <w:p w14:paraId="54E82B36" w14:textId="77777777" w:rsidR="000744C1" w:rsidRPr="000744C1" w:rsidRDefault="000744C1" w:rsidP="000744C1">
            <w:pPr>
              <w:suppressAutoHyphens/>
              <w:rPr>
                <w:rFonts w:eastAsia="Times New Roman" w:cstheme="minorHAnsi"/>
                <w:b/>
                <w:bCs/>
                <w:sz w:val="20"/>
                <w:szCs w:val="20"/>
                <w:lang w:eastAsia="fr-FR"/>
              </w:rPr>
            </w:pPr>
            <w:r w:rsidRPr="000744C1">
              <w:rPr>
                <w:rFonts w:eastAsia="Times New Roman" w:cstheme="minorHAnsi"/>
                <w:b/>
                <w:bCs/>
                <w:sz w:val="20"/>
                <w:szCs w:val="20"/>
                <w:lang w:eastAsia="fr-FR"/>
              </w:rPr>
              <w:t>Risques et aléas climatiques</w:t>
            </w:r>
          </w:p>
          <w:p w14:paraId="69CEA8BB" w14:textId="77777777" w:rsidR="000744C1" w:rsidRPr="000744C1" w:rsidRDefault="000744C1" w:rsidP="002F0EE1">
            <w:pPr>
              <w:numPr>
                <w:ilvl w:val="0"/>
                <w:numId w:val="96"/>
              </w:numPr>
              <w:suppressAutoHyphens/>
              <w:ind w:left="390"/>
              <w:contextualSpacing/>
              <w:rPr>
                <w:rFonts w:eastAsia="Times New Roman" w:cstheme="minorHAnsi"/>
                <w:sz w:val="20"/>
                <w:szCs w:val="20"/>
                <w:lang w:eastAsia="fr-FR"/>
              </w:rPr>
            </w:pPr>
            <w:r w:rsidRPr="000744C1">
              <w:rPr>
                <w:rFonts w:eastAsia="Times New Roman" w:cstheme="minorHAnsi"/>
                <w:sz w:val="20"/>
                <w:szCs w:val="20"/>
                <w:lang w:eastAsia="fr-FR"/>
              </w:rPr>
              <w:t>Dans la PAC, certaines modalités de mise en œuvre du verdissement et de certaines aides couplées (animales) ont limité les effets positifs du dispositif sur le climat.</w:t>
            </w:r>
          </w:p>
          <w:p w14:paraId="382C0046" w14:textId="77777777" w:rsidR="000744C1" w:rsidRPr="000744C1" w:rsidRDefault="000744C1" w:rsidP="002F0EE1">
            <w:pPr>
              <w:numPr>
                <w:ilvl w:val="0"/>
                <w:numId w:val="96"/>
              </w:numPr>
              <w:suppressAutoHyphens/>
              <w:ind w:left="390"/>
              <w:contextualSpacing/>
              <w:rPr>
                <w:rFonts w:eastAsia="Times New Roman" w:cstheme="minorHAnsi"/>
                <w:sz w:val="20"/>
                <w:szCs w:val="20"/>
                <w:lang w:eastAsia="fr-FR"/>
              </w:rPr>
            </w:pPr>
            <w:r w:rsidRPr="000744C1">
              <w:rPr>
                <w:rFonts w:eastAsia="Times New Roman" w:cstheme="minorHAnsi"/>
                <w:sz w:val="20"/>
                <w:szCs w:val="20"/>
                <w:lang w:eastAsia="fr-FR"/>
              </w:rPr>
              <w:t>Les évolutions irréversibles du climat entraîneront des modifications majeures des modes de production avec risque de pertes de revenus et déstabilisation des territoires et filières.</w:t>
            </w:r>
          </w:p>
          <w:p w14:paraId="0B135E51" w14:textId="77777777" w:rsidR="000744C1" w:rsidRPr="000744C1" w:rsidRDefault="000744C1" w:rsidP="002F0EE1">
            <w:pPr>
              <w:numPr>
                <w:ilvl w:val="0"/>
                <w:numId w:val="96"/>
              </w:numPr>
              <w:suppressAutoHyphens/>
              <w:ind w:left="390"/>
              <w:contextualSpacing/>
              <w:rPr>
                <w:rFonts w:eastAsia="Times New Roman" w:cstheme="minorHAnsi"/>
                <w:sz w:val="20"/>
                <w:szCs w:val="20"/>
                <w:lang w:eastAsia="fr-FR"/>
              </w:rPr>
            </w:pPr>
            <w:r w:rsidRPr="000744C1">
              <w:rPr>
                <w:rFonts w:eastAsia="Times New Roman" w:cstheme="minorHAnsi"/>
                <w:color w:val="000000"/>
                <w:sz w:val="20"/>
                <w:szCs w:val="20"/>
                <w:lang w:eastAsia="fr-FR"/>
              </w:rPr>
              <w:t>Les attentes sociétales sont parfois contradictoires : demande d'action sur le climat vs opposition à l'exploitation forestière par exemple.</w:t>
            </w:r>
          </w:p>
          <w:p w14:paraId="0115F796" w14:textId="77777777" w:rsidR="000744C1" w:rsidRPr="000744C1" w:rsidRDefault="000744C1" w:rsidP="002F0EE1">
            <w:pPr>
              <w:numPr>
                <w:ilvl w:val="0"/>
                <w:numId w:val="96"/>
              </w:numPr>
              <w:suppressAutoHyphens/>
              <w:ind w:left="390"/>
              <w:contextualSpacing/>
              <w:rPr>
                <w:rFonts w:eastAsia="Times New Roman" w:cstheme="minorHAnsi"/>
                <w:sz w:val="20"/>
                <w:szCs w:val="20"/>
                <w:lang w:eastAsia="fr-FR"/>
              </w:rPr>
            </w:pPr>
            <w:r w:rsidRPr="000744C1">
              <w:rPr>
                <w:rFonts w:eastAsia="Times New Roman" w:cstheme="minorHAnsi"/>
                <w:sz w:val="20"/>
                <w:szCs w:val="20"/>
                <w:lang w:eastAsia="fr-FR"/>
              </w:rPr>
              <w:t>Le changement climatique relève d’enjeux de long terme, qui appellent dès à présent une action au long cours aux effets marqués par l’incertitude, pouvant entrer en contradiction avec des enjeux de court terme.</w:t>
            </w:r>
          </w:p>
          <w:p w14:paraId="42C7E4C6" w14:textId="77777777" w:rsidR="000744C1" w:rsidRPr="000744C1" w:rsidRDefault="000744C1" w:rsidP="002F0EE1">
            <w:pPr>
              <w:numPr>
                <w:ilvl w:val="0"/>
                <w:numId w:val="96"/>
              </w:numPr>
              <w:suppressAutoHyphens/>
              <w:ind w:left="390"/>
              <w:contextualSpacing/>
              <w:rPr>
                <w:rFonts w:eastAsia="Calibri" w:cstheme="minorHAnsi"/>
                <w:sz w:val="20"/>
                <w:szCs w:val="20"/>
              </w:rPr>
            </w:pPr>
            <w:r w:rsidRPr="000744C1">
              <w:rPr>
                <w:rFonts w:eastAsia="Calibri" w:cstheme="minorHAnsi"/>
                <w:sz w:val="20"/>
                <w:szCs w:val="20"/>
              </w:rPr>
              <w:t>Fréquences élevées des aléas climatiques et sanitaires qui impactent les productions et limitent les possibilités d'assurance récolte</w:t>
            </w:r>
          </w:p>
          <w:p w14:paraId="09A04B03" w14:textId="77777777" w:rsidR="000744C1" w:rsidRPr="000744C1" w:rsidRDefault="000744C1" w:rsidP="000744C1">
            <w:pPr>
              <w:suppressAutoHyphens/>
              <w:ind w:left="390"/>
              <w:contextualSpacing/>
              <w:rPr>
                <w:rFonts w:eastAsia="Times New Roman" w:cstheme="minorHAnsi"/>
                <w:sz w:val="20"/>
                <w:szCs w:val="20"/>
                <w:lang w:eastAsia="fr-FR"/>
              </w:rPr>
            </w:pPr>
          </w:p>
          <w:p w14:paraId="656A712D" w14:textId="77777777" w:rsidR="000744C1" w:rsidRPr="000744C1" w:rsidRDefault="000744C1" w:rsidP="000744C1">
            <w:pPr>
              <w:suppressAutoHyphens/>
              <w:ind w:left="30"/>
              <w:rPr>
                <w:rFonts w:eastAsia="Times New Roman" w:cstheme="minorHAnsi"/>
                <w:b/>
                <w:bCs/>
                <w:sz w:val="20"/>
                <w:szCs w:val="20"/>
                <w:lang w:eastAsia="fr-FR"/>
              </w:rPr>
            </w:pPr>
            <w:r w:rsidRPr="000744C1">
              <w:rPr>
                <w:rFonts w:eastAsia="Times New Roman" w:cstheme="minorHAnsi"/>
                <w:b/>
                <w:bCs/>
                <w:sz w:val="20"/>
                <w:szCs w:val="20"/>
                <w:lang w:eastAsia="fr-FR"/>
              </w:rPr>
              <w:t>Environnement</w:t>
            </w:r>
          </w:p>
          <w:p w14:paraId="3F84C94D" w14:textId="77777777" w:rsidR="000744C1" w:rsidRPr="000744C1" w:rsidRDefault="000744C1" w:rsidP="002F0EE1">
            <w:pPr>
              <w:numPr>
                <w:ilvl w:val="0"/>
                <w:numId w:val="96"/>
              </w:numPr>
              <w:suppressAutoHyphens/>
              <w:ind w:left="390"/>
              <w:contextualSpacing/>
              <w:rPr>
                <w:rFonts w:eastAsia="Times New Roman" w:cstheme="minorHAnsi"/>
                <w:sz w:val="20"/>
                <w:szCs w:val="20"/>
                <w:lang w:eastAsia="fr-FR"/>
              </w:rPr>
            </w:pPr>
            <w:r w:rsidRPr="000744C1">
              <w:rPr>
                <w:rFonts w:eastAsia="Times New Roman" w:cstheme="minorHAnsi"/>
                <w:sz w:val="20"/>
                <w:szCs w:val="20"/>
                <w:lang w:eastAsia="fr-FR"/>
              </w:rPr>
              <w:t>Le rythme de l'artificialisation des terres agricoles et des forêts au profit d'espaces urbains ne diminue pas.</w:t>
            </w:r>
          </w:p>
          <w:p w14:paraId="642B75C6" w14:textId="77777777" w:rsidR="000744C1" w:rsidRPr="000744C1" w:rsidRDefault="000744C1" w:rsidP="000744C1">
            <w:pPr>
              <w:suppressAutoHyphens/>
              <w:ind w:left="30"/>
              <w:rPr>
                <w:rFonts w:eastAsia="Times New Roman" w:cstheme="minorHAnsi"/>
                <w:b/>
                <w:bCs/>
                <w:sz w:val="20"/>
                <w:szCs w:val="20"/>
                <w:lang w:eastAsia="fr-FR"/>
              </w:rPr>
            </w:pPr>
          </w:p>
          <w:p w14:paraId="72520EDC" w14:textId="77777777" w:rsidR="000744C1" w:rsidRPr="000744C1" w:rsidRDefault="000744C1" w:rsidP="000744C1">
            <w:pPr>
              <w:suppressAutoHyphens/>
              <w:ind w:left="30"/>
              <w:rPr>
                <w:rFonts w:eastAsia="Times New Roman" w:cstheme="minorHAnsi"/>
                <w:b/>
                <w:bCs/>
                <w:sz w:val="20"/>
                <w:szCs w:val="20"/>
                <w:lang w:eastAsia="fr-FR"/>
              </w:rPr>
            </w:pPr>
            <w:r w:rsidRPr="000744C1">
              <w:rPr>
                <w:rFonts w:eastAsia="Times New Roman" w:cstheme="minorHAnsi"/>
                <w:b/>
                <w:bCs/>
                <w:sz w:val="20"/>
                <w:szCs w:val="20"/>
                <w:lang w:eastAsia="fr-FR"/>
              </w:rPr>
              <w:t>Changement de pratiques</w:t>
            </w:r>
          </w:p>
          <w:p w14:paraId="5110F745" w14:textId="77777777" w:rsidR="000744C1" w:rsidRPr="000744C1" w:rsidRDefault="000744C1" w:rsidP="002F0EE1">
            <w:pPr>
              <w:numPr>
                <w:ilvl w:val="0"/>
                <w:numId w:val="96"/>
              </w:numPr>
              <w:suppressAutoHyphens/>
              <w:ind w:left="390"/>
              <w:contextualSpacing/>
              <w:rPr>
                <w:rFonts w:eastAsia="Times New Roman" w:cstheme="minorHAnsi"/>
                <w:sz w:val="20"/>
                <w:szCs w:val="20"/>
                <w:lang w:eastAsia="fr-FR"/>
              </w:rPr>
            </w:pPr>
            <w:r w:rsidRPr="000744C1">
              <w:rPr>
                <w:rFonts w:eastAsia="Times New Roman" w:cstheme="minorHAnsi"/>
                <w:color w:val="000000"/>
                <w:sz w:val="20"/>
                <w:szCs w:val="20"/>
                <w:lang w:eastAsia="fr-FR"/>
              </w:rPr>
              <w:t xml:space="preserve">La concurrence sur les marchés internationaux et l'absence de </w:t>
            </w:r>
            <w:r w:rsidRPr="000744C1">
              <w:rPr>
                <w:rFonts w:eastAsia="Times New Roman" w:cstheme="minorHAnsi"/>
                <w:i/>
                <w:iCs/>
                <w:color w:val="000000"/>
                <w:sz w:val="20"/>
                <w:szCs w:val="20"/>
                <w:lang w:eastAsia="fr-FR"/>
              </w:rPr>
              <w:t xml:space="preserve">level playing field </w:t>
            </w:r>
            <w:r w:rsidRPr="000744C1">
              <w:rPr>
                <w:rFonts w:eastAsia="Times New Roman" w:cstheme="minorHAnsi"/>
                <w:color w:val="000000"/>
                <w:sz w:val="20"/>
                <w:szCs w:val="20"/>
                <w:lang w:eastAsia="fr-FR"/>
              </w:rPr>
              <w:t xml:space="preserve">pénalisent les efforts des producteurs européens vers </w:t>
            </w:r>
            <w:r w:rsidRPr="000744C1">
              <w:rPr>
                <w:rFonts w:eastAsia="Times New Roman" w:cstheme="minorHAnsi"/>
                <w:color w:val="000000"/>
                <w:sz w:val="20"/>
                <w:szCs w:val="20"/>
                <w:lang w:eastAsia="fr-FR"/>
              </w:rPr>
              <w:lastRenderedPageBreak/>
              <w:t>plus de durabilité, ce qui nécessite la prise en compte de ces enjeux dans la politique commerciale de l'UE.</w:t>
            </w:r>
          </w:p>
          <w:p w14:paraId="12EAFAE5" w14:textId="77777777" w:rsidR="000744C1" w:rsidRPr="000744C1" w:rsidRDefault="000744C1" w:rsidP="002F0EE1">
            <w:pPr>
              <w:numPr>
                <w:ilvl w:val="0"/>
                <w:numId w:val="96"/>
              </w:numPr>
              <w:suppressAutoHyphens/>
              <w:ind w:left="390"/>
              <w:contextualSpacing/>
              <w:rPr>
                <w:rFonts w:eastAsia="Calibri" w:cstheme="minorHAnsi"/>
                <w:sz w:val="20"/>
                <w:szCs w:val="20"/>
              </w:rPr>
            </w:pPr>
            <w:r w:rsidRPr="000744C1">
              <w:rPr>
                <w:rFonts w:eastAsia="Calibri" w:cstheme="minorHAnsi"/>
                <w:sz w:val="20"/>
                <w:szCs w:val="20"/>
              </w:rPr>
              <w:t>Contexte changeant et variable qui impose aux entreprises de s’adapter</w:t>
            </w:r>
          </w:p>
          <w:p w14:paraId="5BA7DB16" w14:textId="77777777" w:rsidR="000744C1" w:rsidRPr="000744C1" w:rsidRDefault="000744C1" w:rsidP="002F0EE1">
            <w:pPr>
              <w:numPr>
                <w:ilvl w:val="0"/>
                <w:numId w:val="96"/>
              </w:numPr>
              <w:suppressAutoHyphens/>
              <w:ind w:left="390"/>
              <w:contextualSpacing/>
              <w:rPr>
                <w:rFonts w:eastAsia="Times New Roman" w:cstheme="minorHAnsi"/>
                <w:sz w:val="20"/>
                <w:szCs w:val="20"/>
                <w:lang w:eastAsia="fr-FR"/>
              </w:rPr>
            </w:pPr>
            <w:r w:rsidRPr="000744C1">
              <w:rPr>
                <w:rFonts w:eastAsia="Times New Roman" w:cstheme="minorHAnsi"/>
                <w:sz w:val="20"/>
                <w:szCs w:val="20"/>
                <w:lang w:eastAsia="fr-FR"/>
              </w:rPr>
              <w:t>Le consentement à payer du consommateur ne semble pas augmenter.</w:t>
            </w:r>
          </w:p>
          <w:p w14:paraId="518CC829" w14:textId="77777777" w:rsidR="000744C1" w:rsidRPr="000744C1" w:rsidRDefault="000744C1" w:rsidP="000744C1">
            <w:pPr>
              <w:suppressAutoHyphens/>
              <w:ind w:left="30"/>
              <w:rPr>
                <w:rFonts w:eastAsia="Times New Roman" w:cstheme="minorHAnsi"/>
                <w:sz w:val="20"/>
                <w:szCs w:val="20"/>
                <w:lang w:eastAsia="fr-FR"/>
              </w:rPr>
            </w:pPr>
          </w:p>
          <w:p w14:paraId="20E7BFB0" w14:textId="77777777" w:rsidR="000744C1" w:rsidRPr="000744C1" w:rsidRDefault="000744C1" w:rsidP="000744C1">
            <w:pPr>
              <w:suppressAutoHyphens/>
              <w:ind w:left="30"/>
              <w:rPr>
                <w:rFonts w:eastAsia="Times New Roman" w:cstheme="minorHAnsi"/>
                <w:b/>
                <w:bCs/>
                <w:sz w:val="20"/>
                <w:szCs w:val="20"/>
                <w:lang w:eastAsia="fr-FR"/>
              </w:rPr>
            </w:pPr>
            <w:r w:rsidRPr="000744C1">
              <w:rPr>
                <w:rFonts w:eastAsia="Times New Roman" w:cstheme="minorHAnsi"/>
                <w:b/>
                <w:bCs/>
                <w:sz w:val="20"/>
                <w:szCs w:val="20"/>
                <w:lang w:eastAsia="fr-FR"/>
              </w:rPr>
              <w:t xml:space="preserve">GES </w:t>
            </w:r>
          </w:p>
          <w:p w14:paraId="75B180E6" w14:textId="77777777" w:rsidR="000744C1" w:rsidRPr="000744C1" w:rsidRDefault="000744C1" w:rsidP="002F0EE1">
            <w:pPr>
              <w:numPr>
                <w:ilvl w:val="0"/>
                <w:numId w:val="96"/>
              </w:numPr>
              <w:suppressAutoHyphens/>
              <w:ind w:left="390"/>
              <w:contextualSpacing/>
              <w:rPr>
                <w:rFonts w:eastAsia="Times New Roman" w:cstheme="minorHAnsi"/>
                <w:sz w:val="20"/>
                <w:szCs w:val="20"/>
                <w:lang w:eastAsia="fr-FR"/>
              </w:rPr>
            </w:pPr>
            <w:r w:rsidRPr="000744C1">
              <w:rPr>
                <w:rFonts w:eastAsia="Times New Roman" w:cstheme="minorHAnsi"/>
                <w:color w:val="000000"/>
                <w:sz w:val="20"/>
                <w:szCs w:val="20"/>
                <w:lang w:eastAsia="fr-FR"/>
              </w:rPr>
              <w:t>Une mauvaise image de l'élevage et de sa responsabilité dans les émissions de GES peut compromettre le maintien des prairies permanentes (baisse consommation de viande rouge).</w:t>
            </w:r>
          </w:p>
          <w:p w14:paraId="35AB0013" w14:textId="77777777" w:rsidR="000744C1" w:rsidRPr="000744C1" w:rsidRDefault="000744C1" w:rsidP="002F0EE1">
            <w:pPr>
              <w:numPr>
                <w:ilvl w:val="0"/>
                <w:numId w:val="96"/>
              </w:numPr>
              <w:suppressAutoHyphens/>
              <w:ind w:left="390"/>
              <w:contextualSpacing/>
              <w:rPr>
                <w:rFonts w:eastAsia="Times New Roman" w:cstheme="minorHAnsi"/>
                <w:sz w:val="20"/>
                <w:szCs w:val="20"/>
                <w:lang w:eastAsia="fr-FR"/>
              </w:rPr>
            </w:pPr>
            <w:r w:rsidRPr="000744C1">
              <w:rPr>
                <w:rFonts w:eastAsia="Times New Roman" w:cstheme="minorHAnsi"/>
                <w:sz w:val="20"/>
                <w:szCs w:val="20"/>
                <w:lang w:eastAsia="fr-FR"/>
              </w:rPr>
              <w:t>Les difficultés d'analyse, de modélisation des effets, de réalisation d'inventaires d'émission et de chiffrage des effets des mesures (incertitudes) n'incitent pas à l'action et rendent la mesure de la performance de l’action difficile.</w:t>
            </w:r>
          </w:p>
          <w:p w14:paraId="7C2EB0F1" w14:textId="77777777" w:rsidR="000744C1" w:rsidRPr="000744C1" w:rsidRDefault="000744C1" w:rsidP="000744C1">
            <w:pPr>
              <w:suppressAutoHyphens/>
              <w:ind w:left="390"/>
              <w:contextualSpacing/>
              <w:rPr>
                <w:rFonts w:eastAsia="Calibri" w:cstheme="minorHAnsi"/>
                <w:sz w:val="20"/>
                <w:szCs w:val="20"/>
              </w:rPr>
            </w:pPr>
          </w:p>
          <w:p w14:paraId="2646F7CD" w14:textId="77777777" w:rsidR="000744C1" w:rsidRPr="000744C1" w:rsidRDefault="000744C1" w:rsidP="000744C1">
            <w:pPr>
              <w:suppressAutoHyphens/>
              <w:ind w:left="30"/>
              <w:rPr>
                <w:rFonts w:eastAsia="Calibri" w:cstheme="minorHAnsi"/>
                <w:b/>
                <w:bCs/>
                <w:sz w:val="20"/>
                <w:szCs w:val="20"/>
              </w:rPr>
            </w:pPr>
            <w:r w:rsidRPr="000744C1">
              <w:rPr>
                <w:rFonts w:eastAsia="Calibri" w:cstheme="minorHAnsi"/>
                <w:b/>
                <w:bCs/>
                <w:sz w:val="20"/>
                <w:szCs w:val="20"/>
              </w:rPr>
              <w:t>Energie</w:t>
            </w:r>
          </w:p>
          <w:p w14:paraId="0B9D3CD5" w14:textId="77777777" w:rsidR="000744C1" w:rsidRPr="000744C1" w:rsidRDefault="000744C1" w:rsidP="002F0EE1">
            <w:pPr>
              <w:numPr>
                <w:ilvl w:val="0"/>
                <w:numId w:val="96"/>
              </w:numPr>
              <w:suppressAutoHyphens/>
              <w:ind w:left="390"/>
              <w:contextualSpacing/>
              <w:rPr>
                <w:rFonts w:eastAsia="Calibri" w:cstheme="minorHAnsi"/>
                <w:sz w:val="20"/>
                <w:szCs w:val="20"/>
              </w:rPr>
            </w:pPr>
            <w:r w:rsidRPr="000744C1">
              <w:rPr>
                <w:rFonts w:eastAsia="Calibri" w:cstheme="minorHAnsi"/>
                <w:sz w:val="20"/>
                <w:szCs w:val="20"/>
              </w:rPr>
              <w:t>Tendance irréversible à l'augmentation du coût de l'énergie</w:t>
            </w:r>
          </w:p>
          <w:p w14:paraId="2A336430" w14:textId="77777777" w:rsidR="000744C1" w:rsidRPr="000744C1" w:rsidRDefault="000744C1" w:rsidP="002F0EE1">
            <w:pPr>
              <w:numPr>
                <w:ilvl w:val="0"/>
                <w:numId w:val="96"/>
              </w:numPr>
              <w:suppressAutoHyphens/>
              <w:ind w:left="390"/>
              <w:contextualSpacing/>
              <w:rPr>
                <w:rFonts w:eastAsia="Calibri" w:cstheme="minorHAnsi"/>
                <w:sz w:val="20"/>
                <w:szCs w:val="20"/>
              </w:rPr>
            </w:pPr>
            <w:r w:rsidRPr="000744C1">
              <w:rPr>
                <w:rFonts w:eastAsia="Calibri" w:cstheme="minorHAnsi"/>
                <w:sz w:val="20"/>
                <w:szCs w:val="20"/>
              </w:rPr>
              <w:t>Risque de concurrence sur la mobilisation du gisement biomasse entre projets : les débouchés de la filière biomasse risquent d’être en défaveur de l’agriculture (perte de source de matière organique pour les exploitants)</w:t>
            </w:r>
          </w:p>
          <w:p w14:paraId="109750BE" w14:textId="77777777" w:rsidR="000744C1" w:rsidRPr="000744C1" w:rsidRDefault="000744C1" w:rsidP="002F0EE1">
            <w:pPr>
              <w:numPr>
                <w:ilvl w:val="0"/>
                <w:numId w:val="96"/>
              </w:numPr>
              <w:suppressAutoHyphens/>
              <w:ind w:left="390"/>
              <w:contextualSpacing/>
              <w:rPr>
                <w:rFonts w:eastAsia="Calibri" w:cstheme="minorHAnsi"/>
                <w:sz w:val="20"/>
                <w:szCs w:val="20"/>
              </w:rPr>
            </w:pPr>
            <w:r w:rsidRPr="000744C1">
              <w:rPr>
                <w:rFonts w:eastAsia="Calibri" w:cstheme="minorHAnsi"/>
                <w:sz w:val="20"/>
                <w:szCs w:val="20"/>
              </w:rPr>
              <w:t>Risque de projets isolés court terme au détriment d'un projet collectif</w:t>
            </w:r>
          </w:p>
          <w:p w14:paraId="1801518F" w14:textId="77777777" w:rsidR="000744C1" w:rsidRPr="000744C1" w:rsidRDefault="000744C1" w:rsidP="002F0EE1">
            <w:pPr>
              <w:numPr>
                <w:ilvl w:val="0"/>
                <w:numId w:val="96"/>
              </w:numPr>
              <w:suppressAutoHyphens/>
              <w:ind w:left="390"/>
              <w:contextualSpacing/>
              <w:rPr>
                <w:rFonts w:eastAsia="Calibri" w:cstheme="minorHAnsi"/>
                <w:sz w:val="20"/>
                <w:szCs w:val="20"/>
              </w:rPr>
            </w:pPr>
            <w:r w:rsidRPr="000744C1">
              <w:rPr>
                <w:rFonts w:eastAsia="Calibri" w:cstheme="minorHAnsi"/>
                <w:sz w:val="20"/>
                <w:szCs w:val="20"/>
              </w:rPr>
              <w:t>Risque de favoriser la biomasse énergie au détriment des sols et/ou alimentation animale</w:t>
            </w:r>
          </w:p>
        </w:tc>
      </w:tr>
    </w:tbl>
    <w:p w14:paraId="4741C8A6" w14:textId="77777777" w:rsidR="000744C1" w:rsidRPr="000744C1" w:rsidRDefault="000744C1" w:rsidP="000744C1">
      <w:pPr>
        <w:rPr>
          <w:rFonts w:cstheme="minorHAnsi"/>
          <w:b/>
          <w:bCs/>
        </w:rPr>
        <w:sectPr w:rsidR="000744C1" w:rsidRPr="000744C1" w:rsidSect="0028417C">
          <w:pgSz w:w="16838" w:h="11906" w:orient="landscape"/>
          <w:pgMar w:top="1418" w:right="1418" w:bottom="1418" w:left="1418" w:header="709" w:footer="709" w:gutter="0"/>
          <w:cols w:space="708"/>
          <w:docGrid w:linePitch="360"/>
        </w:sectPr>
      </w:pPr>
    </w:p>
    <w:p w14:paraId="41BB7314" w14:textId="4BC63643" w:rsidR="000744C1" w:rsidRPr="000744C1" w:rsidRDefault="00BE7204" w:rsidP="002F0EE1">
      <w:pPr>
        <w:numPr>
          <w:ilvl w:val="0"/>
          <w:numId w:val="81"/>
        </w:numPr>
        <w:spacing w:after="160" w:line="259" w:lineRule="auto"/>
        <w:contextualSpacing/>
        <w:rPr>
          <w:rFonts w:cstheme="minorHAnsi"/>
          <w:b/>
          <w:bCs/>
        </w:rPr>
      </w:pPr>
      <w:r>
        <w:rPr>
          <w:rFonts w:cstheme="minorHAnsi"/>
          <w:b/>
          <w:bCs/>
        </w:rPr>
        <w:lastRenderedPageBreak/>
        <w:t>Principaux enjeux et pistes d’actions identifiés</w:t>
      </w:r>
    </w:p>
    <w:tbl>
      <w:tblPr>
        <w:tblStyle w:val="Grilledutableau"/>
        <w:tblW w:w="0" w:type="auto"/>
        <w:tblLook w:val="04A0" w:firstRow="1" w:lastRow="0" w:firstColumn="1" w:lastColumn="0" w:noHBand="0" w:noVBand="1"/>
      </w:tblPr>
      <w:tblGrid>
        <w:gridCol w:w="4530"/>
        <w:gridCol w:w="4530"/>
      </w:tblGrid>
      <w:tr w:rsidR="000744C1" w:rsidRPr="000744C1" w14:paraId="0D60DC27" w14:textId="77777777" w:rsidTr="000935C7">
        <w:tc>
          <w:tcPr>
            <w:tcW w:w="4530" w:type="dxa"/>
          </w:tcPr>
          <w:p w14:paraId="4F3A99E3" w14:textId="4E9DF00D" w:rsidR="000744C1" w:rsidRPr="000744C1" w:rsidRDefault="00BE7204" w:rsidP="000744C1">
            <w:pPr>
              <w:rPr>
                <w:rFonts w:cstheme="minorHAnsi"/>
                <w:b/>
                <w:bCs/>
              </w:rPr>
            </w:pPr>
            <w:r>
              <w:rPr>
                <w:rFonts w:cstheme="minorHAnsi"/>
                <w:b/>
                <w:bCs/>
              </w:rPr>
              <w:t>Enjeux</w:t>
            </w:r>
          </w:p>
        </w:tc>
        <w:tc>
          <w:tcPr>
            <w:tcW w:w="4530" w:type="dxa"/>
          </w:tcPr>
          <w:p w14:paraId="162E6838" w14:textId="284FABB9" w:rsidR="000744C1" w:rsidRPr="000744C1" w:rsidRDefault="00BE7204" w:rsidP="000744C1">
            <w:pPr>
              <w:rPr>
                <w:rFonts w:cstheme="minorHAnsi"/>
                <w:b/>
                <w:bCs/>
              </w:rPr>
            </w:pPr>
            <w:r>
              <w:rPr>
                <w:rFonts w:cstheme="minorHAnsi"/>
                <w:b/>
                <w:bCs/>
              </w:rPr>
              <w:t>Pistes d’actions</w:t>
            </w:r>
          </w:p>
        </w:tc>
      </w:tr>
      <w:tr w:rsidR="000744C1" w:rsidRPr="000744C1" w14:paraId="7B929426" w14:textId="77777777" w:rsidTr="000935C7">
        <w:tc>
          <w:tcPr>
            <w:tcW w:w="4530" w:type="dxa"/>
          </w:tcPr>
          <w:p w14:paraId="57EA734C" w14:textId="77777777" w:rsidR="000744C1" w:rsidRPr="000744C1" w:rsidRDefault="000744C1" w:rsidP="000744C1">
            <w:pPr>
              <w:rPr>
                <w:rFonts w:cstheme="minorHAnsi"/>
                <w:b/>
                <w:bCs/>
                <w:sz w:val="20"/>
                <w:szCs w:val="20"/>
              </w:rPr>
            </w:pPr>
            <w:r w:rsidRPr="000744C1">
              <w:rPr>
                <w:rFonts w:eastAsia="Times New Roman" w:cstheme="minorHAnsi"/>
                <w:sz w:val="20"/>
                <w:szCs w:val="20"/>
                <w:lang w:eastAsia="fr-FR"/>
              </w:rPr>
              <w:t>Mettre en place des mesures adaptées aux problématiques climatiques locales</w:t>
            </w:r>
          </w:p>
        </w:tc>
        <w:tc>
          <w:tcPr>
            <w:tcW w:w="4530" w:type="dxa"/>
          </w:tcPr>
          <w:p w14:paraId="58560E1D"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Faire face aux évolutions et aléas climatiques pour accompagner des systèmes de production à la fois vers des adaptions ou changement de pratique, et vers des systèmes plus résilients.</w:t>
            </w:r>
          </w:p>
          <w:p w14:paraId="786850C3" w14:textId="77777777" w:rsidR="000744C1" w:rsidRPr="000744C1" w:rsidRDefault="000744C1" w:rsidP="000744C1">
            <w:pPr>
              <w:jc w:val="both"/>
              <w:rPr>
                <w:rFonts w:eastAsia="Times New Roman" w:cstheme="minorHAnsi"/>
                <w:sz w:val="20"/>
                <w:szCs w:val="20"/>
                <w:lang w:eastAsia="fr-FR"/>
              </w:rPr>
            </w:pPr>
          </w:p>
          <w:p w14:paraId="54EF4E10" w14:textId="77777777" w:rsidR="000744C1" w:rsidRPr="000744C1" w:rsidRDefault="000744C1" w:rsidP="000744C1">
            <w:pPr>
              <w:jc w:val="both"/>
              <w:rPr>
                <w:rFonts w:eastAsia="Times New Roman" w:cstheme="minorHAnsi"/>
                <w:sz w:val="20"/>
                <w:szCs w:val="20"/>
                <w:lang w:eastAsia="fr-FR"/>
              </w:rPr>
            </w:pPr>
            <w:r w:rsidRPr="000744C1">
              <w:rPr>
                <w:rFonts w:cs="Calibri"/>
                <w:sz w:val="20"/>
                <w:szCs w:val="20"/>
              </w:rPr>
              <w:t>Permettre la mise aux normes (parasismiques, anticycloniques) des bâtiments agricoles existants</w:t>
            </w:r>
          </w:p>
        </w:tc>
      </w:tr>
      <w:tr w:rsidR="000744C1" w:rsidRPr="000744C1" w14:paraId="2FA91B8D" w14:textId="77777777" w:rsidTr="000935C7">
        <w:tc>
          <w:tcPr>
            <w:tcW w:w="4530" w:type="dxa"/>
          </w:tcPr>
          <w:p w14:paraId="414A7BED" w14:textId="77777777" w:rsidR="000744C1" w:rsidRPr="000744C1" w:rsidRDefault="000744C1" w:rsidP="000744C1">
            <w:pPr>
              <w:rPr>
                <w:rFonts w:eastAsia="Times New Roman" w:cstheme="minorHAnsi"/>
                <w:b/>
                <w:sz w:val="20"/>
                <w:szCs w:val="20"/>
                <w:lang w:eastAsia="fr-FR"/>
              </w:rPr>
            </w:pPr>
            <w:r w:rsidRPr="000744C1">
              <w:rPr>
                <w:rFonts w:eastAsia="Times New Roman" w:cstheme="minorHAnsi"/>
                <w:sz w:val="20"/>
                <w:szCs w:val="20"/>
                <w:lang w:eastAsia="fr-FR"/>
              </w:rPr>
              <w:t>Développer les outils de gestion des risques à l’échelle de l’exploitation</w:t>
            </w:r>
          </w:p>
        </w:tc>
        <w:tc>
          <w:tcPr>
            <w:tcW w:w="4530" w:type="dxa"/>
          </w:tcPr>
          <w:p w14:paraId="61811254"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Avoir des outils assurantiels et de mutualisation qui actuellement ne sont pas mis en œuvre sur le territoire</w:t>
            </w:r>
          </w:p>
        </w:tc>
      </w:tr>
      <w:tr w:rsidR="000744C1" w:rsidRPr="000744C1" w14:paraId="203811FC" w14:textId="77777777" w:rsidTr="000935C7">
        <w:tc>
          <w:tcPr>
            <w:tcW w:w="4530" w:type="dxa"/>
          </w:tcPr>
          <w:p w14:paraId="0592AD71" w14:textId="77777777" w:rsidR="000744C1" w:rsidRPr="000744C1" w:rsidRDefault="000744C1" w:rsidP="000744C1">
            <w:pPr>
              <w:rPr>
                <w:rFonts w:eastAsia="Times New Roman" w:cstheme="minorHAnsi"/>
                <w:sz w:val="20"/>
                <w:szCs w:val="20"/>
                <w:lang w:eastAsia="fr-FR"/>
              </w:rPr>
            </w:pPr>
            <w:r w:rsidRPr="000744C1">
              <w:rPr>
                <w:rFonts w:eastAsia="Times New Roman" w:cstheme="minorHAnsi"/>
                <w:sz w:val="20"/>
                <w:szCs w:val="20"/>
                <w:lang w:eastAsia="fr-FR"/>
              </w:rPr>
              <w:t xml:space="preserve">Favoriser le développement des énergies renouvelables (fort potentiel de développement) : </w:t>
            </w:r>
          </w:p>
          <w:p w14:paraId="67148AE2" w14:textId="77777777" w:rsidR="000744C1" w:rsidRPr="000744C1" w:rsidRDefault="000744C1" w:rsidP="002F0EE1">
            <w:pPr>
              <w:numPr>
                <w:ilvl w:val="0"/>
                <w:numId w:val="79"/>
              </w:numPr>
              <w:contextualSpacing/>
              <w:rPr>
                <w:rFonts w:eastAsia="Times New Roman" w:cstheme="minorHAnsi"/>
                <w:sz w:val="20"/>
                <w:szCs w:val="20"/>
                <w:lang w:eastAsia="fr-FR"/>
              </w:rPr>
            </w:pPr>
            <w:r w:rsidRPr="000744C1">
              <w:rPr>
                <w:rFonts w:eastAsia="Times New Roman" w:cstheme="minorHAnsi"/>
                <w:sz w:val="20"/>
                <w:szCs w:val="20"/>
                <w:lang w:eastAsia="fr-FR"/>
              </w:rPr>
              <w:t>Biomasse</w:t>
            </w:r>
          </w:p>
          <w:p w14:paraId="1A210135" w14:textId="77777777" w:rsidR="000744C1" w:rsidRPr="000744C1" w:rsidRDefault="000744C1" w:rsidP="002F0EE1">
            <w:pPr>
              <w:numPr>
                <w:ilvl w:val="0"/>
                <w:numId w:val="79"/>
              </w:numPr>
              <w:contextualSpacing/>
              <w:rPr>
                <w:rFonts w:eastAsia="Times New Roman" w:cstheme="minorHAnsi"/>
                <w:sz w:val="20"/>
                <w:szCs w:val="20"/>
                <w:lang w:eastAsia="fr-FR"/>
              </w:rPr>
            </w:pPr>
            <w:r w:rsidRPr="000744C1">
              <w:rPr>
                <w:rFonts w:eastAsia="Times New Roman" w:cstheme="minorHAnsi"/>
                <w:sz w:val="20"/>
                <w:szCs w:val="20"/>
                <w:lang w:eastAsia="fr-FR"/>
              </w:rPr>
              <w:t xml:space="preserve">Photovoltaïques </w:t>
            </w:r>
          </w:p>
        </w:tc>
        <w:tc>
          <w:tcPr>
            <w:tcW w:w="4530" w:type="dxa"/>
          </w:tcPr>
          <w:p w14:paraId="7F380074" w14:textId="77777777" w:rsidR="000744C1" w:rsidRPr="000744C1" w:rsidRDefault="000744C1" w:rsidP="000744C1">
            <w:pPr>
              <w:jc w:val="both"/>
              <w:rPr>
                <w:rFonts w:cs="Calibri"/>
                <w:sz w:val="20"/>
                <w:szCs w:val="20"/>
              </w:rPr>
            </w:pPr>
            <w:r w:rsidRPr="000744C1">
              <w:rPr>
                <w:rFonts w:cs="Calibri"/>
                <w:sz w:val="20"/>
                <w:szCs w:val="20"/>
              </w:rPr>
              <w:t>Promouvoir la création de centrales photovoltaïques sur les bâtiments agricoles existants ou à venir</w:t>
            </w:r>
          </w:p>
          <w:p w14:paraId="227656CE" w14:textId="77777777" w:rsidR="000744C1" w:rsidRPr="000744C1" w:rsidRDefault="000744C1" w:rsidP="000744C1">
            <w:pPr>
              <w:jc w:val="both"/>
              <w:rPr>
                <w:rFonts w:cs="Calibri"/>
                <w:sz w:val="20"/>
                <w:szCs w:val="20"/>
              </w:rPr>
            </w:pPr>
          </w:p>
          <w:p w14:paraId="30ECEFA2" w14:textId="77777777" w:rsidR="000744C1" w:rsidRPr="000744C1" w:rsidRDefault="000744C1" w:rsidP="000744C1">
            <w:pPr>
              <w:jc w:val="both"/>
              <w:rPr>
                <w:rFonts w:cs="Calibri"/>
                <w:sz w:val="20"/>
                <w:szCs w:val="20"/>
              </w:rPr>
            </w:pPr>
            <w:r w:rsidRPr="000744C1">
              <w:rPr>
                <w:rFonts w:cs="Calibri"/>
                <w:sz w:val="20"/>
                <w:szCs w:val="20"/>
              </w:rPr>
              <w:t xml:space="preserve">Accompagner la valorisation de la biomasse </w:t>
            </w:r>
          </w:p>
          <w:p w14:paraId="0CB1E8AE" w14:textId="77777777" w:rsidR="000744C1" w:rsidRPr="000744C1" w:rsidRDefault="000744C1" w:rsidP="000744C1">
            <w:pPr>
              <w:jc w:val="both"/>
              <w:rPr>
                <w:rFonts w:eastAsia="Times New Roman" w:cstheme="minorHAnsi"/>
                <w:sz w:val="20"/>
                <w:szCs w:val="20"/>
                <w:lang w:eastAsia="fr-FR"/>
              </w:rPr>
            </w:pPr>
          </w:p>
        </w:tc>
      </w:tr>
      <w:tr w:rsidR="000744C1" w:rsidRPr="000744C1" w14:paraId="2EECCDF6" w14:textId="77777777" w:rsidTr="000935C7">
        <w:tc>
          <w:tcPr>
            <w:tcW w:w="4530" w:type="dxa"/>
          </w:tcPr>
          <w:p w14:paraId="2216C1EC" w14:textId="77777777" w:rsidR="000744C1" w:rsidRPr="000744C1" w:rsidRDefault="000744C1" w:rsidP="000744C1">
            <w:pPr>
              <w:rPr>
                <w:rFonts w:eastAsia="Times New Roman" w:cstheme="minorHAnsi"/>
                <w:sz w:val="20"/>
                <w:szCs w:val="20"/>
                <w:lang w:eastAsia="fr-FR"/>
              </w:rPr>
            </w:pPr>
            <w:r w:rsidRPr="000744C1">
              <w:rPr>
                <w:rFonts w:eastAsia="Times New Roman" w:cstheme="minorHAnsi"/>
                <w:sz w:val="20"/>
                <w:szCs w:val="20"/>
                <w:lang w:eastAsia="fr-FR"/>
              </w:rPr>
              <w:t>Conservation des stocks de carbone et séquestration de carbone forestier</w:t>
            </w:r>
          </w:p>
        </w:tc>
        <w:tc>
          <w:tcPr>
            <w:tcW w:w="4530" w:type="dxa"/>
          </w:tcPr>
          <w:p w14:paraId="5E1A3840" w14:textId="77777777" w:rsidR="000744C1" w:rsidRPr="000744C1" w:rsidRDefault="000744C1" w:rsidP="000744C1">
            <w:pPr>
              <w:jc w:val="both"/>
              <w:rPr>
                <w:rFonts w:eastAsia="Times New Roman" w:cstheme="minorHAnsi"/>
                <w:sz w:val="20"/>
                <w:szCs w:val="20"/>
                <w:lang w:eastAsia="fr-FR"/>
              </w:rPr>
            </w:pPr>
          </w:p>
        </w:tc>
      </w:tr>
      <w:tr w:rsidR="000744C1" w:rsidRPr="000744C1" w14:paraId="663C7E3A" w14:textId="77777777" w:rsidTr="000935C7">
        <w:tc>
          <w:tcPr>
            <w:tcW w:w="4530" w:type="dxa"/>
          </w:tcPr>
          <w:p w14:paraId="4DA6209F" w14:textId="77777777" w:rsidR="000744C1" w:rsidRPr="000744C1" w:rsidRDefault="000744C1" w:rsidP="000744C1">
            <w:pPr>
              <w:rPr>
                <w:rFonts w:eastAsia="Times New Roman" w:cstheme="minorHAnsi"/>
                <w:sz w:val="20"/>
                <w:szCs w:val="20"/>
                <w:lang w:eastAsia="fr-FR"/>
              </w:rPr>
            </w:pPr>
            <w:r w:rsidRPr="000744C1">
              <w:rPr>
                <w:rFonts w:eastAsia="Times New Roman" w:cstheme="minorHAnsi"/>
                <w:sz w:val="20"/>
                <w:szCs w:val="20"/>
                <w:lang w:eastAsia="fr-FR"/>
              </w:rPr>
              <w:t>Renforcer et diffuser les pratiques agroforestières, encore peu connues</w:t>
            </w:r>
          </w:p>
        </w:tc>
        <w:tc>
          <w:tcPr>
            <w:tcW w:w="4530" w:type="dxa"/>
          </w:tcPr>
          <w:p w14:paraId="793E4DD3" w14:textId="77777777" w:rsidR="000744C1" w:rsidRPr="000744C1" w:rsidRDefault="000744C1" w:rsidP="000744C1">
            <w:pPr>
              <w:jc w:val="both"/>
              <w:rPr>
                <w:rFonts w:eastAsia="Times New Roman" w:cstheme="minorHAnsi"/>
                <w:sz w:val="20"/>
                <w:szCs w:val="20"/>
                <w:lang w:eastAsia="fr-FR"/>
              </w:rPr>
            </w:pPr>
          </w:p>
        </w:tc>
      </w:tr>
      <w:tr w:rsidR="000744C1" w:rsidRPr="000744C1" w14:paraId="1FD38F6D" w14:textId="77777777" w:rsidTr="000935C7">
        <w:tc>
          <w:tcPr>
            <w:tcW w:w="4530" w:type="dxa"/>
          </w:tcPr>
          <w:p w14:paraId="39C36A89" w14:textId="77777777" w:rsidR="000744C1" w:rsidRPr="000744C1" w:rsidRDefault="000744C1" w:rsidP="000744C1">
            <w:pPr>
              <w:rPr>
                <w:rFonts w:eastAsia="Times New Roman" w:cstheme="minorHAnsi"/>
                <w:sz w:val="20"/>
                <w:szCs w:val="20"/>
                <w:lang w:eastAsia="fr-FR"/>
              </w:rPr>
            </w:pPr>
            <w:r w:rsidRPr="000744C1">
              <w:rPr>
                <w:rFonts w:eastAsia="Times New Roman" w:cstheme="minorHAnsi"/>
                <w:sz w:val="20"/>
                <w:szCs w:val="20"/>
                <w:lang w:eastAsia="fr-FR"/>
              </w:rPr>
              <w:t>Accompagner la valorisation de la biomasse</w:t>
            </w:r>
          </w:p>
        </w:tc>
        <w:tc>
          <w:tcPr>
            <w:tcW w:w="4530" w:type="dxa"/>
          </w:tcPr>
          <w:p w14:paraId="18DAE017" w14:textId="77777777" w:rsidR="000744C1" w:rsidRPr="000744C1" w:rsidRDefault="000744C1" w:rsidP="000744C1">
            <w:pPr>
              <w:jc w:val="both"/>
              <w:rPr>
                <w:rFonts w:eastAsia="Times New Roman" w:cstheme="minorHAnsi"/>
                <w:sz w:val="20"/>
                <w:szCs w:val="20"/>
                <w:lang w:eastAsia="fr-FR"/>
              </w:rPr>
            </w:pPr>
          </w:p>
        </w:tc>
      </w:tr>
      <w:tr w:rsidR="000744C1" w:rsidRPr="000744C1" w14:paraId="26945AB7" w14:textId="77777777" w:rsidTr="000935C7">
        <w:tc>
          <w:tcPr>
            <w:tcW w:w="4530" w:type="dxa"/>
          </w:tcPr>
          <w:p w14:paraId="1231FD80" w14:textId="77777777" w:rsidR="000744C1" w:rsidRPr="000744C1" w:rsidRDefault="000744C1" w:rsidP="000744C1">
            <w:pPr>
              <w:rPr>
                <w:rFonts w:eastAsia="Times New Roman" w:cstheme="minorHAnsi"/>
                <w:sz w:val="20"/>
                <w:szCs w:val="20"/>
                <w:lang w:eastAsia="fr-FR"/>
              </w:rPr>
            </w:pPr>
            <w:r w:rsidRPr="000744C1">
              <w:rPr>
                <w:rFonts w:eastAsia="Times New Roman" w:cstheme="minorHAnsi"/>
                <w:sz w:val="20"/>
                <w:szCs w:val="20"/>
                <w:lang w:eastAsia="fr-FR"/>
              </w:rPr>
              <w:t>Valorisation des bienfaits écologiques de la canne à sucre</w:t>
            </w:r>
          </w:p>
        </w:tc>
        <w:tc>
          <w:tcPr>
            <w:tcW w:w="4530" w:type="dxa"/>
          </w:tcPr>
          <w:p w14:paraId="22D6D41E" w14:textId="77777777" w:rsidR="000744C1" w:rsidRPr="000744C1" w:rsidRDefault="000744C1" w:rsidP="000744C1">
            <w:pPr>
              <w:jc w:val="both"/>
              <w:rPr>
                <w:rFonts w:eastAsia="Times New Roman" w:cstheme="minorHAnsi"/>
                <w:sz w:val="20"/>
                <w:szCs w:val="20"/>
                <w:lang w:eastAsia="fr-FR"/>
              </w:rPr>
            </w:pPr>
          </w:p>
        </w:tc>
      </w:tr>
      <w:tr w:rsidR="000744C1" w:rsidRPr="000744C1" w14:paraId="4AAA6288" w14:textId="77777777" w:rsidTr="000935C7">
        <w:tc>
          <w:tcPr>
            <w:tcW w:w="4530" w:type="dxa"/>
          </w:tcPr>
          <w:p w14:paraId="2468F3D3" w14:textId="77777777" w:rsidR="000744C1" w:rsidRPr="000744C1" w:rsidRDefault="000744C1" w:rsidP="000744C1">
            <w:pPr>
              <w:rPr>
                <w:rFonts w:eastAsia="Times New Roman" w:cstheme="minorHAnsi"/>
                <w:sz w:val="20"/>
                <w:szCs w:val="20"/>
                <w:lang w:eastAsia="fr-FR"/>
              </w:rPr>
            </w:pPr>
            <w:r w:rsidRPr="000744C1">
              <w:rPr>
                <w:rFonts w:eastAsia="Times New Roman" w:cstheme="minorHAnsi"/>
                <w:sz w:val="20"/>
                <w:szCs w:val="20"/>
                <w:lang w:eastAsia="fr-FR"/>
              </w:rPr>
              <w:t>Améliorer la performance énergétique des exploitations et favoriser les économies d’énergie</w:t>
            </w:r>
          </w:p>
        </w:tc>
        <w:tc>
          <w:tcPr>
            <w:tcW w:w="4530" w:type="dxa"/>
          </w:tcPr>
          <w:p w14:paraId="695EBB38"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Financer l’accompagner des exploitants agricoles sur cette thématique</w:t>
            </w:r>
          </w:p>
          <w:p w14:paraId="72413DD0"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Moderniser et rénover les bâtiments permettant de faire des économies d’énergies</w:t>
            </w:r>
          </w:p>
          <w:p w14:paraId="4BED5909"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Inciter à des changements de pratiques moins consommatrices</w:t>
            </w:r>
          </w:p>
          <w:p w14:paraId="6B7D8D80" w14:textId="77777777" w:rsidR="000744C1" w:rsidRPr="000744C1" w:rsidRDefault="000744C1" w:rsidP="000744C1">
            <w:pPr>
              <w:jc w:val="both"/>
              <w:rPr>
                <w:rFonts w:eastAsia="Times New Roman" w:cstheme="minorHAnsi"/>
                <w:sz w:val="20"/>
                <w:szCs w:val="20"/>
                <w:lang w:eastAsia="fr-FR"/>
              </w:rPr>
            </w:pPr>
          </w:p>
        </w:tc>
      </w:tr>
    </w:tbl>
    <w:p w14:paraId="0592DF24" w14:textId="77777777" w:rsidR="000744C1" w:rsidRPr="000744C1" w:rsidRDefault="000744C1" w:rsidP="000744C1">
      <w:pPr>
        <w:rPr>
          <w:rFonts w:cstheme="minorHAnsi"/>
          <w:b/>
          <w:bCs/>
        </w:rPr>
      </w:pPr>
    </w:p>
    <w:p w14:paraId="6E87127C" w14:textId="77777777" w:rsidR="000744C1" w:rsidRPr="000744C1" w:rsidRDefault="000744C1" w:rsidP="000744C1">
      <w:pPr>
        <w:rPr>
          <w:rFonts w:cstheme="minorHAnsi"/>
          <w:b/>
          <w:bCs/>
        </w:rPr>
      </w:pPr>
      <w:r w:rsidRPr="000744C1">
        <w:rPr>
          <w:rFonts w:cstheme="minorHAnsi"/>
          <w:b/>
          <w:bCs/>
        </w:rPr>
        <w:br w:type="page"/>
      </w:r>
    </w:p>
    <w:p w14:paraId="4EDD17E8" w14:textId="77777777" w:rsidR="000744C1" w:rsidRPr="000744C1" w:rsidRDefault="000744C1" w:rsidP="000744C1">
      <w:pPr>
        <w:jc w:val="center"/>
        <w:rPr>
          <w:rFonts w:cstheme="minorHAnsi"/>
          <w:b/>
          <w:bCs/>
          <w:color w:val="00B050"/>
          <w:sz w:val="28"/>
          <w:szCs w:val="28"/>
        </w:rPr>
        <w:sectPr w:rsidR="000744C1" w:rsidRPr="000744C1" w:rsidSect="0028417C">
          <w:pgSz w:w="11906" w:h="16838"/>
          <w:pgMar w:top="1418" w:right="1418" w:bottom="1418" w:left="1418" w:header="709" w:footer="709" w:gutter="0"/>
          <w:cols w:space="708"/>
          <w:docGrid w:linePitch="360"/>
        </w:sectPr>
      </w:pPr>
    </w:p>
    <w:tbl>
      <w:tblPr>
        <w:tblStyle w:val="Grilledutableau"/>
        <w:tblW w:w="0" w:type="auto"/>
        <w:jc w:val="center"/>
        <w:tblLook w:val="04A0" w:firstRow="1" w:lastRow="0" w:firstColumn="1" w:lastColumn="0" w:noHBand="0" w:noVBand="1"/>
      </w:tblPr>
      <w:tblGrid>
        <w:gridCol w:w="9062"/>
      </w:tblGrid>
      <w:tr w:rsidR="000744C1" w:rsidRPr="000744C1" w14:paraId="5B52ACB5" w14:textId="77777777" w:rsidTr="000935C7">
        <w:trPr>
          <w:jc w:val="center"/>
        </w:trPr>
        <w:tc>
          <w:tcPr>
            <w:tcW w:w="9062" w:type="dxa"/>
          </w:tcPr>
          <w:p w14:paraId="12EAF8AC" w14:textId="77777777" w:rsidR="000744C1" w:rsidRPr="000744C1" w:rsidRDefault="000744C1" w:rsidP="002F0EE1">
            <w:pPr>
              <w:keepNext/>
              <w:keepLines/>
              <w:widowControl w:val="0"/>
              <w:numPr>
                <w:ilvl w:val="1"/>
                <w:numId w:val="122"/>
              </w:numPr>
              <w:spacing w:before="240" w:after="120"/>
              <w:jc w:val="both"/>
              <w:outlineLvl w:val="1"/>
              <w:rPr>
                <w:rFonts w:ascii="Arial" w:eastAsia="Times New Roman" w:hAnsi="Arial" w:cs="Arial"/>
                <w:b/>
                <w:bCs/>
                <w:color w:val="0077B1"/>
                <w:spacing w:val="-2"/>
                <w:sz w:val="26"/>
                <w:u w:color="FFFFFF"/>
                <w:lang w:eastAsia="fr-FR"/>
              </w:rPr>
            </w:pPr>
            <w:bookmarkStart w:id="127" w:name="_Toc42259113"/>
            <w:bookmarkStart w:id="128" w:name="_Toc42277630"/>
            <w:r w:rsidRPr="000744C1">
              <w:rPr>
                <w:rFonts w:ascii="Arial" w:eastAsia="Times New Roman" w:hAnsi="Arial" w:cs="Arial"/>
                <w:b/>
                <w:bCs/>
                <w:color w:val="0077B1"/>
                <w:spacing w:val="-2"/>
                <w:sz w:val="26"/>
                <w:u w:color="FFFFFF"/>
                <w:lang w:eastAsia="fr-FR"/>
              </w:rPr>
              <w:lastRenderedPageBreak/>
              <w:t>Favoriser le développement durable et la gestion efficace des ressources naturelles telles que l’eau, les sols et l’air</w:t>
            </w:r>
            <w:bookmarkEnd w:id="127"/>
            <w:bookmarkEnd w:id="128"/>
          </w:p>
        </w:tc>
      </w:tr>
    </w:tbl>
    <w:p w14:paraId="0DB88DE0" w14:textId="77777777" w:rsidR="000744C1" w:rsidRPr="000744C1" w:rsidRDefault="000744C1" w:rsidP="000744C1">
      <w:pPr>
        <w:ind w:left="360"/>
        <w:rPr>
          <w:rFonts w:cstheme="minorHAnsi"/>
          <w:b/>
          <w:bCs/>
        </w:rPr>
      </w:pPr>
    </w:p>
    <w:p w14:paraId="7C276FFC" w14:textId="77777777" w:rsidR="000744C1" w:rsidRPr="000744C1" w:rsidRDefault="000744C1" w:rsidP="002F0EE1">
      <w:pPr>
        <w:numPr>
          <w:ilvl w:val="0"/>
          <w:numId w:val="82"/>
        </w:numPr>
        <w:spacing w:after="160" w:line="259" w:lineRule="auto"/>
        <w:contextualSpacing/>
        <w:rPr>
          <w:rFonts w:cstheme="minorHAnsi"/>
          <w:b/>
          <w:bCs/>
        </w:rPr>
      </w:pPr>
      <w:r w:rsidRPr="000744C1">
        <w:rPr>
          <w:rFonts w:cstheme="minorHAnsi"/>
          <w:b/>
          <w:bCs/>
        </w:rPr>
        <w:t>Grille AFOM</w:t>
      </w:r>
    </w:p>
    <w:tbl>
      <w:tblPr>
        <w:tblW w:w="13125" w:type="dxa"/>
        <w:tblInd w:w="55" w:type="dxa"/>
        <w:tblLayout w:type="fixed"/>
        <w:tblCellMar>
          <w:top w:w="55" w:type="dxa"/>
          <w:left w:w="55" w:type="dxa"/>
          <w:bottom w:w="55" w:type="dxa"/>
          <w:right w:w="55" w:type="dxa"/>
        </w:tblCellMar>
        <w:tblLook w:val="0000" w:firstRow="0" w:lastRow="0" w:firstColumn="0" w:lastColumn="0" w:noHBand="0" w:noVBand="0"/>
      </w:tblPr>
      <w:tblGrid>
        <w:gridCol w:w="1250"/>
        <w:gridCol w:w="6263"/>
        <w:gridCol w:w="367"/>
        <w:gridCol w:w="5245"/>
      </w:tblGrid>
      <w:tr w:rsidR="000744C1" w:rsidRPr="00E60C65" w14:paraId="1C7F8A4E" w14:textId="77777777" w:rsidTr="0008294F">
        <w:tc>
          <w:tcPr>
            <w:tcW w:w="1250" w:type="dxa"/>
            <w:tcBorders>
              <w:top w:val="single" w:sz="2" w:space="0" w:color="000000"/>
              <w:left w:val="single" w:sz="2" w:space="0" w:color="000000"/>
              <w:bottom w:val="single" w:sz="2" w:space="0" w:color="000000"/>
            </w:tcBorders>
            <w:shd w:val="clear" w:color="auto" w:fill="auto"/>
          </w:tcPr>
          <w:p w14:paraId="10001DCC" w14:textId="77777777" w:rsidR="000744C1" w:rsidRPr="00E60C65" w:rsidRDefault="000744C1" w:rsidP="000744C1">
            <w:pPr>
              <w:widowControl w:val="0"/>
              <w:suppressLineNumbers/>
              <w:pBdr>
                <w:top w:val="none" w:sz="0" w:space="0" w:color="000000"/>
                <w:left w:val="none" w:sz="0" w:space="0" w:color="000000"/>
                <w:bottom w:val="none" w:sz="0" w:space="0" w:color="000000"/>
                <w:right w:val="none" w:sz="0" w:space="0" w:color="000000"/>
              </w:pBdr>
              <w:suppressAutoHyphens/>
              <w:jc w:val="center"/>
              <w:textAlignment w:val="baseline"/>
              <w:rPr>
                <w:rFonts w:eastAsia="SimSun" w:cstheme="minorHAnsi"/>
                <w:i/>
                <w:iCs/>
                <w:kern w:val="1"/>
                <w:sz w:val="20"/>
                <w:szCs w:val="20"/>
                <w:lang w:eastAsia="zh-CN" w:bidi="hi-IN"/>
              </w:rPr>
            </w:pPr>
          </w:p>
        </w:tc>
        <w:tc>
          <w:tcPr>
            <w:tcW w:w="6263" w:type="dxa"/>
            <w:tcBorders>
              <w:top w:val="single" w:sz="2" w:space="0" w:color="000000"/>
              <w:left w:val="single" w:sz="2" w:space="0" w:color="000000"/>
              <w:bottom w:val="single" w:sz="2" w:space="0" w:color="000000"/>
            </w:tcBorders>
            <w:shd w:val="clear" w:color="auto" w:fill="BFBFBF"/>
          </w:tcPr>
          <w:p w14:paraId="6F83C956" w14:textId="77777777" w:rsidR="000744C1" w:rsidRPr="00E60C65" w:rsidRDefault="000744C1" w:rsidP="000744C1">
            <w:pPr>
              <w:widowControl w:val="0"/>
              <w:suppressLineNumbers/>
              <w:pBdr>
                <w:top w:val="none" w:sz="0" w:space="0" w:color="000000"/>
                <w:left w:val="none" w:sz="0" w:space="0" w:color="000000"/>
                <w:bottom w:val="none" w:sz="0" w:space="0" w:color="000000"/>
                <w:right w:val="none" w:sz="0" w:space="0" w:color="000000"/>
              </w:pBdr>
              <w:suppressAutoHyphens/>
              <w:jc w:val="center"/>
              <w:textAlignment w:val="baseline"/>
              <w:rPr>
                <w:rFonts w:eastAsia="SimSun" w:cstheme="minorHAnsi"/>
                <w:i/>
                <w:iCs/>
                <w:kern w:val="1"/>
                <w:sz w:val="20"/>
                <w:szCs w:val="20"/>
                <w:lang w:eastAsia="zh-CN" w:bidi="hi-IN"/>
              </w:rPr>
            </w:pPr>
            <w:r w:rsidRPr="00E60C65">
              <w:rPr>
                <w:rFonts w:eastAsia="SimSun" w:cstheme="minorHAnsi"/>
                <w:i/>
                <w:iCs/>
                <w:kern w:val="1"/>
                <w:sz w:val="20"/>
                <w:szCs w:val="20"/>
                <w:lang w:eastAsia="zh-CN" w:bidi="hi-IN"/>
              </w:rPr>
              <w:t xml:space="preserve">Positif </w:t>
            </w:r>
          </w:p>
        </w:tc>
        <w:tc>
          <w:tcPr>
            <w:tcW w:w="5612" w:type="dxa"/>
            <w:gridSpan w:val="2"/>
            <w:tcBorders>
              <w:top w:val="single" w:sz="2" w:space="0" w:color="000000"/>
              <w:left w:val="single" w:sz="2" w:space="0" w:color="000000"/>
              <w:bottom w:val="single" w:sz="2" w:space="0" w:color="000000"/>
              <w:right w:val="single" w:sz="2" w:space="0" w:color="000000"/>
            </w:tcBorders>
            <w:shd w:val="clear" w:color="auto" w:fill="BFBFBF"/>
          </w:tcPr>
          <w:p w14:paraId="2DCFEB38" w14:textId="77777777" w:rsidR="000744C1" w:rsidRPr="00E60C65" w:rsidRDefault="000744C1" w:rsidP="000744C1">
            <w:pPr>
              <w:widowControl w:val="0"/>
              <w:suppressLineNumbers/>
              <w:pBdr>
                <w:top w:val="none" w:sz="0" w:space="0" w:color="000000"/>
                <w:left w:val="none" w:sz="0" w:space="0" w:color="000000"/>
                <w:bottom w:val="none" w:sz="0" w:space="0" w:color="000000"/>
                <w:right w:val="none" w:sz="0" w:space="0" w:color="000000"/>
              </w:pBdr>
              <w:suppressAutoHyphens/>
              <w:jc w:val="center"/>
              <w:textAlignment w:val="baseline"/>
              <w:rPr>
                <w:rFonts w:eastAsia="SimSun" w:cstheme="minorHAnsi"/>
                <w:kern w:val="1"/>
                <w:sz w:val="20"/>
                <w:szCs w:val="20"/>
                <w:lang w:eastAsia="zh-CN" w:bidi="hi-IN"/>
              </w:rPr>
            </w:pPr>
            <w:r w:rsidRPr="00E60C65">
              <w:rPr>
                <w:rFonts w:eastAsia="SimSun" w:cstheme="minorHAnsi"/>
                <w:i/>
                <w:iCs/>
                <w:kern w:val="1"/>
                <w:sz w:val="20"/>
                <w:szCs w:val="20"/>
                <w:lang w:eastAsia="zh-CN" w:bidi="hi-IN"/>
              </w:rPr>
              <w:t xml:space="preserve">Négatif </w:t>
            </w:r>
          </w:p>
        </w:tc>
      </w:tr>
      <w:tr w:rsidR="000744C1" w:rsidRPr="00E60C65" w14:paraId="49AA42DD" w14:textId="77777777" w:rsidTr="0008294F">
        <w:tc>
          <w:tcPr>
            <w:tcW w:w="1250" w:type="dxa"/>
            <w:tcBorders>
              <w:left w:val="single" w:sz="2" w:space="0" w:color="000000"/>
              <w:bottom w:val="single" w:sz="2" w:space="0" w:color="000000"/>
            </w:tcBorders>
            <w:shd w:val="clear" w:color="auto" w:fill="BFBFBF"/>
          </w:tcPr>
          <w:p w14:paraId="63E98656" w14:textId="77777777" w:rsidR="000744C1" w:rsidRPr="00E60C65" w:rsidRDefault="000744C1" w:rsidP="000744C1">
            <w:pPr>
              <w:widowControl w:val="0"/>
              <w:suppressLineNumbers/>
              <w:pBdr>
                <w:top w:val="none" w:sz="0" w:space="0" w:color="000000"/>
                <w:left w:val="none" w:sz="0" w:space="0" w:color="000000"/>
                <w:bottom w:val="none" w:sz="0" w:space="0" w:color="000000"/>
                <w:right w:val="none" w:sz="0" w:space="0" w:color="000000"/>
              </w:pBdr>
              <w:suppressAutoHyphens/>
              <w:snapToGrid w:val="0"/>
              <w:jc w:val="center"/>
              <w:textAlignment w:val="baseline"/>
              <w:rPr>
                <w:rFonts w:eastAsia="SimSun" w:cstheme="minorHAnsi"/>
                <w:i/>
                <w:iCs/>
                <w:kern w:val="1"/>
                <w:sz w:val="20"/>
                <w:szCs w:val="20"/>
                <w:lang w:eastAsia="zh-CN" w:bidi="hi-IN"/>
              </w:rPr>
            </w:pPr>
          </w:p>
          <w:p w14:paraId="10D36D55" w14:textId="77777777" w:rsidR="000744C1" w:rsidRPr="00E60C65" w:rsidRDefault="000744C1" w:rsidP="000744C1">
            <w:pPr>
              <w:widowControl w:val="0"/>
              <w:suppressLineNumbers/>
              <w:pBdr>
                <w:top w:val="none" w:sz="0" w:space="0" w:color="000000"/>
                <w:left w:val="none" w:sz="0" w:space="0" w:color="000000"/>
                <w:bottom w:val="none" w:sz="0" w:space="0" w:color="000000"/>
                <w:right w:val="none" w:sz="0" w:space="0" w:color="000000"/>
              </w:pBdr>
              <w:suppressAutoHyphens/>
              <w:jc w:val="center"/>
              <w:textAlignment w:val="baseline"/>
              <w:rPr>
                <w:rFonts w:eastAsia="SimSun" w:cstheme="minorHAnsi"/>
                <w:i/>
                <w:iCs/>
                <w:kern w:val="1"/>
                <w:sz w:val="20"/>
                <w:szCs w:val="20"/>
                <w:lang w:eastAsia="zh-CN" w:bidi="hi-IN"/>
              </w:rPr>
            </w:pPr>
          </w:p>
          <w:p w14:paraId="1A16126C" w14:textId="77777777" w:rsidR="000744C1" w:rsidRPr="00E60C65" w:rsidRDefault="000744C1" w:rsidP="000744C1">
            <w:pPr>
              <w:widowControl w:val="0"/>
              <w:suppressLineNumbers/>
              <w:pBdr>
                <w:top w:val="none" w:sz="0" w:space="0" w:color="000000"/>
                <w:left w:val="none" w:sz="0" w:space="0" w:color="000000"/>
                <w:bottom w:val="none" w:sz="0" w:space="0" w:color="000000"/>
                <w:right w:val="none" w:sz="0" w:space="0" w:color="000000"/>
              </w:pBdr>
              <w:suppressAutoHyphens/>
              <w:jc w:val="center"/>
              <w:textAlignment w:val="baseline"/>
              <w:rPr>
                <w:rFonts w:eastAsia="SimSun" w:cstheme="minorHAnsi"/>
                <w:i/>
                <w:iCs/>
                <w:kern w:val="1"/>
                <w:sz w:val="20"/>
                <w:szCs w:val="20"/>
                <w:lang w:eastAsia="zh-CN" w:bidi="hi-IN"/>
              </w:rPr>
            </w:pPr>
          </w:p>
          <w:p w14:paraId="5BCD8A15" w14:textId="77777777" w:rsidR="000744C1" w:rsidRPr="00E60C65" w:rsidRDefault="000744C1" w:rsidP="000744C1">
            <w:pPr>
              <w:widowControl w:val="0"/>
              <w:suppressLineNumbers/>
              <w:pBdr>
                <w:top w:val="none" w:sz="0" w:space="0" w:color="000000"/>
                <w:left w:val="none" w:sz="0" w:space="0" w:color="000000"/>
                <w:bottom w:val="none" w:sz="0" w:space="0" w:color="000000"/>
                <w:right w:val="none" w:sz="0" w:space="0" w:color="000000"/>
              </w:pBdr>
              <w:suppressAutoHyphens/>
              <w:jc w:val="center"/>
              <w:textAlignment w:val="baseline"/>
              <w:rPr>
                <w:rFonts w:eastAsia="SimSun" w:cstheme="minorHAnsi"/>
                <w:i/>
                <w:iCs/>
                <w:kern w:val="1"/>
                <w:sz w:val="20"/>
                <w:szCs w:val="20"/>
                <w:lang w:eastAsia="zh-CN" w:bidi="hi-IN"/>
              </w:rPr>
            </w:pPr>
          </w:p>
          <w:p w14:paraId="77372117" w14:textId="77777777" w:rsidR="000744C1" w:rsidRPr="00E60C65" w:rsidRDefault="000744C1" w:rsidP="000744C1">
            <w:pPr>
              <w:widowControl w:val="0"/>
              <w:suppressLineNumbers/>
              <w:pBdr>
                <w:top w:val="none" w:sz="0" w:space="0" w:color="000000"/>
                <w:left w:val="none" w:sz="0" w:space="0" w:color="000000"/>
                <w:bottom w:val="none" w:sz="0" w:space="0" w:color="000000"/>
                <w:right w:val="none" w:sz="0" w:space="0" w:color="000000"/>
              </w:pBdr>
              <w:suppressAutoHyphens/>
              <w:jc w:val="center"/>
              <w:textAlignment w:val="baseline"/>
              <w:rPr>
                <w:rFonts w:eastAsia="SimSun" w:cstheme="minorHAnsi"/>
                <w:i/>
                <w:iCs/>
                <w:kern w:val="1"/>
                <w:sz w:val="20"/>
                <w:szCs w:val="20"/>
                <w:lang w:eastAsia="zh-CN" w:bidi="hi-IN"/>
              </w:rPr>
            </w:pPr>
          </w:p>
          <w:p w14:paraId="18FD6AEA" w14:textId="77777777" w:rsidR="000744C1" w:rsidRPr="00E60C65" w:rsidRDefault="000744C1" w:rsidP="000744C1">
            <w:pPr>
              <w:widowControl w:val="0"/>
              <w:suppressLineNumbers/>
              <w:pBdr>
                <w:top w:val="none" w:sz="0" w:space="0" w:color="000000"/>
                <w:left w:val="none" w:sz="0" w:space="0" w:color="000000"/>
                <w:bottom w:val="none" w:sz="0" w:space="0" w:color="000000"/>
                <w:right w:val="none" w:sz="0" w:space="0" w:color="000000"/>
              </w:pBdr>
              <w:suppressAutoHyphens/>
              <w:jc w:val="center"/>
              <w:textAlignment w:val="baseline"/>
              <w:rPr>
                <w:rFonts w:eastAsia="SimSun" w:cstheme="minorHAnsi"/>
                <w:i/>
                <w:iCs/>
                <w:kern w:val="1"/>
                <w:sz w:val="20"/>
                <w:szCs w:val="20"/>
                <w:lang w:eastAsia="zh-CN" w:bidi="hi-IN"/>
              </w:rPr>
            </w:pPr>
          </w:p>
          <w:p w14:paraId="4CFB5AB7" w14:textId="77777777" w:rsidR="000744C1" w:rsidRPr="00E60C65" w:rsidRDefault="000744C1" w:rsidP="000744C1">
            <w:pPr>
              <w:widowControl w:val="0"/>
              <w:suppressLineNumbers/>
              <w:pBdr>
                <w:top w:val="none" w:sz="0" w:space="0" w:color="000000"/>
                <w:left w:val="none" w:sz="0" w:space="0" w:color="000000"/>
                <w:bottom w:val="none" w:sz="0" w:space="0" w:color="000000"/>
                <w:right w:val="none" w:sz="0" w:space="0" w:color="000000"/>
              </w:pBdr>
              <w:suppressAutoHyphens/>
              <w:jc w:val="center"/>
              <w:textAlignment w:val="baseline"/>
              <w:rPr>
                <w:rFonts w:eastAsia="SimSun" w:cstheme="minorHAnsi"/>
                <w:i/>
                <w:iCs/>
                <w:kern w:val="1"/>
                <w:sz w:val="20"/>
                <w:szCs w:val="20"/>
                <w:lang w:eastAsia="zh-CN" w:bidi="hi-IN"/>
              </w:rPr>
            </w:pPr>
          </w:p>
          <w:p w14:paraId="61D3F1CD" w14:textId="77777777" w:rsidR="000744C1" w:rsidRPr="00E60C65" w:rsidRDefault="000744C1" w:rsidP="000744C1">
            <w:pPr>
              <w:widowControl w:val="0"/>
              <w:suppressLineNumbers/>
              <w:pBdr>
                <w:top w:val="none" w:sz="0" w:space="0" w:color="000000"/>
                <w:left w:val="none" w:sz="0" w:space="0" w:color="000000"/>
                <w:bottom w:val="none" w:sz="0" w:space="0" w:color="000000"/>
                <w:right w:val="none" w:sz="0" w:space="0" w:color="000000"/>
              </w:pBdr>
              <w:suppressAutoHyphens/>
              <w:jc w:val="center"/>
              <w:textAlignment w:val="baseline"/>
              <w:rPr>
                <w:rFonts w:eastAsia="SimSun" w:cstheme="minorHAnsi"/>
                <w:b/>
                <w:bCs/>
                <w:kern w:val="1"/>
                <w:sz w:val="20"/>
                <w:szCs w:val="20"/>
                <w:lang w:eastAsia="zh-CN" w:bidi="hi-IN"/>
              </w:rPr>
            </w:pPr>
            <w:r w:rsidRPr="00E60C65">
              <w:rPr>
                <w:rFonts w:eastAsia="SimSun" w:cstheme="minorHAnsi"/>
                <w:i/>
                <w:iCs/>
                <w:kern w:val="1"/>
                <w:sz w:val="20"/>
                <w:szCs w:val="20"/>
                <w:lang w:eastAsia="zh-CN" w:bidi="hi-IN"/>
              </w:rPr>
              <w:t>Interne</w:t>
            </w:r>
          </w:p>
        </w:tc>
        <w:tc>
          <w:tcPr>
            <w:tcW w:w="6263" w:type="dxa"/>
            <w:tcBorders>
              <w:left w:val="single" w:sz="2" w:space="0" w:color="000000"/>
              <w:bottom w:val="single" w:sz="2" w:space="0" w:color="000000"/>
            </w:tcBorders>
            <w:shd w:val="clear" w:color="auto" w:fill="auto"/>
          </w:tcPr>
          <w:p w14:paraId="1AF01EB7" w14:textId="77777777" w:rsidR="000744C1" w:rsidRPr="00E60C65" w:rsidRDefault="000744C1" w:rsidP="000744C1">
            <w:pPr>
              <w:widowControl w:val="0"/>
              <w:suppressLineNumbers/>
              <w:pBdr>
                <w:top w:val="none" w:sz="0" w:space="0" w:color="000000"/>
                <w:left w:val="none" w:sz="0" w:space="0" w:color="000000"/>
                <w:bottom w:val="none" w:sz="0" w:space="0" w:color="000000"/>
                <w:right w:val="none" w:sz="0" w:space="0" w:color="000000"/>
              </w:pBdr>
              <w:suppressAutoHyphens/>
              <w:jc w:val="center"/>
              <w:textAlignment w:val="baseline"/>
              <w:rPr>
                <w:rFonts w:eastAsia="SimSun" w:cstheme="minorHAnsi"/>
                <w:kern w:val="1"/>
                <w:sz w:val="20"/>
                <w:szCs w:val="20"/>
                <w:lang w:eastAsia="zh-CN" w:bidi="hi-IN"/>
              </w:rPr>
            </w:pPr>
            <w:r w:rsidRPr="00E60C65">
              <w:rPr>
                <w:rFonts w:eastAsia="SimSun" w:cstheme="minorHAnsi"/>
                <w:b/>
                <w:bCs/>
                <w:kern w:val="1"/>
                <w:sz w:val="20"/>
                <w:szCs w:val="20"/>
                <w:lang w:eastAsia="zh-CN" w:bidi="hi-IN"/>
              </w:rPr>
              <w:t>Atouts</w:t>
            </w:r>
          </w:p>
          <w:p w14:paraId="08D712C6" w14:textId="77777777" w:rsidR="000744C1" w:rsidRPr="00E60C65" w:rsidRDefault="000744C1" w:rsidP="000744C1">
            <w:pPr>
              <w:widowControl w:val="0"/>
              <w:pBdr>
                <w:top w:val="none" w:sz="0" w:space="0" w:color="000000"/>
                <w:left w:val="none" w:sz="0" w:space="0" w:color="000000"/>
                <w:bottom w:val="none" w:sz="0" w:space="0" w:color="000000"/>
                <w:right w:val="none" w:sz="0" w:space="0" w:color="000000"/>
              </w:pBdr>
              <w:textAlignment w:val="baseline"/>
              <w:rPr>
                <w:rFonts w:asciiTheme="minorHAnsi" w:eastAsia="Arial" w:hAnsiTheme="minorHAnsi" w:cstheme="minorHAnsi"/>
                <w:b/>
                <w:bCs/>
                <w:color w:val="000000"/>
                <w:sz w:val="20"/>
                <w:szCs w:val="20"/>
              </w:rPr>
            </w:pPr>
            <w:r w:rsidRPr="00E60C65">
              <w:rPr>
                <w:rFonts w:asciiTheme="minorHAnsi" w:eastAsia="Arial" w:hAnsiTheme="minorHAnsi" w:cstheme="minorHAnsi"/>
                <w:b/>
                <w:bCs/>
                <w:color w:val="000000"/>
                <w:sz w:val="20"/>
                <w:szCs w:val="20"/>
              </w:rPr>
              <w:t>Eau </w:t>
            </w:r>
          </w:p>
          <w:p w14:paraId="3DF7E390" w14:textId="77777777" w:rsidR="000744C1" w:rsidRPr="00E60C65" w:rsidRDefault="000744C1" w:rsidP="002F0EE1">
            <w:pPr>
              <w:widowControl w:val="0"/>
              <w:numPr>
                <w:ilvl w:val="0"/>
                <w:numId w:val="175"/>
              </w:numPr>
              <w:pBdr>
                <w:top w:val="none" w:sz="0" w:space="0" w:color="000000"/>
                <w:left w:val="none" w:sz="0" w:space="0" w:color="000000"/>
                <w:bottom w:val="none" w:sz="0" w:space="0" w:color="000000"/>
                <w:right w:val="none" w:sz="0" w:space="0" w:color="000000"/>
              </w:pBdr>
              <w:suppressAutoHyphens/>
              <w:jc w:val="both"/>
              <w:textAlignment w:val="baseline"/>
              <w:rPr>
                <w:rFonts w:asciiTheme="minorHAnsi" w:hAnsiTheme="minorHAnsi" w:cstheme="minorHAnsi"/>
                <w:sz w:val="20"/>
                <w:szCs w:val="20"/>
              </w:rPr>
            </w:pPr>
            <w:r w:rsidRPr="00E60C65">
              <w:rPr>
                <w:rFonts w:asciiTheme="minorHAnsi" w:eastAsia="Arial" w:hAnsiTheme="minorHAnsi" w:cstheme="minorHAnsi"/>
                <w:color w:val="000000"/>
                <w:sz w:val="20"/>
                <w:szCs w:val="20"/>
              </w:rPr>
              <w:t>Bien que la situation de la qualité des eaux soit disparate selon les territoires, constat d'une amélioration de la qualité des eaux superficielles surtout pour nitrates, et phosphates.</w:t>
            </w:r>
          </w:p>
          <w:p w14:paraId="69E1D68A" w14:textId="77777777" w:rsidR="000744C1" w:rsidRPr="00E60C65" w:rsidRDefault="000744C1" w:rsidP="002F0EE1">
            <w:pPr>
              <w:widowControl w:val="0"/>
              <w:numPr>
                <w:ilvl w:val="0"/>
                <w:numId w:val="175"/>
              </w:numPr>
              <w:pBdr>
                <w:top w:val="none" w:sz="0" w:space="0" w:color="000000"/>
                <w:left w:val="none" w:sz="0" w:space="0" w:color="000000"/>
                <w:bottom w:val="none" w:sz="0" w:space="0" w:color="000000"/>
                <w:right w:val="none" w:sz="0" w:space="0" w:color="000000"/>
              </w:pBdr>
              <w:suppressAutoHyphens/>
              <w:jc w:val="both"/>
              <w:textAlignment w:val="baseline"/>
              <w:rPr>
                <w:rFonts w:asciiTheme="minorHAnsi" w:hAnsiTheme="minorHAnsi" w:cstheme="minorHAnsi"/>
                <w:sz w:val="20"/>
                <w:szCs w:val="20"/>
              </w:rPr>
            </w:pPr>
            <w:r w:rsidRPr="00E60C65">
              <w:rPr>
                <w:rFonts w:asciiTheme="minorHAnsi" w:eastAsia="Calibri" w:hAnsiTheme="minorHAnsi" w:cstheme="minorHAnsi"/>
                <w:bCs/>
                <w:iCs/>
                <w:sz w:val="20"/>
                <w:szCs w:val="20"/>
              </w:rPr>
              <w:t>Démarches volontaires engagées pour la reconquête de la qualité des eaux : contrat de baie de Fort-de-France, contrat de la rivière Galion, contrat littoral Nord et contrat littoral Sud</w:t>
            </w:r>
          </w:p>
          <w:p w14:paraId="17F05410" w14:textId="77777777" w:rsidR="000744C1" w:rsidRPr="00E60C65" w:rsidRDefault="000744C1" w:rsidP="000744C1">
            <w:pPr>
              <w:widowControl w:val="0"/>
              <w:pBdr>
                <w:top w:val="none" w:sz="0" w:space="0" w:color="000000"/>
                <w:left w:val="none" w:sz="0" w:space="0" w:color="000000"/>
                <w:bottom w:val="none" w:sz="0" w:space="0" w:color="000000"/>
                <w:right w:val="none" w:sz="0" w:space="0" w:color="000000"/>
              </w:pBdr>
              <w:textAlignment w:val="baseline"/>
              <w:rPr>
                <w:rFonts w:asciiTheme="minorHAnsi" w:hAnsiTheme="minorHAnsi" w:cstheme="minorHAnsi"/>
                <w:sz w:val="20"/>
                <w:szCs w:val="20"/>
              </w:rPr>
            </w:pPr>
          </w:p>
          <w:p w14:paraId="79D59AD0" w14:textId="77777777" w:rsidR="000744C1" w:rsidRPr="00E60C65" w:rsidRDefault="000744C1" w:rsidP="000744C1">
            <w:pPr>
              <w:widowControl w:val="0"/>
              <w:pBdr>
                <w:top w:val="none" w:sz="0" w:space="0" w:color="000000"/>
                <w:left w:val="none" w:sz="0" w:space="0" w:color="000000"/>
                <w:bottom w:val="none" w:sz="0" w:space="0" w:color="000000"/>
                <w:right w:val="none" w:sz="0" w:space="0" w:color="000000"/>
              </w:pBdr>
              <w:textAlignment w:val="baseline"/>
              <w:rPr>
                <w:rFonts w:asciiTheme="minorHAnsi" w:hAnsiTheme="minorHAnsi" w:cstheme="minorHAnsi"/>
                <w:b/>
                <w:bCs/>
                <w:sz w:val="20"/>
                <w:szCs w:val="20"/>
              </w:rPr>
            </w:pPr>
            <w:r w:rsidRPr="00E60C65">
              <w:rPr>
                <w:rFonts w:asciiTheme="minorHAnsi" w:hAnsiTheme="minorHAnsi" w:cstheme="minorHAnsi"/>
                <w:b/>
                <w:bCs/>
                <w:sz w:val="20"/>
                <w:szCs w:val="20"/>
              </w:rPr>
              <w:t>Changement de pratiques</w:t>
            </w:r>
          </w:p>
          <w:p w14:paraId="12A115D3" w14:textId="77777777" w:rsidR="000744C1" w:rsidRPr="00E60C65" w:rsidRDefault="000744C1" w:rsidP="002F0EE1">
            <w:pPr>
              <w:widowControl w:val="0"/>
              <w:numPr>
                <w:ilvl w:val="0"/>
                <w:numId w:val="175"/>
              </w:numPr>
              <w:pBdr>
                <w:top w:val="none" w:sz="0" w:space="0" w:color="000000"/>
                <w:left w:val="none" w:sz="0" w:space="0" w:color="000000"/>
                <w:bottom w:val="none" w:sz="0" w:space="0" w:color="000000"/>
                <w:right w:val="none" w:sz="0" w:space="0" w:color="000000"/>
              </w:pBdr>
              <w:suppressAutoHyphens/>
              <w:textAlignment w:val="baseline"/>
              <w:rPr>
                <w:rFonts w:asciiTheme="minorHAnsi" w:eastAsia="Arial" w:hAnsiTheme="minorHAnsi" w:cstheme="minorHAnsi"/>
                <w:color w:val="000000"/>
                <w:sz w:val="20"/>
                <w:szCs w:val="20"/>
              </w:rPr>
            </w:pPr>
            <w:r w:rsidRPr="00E60C65">
              <w:rPr>
                <w:rFonts w:asciiTheme="minorHAnsi" w:hAnsiTheme="minorHAnsi" w:cstheme="minorHAnsi"/>
                <w:sz w:val="20"/>
                <w:szCs w:val="20"/>
              </w:rPr>
              <w:t>Il existe une dynamique des acteurs autour de la transition agroécologique (GIEE et autres groupements collectifs, intégration de critères de durabilité et de santé humaine dans les SIQO, développement de normes privées de durabilité (distributeurs, transformateurs), paiements pour services environnementaux, plans filières, etc.).</w:t>
            </w:r>
          </w:p>
          <w:p w14:paraId="48CF07A9" w14:textId="77777777" w:rsidR="000744C1" w:rsidRPr="00E60C65" w:rsidRDefault="000744C1" w:rsidP="002F0EE1">
            <w:pPr>
              <w:widowControl w:val="0"/>
              <w:numPr>
                <w:ilvl w:val="0"/>
                <w:numId w:val="175"/>
              </w:numPr>
              <w:pBdr>
                <w:top w:val="none" w:sz="0" w:space="0" w:color="000000"/>
                <w:left w:val="none" w:sz="0" w:space="0" w:color="000000"/>
                <w:bottom w:val="none" w:sz="0" w:space="0" w:color="000000"/>
                <w:right w:val="none" w:sz="0" w:space="0" w:color="000000"/>
              </w:pBdr>
              <w:suppressAutoHyphens/>
              <w:textAlignment w:val="baseline"/>
              <w:rPr>
                <w:rFonts w:asciiTheme="minorHAnsi" w:eastAsia="Arial" w:hAnsiTheme="minorHAnsi" w:cstheme="minorHAnsi"/>
                <w:color w:val="000000"/>
                <w:sz w:val="20"/>
                <w:szCs w:val="20"/>
              </w:rPr>
            </w:pPr>
            <w:r w:rsidRPr="00E60C65">
              <w:rPr>
                <w:rFonts w:asciiTheme="minorHAnsi" w:eastAsia="Arial" w:hAnsiTheme="minorHAnsi" w:cstheme="minorHAnsi"/>
                <w:color w:val="000000" w:themeColor="text1"/>
                <w:sz w:val="20"/>
                <w:szCs w:val="20"/>
              </w:rPr>
              <w:t>Des pratiques agricoles durables se développent au niveau individuel et collectif (agriculture biologique, agroécologie, HVE, HVN, agroforesterie, couverture des sols, semis sans labour, enherbement).</w:t>
            </w:r>
          </w:p>
          <w:p w14:paraId="4965A739" w14:textId="77777777" w:rsidR="000744C1" w:rsidRPr="00E60C65" w:rsidRDefault="000744C1" w:rsidP="002F0EE1">
            <w:pPr>
              <w:widowControl w:val="0"/>
              <w:numPr>
                <w:ilvl w:val="0"/>
                <w:numId w:val="175"/>
              </w:numPr>
              <w:pBdr>
                <w:top w:val="none" w:sz="0" w:space="0" w:color="000000"/>
                <w:left w:val="none" w:sz="0" w:space="0" w:color="000000"/>
                <w:bottom w:val="none" w:sz="0" w:space="0" w:color="000000"/>
                <w:right w:val="none" w:sz="0" w:space="0" w:color="000000"/>
              </w:pBdr>
              <w:suppressAutoHyphens/>
              <w:textAlignment w:val="baseline"/>
              <w:rPr>
                <w:rFonts w:asciiTheme="minorHAnsi" w:eastAsia="Arial" w:hAnsiTheme="minorHAnsi" w:cstheme="minorHAnsi"/>
                <w:color w:val="000000"/>
                <w:sz w:val="20"/>
                <w:szCs w:val="20"/>
              </w:rPr>
            </w:pPr>
            <w:r w:rsidRPr="00E60C65">
              <w:rPr>
                <w:rFonts w:asciiTheme="minorHAnsi" w:eastAsia="Calibri" w:hAnsiTheme="minorHAnsi" w:cstheme="minorHAnsi"/>
                <w:bCs/>
                <w:iCs/>
                <w:sz w:val="20"/>
                <w:szCs w:val="20"/>
              </w:rPr>
              <w:t>Développement de production de compost ou de matières organiques à partir des déchets verts et alimentaires</w:t>
            </w:r>
          </w:p>
          <w:p w14:paraId="5BCD24D3" w14:textId="77777777" w:rsidR="000744C1" w:rsidRPr="00E60C65" w:rsidRDefault="000744C1" w:rsidP="000744C1">
            <w:pPr>
              <w:widowControl w:val="0"/>
              <w:pBdr>
                <w:top w:val="none" w:sz="0" w:space="0" w:color="000000"/>
                <w:left w:val="none" w:sz="0" w:space="0" w:color="000000"/>
                <w:bottom w:val="none" w:sz="0" w:space="0" w:color="000000"/>
                <w:right w:val="none" w:sz="0" w:space="0" w:color="000000"/>
              </w:pBdr>
              <w:suppressAutoHyphens/>
              <w:textAlignment w:val="baseline"/>
              <w:rPr>
                <w:rFonts w:eastAsia="SimSun" w:cstheme="minorHAnsi"/>
                <w:kern w:val="1"/>
                <w:sz w:val="20"/>
                <w:szCs w:val="20"/>
                <w:lang w:eastAsia="zh-CN" w:bidi="hi-IN"/>
              </w:rPr>
            </w:pPr>
          </w:p>
          <w:p w14:paraId="680A9ACD" w14:textId="77777777" w:rsidR="000744C1" w:rsidRPr="00E60C65" w:rsidRDefault="000744C1" w:rsidP="000744C1">
            <w:pPr>
              <w:widowControl w:val="0"/>
              <w:pBdr>
                <w:top w:val="none" w:sz="0" w:space="0" w:color="000000"/>
                <w:left w:val="none" w:sz="0" w:space="0" w:color="000000"/>
                <w:bottom w:val="none" w:sz="0" w:space="0" w:color="000000"/>
                <w:right w:val="none" w:sz="0" w:space="0" w:color="000000"/>
              </w:pBdr>
              <w:suppressAutoHyphens/>
              <w:textAlignment w:val="baseline"/>
              <w:rPr>
                <w:rFonts w:eastAsia="SimSun" w:cstheme="minorHAnsi"/>
                <w:kern w:val="1"/>
                <w:sz w:val="20"/>
                <w:szCs w:val="20"/>
                <w:lang w:eastAsia="zh-CN" w:bidi="hi-IN"/>
              </w:rPr>
            </w:pPr>
          </w:p>
          <w:p w14:paraId="79E196BE" w14:textId="77777777" w:rsidR="000744C1" w:rsidRPr="00E60C65" w:rsidRDefault="000744C1" w:rsidP="000744C1">
            <w:pPr>
              <w:widowControl w:val="0"/>
              <w:pBdr>
                <w:top w:val="none" w:sz="0" w:space="0" w:color="000000"/>
                <w:left w:val="none" w:sz="0" w:space="0" w:color="000000"/>
                <w:bottom w:val="none" w:sz="0" w:space="0" w:color="000000"/>
                <w:right w:val="none" w:sz="0" w:space="0" w:color="000000"/>
              </w:pBdr>
              <w:suppressAutoHyphens/>
              <w:jc w:val="both"/>
              <w:textAlignment w:val="baseline"/>
              <w:rPr>
                <w:rFonts w:eastAsia="SimSun" w:cstheme="minorHAnsi"/>
                <w:kern w:val="1"/>
                <w:sz w:val="20"/>
                <w:szCs w:val="20"/>
                <w:lang w:eastAsia="zh-CN" w:bidi="hi-IN"/>
              </w:rPr>
            </w:pPr>
          </w:p>
        </w:tc>
        <w:tc>
          <w:tcPr>
            <w:tcW w:w="5612" w:type="dxa"/>
            <w:gridSpan w:val="2"/>
            <w:tcBorders>
              <w:left w:val="single" w:sz="2" w:space="0" w:color="000000"/>
              <w:bottom w:val="single" w:sz="2" w:space="0" w:color="000000"/>
              <w:right w:val="single" w:sz="2" w:space="0" w:color="000000"/>
            </w:tcBorders>
            <w:shd w:val="clear" w:color="auto" w:fill="auto"/>
          </w:tcPr>
          <w:p w14:paraId="5E60E2EB" w14:textId="77777777" w:rsidR="000744C1" w:rsidRPr="00E60C65" w:rsidRDefault="000744C1" w:rsidP="000744C1">
            <w:pPr>
              <w:widowControl w:val="0"/>
              <w:suppressLineNumbers/>
              <w:pBdr>
                <w:top w:val="none" w:sz="0" w:space="0" w:color="000000"/>
                <w:left w:val="none" w:sz="0" w:space="0" w:color="000000"/>
                <w:bottom w:val="none" w:sz="0" w:space="0" w:color="000000"/>
                <w:right w:val="none" w:sz="0" w:space="0" w:color="000000"/>
              </w:pBdr>
              <w:suppressAutoHyphens/>
              <w:jc w:val="center"/>
              <w:textAlignment w:val="baseline"/>
              <w:rPr>
                <w:rFonts w:eastAsia="Arial" w:cstheme="minorHAnsi"/>
                <w:color w:val="000000"/>
                <w:kern w:val="1"/>
                <w:sz w:val="20"/>
                <w:szCs w:val="20"/>
                <w:lang w:eastAsia="zh-CN" w:bidi="hi-IN"/>
              </w:rPr>
            </w:pPr>
            <w:r w:rsidRPr="00E60C65">
              <w:rPr>
                <w:rFonts w:eastAsia="SimSun" w:cstheme="minorHAnsi"/>
                <w:b/>
                <w:bCs/>
                <w:kern w:val="1"/>
                <w:sz w:val="20"/>
                <w:szCs w:val="20"/>
                <w:lang w:eastAsia="zh-CN" w:bidi="hi-IN"/>
              </w:rPr>
              <w:t>Faiblesses</w:t>
            </w:r>
          </w:p>
          <w:p w14:paraId="45EE40CA" w14:textId="77777777" w:rsidR="000744C1" w:rsidRPr="00E60C65" w:rsidRDefault="000744C1" w:rsidP="000744C1">
            <w:pPr>
              <w:widowControl w:val="0"/>
              <w:pBdr>
                <w:top w:val="none" w:sz="0" w:space="0" w:color="000000"/>
                <w:left w:val="none" w:sz="0" w:space="0" w:color="000000"/>
                <w:bottom w:val="none" w:sz="0" w:space="0" w:color="000000"/>
                <w:right w:val="none" w:sz="0" w:space="0" w:color="000000"/>
              </w:pBdr>
              <w:suppressAutoHyphens/>
              <w:ind w:left="360"/>
              <w:contextualSpacing/>
              <w:textAlignment w:val="baseline"/>
              <w:rPr>
                <w:rFonts w:ascii="Arial" w:eastAsia="Arial" w:hAnsi="Arial" w:cs="Arial"/>
                <w:color w:val="000000"/>
                <w:sz w:val="20"/>
                <w:szCs w:val="20"/>
              </w:rPr>
            </w:pPr>
          </w:p>
          <w:p w14:paraId="6038630B" w14:textId="77777777" w:rsidR="000744C1" w:rsidRPr="00E60C65" w:rsidRDefault="000744C1" w:rsidP="000744C1">
            <w:pPr>
              <w:widowControl w:val="0"/>
              <w:pBdr>
                <w:top w:val="none" w:sz="0" w:space="0" w:color="000000"/>
                <w:left w:val="none" w:sz="0" w:space="0" w:color="000000"/>
                <w:bottom w:val="none" w:sz="0" w:space="0" w:color="000000"/>
                <w:right w:val="none" w:sz="0" w:space="0" w:color="000000"/>
              </w:pBdr>
              <w:suppressAutoHyphens/>
              <w:textAlignment w:val="baseline"/>
              <w:rPr>
                <w:rFonts w:ascii="Arial" w:eastAsia="Arial" w:hAnsi="Arial" w:cs="Arial"/>
                <w:b/>
                <w:bCs/>
                <w:color w:val="000000"/>
                <w:sz w:val="20"/>
                <w:szCs w:val="20"/>
              </w:rPr>
            </w:pPr>
            <w:r w:rsidRPr="00E60C65">
              <w:rPr>
                <w:rFonts w:ascii="Arial" w:eastAsia="Arial" w:hAnsi="Arial" w:cs="Arial"/>
                <w:b/>
                <w:bCs/>
                <w:color w:val="000000"/>
                <w:sz w:val="20"/>
                <w:szCs w:val="20"/>
              </w:rPr>
              <w:t>Eau</w:t>
            </w:r>
          </w:p>
          <w:p w14:paraId="6E3C78C8" w14:textId="77777777" w:rsidR="000744C1" w:rsidRPr="00E60C65" w:rsidRDefault="000744C1" w:rsidP="002F0EE1">
            <w:pPr>
              <w:widowControl w:val="0"/>
              <w:numPr>
                <w:ilvl w:val="0"/>
                <w:numId w:val="92"/>
              </w:numPr>
              <w:pBdr>
                <w:top w:val="none" w:sz="0" w:space="0" w:color="000000"/>
                <w:left w:val="none" w:sz="0" w:space="0" w:color="000000"/>
                <w:bottom w:val="none" w:sz="0" w:space="0" w:color="000000"/>
                <w:right w:val="none" w:sz="0" w:space="0" w:color="000000"/>
              </w:pBdr>
              <w:suppressAutoHyphens/>
              <w:ind w:left="319"/>
              <w:contextualSpacing/>
              <w:textAlignment w:val="baseline"/>
              <w:rPr>
                <w:rFonts w:eastAsia="Arial" w:cstheme="minorHAnsi"/>
                <w:color w:val="000000"/>
                <w:sz w:val="20"/>
                <w:szCs w:val="20"/>
              </w:rPr>
            </w:pPr>
            <w:r w:rsidRPr="00E60C65">
              <w:rPr>
                <w:rFonts w:eastAsia="Arial" w:cstheme="minorHAnsi"/>
                <w:color w:val="000000"/>
                <w:sz w:val="20"/>
                <w:szCs w:val="20"/>
              </w:rPr>
              <w:t>La qualité des eaux souterraines reste dégradée</w:t>
            </w:r>
          </w:p>
          <w:p w14:paraId="20F27E0E" w14:textId="77777777" w:rsidR="000744C1" w:rsidRPr="00E60C65" w:rsidRDefault="000744C1" w:rsidP="002F0EE1">
            <w:pPr>
              <w:widowControl w:val="0"/>
              <w:numPr>
                <w:ilvl w:val="0"/>
                <w:numId w:val="92"/>
              </w:numPr>
              <w:pBdr>
                <w:top w:val="none" w:sz="0" w:space="0" w:color="000000"/>
                <w:left w:val="none" w:sz="0" w:space="0" w:color="000000"/>
                <w:bottom w:val="none" w:sz="0" w:space="0" w:color="000000"/>
                <w:right w:val="none" w:sz="0" w:space="0" w:color="000000"/>
              </w:pBdr>
              <w:suppressAutoHyphens/>
              <w:ind w:left="319"/>
              <w:contextualSpacing/>
              <w:textAlignment w:val="baseline"/>
              <w:rPr>
                <w:rFonts w:eastAsia="Arial" w:cstheme="minorHAnsi"/>
                <w:color w:val="000000"/>
                <w:sz w:val="20"/>
                <w:szCs w:val="20"/>
              </w:rPr>
            </w:pPr>
            <w:r w:rsidRPr="00E60C65">
              <w:rPr>
                <w:rFonts w:eastAsia="Calibri" w:cstheme="minorHAnsi"/>
                <w:kern w:val="1"/>
                <w:sz w:val="20"/>
                <w:szCs w:val="20"/>
                <w:lang w:eastAsia="zh-CN" w:bidi="hi-IN"/>
              </w:rPr>
              <w:t>Dégradation générale de la qualité : molécules de plus en plus nombreuses (impact de la chlordécone, contamination aux pesticides, fertilisants chimiques…).</w:t>
            </w:r>
          </w:p>
          <w:p w14:paraId="11DA9A0F" w14:textId="77777777" w:rsidR="000744C1" w:rsidRPr="00E60C65" w:rsidRDefault="000744C1" w:rsidP="002F0EE1">
            <w:pPr>
              <w:widowControl w:val="0"/>
              <w:numPr>
                <w:ilvl w:val="0"/>
                <w:numId w:val="92"/>
              </w:numPr>
              <w:pBdr>
                <w:top w:val="none" w:sz="0" w:space="0" w:color="000000"/>
                <w:left w:val="none" w:sz="0" w:space="0" w:color="000000"/>
                <w:bottom w:val="none" w:sz="0" w:space="0" w:color="000000"/>
                <w:right w:val="none" w:sz="0" w:space="0" w:color="000000"/>
              </w:pBdr>
              <w:suppressAutoHyphens/>
              <w:ind w:left="319"/>
              <w:contextualSpacing/>
              <w:textAlignment w:val="baseline"/>
              <w:rPr>
                <w:rFonts w:eastAsia="Arial" w:cstheme="minorHAnsi"/>
                <w:color w:val="000000"/>
                <w:sz w:val="20"/>
                <w:szCs w:val="20"/>
              </w:rPr>
            </w:pPr>
            <w:r w:rsidRPr="00E60C65">
              <w:rPr>
                <w:rFonts w:eastAsia="Calibri" w:cstheme="minorHAnsi"/>
                <w:kern w:val="1"/>
                <w:sz w:val="20"/>
                <w:szCs w:val="20"/>
                <w:lang w:eastAsia="zh-CN" w:bidi="hi-IN"/>
              </w:rPr>
              <w:t>Performance des réseaux d’eau potable nettement insuffisante.</w:t>
            </w:r>
          </w:p>
          <w:p w14:paraId="0A54E30E" w14:textId="77777777" w:rsidR="000744C1" w:rsidRPr="00E60C65" w:rsidRDefault="000744C1" w:rsidP="002F0EE1">
            <w:pPr>
              <w:widowControl w:val="0"/>
              <w:numPr>
                <w:ilvl w:val="0"/>
                <w:numId w:val="92"/>
              </w:numPr>
              <w:pBdr>
                <w:top w:val="none" w:sz="0" w:space="0" w:color="000000"/>
                <w:left w:val="none" w:sz="0" w:space="0" w:color="000000"/>
                <w:bottom w:val="none" w:sz="0" w:space="0" w:color="000000"/>
                <w:right w:val="none" w:sz="0" w:space="0" w:color="000000"/>
              </w:pBdr>
              <w:suppressAutoHyphens/>
              <w:ind w:left="319"/>
              <w:contextualSpacing/>
              <w:textAlignment w:val="baseline"/>
              <w:rPr>
                <w:rFonts w:eastAsia="Arial" w:cstheme="minorHAnsi"/>
                <w:color w:val="000000"/>
                <w:sz w:val="20"/>
                <w:szCs w:val="20"/>
              </w:rPr>
            </w:pPr>
            <w:r w:rsidRPr="00E60C65">
              <w:rPr>
                <w:rFonts w:eastAsia="Calibri" w:cstheme="minorHAnsi"/>
                <w:kern w:val="1"/>
                <w:sz w:val="20"/>
                <w:szCs w:val="20"/>
                <w:lang w:eastAsia="zh-CN" w:bidi="hi-IN"/>
              </w:rPr>
              <w:t>Répartition hétérogène de la ressource dans le temps (sécheresse) et dans l'espace</w:t>
            </w:r>
          </w:p>
          <w:p w14:paraId="75974D00" w14:textId="77777777" w:rsidR="000744C1" w:rsidRPr="00E60C65" w:rsidRDefault="000744C1" w:rsidP="000744C1">
            <w:pPr>
              <w:widowControl w:val="0"/>
              <w:pBdr>
                <w:top w:val="none" w:sz="0" w:space="0" w:color="000000"/>
                <w:left w:val="none" w:sz="0" w:space="0" w:color="000000"/>
                <w:bottom w:val="none" w:sz="0" w:space="0" w:color="000000"/>
                <w:right w:val="none" w:sz="0" w:space="0" w:color="000000"/>
              </w:pBdr>
              <w:suppressAutoHyphens/>
              <w:ind w:left="-41"/>
              <w:textAlignment w:val="baseline"/>
              <w:rPr>
                <w:rFonts w:eastAsia="Arial" w:cstheme="minorHAnsi"/>
                <w:color w:val="000000"/>
                <w:sz w:val="20"/>
                <w:szCs w:val="20"/>
              </w:rPr>
            </w:pPr>
          </w:p>
          <w:p w14:paraId="4871ECB0" w14:textId="77777777" w:rsidR="000744C1" w:rsidRPr="00E60C65" w:rsidRDefault="000744C1" w:rsidP="000744C1">
            <w:pPr>
              <w:widowControl w:val="0"/>
              <w:pBdr>
                <w:top w:val="none" w:sz="0" w:space="0" w:color="000000"/>
                <w:left w:val="none" w:sz="0" w:space="0" w:color="000000"/>
                <w:bottom w:val="none" w:sz="0" w:space="0" w:color="000000"/>
                <w:right w:val="none" w:sz="0" w:space="0" w:color="000000"/>
              </w:pBdr>
              <w:suppressAutoHyphens/>
              <w:ind w:left="-41"/>
              <w:textAlignment w:val="baseline"/>
              <w:rPr>
                <w:rFonts w:eastAsia="Arial" w:cstheme="minorHAnsi"/>
                <w:b/>
                <w:bCs/>
                <w:color w:val="000000"/>
                <w:sz w:val="20"/>
                <w:szCs w:val="20"/>
              </w:rPr>
            </w:pPr>
            <w:r w:rsidRPr="00E60C65">
              <w:rPr>
                <w:rFonts w:eastAsia="Arial" w:cstheme="minorHAnsi"/>
                <w:b/>
                <w:bCs/>
                <w:color w:val="000000"/>
                <w:sz w:val="20"/>
                <w:szCs w:val="20"/>
              </w:rPr>
              <w:t xml:space="preserve">Sol </w:t>
            </w:r>
          </w:p>
          <w:p w14:paraId="55920729" w14:textId="77777777" w:rsidR="000744C1" w:rsidRPr="00E60C65" w:rsidRDefault="000744C1" w:rsidP="002F0EE1">
            <w:pPr>
              <w:widowControl w:val="0"/>
              <w:numPr>
                <w:ilvl w:val="0"/>
                <w:numId w:val="92"/>
              </w:numPr>
              <w:pBdr>
                <w:top w:val="none" w:sz="0" w:space="0" w:color="000000"/>
                <w:left w:val="none" w:sz="0" w:space="0" w:color="000000"/>
                <w:bottom w:val="none" w:sz="0" w:space="0" w:color="000000"/>
                <w:right w:val="none" w:sz="0" w:space="0" w:color="000000"/>
              </w:pBdr>
              <w:suppressAutoHyphens/>
              <w:ind w:left="319"/>
              <w:contextualSpacing/>
              <w:textAlignment w:val="baseline"/>
              <w:rPr>
                <w:rFonts w:eastAsia="Arial" w:cstheme="minorHAnsi"/>
                <w:color w:val="000000"/>
                <w:sz w:val="20"/>
                <w:szCs w:val="20"/>
              </w:rPr>
            </w:pPr>
            <w:r w:rsidRPr="00E60C65">
              <w:rPr>
                <w:rFonts w:eastAsia="Arial" w:cstheme="minorHAnsi"/>
                <w:color w:val="000000"/>
                <w:sz w:val="20"/>
                <w:szCs w:val="20"/>
              </w:rPr>
              <w:t>L'agriculture est dépendante de ressources non renouvelables (perte irrémédiable de ressources, telle que le sol), bien que cela soit variable en fonction des systèmes</w:t>
            </w:r>
          </w:p>
          <w:p w14:paraId="5E2986F6" w14:textId="77777777" w:rsidR="000744C1" w:rsidRPr="00E60C65" w:rsidRDefault="000744C1" w:rsidP="002F0EE1">
            <w:pPr>
              <w:widowControl w:val="0"/>
              <w:numPr>
                <w:ilvl w:val="0"/>
                <w:numId w:val="92"/>
              </w:numPr>
              <w:pBdr>
                <w:top w:val="none" w:sz="0" w:space="0" w:color="000000"/>
                <w:left w:val="none" w:sz="0" w:space="0" w:color="000000"/>
                <w:bottom w:val="none" w:sz="0" w:space="0" w:color="000000"/>
                <w:right w:val="none" w:sz="0" w:space="0" w:color="000000"/>
              </w:pBdr>
              <w:suppressAutoHyphens/>
              <w:ind w:left="319"/>
              <w:contextualSpacing/>
              <w:textAlignment w:val="baseline"/>
              <w:rPr>
                <w:rFonts w:eastAsia="Arial" w:cstheme="minorHAnsi"/>
                <w:color w:val="000000"/>
                <w:sz w:val="20"/>
                <w:szCs w:val="20"/>
              </w:rPr>
            </w:pPr>
            <w:r w:rsidRPr="00E60C65">
              <w:rPr>
                <w:rFonts w:cs="Calibri"/>
                <w:kern w:val="1"/>
                <w:sz w:val="20"/>
                <w:szCs w:val="20"/>
                <w:lang w:eastAsia="zh-CN" w:bidi="hi-IN"/>
              </w:rPr>
              <w:t>Une sensibilité générale des sols à l’érosion accrue par les conditions tropicales (précipitations abondantes, sécheresse intense, …)  et certaines pratiques agricoles (labours profonds, mise à nu des sols, faible apport de matière organique, monoculture)</w:t>
            </w:r>
          </w:p>
          <w:p w14:paraId="7A2B67C0" w14:textId="77777777" w:rsidR="000744C1" w:rsidRPr="00E60C65" w:rsidRDefault="000744C1" w:rsidP="002F0EE1">
            <w:pPr>
              <w:widowControl w:val="0"/>
              <w:numPr>
                <w:ilvl w:val="0"/>
                <w:numId w:val="92"/>
              </w:numPr>
              <w:pBdr>
                <w:top w:val="none" w:sz="0" w:space="0" w:color="000000"/>
                <w:left w:val="none" w:sz="0" w:space="0" w:color="000000"/>
                <w:bottom w:val="none" w:sz="0" w:space="0" w:color="000000"/>
                <w:right w:val="none" w:sz="0" w:space="0" w:color="000000"/>
              </w:pBdr>
              <w:suppressAutoHyphens/>
              <w:ind w:left="319"/>
              <w:contextualSpacing/>
              <w:textAlignment w:val="baseline"/>
              <w:rPr>
                <w:rFonts w:eastAsia="Arial" w:cstheme="minorHAnsi"/>
                <w:color w:val="000000"/>
                <w:sz w:val="20"/>
                <w:szCs w:val="20"/>
              </w:rPr>
            </w:pPr>
            <w:r w:rsidRPr="00E60C65">
              <w:rPr>
                <w:rFonts w:eastAsia="Calibri" w:cstheme="minorHAnsi"/>
                <w:kern w:val="1"/>
                <w:sz w:val="20"/>
                <w:szCs w:val="20"/>
                <w:lang w:eastAsia="zh-CN" w:bidi="hi-IN"/>
              </w:rPr>
              <w:t xml:space="preserve">Dégradation rapide de la fertilité des sols : érosion, dégradation rapide de la matière organique, problèmes liés à la monoculture, pratiques liées aux jachères et aux rotations de culture limitées, insuffisance d’apports en matières organiques par amendements, </w:t>
            </w:r>
          </w:p>
          <w:p w14:paraId="6E382F87" w14:textId="77777777" w:rsidR="000744C1" w:rsidRPr="00E60C65" w:rsidRDefault="000744C1" w:rsidP="002F0EE1">
            <w:pPr>
              <w:widowControl w:val="0"/>
              <w:numPr>
                <w:ilvl w:val="0"/>
                <w:numId w:val="92"/>
              </w:numPr>
              <w:pBdr>
                <w:top w:val="none" w:sz="0" w:space="0" w:color="000000"/>
                <w:left w:val="none" w:sz="0" w:space="0" w:color="000000"/>
                <w:bottom w:val="none" w:sz="0" w:space="0" w:color="000000"/>
                <w:right w:val="none" w:sz="0" w:space="0" w:color="000000"/>
              </w:pBdr>
              <w:suppressAutoHyphens/>
              <w:spacing w:before="60" w:after="60"/>
              <w:ind w:left="319"/>
              <w:contextualSpacing/>
              <w:textAlignment w:val="baseline"/>
              <w:rPr>
                <w:rFonts w:eastAsia="Calibri" w:cstheme="minorHAnsi"/>
                <w:kern w:val="1"/>
                <w:sz w:val="20"/>
                <w:szCs w:val="20"/>
                <w:lang w:eastAsia="zh-CN" w:bidi="hi-IN"/>
              </w:rPr>
            </w:pPr>
            <w:r w:rsidRPr="00E60C65">
              <w:rPr>
                <w:rFonts w:eastAsia="Calibri" w:cstheme="minorHAnsi"/>
                <w:kern w:val="1"/>
                <w:sz w:val="20"/>
                <w:szCs w:val="20"/>
                <w:lang w:eastAsia="zh-CN" w:bidi="hi-IN"/>
              </w:rPr>
              <w:t>Contamination persistante des sols par la chlordécone (40% de la SAU contaminée &gt; limite de détection) qui se retrouve également dans les sédiments marins</w:t>
            </w:r>
          </w:p>
          <w:p w14:paraId="7C8434C4" w14:textId="77777777" w:rsidR="000744C1" w:rsidRPr="00E60C65" w:rsidRDefault="000744C1" w:rsidP="002F0EE1">
            <w:pPr>
              <w:widowControl w:val="0"/>
              <w:numPr>
                <w:ilvl w:val="0"/>
                <w:numId w:val="92"/>
              </w:numPr>
              <w:pBdr>
                <w:top w:val="none" w:sz="0" w:space="0" w:color="000000"/>
                <w:left w:val="none" w:sz="0" w:space="0" w:color="000000"/>
                <w:bottom w:val="none" w:sz="0" w:space="0" w:color="000000"/>
                <w:right w:val="none" w:sz="0" w:space="0" w:color="000000"/>
              </w:pBdr>
              <w:suppressAutoHyphens/>
              <w:spacing w:before="60" w:after="60"/>
              <w:ind w:left="319"/>
              <w:contextualSpacing/>
              <w:textAlignment w:val="baseline"/>
              <w:rPr>
                <w:rFonts w:eastAsia="Calibri" w:cstheme="minorHAnsi"/>
                <w:kern w:val="1"/>
                <w:sz w:val="20"/>
                <w:szCs w:val="20"/>
                <w:lang w:eastAsia="zh-CN" w:bidi="hi-IN"/>
              </w:rPr>
            </w:pPr>
            <w:r w:rsidRPr="00E60C65">
              <w:rPr>
                <w:rFonts w:eastAsia="Calibri" w:cstheme="minorHAnsi"/>
                <w:kern w:val="1"/>
                <w:sz w:val="20"/>
                <w:szCs w:val="20"/>
                <w:lang w:eastAsia="zh-CN" w:bidi="hi-IN"/>
              </w:rPr>
              <w:t>Utilisation encore importante de produits phytosanitaires</w:t>
            </w:r>
          </w:p>
          <w:p w14:paraId="76E9449A" w14:textId="77777777" w:rsidR="000744C1" w:rsidRPr="00E60C65" w:rsidRDefault="000744C1" w:rsidP="000744C1">
            <w:pPr>
              <w:widowControl w:val="0"/>
              <w:pBdr>
                <w:top w:val="none" w:sz="0" w:space="0" w:color="000000"/>
                <w:left w:val="none" w:sz="0" w:space="0" w:color="000000"/>
                <w:bottom w:val="none" w:sz="0" w:space="0" w:color="000000"/>
                <w:right w:val="none" w:sz="0" w:space="0" w:color="000000"/>
              </w:pBdr>
              <w:suppressAutoHyphens/>
              <w:spacing w:before="60" w:after="60"/>
              <w:ind w:left="461"/>
              <w:contextualSpacing/>
              <w:textAlignment w:val="baseline"/>
              <w:rPr>
                <w:rFonts w:eastAsia="Calibri" w:cstheme="minorHAnsi"/>
                <w:kern w:val="1"/>
                <w:sz w:val="20"/>
                <w:szCs w:val="20"/>
                <w:lang w:eastAsia="zh-CN" w:bidi="hi-IN"/>
              </w:rPr>
            </w:pPr>
          </w:p>
          <w:p w14:paraId="6DF9BC75" w14:textId="048C2C6B" w:rsidR="000744C1" w:rsidRDefault="000744C1" w:rsidP="000744C1">
            <w:pPr>
              <w:widowControl w:val="0"/>
              <w:pBdr>
                <w:top w:val="none" w:sz="0" w:space="0" w:color="000000"/>
                <w:left w:val="none" w:sz="0" w:space="0" w:color="000000"/>
                <w:bottom w:val="none" w:sz="0" w:space="0" w:color="000000"/>
                <w:right w:val="none" w:sz="0" w:space="0" w:color="000000"/>
              </w:pBdr>
              <w:suppressAutoHyphens/>
              <w:ind w:left="-41"/>
              <w:textAlignment w:val="baseline"/>
              <w:rPr>
                <w:rFonts w:eastAsia="Arial" w:cstheme="minorHAnsi"/>
                <w:color w:val="000000"/>
                <w:sz w:val="20"/>
                <w:szCs w:val="20"/>
              </w:rPr>
            </w:pPr>
          </w:p>
          <w:p w14:paraId="1090B9C6" w14:textId="77777777" w:rsidR="00E60C65" w:rsidRPr="00E60C65" w:rsidRDefault="00E60C65" w:rsidP="000744C1">
            <w:pPr>
              <w:widowControl w:val="0"/>
              <w:pBdr>
                <w:top w:val="none" w:sz="0" w:space="0" w:color="000000"/>
                <w:left w:val="none" w:sz="0" w:space="0" w:color="000000"/>
                <w:bottom w:val="none" w:sz="0" w:space="0" w:color="000000"/>
                <w:right w:val="none" w:sz="0" w:space="0" w:color="000000"/>
              </w:pBdr>
              <w:suppressAutoHyphens/>
              <w:ind w:left="-41"/>
              <w:textAlignment w:val="baseline"/>
              <w:rPr>
                <w:rFonts w:eastAsia="Arial" w:cstheme="minorHAnsi"/>
                <w:color w:val="000000"/>
                <w:sz w:val="20"/>
                <w:szCs w:val="20"/>
              </w:rPr>
            </w:pPr>
          </w:p>
          <w:p w14:paraId="20BFBFBB" w14:textId="77777777" w:rsidR="000744C1" w:rsidRPr="00E60C65" w:rsidRDefault="000744C1" w:rsidP="000744C1">
            <w:pPr>
              <w:widowControl w:val="0"/>
              <w:pBdr>
                <w:top w:val="none" w:sz="0" w:space="0" w:color="000000"/>
                <w:left w:val="none" w:sz="0" w:space="0" w:color="000000"/>
                <w:bottom w:val="none" w:sz="0" w:space="0" w:color="000000"/>
                <w:right w:val="none" w:sz="0" w:space="0" w:color="000000"/>
              </w:pBdr>
              <w:suppressAutoHyphens/>
              <w:ind w:left="-41"/>
              <w:textAlignment w:val="baseline"/>
              <w:rPr>
                <w:rFonts w:eastAsia="Arial" w:cstheme="minorHAnsi"/>
                <w:b/>
                <w:bCs/>
                <w:color w:val="000000"/>
                <w:sz w:val="20"/>
                <w:szCs w:val="20"/>
              </w:rPr>
            </w:pPr>
            <w:r w:rsidRPr="00E60C65">
              <w:rPr>
                <w:rFonts w:eastAsia="Arial" w:cstheme="minorHAnsi"/>
                <w:b/>
                <w:bCs/>
                <w:color w:val="000000"/>
                <w:sz w:val="20"/>
                <w:szCs w:val="20"/>
              </w:rPr>
              <w:t xml:space="preserve">Changement de pratiques </w:t>
            </w:r>
          </w:p>
          <w:p w14:paraId="772B19B5" w14:textId="77777777" w:rsidR="000744C1" w:rsidRPr="00E60C65" w:rsidRDefault="000744C1" w:rsidP="002F0EE1">
            <w:pPr>
              <w:widowControl w:val="0"/>
              <w:numPr>
                <w:ilvl w:val="0"/>
                <w:numId w:val="92"/>
              </w:numPr>
              <w:pBdr>
                <w:top w:val="none" w:sz="0" w:space="0" w:color="000000"/>
                <w:left w:val="none" w:sz="0" w:space="0" w:color="000000"/>
                <w:bottom w:val="none" w:sz="0" w:space="0" w:color="000000"/>
                <w:right w:val="none" w:sz="0" w:space="0" w:color="000000"/>
              </w:pBdr>
              <w:suppressAutoHyphens/>
              <w:ind w:left="319"/>
              <w:contextualSpacing/>
              <w:textAlignment w:val="baseline"/>
              <w:rPr>
                <w:rFonts w:eastAsia="Arial" w:cstheme="minorHAnsi"/>
                <w:color w:val="000000"/>
                <w:sz w:val="20"/>
                <w:szCs w:val="20"/>
              </w:rPr>
            </w:pPr>
            <w:r w:rsidRPr="00E60C65">
              <w:rPr>
                <w:rFonts w:eastAsia="Arial" w:cstheme="minorHAnsi"/>
                <w:color w:val="000000"/>
                <w:sz w:val="20"/>
                <w:szCs w:val="20"/>
              </w:rPr>
              <w:t xml:space="preserve">Les évolutions vers des pratiques plus durables, même si elles se développent, sont encore limitées au regard des enjeux, les modes de production restant encore souvent fondés sur la simplification des assolements et des structures paysagères ainsi qu'un recours intensif aux intrants. </w:t>
            </w:r>
          </w:p>
          <w:p w14:paraId="4B863E79" w14:textId="77777777" w:rsidR="000744C1" w:rsidRPr="00E60C65" w:rsidRDefault="000744C1" w:rsidP="002F0EE1">
            <w:pPr>
              <w:widowControl w:val="0"/>
              <w:numPr>
                <w:ilvl w:val="0"/>
                <w:numId w:val="92"/>
              </w:numPr>
              <w:pBdr>
                <w:top w:val="none" w:sz="0" w:space="0" w:color="000000"/>
                <w:left w:val="none" w:sz="0" w:space="0" w:color="000000"/>
                <w:bottom w:val="none" w:sz="0" w:space="0" w:color="000000"/>
                <w:right w:val="none" w:sz="0" w:space="0" w:color="000000"/>
              </w:pBdr>
              <w:suppressAutoHyphens/>
              <w:ind w:left="319"/>
              <w:contextualSpacing/>
              <w:textAlignment w:val="baseline"/>
              <w:rPr>
                <w:rFonts w:eastAsia="Arial" w:cstheme="minorHAnsi"/>
                <w:color w:val="000000"/>
                <w:sz w:val="20"/>
                <w:szCs w:val="20"/>
              </w:rPr>
            </w:pPr>
            <w:r w:rsidRPr="00E60C65">
              <w:rPr>
                <w:rFonts w:eastAsia="Arial" w:cstheme="minorHAnsi"/>
                <w:color w:val="000000"/>
                <w:sz w:val="20"/>
                <w:szCs w:val="20"/>
              </w:rPr>
              <w:t>L'évolution des systèmes agricoles est insuffisamment accompagnée d'une organisation aval cohérente (structuration de filières, rémunération par l'aval).</w:t>
            </w:r>
          </w:p>
          <w:p w14:paraId="78177C66" w14:textId="77777777" w:rsidR="000744C1" w:rsidRPr="00E60C65" w:rsidRDefault="000744C1" w:rsidP="002F0EE1">
            <w:pPr>
              <w:widowControl w:val="0"/>
              <w:numPr>
                <w:ilvl w:val="0"/>
                <w:numId w:val="92"/>
              </w:numPr>
              <w:pBdr>
                <w:top w:val="none" w:sz="0" w:space="0" w:color="000000"/>
                <w:left w:val="none" w:sz="0" w:space="0" w:color="000000"/>
                <w:bottom w:val="none" w:sz="0" w:space="0" w:color="000000"/>
                <w:right w:val="none" w:sz="0" w:space="0" w:color="000000"/>
              </w:pBdr>
              <w:suppressAutoHyphens/>
              <w:ind w:left="319"/>
              <w:contextualSpacing/>
              <w:textAlignment w:val="baseline"/>
              <w:rPr>
                <w:rFonts w:eastAsia="Arial" w:cstheme="minorHAnsi"/>
                <w:color w:val="000000"/>
                <w:sz w:val="20"/>
                <w:szCs w:val="20"/>
              </w:rPr>
            </w:pPr>
            <w:r w:rsidRPr="00E60C65">
              <w:rPr>
                <w:rFonts w:eastAsia="Arial" w:cstheme="minorHAnsi"/>
                <w:color w:val="000000"/>
                <w:sz w:val="20"/>
                <w:szCs w:val="20"/>
              </w:rPr>
              <w:t>La dépendance est encore forte aux produits phytosanitaires et aux engrais azotés avec risque de perte de compétitivité à terme.</w:t>
            </w:r>
          </w:p>
          <w:p w14:paraId="380C4A18" w14:textId="77777777" w:rsidR="000744C1" w:rsidRPr="00E60C65" w:rsidRDefault="000744C1" w:rsidP="002F0EE1">
            <w:pPr>
              <w:widowControl w:val="0"/>
              <w:numPr>
                <w:ilvl w:val="0"/>
                <w:numId w:val="92"/>
              </w:numPr>
              <w:pBdr>
                <w:top w:val="none" w:sz="0" w:space="0" w:color="000000"/>
                <w:left w:val="none" w:sz="0" w:space="0" w:color="000000"/>
                <w:bottom w:val="none" w:sz="0" w:space="0" w:color="000000"/>
                <w:right w:val="none" w:sz="0" w:space="0" w:color="000000"/>
              </w:pBdr>
              <w:suppressAutoHyphens/>
              <w:ind w:left="319"/>
              <w:contextualSpacing/>
              <w:textAlignment w:val="baseline"/>
              <w:rPr>
                <w:rFonts w:eastAsia="Arial" w:cstheme="minorHAnsi"/>
                <w:color w:val="000000"/>
                <w:sz w:val="20"/>
                <w:szCs w:val="20"/>
              </w:rPr>
            </w:pPr>
            <w:r w:rsidRPr="00E60C65">
              <w:rPr>
                <w:rFonts w:eastAsia="Arial" w:cstheme="minorHAnsi"/>
                <w:color w:val="000000"/>
                <w:sz w:val="20"/>
                <w:szCs w:val="20"/>
              </w:rPr>
              <w:t>Les inquiétudes et/ou résistances face aux évolutions attendues des modes de production persistent (enjeu de l'accompagnement, du conseil, et de la formation pour sécuriser la transition) dans un contexte de baisse et vieillissement de la population agricole.</w:t>
            </w:r>
          </w:p>
          <w:p w14:paraId="4A834A11" w14:textId="77777777" w:rsidR="000744C1" w:rsidRPr="00E60C65" w:rsidRDefault="000744C1" w:rsidP="002F0EE1">
            <w:pPr>
              <w:widowControl w:val="0"/>
              <w:numPr>
                <w:ilvl w:val="0"/>
                <w:numId w:val="92"/>
              </w:numPr>
              <w:pBdr>
                <w:top w:val="none" w:sz="0" w:space="0" w:color="000000"/>
                <w:left w:val="none" w:sz="0" w:space="0" w:color="000000"/>
                <w:bottom w:val="none" w:sz="0" w:space="0" w:color="000000"/>
                <w:right w:val="none" w:sz="0" w:space="0" w:color="000000"/>
              </w:pBdr>
              <w:suppressAutoHyphens/>
              <w:ind w:left="319"/>
              <w:contextualSpacing/>
              <w:textAlignment w:val="baseline"/>
              <w:rPr>
                <w:rFonts w:eastAsia="Arial" w:cstheme="minorHAnsi"/>
                <w:color w:val="000000"/>
                <w:sz w:val="20"/>
                <w:szCs w:val="20"/>
              </w:rPr>
            </w:pPr>
            <w:r w:rsidRPr="00E60C65">
              <w:rPr>
                <w:rFonts w:eastAsia="Arial" w:cstheme="minorHAnsi"/>
                <w:color w:val="000000"/>
                <w:sz w:val="20"/>
                <w:szCs w:val="20"/>
              </w:rPr>
              <w:t>Des incertitudes techniques sur les alternatives à certains produits/systèmes perdurent (enjeu de la recherche, de l'innovation et du transfert).</w:t>
            </w:r>
          </w:p>
          <w:p w14:paraId="29BD55BA" w14:textId="77777777" w:rsidR="000744C1" w:rsidRPr="00E60C65" w:rsidRDefault="000744C1" w:rsidP="002F0EE1">
            <w:pPr>
              <w:widowControl w:val="0"/>
              <w:numPr>
                <w:ilvl w:val="0"/>
                <w:numId w:val="92"/>
              </w:numPr>
              <w:pBdr>
                <w:top w:val="none" w:sz="0" w:space="0" w:color="000000"/>
                <w:left w:val="none" w:sz="0" w:space="0" w:color="000000"/>
                <w:bottom w:val="none" w:sz="0" w:space="0" w:color="000000"/>
                <w:right w:val="none" w:sz="0" w:space="0" w:color="000000"/>
              </w:pBdr>
              <w:suppressAutoHyphens/>
              <w:ind w:left="319"/>
              <w:contextualSpacing/>
              <w:textAlignment w:val="baseline"/>
              <w:rPr>
                <w:rFonts w:eastAsia="Arial" w:cstheme="minorHAnsi"/>
                <w:color w:val="000000"/>
                <w:sz w:val="20"/>
                <w:szCs w:val="20"/>
              </w:rPr>
            </w:pPr>
            <w:r w:rsidRPr="00E60C65">
              <w:rPr>
                <w:rFonts w:eastAsia="Arial" w:cstheme="minorHAnsi"/>
                <w:color w:val="000000"/>
                <w:sz w:val="20"/>
                <w:szCs w:val="20"/>
              </w:rPr>
              <w:t>Le secteur est dépendant d'importations (ex. soja), ce qui génère des impacts environnementaux négatifs dans d'autres pays.</w:t>
            </w:r>
          </w:p>
          <w:p w14:paraId="5F8E9B75" w14:textId="77777777" w:rsidR="000744C1" w:rsidRPr="00E60C65" w:rsidRDefault="000744C1" w:rsidP="002F0EE1">
            <w:pPr>
              <w:widowControl w:val="0"/>
              <w:numPr>
                <w:ilvl w:val="0"/>
                <w:numId w:val="92"/>
              </w:numPr>
              <w:pBdr>
                <w:top w:val="none" w:sz="0" w:space="0" w:color="000000"/>
                <w:left w:val="none" w:sz="0" w:space="0" w:color="000000"/>
                <w:bottom w:val="none" w:sz="0" w:space="0" w:color="000000"/>
                <w:right w:val="none" w:sz="0" w:space="0" w:color="000000"/>
              </w:pBdr>
              <w:suppressAutoHyphens/>
              <w:ind w:left="319"/>
              <w:contextualSpacing/>
              <w:textAlignment w:val="baseline"/>
              <w:rPr>
                <w:rFonts w:eastAsia="Arial" w:cstheme="minorHAnsi"/>
                <w:color w:val="000000"/>
                <w:sz w:val="20"/>
                <w:szCs w:val="20"/>
              </w:rPr>
            </w:pPr>
            <w:r w:rsidRPr="00E60C65">
              <w:rPr>
                <w:rFonts w:eastAsia="Arial" w:cstheme="minorHAnsi"/>
                <w:color w:val="000000"/>
                <w:sz w:val="20"/>
                <w:szCs w:val="20"/>
              </w:rPr>
              <w:t>Certaines tendances de fond (spécialisation territoriale, accès au foncier) constituent des verrous au changement.</w:t>
            </w:r>
          </w:p>
          <w:p w14:paraId="7CEEBE01" w14:textId="77777777" w:rsidR="000744C1" w:rsidRPr="00E60C65" w:rsidRDefault="000744C1" w:rsidP="002F0EE1">
            <w:pPr>
              <w:numPr>
                <w:ilvl w:val="0"/>
                <w:numId w:val="92"/>
              </w:numPr>
              <w:pBdr>
                <w:top w:val="none" w:sz="0" w:space="0" w:color="000000"/>
                <w:left w:val="none" w:sz="0" w:space="0" w:color="000000"/>
                <w:bottom w:val="none" w:sz="0" w:space="0" w:color="000000"/>
                <w:right w:val="none" w:sz="0" w:space="0" w:color="000000"/>
              </w:pBdr>
              <w:suppressAutoHyphens/>
              <w:spacing w:before="60" w:after="60"/>
              <w:ind w:left="319"/>
              <w:jc w:val="both"/>
              <w:textAlignment w:val="baseline"/>
              <w:rPr>
                <w:rFonts w:asciiTheme="minorHAnsi" w:eastAsia="Times New Roman" w:hAnsiTheme="minorHAnsi" w:cstheme="minorHAnsi"/>
                <w:sz w:val="20"/>
                <w:szCs w:val="20"/>
                <w:lang w:eastAsia="zh-CN"/>
              </w:rPr>
            </w:pPr>
            <w:r w:rsidRPr="00E60C65">
              <w:rPr>
                <w:rFonts w:asciiTheme="minorHAnsi" w:eastAsia="Arial" w:hAnsiTheme="minorHAnsi" w:cstheme="minorHAnsi"/>
                <w:color w:val="000000" w:themeColor="text1"/>
                <w:sz w:val="20"/>
                <w:szCs w:val="20"/>
                <w:lang w:eastAsia="zh-CN"/>
              </w:rPr>
              <w:t>L'agriculture reste à l'origine de l'essentiel des émissions d'ammoniac dans l'air.</w:t>
            </w:r>
          </w:p>
          <w:p w14:paraId="6DFC18C8" w14:textId="77777777" w:rsidR="000744C1" w:rsidRPr="00E60C65" w:rsidRDefault="000744C1" w:rsidP="000744C1">
            <w:pPr>
              <w:pBdr>
                <w:top w:val="none" w:sz="0" w:space="0" w:color="000000"/>
                <w:left w:val="none" w:sz="0" w:space="0" w:color="000000"/>
                <w:bottom w:val="none" w:sz="0" w:space="0" w:color="000000"/>
                <w:right w:val="none" w:sz="0" w:space="0" w:color="000000"/>
              </w:pBdr>
              <w:suppressAutoHyphens/>
              <w:spacing w:before="60" w:after="60"/>
              <w:jc w:val="both"/>
              <w:textAlignment w:val="baseline"/>
              <w:rPr>
                <w:rFonts w:ascii="Times New Roman" w:eastAsia="Times New Roman" w:hAnsi="Times New Roman"/>
                <w:sz w:val="20"/>
                <w:szCs w:val="20"/>
                <w:lang w:eastAsia="zh-CN"/>
              </w:rPr>
            </w:pPr>
          </w:p>
          <w:p w14:paraId="7B4FAA90" w14:textId="77777777" w:rsidR="000744C1" w:rsidRPr="00E60C65" w:rsidRDefault="000744C1" w:rsidP="000744C1">
            <w:pPr>
              <w:pBdr>
                <w:top w:val="none" w:sz="0" w:space="0" w:color="000000"/>
                <w:left w:val="none" w:sz="0" w:space="0" w:color="000000"/>
                <w:bottom w:val="none" w:sz="0" w:space="0" w:color="000000"/>
                <w:right w:val="none" w:sz="0" w:space="0" w:color="000000"/>
              </w:pBdr>
              <w:suppressAutoHyphens/>
              <w:spacing w:before="60" w:after="60"/>
              <w:jc w:val="both"/>
              <w:textAlignment w:val="baseline"/>
              <w:rPr>
                <w:rFonts w:eastAsia="Calibri" w:cstheme="minorHAnsi"/>
                <w:b/>
                <w:bCs/>
                <w:kern w:val="1"/>
                <w:sz w:val="20"/>
                <w:szCs w:val="20"/>
                <w:lang w:eastAsia="zh-CN" w:bidi="hi-IN"/>
              </w:rPr>
            </w:pPr>
            <w:r w:rsidRPr="00E60C65">
              <w:rPr>
                <w:rFonts w:eastAsia="Calibri" w:cstheme="minorHAnsi"/>
                <w:b/>
                <w:bCs/>
                <w:kern w:val="1"/>
                <w:sz w:val="20"/>
                <w:szCs w:val="20"/>
                <w:lang w:eastAsia="zh-CN" w:bidi="hi-IN"/>
              </w:rPr>
              <w:t>Diversification végétale</w:t>
            </w:r>
          </w:p>
          <w:p w14:paraId="3A4F4488" w14:textId="77777777" w:rsidR="000744C1" w:rsidRPr="00E60C65" w:rsidRDefault="000744C1" w:rsidP="000744C1">
            <w:pPr>
              <w:widowControl w:val="0"/>
              <w:pBdr>
                <w:top w:val="none" w:sz="0" w:space="0" w:color="000000"/>
                <w:left w:val="none" w:sz="0" w:space="0" w:color="000000"/>
                <w:bottom w:val="none" w:sz="0" w:space="0" w:color="000000"/>
                <w:right w:val="none" w:sz="0" w:space="0" w:color="000000"/>
              </w:pBdr>
              <w:suppressAutoHyphens/>
              <w:spacing w:before="60" w:after="60"/>
              <w:textAlignment w:val="baseline"/>
              <w:rPr>
                <w:rFonts w:eastAsia="SimSun" w:cstheme="minorHAnsi"/>
                <w:kern w:val="1"/>
                <w:sz w:val="20"/>
                <w:szCs w:val="20"/>
                <w:lang w:eastAsia="zh-CN" w:bidi="hi-IN"/>
              </w:rPr>
            </w:pPr>
            <w:r w:rsidRPr="00E60C65">
              <w:rPr>
                <w:rFonts w:eastAsia="Calibri" w:cstheme="minorHAnsi"/>
                <w:kern w:val="1"/>
                <w:sz w:val="20"/>
                <w:szCs w:val="20"/>
                <w:lang w:eastAsia="zh-CN" w:bidi="hi-IN"/>
              </w:rPr>
              <w:t>18. Difficultés environnementales rencontrées par les productions de tubercules (pollution par la chlordécone de certains sols longs à résorber)</w:t>
            </w:r>
          </w:p>
          <w:p w14:paraId="0E04F6BE" w14:textId="77777777" w:rsidR="000744C1" w:rsidRPr="00E60C65" w:rsidRDefault="000744C1" w:rsidP="000744C1">
            <w:pPr>
              <w:widowControl w:val="0"/>
              <w:pBdr>
                <w:top w:val="none" w:sz="0" w:space="0" w:color="000000"/>
                <w:left w:val="none" w:sz="0" w:space="0" w:color="000000"/>
                <w:bottom w:val="none" w:sz="0" w:space="0" w:color="000000"/>
                <w:right w:val="none" w:sz="0" w:space="0" w:color="000000"/>
              </w:pBdr>
              <w:suppressAutoHyphens/>
              <w:spacing w:before="60" w:after="60"/>
              <w:textAlignment w:val="baseline"/>
              <w:rPr>
                <w:rFonts w:eastAsia="SimSun" w:cstheme="minorHAnsi"/>
                <w:kern w:val="1"/>
                <w:sz w:val="20"/>
                <w:szCs w:val="20"/>
                <w:lang w:eastAsia="zh-CN" w:bidi="hi-IN"/>
              </w:rPr>
            </w:pPr>
            <w:r w:rsidRPr="00E60C65">
              <w:rPr>
                <w:rFonts w:eastAsia="Calibri" w:cstheme="minorHAnsi"/>
                <w:kern w:val="1"/>
                <w:sz w:val="20"/>
                <w:szCs w:val="20"/>
                <w:lang w:eastAsia="zh-CN" w:bidi="hi-IN"/>
              </w:rPr>
              <w:lastRenderedPageBreak/>
              <w:t>19. impact des ravageurs en milieu tropical accentué par la disparition de molécules autorisées</w:t>
            </w:r>
          </w:p>
          <w:p w14:paraId="6F7A88A0" w14:textId="77777777" w:rsidR="000744C1" w:rsidRPr="00E60C65" w:rsidRDefault="000744C1" w:rsidP="000744C1">
            <w:pPr>
              <w:pBdr>
                <w:top w:val="none" w:sz="0" w:space="0" w:color="000000"/>
                <w:left w:val="none" w:sz="0" w:space="0" w:color="000000"/>
                <w:bottom w:val="none" w:sz="0" w:space="0" w:color="000000"/>
                <w:right w:val="none" w:sz="0" w:space="0" w:color="000000"/>
              </w:pBdr>
              <w:suppressAutoHyphens/>
              <w:spacing w:before="60" w:after="60"/>
              <w:jc w:val="both"/>
              <w:textAlignment w:val="baseline"/>
              <w:rPr>
                <w:rFonts w:eastAsia="Calibri" w:cstheme="minorHAnsi"/>
                <w:b/>
                <w:bCs/>
                <w:kern w:val="1"/>
                <w:sz w:val="20"/>
                <w:szCs w:val="20"/>
                <w:lang w:eastAsia="zh-CN" w:bidi="hi-IN"/>
              </w:rPr>
            </w:pPr>
            <w:r w:rsidRPr="00E60C65">
              <w:rPr>
                <w:rFonts w:eastAsia="Calibri" w:cstheme="minorHAnsi"/>
                <w:b/>
                <w:bCs/>
                <w:kern w:val="1"/>
                <w:sz w:val="20"/>
                <w:szCs w:val="20"/>
                <w:lang w:eastAsia="zh-CN" w:bidi="hi-IN"/>
              </w:rPr>
              <w:t>Biodiversité</w:t>
            </w:r>
          </w:p>
          <w:p w14:paraId="4AD84568" w14:textId="77777777" w:rsidR="000744C1" w:rsidRPr="00E60C65" w:rsidRDefault="000744C1" w:rsidP="000744C1">
            <w:pPr>
              <w:widowControl w:val="0"/>
              <w:pBdr>
                <w:top w:val="none" w:sz="0" w:space="0" w:color="000000"/>
                <w:left w:val="none" w:sz="0" w:space="0" w:color="000000"/>
                <w:bottom w:val="none" w:sz="0" w:space="0" w:color="000000"/>
                <w:right w:val="none" w:sz="0" w:space="0" w:color="000000"/>
              </w:pBdr>
              <w:suppressAutoHyphens/>
              <w:spacing w:before="60" w:after="60"/>
              <w:textAlignment w:val="baseline"/>
              <w:rPr>
                <w:rFonts w:eastAsia="SimSun" w:cstheme="minorHAnsi"/>
                <w:kern w:val="1"/>
                <w:sz w:val="20"/>
                <w:szCs w:val="20"/>
                <w:lang w:eastAsia="zh-CN" w:bidi="hi-IN"/>
              </w:rPr>
            </w:pPr>
            <w:r w:rsidRPr="00E60C65">
              <w:rPr>
                <w:rFonts w:eastAsia="Calibri" w:cstheme="minorHAnsi"/>
                <w:kern w:val="1"/>
                <w:sz w:val="20"/>
                <w:szCs w:val="20"/>
                <w:lang w:eastAsia="zh-CN" w:bidi="hi-IN"/>
              </w:rPr>
              <w:t>21. Dégradation liée aux phénomènes naturels (érosion, aléas climatiques) et aux pratiques agricoles : extensions agricoles, pratiques culturales intensives, labours profonds sur pentes, utilisation de produits phytosanitaires et d’engrais nuisibles à la qualité des eaux et à l’ensemble de la biodiversité terrestre et marine…</w:t>
            </w:r>
          </w:p>
          <w:p w14:paraId="65EB742E" w14:textId="77777777" w:rsidR="000744C1" w:rsidRPr="00E60C65" w:rsidRDefault="000744C1" w:rsidP="000744C1">
            <w:pPr>
              <w:widowControl w:val="0"/>
              <w:pBdr>
                <w:top w:val="none" w:sz="0" w:space="0" w:color="000000"/>
                <w:left w:val="none" w:sz="0" w:space="0" w:color="000000"/>
                <w:bottom w:val="none" w:sz="0" w:space="0" w:color="000000"/>
                <w:right w:val="none" w:sz="0" w:space="0" w:color="000000"/>
              </w:pBdr>
              <w:suppressAutoHyphens/>
              <w:spacing w:before="60" w:after="60"/>
              <w:textAlignment w:val="baseline"/>
              <w:rPr>
                <w:rFonts w:eastAsia="SimSun" w:cstheme="minorHAnsi"/>
                <w:kern w:val="1"/>
                <w:sz w:val="20"/>
                <w:szCs w:val="20"/>
                <w:lang w:eastAsia="zh-CN" w:bidi="hi-IN"/>
              </w:rPr>
            </w:pPr>
            <w:r w:rsidRPr="00E60C65">
              <w:rPr>
                <w:rFonts w:eastAsia="Calibri" w:cstheme="minorHAnsi"/>
                <w:kern w:val="1"/>
                <w:sz w:val="20"/>
                <w:szCs w:val="20"/>
                <w:lang w:eastAsia="zh-CN" w:bidi="hi-IN"/>
              </w:rPr>
              <w:t>22. Poursuite de la déprise agricole entrainant la fermeture des milieux</w:t>
            </w:r>
          </w:p>
          <w:p w14:paraId="14D4FAE8" w14:textId="77777777" w:rsidR="000744C1" w:rsidRPr="00E60C65" w:rsidRDefault="000744C1" w:rsidP="000744C1">
            <w:pPr>
              <w:widowControl w:val="0"/>
              <w:pBdr>
                <w:top w:val="none" w:sz="0" w:space="0" w:color="000000"/>
                <w:left w:val="none" w:sz="0" w:space="0" w:color="000000"/>
                <w:bottom w:val="none" w:sz="0" w:space="0" w:color="000000"/>
                <w:right w:val="none" w:sz="0" w:space="0" w:color="000000"/>
              </w:pBdr>
              <w:suppressAutoHyphens/>
              <w:spacing w:before="60" w:after="60"/>
              <w:textAlignment w:val="baseline"/>
              <w:rPr>
                <w:rFonts w:eastAsia="SimSun" w:cstheme="minorHAnsi"/>
                <w:b/>
                <w:bCs/>
                <w:i/>
                <w:iCs/>
                <w:kern w:val="1"/>
                <w:sz w:val="20"/>
                <w:szCs w:val="20"/>
                <w:lang w:eastAsia="zh-CN" w:bidi="hi-IN"/>
              </w:rPr>
            </w:pPr>
            <w:r w:rsidRPr="00E60C65">
              <w:rPr>
                <w:rFonts w:eastAsia="Calibri" w:cstheme="minorHAnsi"/>
                <w:kern w:val="1"/>
                <w:sz w:val="20"/>
                <w:szCs w:val="20"/>
                <w:lang w:eastAsia="zh-CN" w:bidi="hi-IN"/>
              </w:rPr>
              <w:t>23. Forte densité démographique et mitage du paysage</w:t>
            </w:r>
          </w:p>
        </w:tc>
      </w:tr>
      <w:tr w:rsidR="000744C1" w:rsidRPr="00E60C65" w14:paraId="2865C33D" w14:textId="77777777" w:rsidTr="0008294F">
        <w:tc>
          <w:tcPr>
            <w:tcW w:w="1250" w:type="dxa"/>
            <w:tcBorders>
              <w:left w:val="single" w:sz="2" w:space="0" w:color="000000"/>
              <w:bottom w:val="single" w:sz="2" w:space="0" w:color="000000"/>
            </w:tcBorders>
            <w:shd w:val="clear" w:color="auto" w:fill="BFBFBF"/>
          </w:tcPr>
          <w:p w14:paraId="23D3F50C" w14:textId="77777777" w:rsidR="000744C1" w:rsidRPr="00E60C65" w:rsidRDefault="000744C1" w:rsidP="000744C1">
            <w:pPr>
              <w:widowControl w:val="0"/>
              <w:suppressLineNumbers/>
              <w:pBdr>
                <w:top w:val="none" w:sz="0" w:space="0" w:color="000000"/>
                <w:left w:val="none" w:sz="0" w:space="0" w:color="000000"/>
                <w:bottom w:val="none" w:sz="0" w:space="0" w:color="000000"/>
                <w:right w:val="none" w:sz="0" w:space="0" w:color="000000"/>
              </w:pBdr>
              <w:suppressAutoHyphens/>
              <w:snapToGrid w:val="0"/>
              <w:jc w:val="center"/>
              <w:textAlignment w:val="baseline"/>
              <w:rPr>
                <w:rFonts w:eastAsia="SimSun" w:cstheme="minorHAnsi"/>
                <w:i/>
                <w:iCs/>
                <w:kern w:val="1"/>
                <w:sz w:val="20"/>
                <w:szCs w:val="20"/>
                <w:lang w:eastAsia="zh-CN" w:bidi="hi-IN"/>
              </w:rPr>
            </w:pPr>
          </w:p>
          <w:p w14:paraId="156CA242" w14:textId="77777777" w:rsidR="000744C1" w:rsidRPr="00E60C65" w:rsidRDefault="000744C1" w:rsidP="000744C1">
            <w:pPr>
              <w:widowControl w:val="0"/>
              <w:suppressLineNumbers/>
              <w:pBdr>
                <w:top w:val="none" w:sz="0" w:space="0" w:color="000000"/>
                <w:left w:val="none" w:sz="0" w:space="0" w:color="000000"/>
                <w:bottom w:val="none" w:sz="0" w:space="0" w:color="000000"/>
                <w:right w:val="none" w:sz="0" w:space="0" w:color="000000"/>
              </w:pBdr>
              <w:suppressAutoHyphens/>
              <w:jc w:val="center"/>
              <w:textAlignment w:val="baseline"/>
              <w:rPr>
                <w:rFonts w:eastAsia="SimSun" w:cstheme="minorHAnsi"/>
                <w:i/>
                <w:iCs/>
                <w:kern w:val="1"/>
                <w:sz w:val="20"/>
                <w:szCs w:val="20"/>
                <w:lang w:eastAsia="zh-CN" w:bidi="hi-IN"/>
              </w:rPr>
            </w:pPr>
          </w:p>
          <w:p w14:paraId="039969BD" w14:textId="77777777" w:rsidR="000744C1" w:rsidRPr="00E60C65" w:rsidRDefault="000744C1" w:rsidP="000744C1">
            <w:pPr>
              <w:widowControl w:val="0"/>
              <w:suppressLineNumbers/>
              <w:pBdr>
                <w:top w:val="none" w:sz="0" w:space="0" w:color="000000"/>
                <w:left w:val="none" w:sz="0" w:space="0" w:color="000000"/>
                <w:bottom w:val="none" w:sz="0" w:space="0" w:color="000000"/>
                <w:right w:val="none" w:sz="0" w:space="0" w:color="000000"/>
              </w:pBdr>
              <w:suppressAutoHyphens/>
              <w:jc w:val="center"/>
              <w:textAlignment w:val="baseline"/>
              <w:rPr>
                <w:rFonts w:eastAsia="SimSun" w:cstheme="minorHAnsi"/>
                <w:i/>
                <w:iCs/>
                <w:kern w:val="1"/>
                <w:sz w:val="20"/>
                <w:szCs w:val="20"/>
                <w:lang w:eastAsia="zh-CN" w:bidi="hi-IN"/>
              </w:rPr>
            </w:pPr>
          </w:p>
          <w:p w14:paraId="2F7A2E22" w14:textId="77777777" w:rsidR="000744C1" w:rsidRPr="00E60C65" w:rsidRDefault="000744C1" w:rsidP="000744C1">
            <w:pPr>
              <w:widowControl w:val="0"/>
              <w:suppressLineNumbers/>
              <w:pBdr>
                <w:top w:val="none" w:sz="0" w:space="0" w:color="000000"/>
                <w:left w:val="none" w:sz="0" w:space="0" w:color="000000"/>
                <w:bottom w:val="none" w:sz="0" w:space="0" w:color="000000"/>
                <w:right w:val="none" w:sz="0" w:space="0" w:color="000000"/>
              </w:pBdr>
              <w:suppressAutoHyphens/>
              <w:jc w:val="center"/>
              <w:textAlignment w:val="baseline"/>
              <w:rPr>
                <w:rFonts w:eastAsia="SimSun" w:cstheme="minorHAnsi"/>
                <w:i/>
                <w:iCs/>
                <w:kern w:val="1"/>
                <w:sz w:val="20"/>
                <w:szCs w:val="20"/>
                <w:lang w:eastAsia="zh-CN" w:bidi="hi-IN"/>
              </w:rPr>
            </w:pPr>
          </w:p>
          <w:p w14:paraId="7D48AA36" w14:textId="77777777" w:rsidR="000744C1" w:rsidRPr="00E60C65" w:rsidRDefault="000744C1" w:rsidP="000744C1">
            <w:pPr>
              <w:widowControl w:val="0"/>
              <w:suppressLineNumbers/>
              <w:pBdr>
                <w:top w:val="none" w:sz="0" w:space="0" w:color="000000"/>
                <w:left w:val="none" w:sz="0" w:space="0" w:color="000000"/>
                <w:bottom w:val="none" w:sz="0" w:space="0" w:color="000000"/>
                <w:right w:val="none" w:sz="0" w:space="0" w:color="000000"/>
              </w:pBdr>
              <w:suppressAutoHyphens/>
              <w:jc w:val="center"/>
              <w:textAlignment w:val="baseline"/>
              <w:rPr>
                <w:rFonts w:eastAsia="SimSun" w:cstheme="minorHAnsi"/>
                <w:b/>
                <w:bCs/>
                <w:kern w:val="1"/>
                <w:sz w:val="20"/>
                <w:szCs w:val="20"/>
                <w:lang w:eastAsia="zh-CN" w:bidi="hi-IN"/>
              </w:rPr>
            </w:pPr>
            <w:r w:rsidRPr="00E60C65">
              <w:rPr>
                <w:rFonts w:eastAsia="SimSun" w:cstheme="minorHAnsi"/>
                <w:i/>
                <w:iCs/>
                <w:kern w:val="1"/>
                <w:sz w:val="20"/>
                <w:szCs w:val="20"/>
                <w:lang w:eastAsia="zh-CN" w:bidi="hi-IN"/>
              </w:rPr>
              <w:t>Externe</w:t>
            </w:r>
          </w:p>
        </w:tc>
        <w:tc>
          <w:tcPr>
            <w:tcW w:w="6630" w:type="dxa"/>
            <w:gridSpan w:val="2"/>
            <w:tcBorders>
              <w:left w:val="single" w:sz="2" w:space="0" w:color="000000"/>
              <w:bottom w:val="single" w:sz="2" w:space="0" w:color="000000"/>
            </w:tcBorders>
            <w:shd w:val="clear" w:color="auto" w:fill="auto"/>
          </w:tcPr>
          <w:p w14:paraId="67B6CDFB" w14:textId="77777777" w:rsidR="000744C1" w:rsidRPr="00E60C65" w:rsidRDefault="000744C1" w:rsidP="000744C1">
            <w:pPr>
              <w:widowControl w:val="0"/>
              <w:suppressLineNumbers/>
              <w:pBdr>
                <w:top w:val="none" w:sz="0" w:space="0" w:color="000000"/>
                <w:left w:val="none" w:sz="0" w:space="0" w:color="000000"/>
                <w:bottom w:val="none" w:sz="0" w:space="0" w:color="000000"/>
                <w:right w:val="none" w:sz="0" w:space="0" w:color="000000"/>
              </w:pBdr>
              <w:suppressAutoHyphens/>
              <w:jc w:val="center"/>
              <w:textAlignment w:val="baseline"/>
              <w:rPr>
                <w:b/>
                <w:bCs/>
                <w:sz w:val="20"/>
                <w:szCs w:val="20"/>
              </w:rPr>
            </w:pPr>
            <w:r w:rsidRPr="00E60C65">
              <w:rPr>
                <w:b/>
                <w:bCs/>
                <w:sz w:val="20"/>
                <w:szCs w:val="20"/>
              </w:rPr>
              <w:t>Opportunités</w:t>
            </w:r>
          </w:p>
          <w:p w14:paraId="6B08F378" w14:textId="77777777" w:rsidR="000744C1" w:rsidRPr="00E60C65" w:rsidRDefault="000744C1" w:rsidP="000744C1">
            <w:pPr>
              <w:widowControl w:val="0"/>
              <w:suppressLineNumbers/>
              <w:pBdr>
                <w:top w:val="none" w:sz="0" w:space="0" w:color="000000"/>
                <w:left w:val="none" w:sz="0" w:space="0" w:color="000000"/>
                <w:bottom w:val="none" w:sz="0" w:space="0" w:color="000000"/>
                <w:right w:val="none" w:sz="0" w:space="0" w:color="000000"/>
              </w:pBdr>
              <w:suppressAutoHyphens/>
              <w:jc w:val="center"/>
              <w:textAlignment w:val="baseline"/>
              <w:rPr>
                <w:sz w:val="20"/>
                <w:szCs w:val="20"/>
              </w:rPr>
            </w:pPr>
          </w:p>
          <w:p w14:paraId="517121E7" w14:textId="77777777" w:rsidR="000744C1" w:rsidRPr="00E60C65" w:rsidRDefault="000744C1" w:rsidP="000744C1">
            <w:pPr>
              <w:widowControl w:val="0"/>
              <w:pBdr>
                <w:top w:val="none" w:sz="0" w:space="0" w:color="000000"/>
                <w:left w:val="none" w:sz="0" w:space="0" w:color="000000"/>
                <w:bottom w:val="none" w:sz="0" w:space="0" w:color="000000"/>
                <w:right w:val="none" w:sz="0" w:space="0" w:color="000000"/>
              </w:pBdr>
              <w:textAlignment w:val="baseline"/>
              <w:rPr>
                <w:rFonts w:asciiTheme="minorHAnsi" w:hAnsiTheme="minorHAnsi" w:cstheme="minorHAnsi"/>
                <w:b/>
                <w:bCs/>
                <w:sz w:val="20"/>
                <w:szCs w:val="20"/>
              </w:rPr>
            </w:pPr>
            <w:r w:rsidRPr="00E60C65">
              <w:rPr>
                <w:rFonts w:asciiTheme="minorHAnsi" w:hAnsiTheme="minorHAnsi" w:cstheme="minorHAnsi"/>
                <w:b/>
                <w:bCs/>
                <w:sz w:val="20"/>
                <w:szCs w:val="20"/>
              </w:rPr>
              <w:t>Changement de pratiques</w:t>
            </w:r>
          </w:p>
          <w:p w14:paraId="7C2E768D" w14:textId="77777777" w:rsidR="000744C1" w:rsidRPr="00E60C65" w:rsidRDefault="000744C1" w:rsidP="002F0EE1">
            <w:pPr>
              <w:widowControl w:val="0"/>
              <w:numPr>
                <w:ilvl w:val="0"/>
                <w:numId w:val="93"/>
              </w:numPr>
              <w:pBdr>
                <w:top w:val="none" w:sz="0" w:space="0" w:color="000000"/>
                <w:left w:val="none" w:sz="0" w:space="0" w:color="000000"/>
                <w:bottom w:val="none" w:sz="0" w:space="0" w:color="000000"/>
                <w:right w:val="none" w:sz="0" w:space="0" w:color="000000"/>
              </w:pBdr>
              <w:suppressAutoHyphens/>
              <w:ind w:left="337"/>
              <w:textAlignment w:val="baseline"/>
              <w:rPr>
                <w:rFonts w:asciiTheme="minorHAnsi" w:hAnsiTheme="minorHAnsi" w:cstheme="minorHAnsi"/>
                <w:sz w:val="20"/>
                <w:szCs w:val="20"/>
              </w:rPr>
            </w:pPr>
            <w:r w:rsidRPr="00E60C65">
              <w:rPr>
                <w:rFonts w:asciiTheme="minorHAnsi" w:hAnsiTheme="minorHAnsi" w:cstheme="minorHAnsi"/>
                <w:sz w:val="20"/>
                <w:szCs w:val="20"/>
              </w:rPr>
              <w:t xml:space="preserve">Le regard du citoyen et les comportements alimentaires évoluent vers plus de durabilité et de santé, comme l'atteste l'augmentation de la consommation des produits issus de l'agriculture biologique. </w:t>
            </w:r>
          </w:p>
          <w:p w14:paraId="1D87050C" w14:textId="77777777" w:rsidR="000744C1" w:rsidRPr="00E60C65" w:rsidRDefault="000744C1" w:rsidP="002F0EE1">
            <w:pPr>
              <w:widowControl w:val="0"/>
              <w:numPr>
                <w:ilvl w:val="0"/>
                <w:numId w:val="93"/>
              </w:numPr>
              <w:pBdr>
                <w:top w:val="none" w:sz="0" w:space="0" w:color="000000"/>
                <w:left w:val="none" w:sz="0" w:space="0" w:color="000000"/>
                <w:bottom w:val="none" w:sz="0" w:space="0" w:color="000000"/>
                <w:right w:val="none" w:sz="0" w:space="0" w:color="000000"/>
              </w:pBdr>
              <w:suppressAutoHyphens/>
              <w:ind w:left="337"/>
              <w:textAlignment w:val="baseline"/>
              <w:rPr>
                <w:rFonts w:asciiTheme="minorHAnsi" w:hAnsiTheme="minorHAnsi" w:cstheme="minorHAnsi"/>
                <w:sz w:val="20"/>
                <w:szCs w:val="20"/>
              </w:rPr>
            </w:pPr>
            <w:r w:rsidRPr="00E60C65">
              <w:rPr>
                <w:rFonts w:asciiTheme="minorHAnsi" w:hAnsiTheme="minorHAnsi" w:cstheme="minorHAnsi"/>
                <w:sz w:val="20"/>
                <w:szCs w:val="20"/>
              </w:rPr>
              <w:t>Des politiques publiques (certaines mesures de la PAC comme les BCAE, aides couplées protéines végétales, MAEC, soutien à l'agriculture biologique, soutien à la modernisation des exploitations, le projet agroécologique, etc.) soutiennent de nouvelles pratiques agricoles.</w:t>
            </w:r>
          </w:p>
          <w:p w14:paraId="5FD960B8" w14:textId="77777777" w:rsidR="000744C1" w:rsidRPr="00E60C65" w:rsidRDefault="000744C1" w:rsidP="002F0EE1">
            <w:pPr>
              <w:widowControl w:val="0"/>
              <w:numPr>
                <w:ilvl w:val="0"/>
                <w:numId w:val="93"/>
              </w:numPr>
              <w:pBdr>
                <w:top w:val="none" w:sz="0" w:space="0" w:color="000000"/>
                <w:left w:val="none" w:sz="0" w:space="0" w:color="000000"/>
                <w:bottom w:val="none" w:sz="0" w:space="0" w:color="000000"/>
                <w:right w:val="none" w:sz="0" w:space="0" w:color="000000"/>
              </w:pBdr>
              <w:suppressAutoHyphens/>
              <w:ind w:left="337"/>
              <w:jc w:val="both"/>
              <w:textAlignment w:val="baseline"/>
              <w:rPr>
                <w:rFonts w:asciiTheme="minorHAnsi" w:hAnsiTheme="minorHAnsi" w:cstheme="minorHAnsi"/>
                <w:sz w:val="20"/>
                <w:szCs w:val="20"/>
              </w:rPr>
            </w:pPr>
            <w:r w:rsidRPr="00E60C65">
              <w:rPr>
                <w:rFonts w:asciiTheme="minorHAnsi" w:hAnsiTheme="minorHAnsi" w:cstheme="minorHAnsi"/>
                <w:sz w:val="20"/>
                <w:szCs w:val="20"/>
              </w:rPr>
              <w:t>La volatilité des prix des intrants encourage la recherche d'autonomie, celle des céréales la diversification.</w:t>
            </w:r>
          </w:p>
          <w:p w14:paraId="31605800" w14:textId="77777777" w:rsidR="000744C1" w:rsidRPr="00E60C65" w:rsidRDefault="000744C1" w:rsidP="002F0EE1">
            <w:pPr>
              <w:widowControl w:val="0"/>
              <w:numPr>
                <w:ilvl w:val="0"/>
                <w:numId w:val="93"/>
              </w:numPr>
              <w:pBdr>
                <w:top w:val="none" w:sz="0" w:space="0" w:color="000000"/>
                <w:left w:val="none" w:sz="0" w:space="0" w:color="000000"/>
                <w:bottom w:val="none" w:sz="0" w:space="0" w:color="000000"/>
                <w:right w:val="none" w:sz="0" w:space="0" w:color="000000"/>
              </w:pBdr>
              <w:suppressAutoHyphens/>
              <w:ind w:left="337"/>
              <w:textAlignment w:val="baseline"/>
              <w:rPr>
                <w:rFonts w:asciiTheme="minorHAnsi" w:hAnsiTheme="minorHAnsi" w:cstheme="minorHAnsi"/>
                <w:sz w:val="20"/>
                <w:szCs w:val="20"/>
              </w:rPr>
            </w:pPr>
            <w:r w:rsidRPr="00E60C65">
              <w:rPr>
                <w:rFonts w:asciiTheme="minorHAnsi" w:hAnsiTheme="minorHAnsi" w:cstheme="minorHAnsi"/>
                <w:sz w:val="20"/>
                <w:szCs w:val="20"/>
              </w:rPr>
              <w:t xml:space="preserve">Les directives européennes (nitrates, air, eau, etc.) et la conditionnalité des aides PAC qui en reprend des éléments déterminants, fixent des règles qui limitent la pression sur les ressources. </w:t>
            </w:r>
          </w:p>
          <w:p w14:paraId="581CB3B7" w14:textId="77777777" w:rsidR="000744C1" w:rsidRPr="00E60C65" w:rsidRDefault="000744C1" w:rsidP="002F0EE1">
            <w:pPr>
              <w:widowControl w:val="0"/>
              <w:numPr>
                <w:ilvl w:val="0"/>
                <w:numId w:val="93"/>
              </w:numPr>
              <w:pBdr>
                <w:top w:val="none" w:sz="0" w:space="0" w:color="000000"/>
                <w:left w:val="none" w:sz="0" w:space="0" w:color="000000"/>
                <w:bottom w:val="none" w:sz="0" w:space="0" w:color="000000"/>
                <w:right w:val="none" w:sz="0" w:space="0" w:color="000000"/>
              </w:pBdr>
              <w:suppressAutoHyphens/>
              <w:ind w:left="337"/>
              <w:textAlignment w:val="baseline"/>
              <w:rPr>
                <w:rFonts w:asciiTheme="minorHAnsi" w:hAnsiTheme="minorHAnsi" w:cstheme="minorHAnsi"/>
                <w:sz w:val="20"/>
                <w:szCs w:val="20"/>
              </w:rPr>
            </w:pPr>
            <w:r w:rsidRPr="00E60C65">
              <w:rPr>
                <w:rFonts w:asciiTheme="minorHAnsi" w:hAnsiTheme="minorHAnsi" w:cstheme="minorHAnsi"/>
                <w:sz w:val="20"/>
                <w:szCs w:val="20"/>
              </w:rPr>
              <w:t>La politique de recherche européenne et nationale a permis de créer une dynamique de recherche et de transfert de connaissances relatives aux systèmes de production plus durables, encore à renforcer.</w:t>
            </w:r>
          </w:p>
          <w:p w14:paraId="60276AC4" w14:textId="77777777" w:rsidR="000744C1" w:rsidRPr="00E60C65" w:rsidRDefault="000744C1" w:rsidP="002F0EE1">
            <w:pPr>
              <w:widowControl w:val="0"/>
              <w:numPr>
                <w:ilvl w:val="0"/>
                <w:numId w:val="93"/>
              </w:numPr>
              <w:pBdr>
                <w:top w:val="none" w:sz="0" w:space="0" w:color="000000"/>
                <w:left w:val="none" w:sz="0" w:space="0" w:color="000000"/>
                <w:bottom w:val="none" w:sz="0" w:space="0" w:color="000000"/>
                <w:right w:val="none" w:sz="0" w:space="0" w:color="000000"/>
              </w:pBdr>
              <w:suppressAutoHyphens/>
              <w:ind w:left="337"/>
              <w:textAlignment w:val="baseline"/>
              <w:rPr>
                <w:rFonts w:asciiTheme="minorHAnsi" w:hAnsiTheme="minorHAnsi" w:cstheme="minorHAnsi"/>
                <w:sz w:val="20"/>
                <w:szCs w:val="20"/>
              </w:rPr>
            </w:pPr>
            <w:r w:rsidRPr="00E60C65">
              <w:rPr>
                <w:rFonts w:asciiTheme="minorHAnsi" w:hAnsiTheme="minorHAnsi" w:cstheme="minorHAnsi"/>
                <w:sz w:val="20"/>
                <w:szCs w:val="20"/>
              </w:rPr>
              <w:t xml:space="preserve">Des stratégies et politiques nationales et territoriales (ex. prévention des émissions de polluants atmosphériques, gestion durable de l'eau, économie circulaire, aires de captage, PAT), promeuvent une transition écologique. </w:t>
            </w:r>
          </w:p>
          <w:p w14:paraId="6337C1A2" w14:textId="77777777" w:rsidR="000744C1" w:rsidRPr="00E60C65" w:rsidRDefault="000744C1" w:rsidP="000744C1">
            <w:pPr>
              <w:widowControl w:val="0"/>
              <w:pBdr>
                <w:top w:val="none" w:sz="0" w:space="0" w:color="000000"/>
                <w:left w:val="none" w:sz="0" w:space="0" w:color="000000"/>
                <w:bottom w:val="none" w:sz="0" w:space="0" w:color="000000"/>
                <w:right w:val="none" w:sz="0" w:space="0" w:color="000000"/>
              </w:pBdr>
              <w:ind w:left="337"/>
              <w:textAlignment w:val="baseline"/>
              <w:rPr>
                <w:rFonts w:asciiTheme="minorHAnsi" w:hAnsiTheme="minorHAnsi" w:cstheme="minorHAnsi"/>
                <w:sz w:val="20"/>
                <w:szCs w:val="20"/>
              </w:rPr>
            </w:pPr>
          </w:p>
          <w:p w14:paraId="6D0C5B49" w14:textId="77777777" w:rsidR="000744C1" w:rsidRPr="00E60C65" w:rsidRDefault="000744C1" w:rsidP="000744C1">
            <w:pPr>
              <w:widowControl w:val="0"/>
              <w:pBdr>
                <w:top w:val="none" w:sz="0" w:space="0" w:color="000000"/>
                <w:left w:val="none" w:sz="0" w:space="0" w:color="000000"/>
                <w:bottom w:val="none" w:sz="0" w:space="0" w:color="000000"/>
                <w:right w:val="none" w:sz="0" w:space="0" w:color="000000"/>
              </w:pBdr>
              <w:ind w:left="-23"/>
              <w:textAlignment w:val="baseline"/>
              <w:rPr>
                <w:rFonts w:asciiTheme="minorHAnsi" w:hAnsiTheme="minorHAnsi" w:cstheme="minorHAnsi"/>
                <w:b/>
                <w:bCs/>
                <w:sz w:val="20"/>
                <w:szCs w:val="20"/>
              </w:rPr>
            </w:pPr>
            <w:r w:rsidRPr="00E60C65">
              <w:rPr>
                <w:rFonts w:asciiTheme="minorHAnsi" w:hAnsiTheme="minorHAnsi" w:cstheme="minorHAnsi"/>
                <w:b/>
                <w:bCs/>
                <w:sz w:val="20"/>
                <w:szCs w:val="20"/>
              </w:rPr>
              <w:t xml:space="preserve">Foncier </w:t>
            </w:r>
          </w:p>
          <w:p w14:paraId="20B10CBC" w14:textId="7EBD1901" w:rsidR="000744C1" w:rsidRPr="00BF39BA" w:rsidRDefault="000744C1" w:rsidP="002F0EE1">
            <w:pPr>
              <w:widowControl w:val="0"/>
              <w:numPr>
                <w:ilvl w:val="0"/>
                <w:numId w:val="93"/>
              </w:numPr>
              <w:pBdr>
                <w:top w:val="none" w:sz="0" w:space="0" w:color="000000"/>
                <w:left w:val="none" w:sz="0" w:space="0" w:color="000000"/>
                <w:bottom w:val="none" w:sz="0" w:space="0" w:color="000000"/>
                <w:right w:val="none" w:sz="0" w:space="0" w:color="000000"/>
              </w:pBdr>
              <w:suppressAutoHyphens/>
              <w:ind w:left="337"/>
              <w:textAlignment w:val="baseline"/>
              <w:rPr>
                <w:rFonts w:asciiTheme="minorHAnsi" w:hAnsiTheme="minorHAnsi" w:cstheme="minorHAnsi"/>
                <w:sz w:val="20"/>
                <w:szCs w:val="20"/>
              </w:rPr>
            </w:pPr>
            <w:r w:rsidRPr="00E60C65">
              <w:rPr>
                <w:rFonts w:asciiTheme="minorHAnsi" w:hAnsiTheme="minorHAnsi"/>
                <w:sz w:val="20"/>
                <w:szCs w:val="20"/>
              </w:rPr>
              <w:lastRenderedPageBreak/>
              <w:t xml:space="preserve">Fort </w:t>
            </w:r>
            <w:r w:rsidRPr="00E60C65">
              <w:rPr>
                <w:rFonts w:asciiTheme="minorHAnsi" w:hAnsiTheme="minorHAnsi" w:cstheme="minorHAnsi"/>
                <w:sz w:val="20"/>
                <w:szCs w:val="20"/>
              </w:rPr>
              <w:t xml:space="preserve">potentiel de reconquête des terres en friches et non polluées (on estime à au moins 2 000 ha les terres en friche résultant de la déprise agricole, de l'indivision et de la spéculation foncière). </w:t>
            </w:r>
          </w:p>
          <w:p w14:paraId="43425805" w14:textId="77777777" w:rsidR="000744C1" w:rsidRPr="00E60C65" w:rsidRDefault="000744C1" w:rsidP="000744C1">
            <w:pPr>
              <w:widowControl w:val="0"/>
              <w:pBdr>
                <w:top w:val="none" w:sz="0" w:space="0" w:color="000000"/>
                <w:left w:val="none" w:sz="0" w:space="0" w:color="000000"/>
                <w:bottom w:val="none" w:sz="0" w:space="0" w:color="000000"/>
                <w:right w:val="none" w:sz="0" w:space="0" w:color="000000"/>
              </w:pBdr>
              <w:suppressAutoHyphens/>
              <w:textAlignment w:val="baseline"/>
              <w:rPr>
                <w:b/>
                <w:bCs/>
                <w:sz w:val="20"/>
                <w:szCs w:val="20"/>
              </w:rPr>
            </w:pPr>
            <w:r w:rsidRPr="00E60C65">
              <w:rPr>
                <w:b/>
                <w:bCs/>
                <w:sz w:val="20"/>
                <w:szCs w:val="20"/>
              </w:rPr>
              <w:t>Eau (quantité)</w:t>
            </w:r>
          </w:p>
          <w:p w14:paraId="63379BD8" w14:textId="77777777" w:rsidR="000744C1" w:rsidRPr="00E60C65" w:rsidRDefault="000744C1" w:rsidP="000744C1">
            <w:pPr>
              <w:widowControl w:val="0"/>
              <w:pBdr>
                <w:top w:val="none" w:sz="0" w:space="0" w:color="000000"/>
                <w:left w:val="none" w:sz="0" w:space="0" w:color="000000"/>
                <w:bottom w:val="none" w:sz="0" w:space="0" w:color="000000"/>
                <w:right w:val="none" w:sz="0" w:space="0" w:color="000000"/>
              </w:pBdr>
              <w:suppressAutoHyphens/>
              <w:textAlignment w:val="baseline"/>
              <w:rPr>
                <w:sz w:val="20"/>
                <w:szCs w:val="20"/>
              </w:rPr>
            </w:pPr>
            <w:r w:rsidRPr="00E60C65">
              <w:rPr>
                <w:sz w:val="20"/>
                <w:szCs w:val="20"/>
              </w:rPr>
              <w:t>8. Faible utilisation de la ressource en eau souterraine</w:t>
            </w:r>
          </w:p>
          <w:p w14:paraId="67629A1D" w14:textId="77777777" w:rsidR="000744C1" w:rsidRPr="00E60C65" w:rsidRDefault="000744C1" w:rsidP="000744C1">
            <w:pPr>
              <w:widowControl w:val="0"/>
              <w:pBdr>
                <w:top w:val="none" w:sz="0" w:space="0" w:color="000000"/>
                <w:left w:val="none" w:sz="0" w:space="0" w:color="000000"/>
                <w:bottom w:val="none" w:sz="0" w:space="0" w:color="000000"/>
                <w:right w:val="none" w:sz="0" w:space="0" w:color="000000"/>
              </w:pBdr>
              <w:suppressAutoHyphens/>
              <w:textAlignment w:val="baseline"/>
              <w:rPr>
                <w:sz w:val="20"/>
                <w:szCs w:val="20"/>
              </w:rPr>
            </w:pPr>
            <w:r w:rsidRPr="00E60C65">
              <w:rPr>
                <w:sz w:val="20"/>
                <w:szCs w:val="20"/>
              </w:rPr>
              <w:t>9. Développement de circuits de recyclage des eaux et de systèmes de réutilisation des eaux usées traitées</w:t>
            </w:r>
          </w:p>
          <w:p w14:paraId="4CBF32E9" w14:textId="77777777" w:rsidR="000744C1" w:rsidRPr="00E60C65" w:rsidRDefault="000744C1" w:rsidP="000744C1">
            <w:pPr>
              <w:widowControl w:val="0"/>
              <w:pBdr>
                <w:top w:val="none" w:sz="0" w:space="0" w:color="000000"/>
                <w:left w:val="none" w:sz="0" w:space="0" w:color="000000"/>
                <w:bottom w:val="none" w:sz="0" w:space="0" w:color="000000"/>
                <w:right w:val="none" w:sz="0" w:space="0" w:color="000000"/>
              </w:pBdr>
              <w:suppressAutoHyphens/>
              <w:textAlignment w:val="baseline"/>
              <w:rPr>
                <w:sz w:val="20"/>
                <w:szCs w:val="20"/>
              </w:rPr>
            </w:pPr>
            <w:r w:rsidRPr="00E60C65">
              <w:rPr>
                <w:sz w:val="20"/>
                <w:szCs w:val="20"/>
              </w:rPr>
              <w:t>10. Exploitation des ressources en eaux souterraines (forages)</w:t>
            </w:r>
          </w:p>
          <w:p w14:paraId="5E10EF75" w14:textId="77777777" w:rsidR="000744C1" w:rsidRPr="00E60C65" w:rsidRDefault="000744C1" w:rsidP="000744C1">
            <w:pPr>
              <w:widowControl w:val="0"/>
              <w:pBdr>
                <w:top w:val="none" w:sz="0" w:space="0" w:color="000000"/>
                <w:left w:val="none" w:sz="0" w:space="0" w:color="000000"/>
                <w:bottom w:val="none" w:sz="0" w:space="0" w:color="000000"/>
                <w:right w:val="none" w:sz="0" w:space="0" w:color="000000"/>
              </w:pBdr>
              <w:suppressAutoHyphens/>
              <w:textAlignment w:val="baseline"/>
              <w:rPr>
                <w:sz w:val="20"/>
                <w:szCs w:val="20"/>
              </w:rPr>
            </w:pPr>
            <w:r w:rsidRPr="00E60C65">
              <w:rPr>
                <w:sz w:val="20"/>
                <w:szCs w:val="20"/>
              </w:rPr>
              <w:t>11. Systèmes de récupération des eaux pluviales</w:t>
            </w:r>
          </w:p>
          <w:p w14:paraId="4ABF3B0A" w14:textId="77777777" w:rsidR="000744C1" w:rsidRPr="00E60C65" w:rsidRDefault="000744C1" w:rsidP="000744C1">
            <w:pPr>
              <w:widowControl w:val="0"/>
              <w:pBdr>
                <w:top w:val="none" w:sz="0" w:space="0" w:color="000000"/>
                <w:left w:val="none" w:sz="0" w:space="0" w:color="000000"/>
                <w:bottom w:val="none" w:sz="0" w:space="0" w:color="000000"/>
                <w:right w:val="none" w:sz="0" w:space="0" w:color="000000"/>
              </w:pBdr>
              <w:suppressAutoHyphens/>
              <w:textAlignment w:val="baseline"/>
              <w:rPr>
                <w:b/>
                <w:bCs/>
                <w:sz w:val="20"/>
                <w:szCs w:val="20"/>
              </w:rPr>
            </w:pPr>
            <w:r w:rsidRPr="00E60C65">
              <w:rPr>
                <w:b/>
                <w:bCs/>
                <w:sz w:val="20"/>
                <w:szCs w:val="20"/>
              </w:rPr>
              <w:t>Sargasse</w:t>
            </w:r>
          </w:p>
          <w:p w14:paraId="2548B8D0" w14:textId="77777777" w:rsidR="000744C1" w:rsidRPr="00E60C65" w:rsidRDefault="000744C1" w:rsidP="002F0EE1">
            <w:pPr>
              <w:widowControl w:val="0"/>
              <w:numPr>
                <w:ilvl w:val="0"/>
                <w:numId w:val="92"/>
              </w:numPr>
              <w:pBdr>
                <w:top w:val="none" w:sz="0" w:space="0" w:color="000000"/>
                <w:left w:val="none" w:sz="0" w:space="0" w:color="000000"/>
                <w:bottom w:val="none" w:sz="0" w:space="0" w:color="000000"/>
                <w:right w:val="none" w:sz="0" w:space="0" w:color="000000"/>
              </w:pBdr>
              <w:suppressAutoHyphens/>
              <w:contextualSpacing/>
              <w:textAlignment w:val="baseline"/>
              <w:rPr>
                <w:sz w:val="20"/>
                <w:szCs w:val="20"/>
              </w:rPr>
            </w:pPr>
            <w:r w:rsidRPr="00E60C65">
              <w:rPr>
                <w:sz w:val="20"/>
                <w:szCs w:val="20"/>
              </w:rPr>
              <w:t>Développement d’activité économique à partir du gisement de sargasse</w:t>
            </w:r>
          </w:p>
          <w:p w14:paraId="71E6D6A8" w14:textId="77777777" w:rsidR="000744C1" w:rsidRPr="00E60C65" w:rsidRDefault="000744C1" w:rsidP="000744C1">
            <w:pPr>
              <w:rPr>
                <w:sz w:val="20"/>
                <w:szCs w:val="20"/>
              </w:rPr>
            </w:pPr>
          </w:p>
        </w:tc>
        <w:tc>
          <w:tcPr>
            <w:tcW w:w="5245" w:type="dxa"/>
            <w:tcBorders>
              <w:left w:val="single" w:sz="2" w:space="0" w:color="000000"/>
              <w:bottom w:val="single" w:sz="2" w:space="0" w:color="000000"/>
              <w:right w:val="single" w:sz="2" w:space="0" w:color="000000"/>
            </w:tcBorders>
            <w:shd w:val="clear" w:color="auto" w:fill="auto"/>
          </w:tcPr>
          <w:p w14:paraId="23A53396" w14:textId="12E96EA6" w:rsidR="000744C1" w:rsidRPr="00E60C65" w:rsidRDefault="00E60C65" w:rsidP="00E60C65">
            <w:pPr>
              <w:widowControl w:val="0"/>
              <w:suppressLineNumbers/>
              <w:pBdr>
                <w:top w:val="none" w:sz="0" w:space="0" w:color="000000"/>
                <w:left w:val="none" w:sz="0" w:space="0" w:color="000000"/>
                <w:bottom w:val="none" w:sz="0" w:space="0" w:color="000000"/>
                <w:right w:val="none" w:sz="0" w:space="0" w:color="000000"/>
              </w:pBdr>
              <w:suppressAutoHyphens/>
              <w:jc w:val="center"/>
              <w:textAlignment w:val="baseline"/>
              <w:rPr>
                <w:rFonts w:eastAsia="SimSun" w:cstheme="minorHAnsi"/>
                <w:b/>
                <w:bCs/>
                <w:kern w:val="1"/>
                <w:sz w:val="20"/>
                <w:szCs w:val="20"/>
                <w:lang w:eastAsia="zh-CN" w:bidi="hi-IN"/>
              </w:rPr>
            </w:pPr>
            <w:r>
              <w:rPr>
                <w:rFonts w:eastAsia="SimSun" w:cstheme="minorHAnsi"/>
                <w:b/>
                <w:bCs/>
                <w:kern w:val="1"/>
                <w:sz w:val="20"/>
                <w:szCs w:val="20"/>
                <w:lang w:eastAsia="zh-CN" w:bidi="hi-IN"/>
              </w:rPr>
              <w:lastRenderedPageBreak/>
              <w:t>Menaces</w:t>
            </w:r>
          </w:p>
          <w:p w14:paraId="13B8D45E" w14:textId="77777777" w:rsidR="000744C1" w:rsidRPr="00E60C65" w:rsidRDefault="000744C1" w:rsidP="000744C1">
            <w:pPr>
              <w:widowControl w:val="0"/>
              <w:suppressLineNumbers/>
              <w:pBdr>
                <w:top w:val="none" w:sz="0" w:space="0" w:color="000000"/>
                <w:left w:val="none" w:sz="0" w:space="0" w:color="000000"/>
                <w:bottom w:val="none" w:sz="0" w:space="0" w:color="000000"/>
                <w:right w:val="none" w:sz="0" w:space="0" w:color="000000"/>
              </w:pBdr>
              <w:suppressAutoHyphens/>
              <w:textAlignment w:val="baseline"/>
              <w:rPr>
                <w:rFonts w:eastAsia="Arial" w:cstheme="minorHAnsi"/>
                <w:b/>
                <w:bCs/>
                <w:color w:val="000000"/>
                <w:kern w:val="1"/>
                <w:sz w:val="20"/>
                <w:szCs w:val="20"/>
                <w:lang w:eastAsia="zh-CN" w:bidi="hi-IN"/>
              </w:rPr>
            </w:pPr>
            <w:r w:rsidRPr="00E60C65">
              <w:rPr>
                <w:rFonts w:eastAsia="Arial" w:cstheme="minorHAnsi"/>
                <w:b/>
                <w:bCs/>
                <w:color w:val="000000"/>
                <w:kern w:val="1"/>
                <w:sz w:val="20"/>
                <w:szCs w:val="20"/>
                <w:lang w:eastAsia="zh-CN" w:bidi="hi-IN"/>
              </w:rPr>
              <w:t>Risques et aléas climatiques</w:t>
            </w:r>
          </w:p>
          <w:p w14:paraId="09BD0BC9" w14:textId="0992A7FD" w:rsidR="000744C1" w:rsidRPr="00E60C65" w:rsidRDefault="000744C1" w:rsidP="002F0EE1">
            <w:pPr>
              <w:widowControl w:val="0"/>
              <w:numPr>
                <w:ilvl w:val="0"/>
                <w:numId w:val="94"/>
              </w:numPr>
              <w:pBdr>
                <w:top w:val="none" w:sz="0" w:space="0" w:color="000000"/>
                <w:left w:val="none" w:sz="0" w:space="0" w:color="000000"/>
                <w:bottom w:val="none" w:sz="0" w:space="0" w:color="000000"/>
                <w:right w:val="none" w:sz="0" w:space="0" w:color="000000"/>
              </w:pBdr>
              <w:suppressAutoHyphens/>
              <w:ind w:left="461"/>
              <w:contextualSpacing/>
              <w:textAlignment w:val="baseline"/>
              <w:rPr>
                <w:rFonts w:eastAsia="Arial" w:cstheme="minorHAnsi"/>
                <w:color w:val="000000"/>
                <w:sz w:val="20"/>
                <w:szCs w:val="20"/>
              </w:rPr>
            </w:pPr>
            <w:r w:rsidRPr="00E60C65">
              <w:rPr>
                <w:rFonts w:eastAsia="Arial" w:cstheme="minorHAnsi"/>
                <w:color w:val="000000"/>
                <w:sz w:val="20"/>
                <w:szCs w:val="20"/>
              </w:rPr>
              <w:t>Le changement climatique va accroître le besoin en eau et l'érosion des sols voire la désertification (pression sur les ressources) ; il risque de diminuer le stockage du carbone dans les sols et d’augmenter l'usage des pesticides pour combattre l'augmentation des ravageurs et pathogènes.</w:t>
            </w:r>
          </w:p>
          <w:p w14:paraId="3479C967" w14:textId="77777777" w:rsidR="000744C1" w:rsidRPr="00E60C65" w:rsidRDefault="000744C1" w:rsidP="000744C1">
            <w:pPr>
              <w:widowControl w:val="0"/>
              <w:pBdr>
                <w:top w:val="none" w:sz="0" w:space="0" w:color="000000"/>
                <w:left w:val="none" w:sz="0" w:space="0" w:color="000000"/>
                <w:bottom w:val="none" w:sz="0" w:space="0" w:color="000000"/>
                <w:right w:val="none" w:sz="0" w:space="0" w:color="000000"/>
              </w:pBdr>
              <w:suppressAutoHyphens/>
              <w:textAlignment w:val="baseline"/>
              <w:rPr>
                <w:rFonts w:eastAsia="Arial" w:cstheme="minorHAnsi"/>
                <w:b/>
                <w:bCs/>
                <w:color w:val="000000"/>
                <w:sz w:val="20"/>
                <w:szCs w:val="20"/>
              </w:rPr>
            </w:pPr>
            <w:r w:rsidRPr="00E60C65">
              <w:rPr>
                <w:rFonts w:eastAsia="Arial" w:cstheme="minorHAnsi"/>
                <w:b/>
                <w:bCs/>
                <w:color w:val="000000"/>
                <w:sz w:val="20"/>
                <w:szCs w:val="20"/>
              </w:rPr>
              <w:t>Changement de pratiques</w:t>
            </w:r>
          </w:p>
          <w:p w14:paraId="3C312066" w14:textId="55F5C785" w:rsidR="000744C1" w:rsidRPr="00E60C65" w:rsidRDefault="000744C1" w:rsidP="002F0EE1">
            <w:pPr>
              <w:widowControl w:val="0"/>
              <w:numPr>
                <w:ilvl w:val="0"/>
                <w:numId w:val="94"/>
              </w:numPr>
              <w:pBdr>
                <w:top w:val="none" w:sz="0" w:space="0" w:color="000000"/>
                <w:left w:val="none" w:sz="0" w:space="0" w:color="000000"/>
                <w:bottom w:val="none" w:sz="0" w:space="0" w:color="000000"/>
                <w:right w:val="none" w:sz="0" w:space="0" w:color="000000"/>
              </w:pBdr>
              <w:suppressAutoHyphens/>
              <w:ind w:left="461"/>
              <w:contextualSpacing/>
              <w:jc w:val="both"/>
              <w:textAlignment w:val="baseline"/>
              <w:rPr>
                <w:rFonts w:eastAsia="Arial" w:cstheme="minorHAnsi"/>
                <w:color w:val="000000"/>
                <w:sz w:val="20"/>
                <w:szCs w:val="20"/>
              </w:rPr>
            </w:pPr>
            <w:r w:rsidRPr="00E60C65">
              <w:rPr>
                <w:rFonts w:eastAsia="Arial" w:cstheme="minorHAnsi"/>
                <w:color w:val="000000"/>
                <w:sz w:val="20"/>
                <w:szCs w:val="20"/>
              </w:rPr>
              <w:t>Certains outils de réorientation de l’agriculture sont contraints par les règles de l’OMC (paiements pour services environnementaux).</w:t>
            </w:r>
          </w:p>
          <w:p w14:paraId="43B4B52F" w14:textId="77777777" w:rsidR="000744C1" w:rsidRPr="00E60C65" w:rsidRDefault="000744C1" w:rsidP="000744C1">
            <w:pPr>
              <w:widowControl w:val="0"/>
              <w:pBdr>
                <w:top w:val="none" w:sz="0" w:space="0" w:color="000000"/>
                <w:left w:val="none" w:sz="0" w:space="0" w:color="000000"/>
                <w:bottom w:val="none" w:sz="0" w:space="0" w:color="000000"/>
                <w:right w:val="none" w:sz="0" w:space="0" w:color="000000"/>
              </w:pBdr>
              <w:suppressAutoHyphens/>
              <w:textAlignment w:val="baseline"/>
              <w:rPr>
                <w:rFonts w:eastAsia="Arial" w:cstheme="minorHAnsi"/>
                <w:b/>
                <w:bCs/>
                <w:color w:val="000000"/>
                <w:sz w:val="20"/>
                <w:szCs w:val="20"/>
              </w:rPr>
            </w:pPr>
            <w:r w:rsidRPr="00E60C65">
              <w:rPr>
                <w:rFonts w:eastAsia="Arial" w:cstheme="minorHAnsi"/>
                <w:b/>
                <w:bCs/>
                <w:color w:val="000000"/>
                <w:sz w:val="20"/>
                <w:szCs w:val="20"/>
              </w:rPr>
              <w:t>Sol</w:t>
            </w:r>
          </w:p>
          <w:p w14:paraId="06979489" w14:textId="77777777" w:rsidR="000744C1" w:rsidRPr="00E60C65" w:rsidRDefault="000744C1" w:rsidP="002F0EE1">
            <w:pPr>
              <w:widowControl w:val="0"/>
              <w:numPr>
                <w:ilvl w:val="0"/>
                <w:numId w:val="94"/>
              </w:numPr>
              <w:pBdr>
                <w:top w:val="none" w:sz="0" w:space="0" w:color="000000"/>
                <w:left w:val="none" w:sz="0" w:space="0" w:color="000000"/>
                <w:bottom w:val="none" w:sz="0" w:space="0" w:color="000000"/>
                <w:right w:val="none" w:sz="0" w:space="0" w:color="000000"/>
              </w:pBdr>
              <w:suppressAutoHyphens/>
              <w:ind w:left="461"/>
              <w:contextualSpacing/>
              <w:textAlignment w:val="baseline"/>
              <w:rPr>
                <w:rFonts w:eastAsia="Arial" w:cstheme="minorHAnsi"/>
                <w:color w:val="000000"/>
                <w:sz w:val="20"/>
                <w:szCs w:val="20"/>
              </w:rPr>
            </w:pPr>
            <w:r w:rsidRPr="00E60C65">
              <w:rPr>
                <w:rFonts w:eastAsia="Arial" w:cstheme="minorHAnsi"/>
                <w:color w:val="000000"/>
                <w:sz w:val="20"/>
                <w:szCs w:val="20"/>
              </w:rPr>
              <w:t>L'artificialisation croissante des terres progresse et réduit les terres disponibles pour l’agriculture.</w:t>
            </w:r>
          </w:p>
          <w:p w14:paraId="0029F1B0" w14:textId="77777777" w:rsidR="000744C1" w:rsidRPr="00E60C65" w:rsidRDefault="000744C1" w:rsidP="002F0EE1">
            <w:pPr>
              <w:widowControl w:val="0"/>
              <w:numPr>
                <w:ilvl w:val="0"/>
                <w:numId w:val="94"/>
              </w:numPr>
              <w:pBdr>
                <w:top w:val="none" w:sz="0" w:space="0" w:color="000000"/>
                <w:left w:val="none" w:sz="0" w:space="0" w:color="000000"/>
                <w:bottom w:val="none" w:sz="0" w:space="0" w:color="000000"/>
                <w:right w:val="none" w:sz="0" w:space="0" w:color="000000"/>
              </w:pBdr>
              <w:suppressAutoHyphens/>
              <w:ind w:left="461"/>
              <w:contextualSpacing/>
              <w:textAlignment w:val="baseline"/>
              <w:rPr>
                <w:rFonts w:eastAsia="Arial" w:cstheme="minorHAnsi"/>
                <w:color w:val="000000"/>
                <w:sz w:val="20"/>
                <w:szCs w:val="20"/>
              </w:rPr>
            </w:pPr>
            <w:r w:rsidRPr="00E60C65">
              <w:rPr>
                <w:rFonts w:eastAsia="Arial" w:cstheme="minorHAnsi"/>
                <w:color w:val="000000"/>
                <w:sz w:val="20"/>
                <w:szCs w:val="20"/>
              </w:rPr>
              <w:t xml:space="preserve">La diminution de l’élevage pourrait entraîner une érosion des prairies porteuses de bénéfices environnementaux. </w:t>
            </w:r>
          </w:p>
          <w:p w14:paraId="64299CF7" w14:textId="77777777" w:rsidR="000744C1" w:rsidRPr="00E60C65" w:rsidRDefault="000744C1" w:rsidP="002F0EE1">
            <w:pPr>
              <w:widowControl w:val="0"/>
              <w:numPr>
                <w:ilvl w:val="0"/>
                <w:numId w:val="94"/>
              </w:numPr>
              <w:pBdr>
                <w:top w:val="none" w:sz="0" w:space="0" w:color="000000"/>
                <w:left w:val="none" w:sz="0" w:space="0" w:color="000000"/>
                <w:bottom w:val="none" w:sz="0" w:space="0" w:color="000000"/>
                <w:right w:val="none" w:sz="0" w:space="0" w:color="000000"/>
              </w:pBdr>
              <w:suppressAutoHyphens/>
              <w:ind w:left="461"/>
              <w:contextualSpacing/>
              <w:textAlignment w:val="baseline"/>
              <w:rPr>
                <w:rFonts w:eastAsia="Arial" w:cstheme="minorHAnsi"/>
                <w:color w:val="000000"/>
                <w:sz w:val="20"/>
                <w:szCs w:val="20"/>
              </w:rPr>
            </w:pPr>
            <w:r w:rsidRPr="00E60C65">
              <w:rPr>
                <w:rFonts w:eastAsia="Arial" w:cstheme="minorHAnsi"/>
                <w:color w:val="000000"/>
                <w:sz w:val="20"/>
                <w:szCs w:val="20"/>
              </w:rPr>
              <w:t>L'utilisation sur les sols agricoles de matières issues du recyclage peut entraîner la perte de qualité agronomique des sols agricoles si ces matières fertilisantes sont de qualité insuffisante.</w:t>
            </w:r>
          </w:p>
          <w:p w14:paraId="2B779A22" w14:textId="77777777" w:rsidR="000744C1" w:rsidRPr="00E60C65" w:rsidRDefault="000744C1" w:rsidP="002F0EE1">
            <w:pPr>
              <w:widowControl w:val="0"/>
              <w:numPr>
                <w:ilvl w:val="0"/>
                <w:numId w:val="94"/>
              </w:numPr>
              <w:pBdr>
                <w:top w:val="none" w:sz="0" w:space="0" w:color="000000"/>
                <w:left w:val="none" w:sz="0" w:space="0" w:color="000000"/>
                <w:bottom w:val="none" w:sz="0" w:space="0" w:color="000000"/>
                <w:right w:val="none" w:sz="0" w:space="0" w:color="000000"/>
              </w:pBdr>
              <w:suppressAutoHyphens/>
              <w:ind w:left="461"/>
              <w:contextualSpacing/>
              <w:textAlignment w:val="baseline"/>
              <w:rPr>
                <w:rFonts w:eastAsia="Arial" w:cstheme="minorHAnsi"/>
                <w:color w:val="000000"/>
                <w:sz w:val="20"/>
                <w:szCs w:val="20"/>
              </w:rPr>
            </w:pPr>
            <w:r w:rsidRPr="00E60C65">
              <w:rPr>
                <w:rFonts w:eastAsia="Arial"/>
                <w:color w:val="000000"/>
                <w:sz w:val="20"/>
                <w:szCs w:val="20"/>
              </w:rPr>
              <w:t>A</w:t>
            </w:r>
            <w:r w:rsidRPr="00E60C65">
              <w:rPr>
                <w:rFonts w:eastAsia="Calibri" w:cstheme="minorHAnsi"/>
                <w:kern w:val="1"/>
                <w:sz w:val="20"/>
                <w:szCs w:val="20"/>
                <w:lang w:eastAsia="zh-CN" w:bidi="hi-IN"/>
              </w:rPr>
              <w:t>ccroissement de l’érosion des sols lié aux pratiques culturales intensives</w:t>
            </w:r>
          </w:p>
          <w:p w14:paraId="6A1FAB83" w14:textId="2E2D9D9B" w:rsidR="000744C1" w:rsidRPr="00E60C65" w:rsidRDefault="000744C1" w:rsidP="002F0EE1">
            <w:pPr>
              <w:widowControl w:val="0"/>
              <w:numPr>
                <w:ilvl w:val="0"/>
                <w:numId w:val="94"/>
              </w:numPr>
              <w:pBdr>
                <w:top w:val="none" w:sz="0" w:space="0" w:color="000000"/>
                <w:left w:val="none" w:sz="0" w:space="0" w:color="000000"/>
                <w:bottom w:val="none" w:sz="0" w:space="0" w:color="000000"/>
                <w:right w:val="none" w:sz="0" w:space="0" w:color="000000"/>
              </w:pBdr>
              <w:suppressAutoHyphens/>
              <w:ind w:left="461"/>
              <w:contextualSpacing/>
              <w:textAlignment w:val="baseline"/>
              <w:rPr>
                <w:rFonts w:eastAsia="Arial" w:cstheme="minorHAnsi"/>
                <w:color w:val="000000"/>
                <w:sz w:val="20"/>
                <w:szCs w:val="20"/>
              </w:rPr>
            </w:pPr>
            <w:r w:rsidRPr="00E60C65">
              <w:rPr>
                <w:rFonts w:eastAsia="Calibri" w:cstheme="minorHAnsi"/>
                <w:kern w:val="1"/>
                <w:sz w:val="20"/>
                <w:szCs w:val="20"/>
                <w:lang w:eastAsia="zh-CN" w:bidi="hi-IN"/>
              </w:rPr>
              <w:lastRenderedPageBreak/>
              <w:t>Artificialisation des sols due à la pression de l’installation de panneaux photovoltaïques</w:t>
            </w:r>
          </w:p>
          <w:p w14:paraId="5C03A345" w14:textId="77777777" w:rsidR="000744C1" w:rsidRPr="00E60C65" w:rsidRDefault="000744C1" w:rsidP="000744C1">
            <w:pPr>
              <w:widowControl w:val="0"/>
              <w:pBdr>
                <w:top w:val="none" w:sz="0" w:space="0" w:color="000000"/>
                <w:left w:val="none" w:sz="0" w:space="0" w:color="000000"/>
                <w:bottom w:val="none" w:sz="0" w:space="0" w:color="000000"/>
                <w:right w:val="none" w:sz="0" w:space="0" w:color="000000"/>
              </w:pBdr>
              <w:suppressAutoHyphens/>
              <w:textAlignment w:val="baseline"/>
              <w:rPr>
                <w:rFonts w:eastAsia="Arial" w:cstheme="minorHAnsi"/>
                <w:b/>
                <w:bCs/>
                <w:color w:val="000000"/>
                <w:sz w:val="20"/>
                <w:szCs w:val="20"/>
              </w:rPr>
            </w:pPr>
            <w:r w:rsidRPr="00E60C65">
              <w:rPr>
                <w:rFonts w:eastAsia="Arial" w:cstheme="minorHAnsi"/>
                <w:b/>
                <w:bCs/>
                <w:color w:val="000000"/>
                <w:sz w:val="20"/>
                <w:szCs w:val="20"/>
              </w:rPr>
              <w:t>Foncier</w:t>
            </w:r>
          </w:p>
          <w:p w14:paraId="129B7060" w14:textId="77777777" w:rsidR="000744C1" w:rsidRPr="00E60C65" w:rsidRDefault="000744C1" w:rsidP="002F0EE1">
            <w:pPr>
              <w:widowControl w:val="0"/>
              <w:numPr>
                <w:ilvl w:val="0"/>
                <w:numId w:val="94"/>
              </w:numPr>
              <w:pBdr>
                <w:top w:val="none" w:sz="0" w:space="0" w:color="000000"/>
                <w:left w:val="none" w:sz="0" w:space="0" w:color="000000"/>
                <w:bottom w:val="none" w:sz="0" w:space="0" w:color="000000"/>
                <w:right w:val="none" w:sz="0" w:space="0" w:color="000000"/>
              </w:pBdr>
              <w:suppressAutoHyphens/>
              <w:ind w:left="461"/>
              <w:contextualSpacing/>
              <w:textAlignment w:val="baseline"/>
              <w:rPr>
                <w:rFonts w:eastAsia="Arial" w:cstheme="minorHAnsi"/>
                <w:color w:val="000000"/>
                <w:sz w:val="20"/>
                <w:szCs w:val="20"/>
              </w:rPr>
            </w:pPr>
            <w:r w:rsidRPr="00E60C65">
              <w:rPr>
                <w:rFonts w:eastAsia="Calibri" w:cstheme="minorHAnsi"/>
                <w:kern w:val="1"/>
                <w:sz w:val="20"/>
                <w:szCs w:val="20"/>
                <w:lang w:eastAsia="zh-CN" w:bidi="hi-IN"/>
              </w:rPr>
              <w:t>Faible mutation du foncier à cause de la concurrence avec l’urbanisation et l’espoir de déclassement pour des plus-values futures</w:t>
            </w:r>
          </w:p>
          <w:p w14:paraId="7032D256" w14:textId="77777777" w:rsidR="000744C1" w:rsidRPr="00E60C65" w:rsidRDefault="000744C1" w:rsidP="002F0EE1">
            <w:pPr>
              <w:widowControl w:val="0"/>
              <w:numPr>
                <w:ilvl w:val="0"/>
                <w:numId w:val="94"/>
              </w:numPr>
              <w:pBdr>
                <w:top w:val="none" w:sz="0" w:space="0" w:color="000000"/>
                <w:left w:val="none" w:sz="0" w:space="0" w:color="000000"/>
                <w:bottom w:val="none" w:sz="0" w:space="0" w:color="000000"/>
                <w:right w:val="none" w:sz="0" w:space="0" w:color="000000"/>
              </w:pBdr>
              <w:suppressAutoHyphens/>
              <w:ind w:left="461"/>
              <w:contextualSpacing/>
              <w:textAlignment w:val="baseline"/>
              <w:rPr>
                <w:rFonts w:eastAsia="Arial" w:cstheme="minorHAnsi"/>
                <w:color w:val="000000"/>
                <w:sz w:val="20"/>
                <w:szCs w:val="20"/>
              </w:rPr>
            </w:pPr>
            <w:r w:rsidRPr="00E60C65">
              <w:rPr>
                <w:rFonts w:eastAsia="Calibri" w:cstheme="minorHAnsi"/>
                <w:kern w:val="1"/>
                <w:sz w:val="20"/>
                <w:szCs w:val="20"/>
                <w:lang w:eastAsia="zh-CN" w:bidi="hi-IN"/>
              </w:rPr>
              <w:t>Risque de mitage lié au développement de l'agritourisme, …</w:t>
            </w:r>
          </w:p>
          <w:p w14:paraId="154AEA32" w14:textId="7F8B8BD6" w:rsidR="000744C1" w:rsidRPr="00E60C65" w:rsidRDefault="000744C1" w:rsidP="002F0EE1">
            <w:pPr>
              <w:widowControl w:val="0"/>
              <w:numPr>
                <w:ilvl w:val="0"/>
                <w:numId w:val="94"/>
              </w:numPr>
              <w:pBdr>
                <w:top w:val="none" w:sz="0" w:space="0" w:color="000000"/>
                <w:left w:val="none" w:sz="0" w:space="0" w:color="000000"/>
                <w:bottom w:val="none" w:sz="0" w:space="0" w:color="000000"/>
                <w:right w:val="none" w:sz="0" w:space="0" w:color="000000"/>
              </w:pBdr>
              <w:suppressAutoHyphens/>
              <w:ind w:left="461"/>
              <w:contextualSpacing/>
              <w:textAlignment w:val="baseline"/>
              <w:rPr>
                <w:rFonts w:eastAsia="Arial" w:cstheme="minorHAnsi"/>
                <w:color w:val="000000"/>
                <w:sz w:val="20"/>
                <w:szCs w:val="20"/>
              </w:rPr>
            </w:pPr>
            <w:r w:rsidRPr="00E60C65">
              <w:rPr>
                <w:rFonts w:eastAsia="Calibri" w:cstheme="minorHAnsi"/>
                <w:kern w:val="1"/>
                <w:sz w:val="20"/>
                <w:szCs w:val="20"/>
                <w:lang w:eastAsia="zh-CN" w:bidi="hi-IN"/>
              </w:rPr>
              <w:t>Rupture des continuités écologiques</w:t>
            </w:r>
          </w:p>
          <w:p w14:paraId="76074B8A" w14:textId="77777777" w:rsidR="000744C1" w:rsidRPr="00E60C65" w:rsidRDefault="000744C1" w:rsidP="000744C1">
            <w:pPr>
              <w:widowControl w:val="0"/>
              <w:pBdr>
                <w:top w:val="none" w:sz="0" w:space="0" w:color="000000"/>
                <w:left w:val="none" w:sz="0" w:space="0" w:color="000000"/>
                <w:bottom w:val="none" w:sz="0" w:space="0" w:color="000000"/>
                <w:right w:val="none" w:sz="0" w:space="0" w:color="000000"/>
              </w:pBdr>
              <w:suppressAutoHyphens/>
              <w:textAlignment w:val="baseline"/>
              <w:rPr>
                <w:rFonts w:eastAsia="Arial" w:cstheme="minorHAnsi"/>
                <w:b/>
                <w:bCs/>
                <w:color w:val="000000"/>
                <w:sz w:val="20"/>
                <w:szCs w:val="20"/>
              </w:rPr>
            </w:pPr>
            <w:r w:rsidRPr="00E60C65">
              <w:rPr>
                <w:rFonts w:eastAsia="Arial" w:cstheme="minorHAnsi"/>
                <w:b/>
                <w:bCs/>
                <w:color w:val="000000"/>
                <w:sz w:val="20"/>
                <w:szCs w:val="20"/>
              </w:rPr>
              <w:t>Eau</w:t>
            </w:r>
          </w:p>
          <w:p w14:paraId="10E9E300" w14:textId="77777777" w:rsidR="000744C1" w:rsidRPr="00E60C65" w:rsidRDefault="000744C1" w:rsidP="002F0EE1">
            <w:pPr>
              <w:widowControl w:val="0"/>
              <w:numPr>
                <w:ilvl w:val="0"/>
                <w:numId w:val="94"/>
              </w:numPr>
              <w:pBdr>
                <w:top w:val="none" w:sz="0" w:space="0" w:color="000000"/>
                <w:left w:val="none" w:sz="0" w:space="0" w:color="000000"/>
                <w:bottom w:val="none" w:sz="0" w:space="0" w:color="000000"/>
                <w:right w:val="none" w:sz="0" w:space="0" w:color="000000"/>
              </w:pBdr>
              <w:suppressAutoHyphens/>
              <w:ind w:left="461"/>
              <w:contextualSpacing/>
              <w:textAlignment w:val="baseline"/>
              <w:rPr>
                <w:rFonts w:eastAsia="Arial" w:cstheme="minorHAnsi"/>
                <w:color w:val="000000"/>
                <w:sz w:val="20"/>
                <w:szCs w:val="20"/>
              </w:rPr>
            </w:pPr>
            <w:r w:rsidRPr="00E60C65">
              <w:rPr>
                <w:rFonts w:eastAsia="Calibri" w:cs="Arial"/>
                <w:bCs/>
                <w:iCs/>
                <w:sz w:val="20"/>
                <w:szCs w:val="20"/>
              </w:rPr>
              <w:t xml:space="preserve">Fréquence des ruissellements en surface dégradant la qualité des eaux </w:t>
            </w:r>
          </w:p>
          <w:p w14:paraId="77B61FD5" w14:textId="77777777" w:rsidR="000744C1" w:rsidRPr="00E60C65" w:rsidRDefault="000744C1" w:rsidP="002F0EE1">
            <w:pPr>
              <w:widowControl w:val="0"/>
              <w:numPr>
                <w:ilvl w:val="0"/>
                <w:numId w:val="94"/>
              </w:numPr>
              <w:pBdr>
                <w:top w:val="none" w:sz="0" w:space="0" w:color="000000"/>
                <w:left w:val="none" w:sz="0" w:space="0" w:color="000000"/>
                <w:bottom w:val="none" w:sz="0" w:space="0" w:color="000000"/>
                <w:right w:val="none" w:sz="0" w:space="0" w:color="000000"/>
              </w:pBdr>
              <w:suppressAutoHyphens/>
              <w:ind w:left="461"/>
              <w:contextualSpacing/>
              <w:textAlignment w:val="baseline"/>
              <w:rPr>
                <w:rFonts w:eastAsia="Arial" w:cstheme="minorHAnsi"/>
                <w:color w:val="000000"/>
                <w:sz w:val="20"/>
                <w:szCs w:val="20"/>
              </w:rPr>
            </w:pPr>
            <w:r w:rsidRPr="00E60C65">
              <w:rPr>
                <w:rFonts w:eastAsia="Calibri" w:cstheme="minorHAnsi"/>
                <w:kern w:val="1"/>
                <w:sz w:val="20"/>
                <w:szCs w:val="20"/>
                <w:lang w:eastAsia="zh-CN" w:bidi="hi-IN"/>
              </w:rPr>
              <w:t>Fort phénomène de ruissellement en surface</w:t>
            </w:r>
          </w:p>
          <w:p w14:paraId="20F02E5C" w14:textId="77777777" w:rsidR="000744C1" w:rsidRPr="00E60C65" w:rsidRDefault="000744C1" w:rsidP="002F0EE1">
            <w:pPr>
              <w:widowControl w:val="0"/>
              <w:numPr>
                <w:ilvl w:val="0"/>
                <w:numId w:val="94"/>
              </w:numPr>
              <w:pBdr>
                <w:top w:val="none" w:sz="0" w:space="0" w:color="000000"/>
                <w:left w:val="none" w:sz="0" w:space="0" w:color="000000"/>
                <w:bottom w:val="none" w:sz="0" w:space="0" w:color="000000"/>
                <w:right w:val="none" w:sz="0" w:space="0" w:color="000000"/>
              </w:pBdr>
              <w:suppressAutoHyphens/>
              <w:ind w:left="461"/>
              <w:contextualSpacing/>
              <w:textAlignment w:val="baseline"/>
              <w:rPr>
                <w:rFonts w:eastAsia="Arial" w:cstheme="minorHAnsi"/>
                <w:color w:val="000000"/>
                <w:sz w:val="20"/>
                <w:szCs w:val="20"/>
              </w:rPr>
            </w:pPr>
            <w:r w:rsidRPr="00E60C65">
              <w:rPr>
                <w:rFonts w:eastAsia="Calibri" w:cstheme="minorHAnsi"/>
                <w:kern w:val="1"/>
                <w:sz w:val="20"/>
                <w:szCs w:val="20"/>
                <w:lang w:eastAsia="zh-CN" w:bidi="hi-IN"/>
              </w:rPr>
              <w:t>Accroissement des conflits usage entre eau potable et eau d’irrigation et autres usages (pêche, tourisme, maintien de la biodiversité aquatique)</w:t>
            </w:r>
          </w:p>
          <w:p w14:paraId="392F3C31" w14:textId="77777777" w:rsidR="000744C1" w:rsidRPr="00E60C65" w:rsidRDefault="000744C1" w:rsidP="002F0EE1">
            <w:pPr>
              <w:widowControl w:val="0"/>
              <w:numPr>
                <w:ilvl w:val="0"/>
                <w:numId w:val="94"/>
              </w:numPr>
              <w:pBdr>
                <w:top w:val="none" w:sz="0" w:space="0" w:color="000000"/>
                <w:left w:val="none" w:sz="0" w:space="0" w:color="000000"/>
                <w:bottom w:val="none" w:sz="0" w:space="0" w:color="000000"/>
                <w:right w:val="none" w:sz="0" w:space="0" w:color="000000"/>
              </w:pBdr>
              <w:suppressAutoHyphens/>
              <w:ind w:left="461"/>
              <w:contextualSpacing/>
              <w:textAlignment w:val="baseline"/>
              <w:rPr>
                <w:rFonts w:eastAsia="Arial" w:cstheme="minorHAnsi"/>
                <w:color w:val="000000"/>
                <w:sz w:val="20"/>
                <w:szCs w:val="20"/>
              </w:rPr>
            </w:pPr>
            <w:r w:rsidRPr="00E60C65">
              <w:rPr>
                <w:rFonts w:eastAsia="Calibri" w:cstheme="minorHAnsi"/>
                <w:kern w:val="1"/>
                <w:sz w:val="20"/>
                <w:szCs w:val="20"/>
                <w:lang w:eastAsia="zh-CN" w:bidi="hi-IN"/>
              </w:rPr>
              <w:t>La surexploitation de la ressource souterraine pouvant entrainer le déplacement du biseau salé</w:t>
            </w:r>
          </w:p>
          <w:p w14:paraId="6424E330" w14:textId="77777777" w:rsidR="000744C1" w:rsidRPr="00E60C65" w:rsidRDefault="000744C1" w:rsidP="000744C1">
            <w:pPr>
              <w:widowControl w:val="0"/>
              <w:pBdr>
                <w:top w:val="none" w:sz="0" w:space="0" w:color="000000"/>
                <w:left w:val="none" w:sz="0" w:space="0" w:color="000000"/>
                <w:bottom w:val="none" w:sz="0" w:space="0" w:color="000000"/>
                <w:right w:val="none" w:sz="0" w:space="0" w:color="000000"/>
              </w:pBdr>
              <w:suppressAutoHyphens/>
              <w:jc w:val="both"/>
              <w:textAlignment w:val="baseline"/>
              <w:rPr>
                <w:rFonts w:eastAsia="Calibri" w:cstheme="minorHAnsi"/>
                <w:b/>
                <w:bCs/>
                <w:kern w:val="1"/>
                <w:sz w:val="20"/>
                <w:szCs w:val="20"/>
                <w:lang w:eastAsia="zh-CN" w:bidi="hi-IN"/>
              </w:rPr>
            </w:pPr>
            <w:r w:rsidRPr="00E60C65">
              <w:rPr>
                <w:rFonts w:eastAsia="Calibri" w:cstheme="minorHAnsi"/>
                <w:b/>
                <w:bCs/>
                <w:kern w:val="1"/>
                <w:sz w:val="20"/>
                <w:szCs w:val="20"/>
                <w:lang w:eastAsia="zh-CN" w:bidi="hi-IN"/>
              </w:rPr>
              <w:t>Air</w:t>
            </w:r>
          </w:p>
          <w:p w14:paraId="762C9BE6" w14:textId="77777777" w:rsidR="000744C1" w:rsidRPr="00E60C65" w:rsidRDefault="000744C1" w:rsidP="00E60C65">
            <w:pPr>
              <w:widowControl w:val="0"/>
              <w:pBdr>
                <w:top w:val="none" w:sz="0" w:space="0" w:color="000000"/>
                <w:left w:val="none" w:sz="0" w:space="0" w:color="000000"/>
                <w:bottom w:val="none" w:sz="0" w:space="0" w:color="000000"/>
                <w:right w:val="none" w:sz="0" w:space="0" w:color="000000"/>
              </w:pBdr>
              <w:suppressAutoHyphens/>
              <w:contextualSpacing/>
              <w:textAlignment w:val="baseline"/>
              <w:rPr>
                <w:rFonts w:eastAsia="Calibri" w:cstheme="minorHAnsi"/>
                <w:kern w:val="1"/>
                <w:sz w:val="20"/>
                <w:szCs w:val="20"/>
                <w:lang w:eastAsia="zh-CN" w:bidi="hi-IN"/>
              </w:rPr>
            </w:pPr>
            <w:r w:rsidRPr="00E60C65">
              <w:rPr>
                <w:rFonts w:eastAsia="Calibri" w:cstheme="minorHAnsi"/>
                <w:kern w:val="1"/>
                <w:sz w:val="20"/>
                <w:szCs w:val="20"/>
                <w:lang w:eastAsia="zh-CN" w:bidi="hi-IN"/>
              </w:rPr>
              <w:t>16. Qualité de l’air médiocre due à la brume de sable et autres rejets issus d’activités locales (déplacements, industries,…)</w:t>
            </w:r>
          </w:p>
        </w:tc>
      </w:tr>
    </w:tbl>
    <w:p w14:paraId="074B6456" w14:textId="2B38ABD6" w:rsidR="000744C1" w:rsidRPr="000744C1" w:rsidRDefault="000744C1" w:rsidP="00BF39BA">
      <w:pPr>
        <w:spacing w:after="160" w:line="259" w:lineRule="auto"/>
        <w:contextualSpacing/>
        <w:rPr>
          <w:rFonts w:cstheme="minorHAnsi"/>
          <w:b/>
          <w:bCs/>
        </w:rPr>
        <w:sectPr w:rsidR="000744C1" w:rsidRPr="000744C1" w:rsidSect="0028417C">
          <w:headerReference w:type="even" r:id="rId76"/>
          <w:headerReference w:type="default" r:id="rId77"/>
          <w:footerReference w:type="default" r:id="rId78"/>
          <w:headerReference w:type="first" r:id="rId79"/>
          <w:pgSz w:w="16838" w:h="11906" w:orient="landscape"/>
          <w:pgMar w:top="1418" w:right="1418" w:bottom="1418" w:left="1418" w:header="709" w:footer="709" w:gutter="0"/>
          <w:cols w:space="708"/>
          <w:docGrid w:linePitch="360"/>
        </w:sectPr>
      </w:pPr>
    </w:p>
    <w:p w14:paraId="7254F3DB" w14:textId="7E7549F5" w:rsidR="000744C1" w:rsidRPr="000744C1" w:rsidRDefault="00BE7204" w:rsidP="002F0EE1">
      <w:pPr>
        <w:numPr>
          <w:ilvl w:val="0"/>
          <w:numId w:val="82"/>
        </w:numPr>
        <w:spacing w:after="160" w:line="259" w:lineRule="auto"/>
        <w:contextualSpacing/>
        <w:rPr>
          <w:rFonts w:cstheme="minorHAnsi"/>
          <w:b/>
          <w:bCs/>
        </w:rPr>
      </w:pPr>
      <w:r>
        <w:rPr>
          <w:rFonts w:cstheme="minorHAnsi"/>
          <w:b/>
          <w:bCs/>
        </w:rPr>
        <w:lastRenderedPageBreak/>
        <w:t>Principaux enjeux et pistes d’actions identifiés</w:t>
      </w:r>
    </w:p>
    <w:tbl>
      <w:tblPr>
        <w:tblStyle w:val="Grilledutableau"/>
        <w:tblW w:w="9073" w:type="dxa"/>
        <w:tblInd w:w="-147" w:type="dxa"/>
        <w:tblLook w:val="04A0" w:firstRow="1" w:lastRow="0" w:firstColumn="1" w:lastColumn="0" w:noHBand="0" w:noVBand="1"/>
      </w:tblPr>
      <w:tblGrid>
        <w:gridCol w:w="4677"/>
        <w:gridCol w:w="4396"/>
      </w:tblGrid>
      <w:tr w:rsidR="000744C1" w:rsidRPr="000744C1" w14:paraId="113BC9EF" w14:textId="77777777" w:rsidTr="0008294F">
        <w:tc>
          <w:tcPr>
            <w:tcW w:w="4677" w:type="dxa"/>
          </w:tcPr>
          <w:p w14:paraId="401C16BD" w14:textId="77777777" w:rsidR="000744C1" w:rsidRPr="000744C1" w:rsidRDefault="000744C1" w:rsidP="000744C1">
            <w:pPr>
              <w:rPr>
                <w:rFonts w:cstheme="minorHAnsi"/>
                <w:b/>
                <w:bCs/>
              </w:rPr>
            </w:pPr>
            <w:r w:rsidRPr="000744C1">
              <w:rPr>
                <w:rFonts w:cstheme="minorHAnsi"/>
                <w:b/>
                <w:bCs/>
              </w:rPr>
              <w:t>Besoins</w:t>
            </w:r>
          </w:p>
        </w:tc>
        <w:tc>
          <w:tcPr>
            <w:tcW w:w="4396" w:type="dxa"/>
          </w:tcPr>
          <w:p w14:paraId="10A12602" w14:textId="77777777" w:rsidR="000744C1" w:rsidRPr="000744C1" w:rsidRDefault="000744C1" w:rsidP="000744C1">
            <w:pPr>
              <w:rPr>
                <w:rFonts w:cstheme="minorHAnsi"/>
                <w:b/>
                <w:bCs/>
              </w:rPr>
            </w:pPr>
            <w:r w:rsidRPr="000744C1">
              <w:rPr>
                <w:rFonts w:cstheme="minorHAnsi"/>
                <w:b/>
                <w:bCs/>
              </w:rPr>
              <w:t>Description des besoins</w:t>
            </w:r>
          </w:p>
        </w:tc>
      </w:tr>
      <w:tr w:rsidR="000744C1" w:rsidRPr="000744C1" w14:paraId="08CE9F1F" w14:textId="77777777" w:rsidTr="0008294F">
        <w:tc>
          <w:tcPr>
            <w:tcW w:w="4677" w:type="dxa"/>
          </w:tcPr>
          <w:p w14:paraId="3DBE99EF" w14:textId="77777777" w:rsidR="000744C1" w:rsidRPr="000744C1" w:rsidRDefault="000744C1" w:rsidP="000744C1">
            <w:pPr>
              <w:jc w:val="both"/>
              <w:rPr>
                <w:rFonts w:cstheme="minorHAnsi"/>
                <w:bCs/>
                <w:sz w:val="20"/>
                <w:szCs w:val="20"/>
              </w:rPr>
            </w:pPr>
            <w:r w:rsidRPr="000744C1">
              <w:rPr>
                <w:rFonts w:eastAsia="Times New Roman" w:cstheme="minorHAnsi"/>
                <w:bCs/>
                <w:sz w:val="20"/>
                <w:szCs w:val="20"/>
                <w:lang w:eastAsia="fr-FR"/>
              </w:rPr>
              <w:t xml:space="preserve">Développer un système de conditionnalité des aides adapté aux systèmes tropicaux et à la réalité de la pollution des sols, </w:t>
            </w:r>
          </w:p>
        </w:tc>
        <w:tc>
          <w:tcPr>
            <w:tcW w:w="4396" w:type="dxa"/>
          </w:tcPr>
          <w:p w14:paraId="542443EF" w14:textId="77777777" w:rsidR="000744C1" w:rsidRPr="000744C1" w:rsidRDefault="000744C1" w:rsidP="000744C1">
            <w:pPr>
              <w:jc w:val="both"/>
              <w:rPr>
                <w:rFonts w:eastAsia="Times New Roman" w:cstheme="minorHAnsi"/>
                <w:bCs/>
                <w:sz w:val="20"/>
                <w:szCs w:val="20"/>
                <w:lang w:eastAsia="fr-FR"/>
              </w:rPr>
            </w:pPr>
            <w:r w:rsidRPr="000744C1">
              <w:rPr>
                <w:rFonts w:eastAsia="Times New Roman" w:cstheme="minorHAnsi"/>
                <w:bCs/>
                <w:sz w:val="20"/>
                <w:szCs w:val="20"/>
                <w:lang w:eastAsia="fr-FR"/>
              </w:rPr>
              <w:t xml:space="preserve">-Permettre aux toutes petites exploitations d’intégrer le système des aides de la PAC </w:t>
            </w:r>
          </w:p>
          <w:p w14:paraId="0E4F0710" w14:textId="77777777" w:rsidR="000744C1" w:rsidRPr="000744C1" w:rsidRDefault="000744C1" w:rsidP="000744C1">
            <w:pPr>
              <w:jc w:val="both"/>
              <w:rPr>
                <w:rFonts w:eastAsia="Times New Roman" w:cstheme="minorHAnsi"/>
                <w:bCs/>
                <w:sz w:val="20"/>
                <w:szCs w:val="20"/>
                <w:lang w:eastAsia="fr-FR"/>
              </w:rPr>
            </w:pPr>
            <w:r w:rsidRPr="000744C1">
              <w:rPr>
                <w:rFonts w:eastAsia="Times New Roman" w:cstheme="minorHAnsi"/>
                <w:bCs/>
                <w:sz w:val="20"/>
                <w:szCs w:val="20"/>
                <w:lang w:eastAsia="fr-FR"/>
              </w:rPr>
              <w:t xml:space="preserve">-Permettre une meilleure appropriation de BCAE, qui serait adaptée aux systèmes tropicaux </w:t>
            </w:r>
          </w:p>
        </w:tc>
      </w:tr>
      <w:tr w:rsidR="000744C1" w:rsidRPr="000744C1" w14:paraId="4A0828A7" w14:textId="77777777" w:rsidTr="0008294F">
        <w:tc>
          <w:tcPr>
            <w:tcW w:w="4677" w:type="dxa"/>
          </w:tcPr>
          <w:p w14:paraId="79BB257A" w14:textId="77777777" w:rsidR="000744C1" w:rsidRPr="000744C1" w:rsidRDefault="000744C1" w:rsidP="000744C1">
            <w:pPr>
              <w:jc w:val="both"/>
              <w:rPr>
                <w:rFonts w:eastAsia="Times New Roman" w:cstheme="minorHAnsi"/>
                <w:bCs/>
                <w:sz w:val="20"/>
                <w:szCs w:val="20"/>
                <w:lang w:eastAsia="fr-FR"/>
              </w:rPr>
            </w:pPr>
            <w:r w:rsidRPr="000744C1">
              <w:rPr>
                <w:rFonts w:eastAsia="Times New Roman" w:cstheme="minorHAnsi"/>
                <w:bCs/>
                <w:sz w:val="20"/>
                <w:szCs w:val="20"/>
                <w:lang w:eastAsia="fr-FR"/>
              </w:rPr>
              <w:t>Lutter contre l’artificialisation des sols</w:t>
            </w:r>
          </w:p>
        </w:tc>
        <w:tc>
          <w:tcPr>
            <w:tcW w:w="4396" w:type="dxa"/>
          </w:tcPr>
          <w:p w14:paraId="1B99A286" w14:textId="77777777" w:rsidR="000744C1" w:rsidRPr="000744C1" w:rsidRDefault="000744C1" w:rsidP="000744C1">
            <w:pPr>
              <w:jc w:val="both"/>
              <w:rPr>
                <w:rFonts w:eastAsia="Times New Roman" w:cstheme="minorHAnsi"/>
                <w:bCs/>
                <w:sz w:val="20"/>
                <w:szCs w:val="20"/>
                <w:lang w:eastAsia="fr-FR"/>
              </w:rPr>
            </w:pPr>
            <w:r w:rsidRPr="000744C1">
              <w:rPr>
                <w:rFonts w:eastAsia="Times New Roman" w:cstheme="minorHAnsi"/>
                <w:bCs/>
                <w:sz w:val="20"/>
                <w:szCs w:val="20"/>
                <w:lang w:eastAsia="fr-FR"/>
              </w:rPr>
              <w:t xml:space="preserve">Renforcer les outils législatifs des DOM, </w:t>
            </w:r>
          </w:p>
          <w:p w14:paraId="6FFCA30D" w14:textId="77777777" w:rsidR="000744C1" w:rsidRPr="000744C1" w:rsidRDefault="000744C1" w:rsidP="000744C1">
            <w:pPr>
              <w:jc w:val="both"/>
              <w:rPr>
                <w:rFonts w:eastAsia="Times New Roman" w:cstheme="minorHAnsi"/>
                <w:bCs/>
                <w:sz w:val="20"/>
                <w:szCs w:val="20"/>
                <w:lang w:eastAsia="fr-FR"/>
              </w:rPr>
            </w:pPr>
            <w:r w:rsidRPr="000744C1">
              <w:rPr>
                <w:rFonts w:eastAsia="Times New Roman" w:cs="Calibri"/>
                <w:bCs/>
                <w:sz w:val="20"/>
                <w:szCs w:val="20"/>
                <w:lang w:eastAsia="fr-FR"/>
              </w:rPr>
              <w:t>Favoriser l’accès des terres en friche pour l’agroécologie</w:t>
            </w:r>
          </w:p>
        </w:tc>
      </w:tr>
      <w:tr w:rsidR="000744C1" w:rsidRPr="000744C1" w14:paraId="113C7395" w14:textId="77777777" w:rsidTr="0008294F">
        <w:tc>
          <w:tcPr>
            <w:tcW w:w="4677" w:type="dxa"/>
          </w:tcPr>
          <w:p w14:paraId="360C5D1E" w14:textId="77777777" w:rsidR="000744C1" w:rsidRPr="000744C1" w:rsidRDefault="000744C1" w:rsidP="000744C1">
            <w:pPr>
              <w:jc w:val="both"/>
              <w:rPr>
                <w:rFonts w:eastAsia="Times New Roman" w:cstheme="minorHAnsi"/>
                <w:bCs/>
                <w:sz w:val="20"/>
                <w:szCs w:val="20"/>
                <w:lang w:eastAsia="fr-FR"/>
              </w:rPr>
            </w:pPr>
            <w:r w:rsidRPr="000744C1">
              <w:rPr>
                <w:rFonts w:eastAsia="Times New Roman" w:cstheme="minorHAnsi"/>
                <w:bCs/>
                <w:sz w:val="20"/>
                <w:szCs w:val="20"/>
                <w:lang w:eastAsia="fr-FR"/>
              </w:rPr>
              <w:t>Développer et adapter des dispositifs à la reconversion des terres pour accompagner la transition agroécologique</w:t>
            </w:r>
          </w:p>
        </w:tc>
        <w:tc>
          <w:tcPr>
            <w:tcW w:w="4396" w:type="dxa"/>
          </w:tcPr>
          <w:p w14:paraId="77E9B58F" w14:textId="61886D67" w:rsidR="000744C1" w:rsidRPr="000744C1" w:rsidRDefault="000744C1" w:rsidP="000744C1">
            <w:pPr>
              <w:jc w:val="both"/>
              <w:rPr>
                <w:rFonts w:eastAsia="Times New Roman" w:cstheme="minorHAnsi"/>
                <w:bCs/>
                <w:sz w:val="20"/>
                <w:szCs w:val="20"/>
                <w:lang w:eastAsia="fr-FR"/>
              </w:rPr>
            </w:pPr>
            <w:r w:rsidRPr="000744C1">
              <w:rPr>
                <w:rFonts w:eastAsia="Times New Roman" w:cstheme="minorHAnsi"/>
                <w:bCs/>
                <w:sz w:val="20"/>
                <w:szCs w:val="20"/>
                <w:lang w:eastAsia="fr-FR"/>
              </w:rPr>
              <w:t>Mise en application adaptée de la reconversion de terres arables, soit de friche vers la remise en culture agroécologique, voire d’évolution d’un système de production vers un autre plus</w:t>
            </w:r>
            <w:r w:rsidR="006D6420">
              <w:rPr>
                <w:rFonts w:eastAsia="Times New Roman" w:cstheme="minorHAnsi"/>
                <w:bCs/>
                <w:sz w:val="20"/>
                <w:szCs w:val="20"/>
                <w:lang w:eastAsia="fr-FR"/>
              </w:rPr>
              <w:t xml:space="preserve"> respectueux de l’environnement</w:t>
            </w:r>
          </w:p>
          <w:p w14:paraId="50420EBE" w14:textId="53DBDEB9" w:rsidR="000744C1" w:rsidRPr="000744C1" w:rsidRDefault="000744C1" w:rsidP="006D6420">
            <w:pPr>
              <w:jc w:val="both"/>
              <w:rPr>
                <w:rFonts w:eastAsia="Times New Roman" w:cstheme="minorHAnsi"/>
                <w:bCs/>
                <w:sz w:val="20"/>
                <w:szCs w:val="20"/>
                <w:lang w:eastAsia="fr-FR"/>
              </w:rPr>
            </w:pPr>
            <w:r w:rsidRPr="000744C1">
              <w:rPr>
                <w:rFonts w:eastAsia="Times New Roman" w:cstheme="minorHAnsi"/>
                <w:bCs/>
                <w:sz w:val="20"/>
                <w:szCs w:val="20"/>
                <w:lang w:eastAsia="fr-FR"/>
              </w:rPr>
              <w:t>Remise en culture de friches pour la culture agroécologique : aspect à prendre en compte dans le cadre de la procédure de remise en valeur des terres incultes ou manifestement sous-exploitées</w:t>
            </w:r>
            <w:r w:rsidR="006D6420">
              <w:rPr>
                <w:rFonts w:eastAsia="Times New Roman" w:cstheme="minorHAnsi"/>
                <w:bCs/>
                <w:sz w:val="20"/>
                <w:szCs w:val="20"/>
                <w:lang w:eastAsia="fr-FR"/>
              </w:rPr>
              <w:t>.</w:t>
            </w:r>
          </w:p>
        </w:tc>
      </w:tr>
      <w:tr w:rsidR="000744C1" w:rsidRPr="000744C1" w14:paraId="000FBCEB" w14:textId="77777777" w:rsidTr="0008294F">
        <w:tc>
          <w:tcPr>
            <w:tcW w:w="4677" w:type="dxa"/>
          </w:tcPr>
          <w:p w14:paraId="572AC576" w14:textId="77777777" w:rsidR="000744C1" w:rsidRPr="000744C1" w:rsidRDefault="000744C1" w:rsidP="000744C1">
            <w:pPr>
              <w:jc w:val="both"/>
              <w:rPr>
                <w:rFonts w:eastAsia="Times New Roman" w:cstheme="minorHAnsi"/>
                <w:bCs/>
                <w:sz w:val="20"/>
                <w:szCs w:val="20"/>
                <w:lang w:eastAsia="fr-FR"/>
              </w:rPr>
            </w:pPr>
            <w:r w:rsidRPr="000744C1">
              <w:rPr>
                <w:rFonts w:eastAsia="Times New Roman" w:cstheme="minorHAnsi"/>
                <w:bCs/>
                <w:sz w:val="20"/>
                <w:szCs w:val="20"/>
                <w:lang w:eastAsia="fr-FR"/>
              </w:rPr>
              <w:t>Développer et adapter des mesures surfaciques spécifiques aux territoires des DOM</w:t>
            </w:r>
          </w:p>
        </w:tc>
        <w:tc>
          <w:tcPr>
            <w:tcW w:w="4396" w:type="dxa"/>
          </w:tcPr>
          <w:p w14:paraId="1EE631C3" w14:textId="77777777" w:rsidR="000744C1" w:rsidRPr="000744C1" w:rsidRDefault="000744C1" w:rsidP="000744C1">
            <w:pPr>
              <w:jc w:val="both"/>
              <w:rPr>
                <w:rFonts w:eastAsia="Times New Roman" w:cstheme="minorHAnsi"/>
                <w:bCs/>
                <w:sz w:val="20"/>
                <w:szCs w:val="20"/>
                <w:lang w:eastAsia="fr-FR"/>
              </w:rPr>
            </w:pPr>
            <w:r w:rsidRPr="000744C1">
              <w:rPr>
                <w:rFonts w:eastAsia="Times New Roman" w:cstheme="minorHAnsi"/>
                <w:bCs/>
                <w:sz w:val="20"/>
                <w:szCs w:val="20"/>
                <w:lang w:eastAsia="fr-FR"/>
              </w:rPr>
              <w:t>Sur les thématiques Eau, Sol, Air : les mesures qui dessineront les MAEC 21-27 doivent être adaptées aux préoccupations locales issues de la concertation (Sdage, Srce,) et à la réalité de la pollution des sols</w:t>
            </w:r>
          </w:p>
        </w:tc>
      </w:tr>
      <w:tr w:rsidR="000744C1" w:rsidRPr="000744C1" w14:paraId="2B909AE0" w14:textId="77777777" w:rsidTr="0008294F">
        <w:tc>
          <w:tcPr>
            <w:tcW w:w="4677" w:type="dxa"/>
          </w:tcPr>
          <w:p w14:paraId="76CF23E3" w14:textId="77777777" w:rsidR="000744C1" w:rsidRPr="000744C1" w:rsidRDefault="000744C1" w:rsidP="000744C1">
            <w:pPr>
              <w:jc w:val="both"/>
              <w:rPr>
                <w:rFonts w:eastAsia="Times New Roman" w:cstheme="minorHAnsi"/>
                <w:bCs/>
                <w:sz w:val="20"/>
                <w:szCs w:val="20"/>
                <w:lang w:eastAsia="fr-FR"/>
              </w:rPr>
            </w:pPr>
            <w:r w:rsidRPr="000744C1">
              <w:rPr>
                <w:rFonts w:eastAsia="Times New Roman" w:cstheme="minorHAnsi"/>
                <w:bCs/>
                <w:sz w:val="20"/>
                <w:szCs w:val="20"/>
                <w:lang w:eastAsia="fr-FR"/>
              </w:rPr>
              <w:t>Poursuivre les plans de réduction des produits phytosanitaires et d’adaptation de l’agriculture à la pollution chlordécone</w:t>
            </w:r>
          </w:p>
        </w:tc>
        <w:tc>
          <w:tcPr>
            <w:tcW w:w="4396" w:type="dxa"/>
          </w:tcPr>
          <w:p w14:paraId="03A0B53B" w14:textId="77777777" w:rsidR="000744C1" w:rsidRPr="000744C1" w:rsidRDefault="000744C1" w:rsidP="000744C1">
            <w:pPr>
              <w:jc w:val="both"/>
              <w:rPr>
                <w:rFonts w:eastAsia="Times New Roman" w:cstheme="minorHAnsi"/>
                <w:bCs/>
                <w:sz w:val="20"/>
                <w:szCs w:val="20"/>
                <w:lang w:eastAsia="fr-FR"/>
              </w:rPr>
            </w:pPr>
            <w:r w:rsidRPr="000744C1">
              <w:rPr>
                <w:rFonts w:eastAsia="Times New Roman" w:cstheme="minorHAnsi"/>
                <w:bCs/>
                <w:sz w:val="20"/>
                <w:szCs w:val="20"/>
                <w:lang w:eastAsia="fr-FR"/>
              </w:rPr>
              <w:t>Déclinaison locale à adapter en lien avec le plan Ecophyto et avec le plan chlordécone en vigueur</w:t>
            </w:r>
          </w:p>
          <w:p w14:paraId="475539A0" w14:textId="77777777" w:rsidR="000744C1" w:rsidRPr="000744C1" w:rsidRDefault="000744C1" w:rsidP="000744C1">
            <w:pPr>
              <w:jc w:val="both"/>
              <w:rPr>
                <w:rFonts w:eastAsia="Times New Roman" w:cstheme="minorHAnsi"/>
                <w:bCs/>
                <w:sz w:val="20"/>
                <w:szCs w:val="20"/>
                <w:lang w:eastAsia="fr-FR"/>
              </w:rPr>
            </w:pPr>
          </w:p>
        </w:tc>
      </w:tr>
      <w:tr w:rsidR="000744C1" w:rsidRPr="000744C1" w14:paraId="3D1A9C50" w14:textId="77777777" w:rsidTr="0008294F">
        <w:tc>
          <w:tcPr>
            <w:tcW w:w="4677" w:type="dxa"/>
          </w:tcPr>
          <w:p w14:paraId="65923E7E" w14:textId="77777777" w:rsidR="000744C1" w:rsidRPr="000744C1" w:rsidRDefault="000744C1" w:rsidP="000744C1">
            <w:pPr>
              <w:jc w:val="both"/>
              <w:rPr>
                <w:rFonts w:eastAsia="Times New Roman" w:cstheme="minorHAnsi"/>
                <w:bCs/>
                <w:sz w:val="20"/>
                <w:szCs w:val="20"/>
                <w:lang w:eastAsia="fr-FR"/>
              </w:rPr>
            </w:pPr>
            <w:r w:rsidRPr="000744C1">
              <w:rPr>
                <w:rFonts w:eastAsia="Times New Roman" w:cstheme="minorHAnsi"/>
                <w:bCs/>
                <w:sz w:val="20"/>
                <w:szCs w:val="20"/>
                <w:lang w:eastAsia="fr-FR"/>
              </w:rPr>
              <w:t>Améliorer la connaissance de la pollution des sols et de l’eau ainsi que des moyens pour y remédier (chlordécone)</w:t>
            </w:r>
          </w:p>
        </w:tc>
        <w:tc>
          <w:tcPr>
            <w:tcW w:w="4396" w:type="dxa"/>
          </w:tcPr>
          <w:p w14:paraId="36744DAD" w14:textId="77777777" w:rsidR="000744C1" w:rsidRPr="000744C1" w:rsidRDefault="000744C1" w:rsidP="000744C1">
            <w:pPr>
              <w:jc w:val="both"/>
              <w:rPr>
                <w:rFonts w:eastAsia="Times New Roman" w:cstheme="minorHAnsi"/>
                <w:bCs/>
                <w:sz w:val="20"/>
                <w:szCs w:val="20"/>
                <w:lang w:eastAsia="fr-FR"/>
              </w:rPr>
            </w:pPr>
            <w:r w:rsidRPr="000744C1">
              <w:rPr>
                <w:rFonts w:eastAsia="Times New Roman" w:cstheme="minorHAnsi"/>
                <w:bCs/>
                <w:sz w:val="20"/>
                <w:szCs w:val="20"/>
                <w:lang w:eastAsia="fr-FR"/>
              </w:rPr>
              <w:t>-Connaitre l’état de la qualité des sols et de l’eau pour coconstruire des systèmes durables</w:t>
            </w:r>
          </w:p>
          <w:p w14:paraId="26D4C0E3" w14:textId="77777777" w:rsidR="000744C1" w:rsidRPr="000744C1" w:rsidRDefault="000744C1" w:rsidP="000744C1">
            <w:pPr>
              <w:jc w:val="both"/>
              <w:rPr>
                <w:rFonts w:eastAsia="Times New Roman" w:cstheme="minorHAnsi"/>
                <w:bCs/>
                <w:sz w:val="20"/>
                <w:szCs w:val="20"/>
                <w:lang w:eastAsia="fr-FR"/>
              </w:rPr>
            </w:pPr>
            <w:r w:rsidRPr="000744C1">
              <w:rPr>
                <w:rFonts w:eastAsia="Times New Roman" w:cstheme="minorHAnsi"/>
                <w:bCs/>
                <w:sz w:val="20"/>
                <w:szCs w:val="20"/>
                <w:lang w:eastAsia="fr-FR"/>
              </w:rPr>
              <w:t>-Préserver le foncier pour préserver les zones agricoles – protection et conservation des sols</w:t>
            </w:r>
          </w:p>
          <w:p w14:paraId="4AF8928A" w14:textId="77777777" w:rsidR="000744C1" w:rsidRPr="000744C1" w:rsidRDefault="000744C1" w:rsidP="000744C1">
            <w:pPr>
              <w:jc w:val="both"/>
              <w:rPr>
                <w:rFonts w:eastAsia="Times New Roman" w:cstheme="minorHAnsi"/>
                <w:bCs/>
                <w:sz w:val="20"/>
                <w:szCs w:val="20"/>
                <w:lang w:eastAsia="fr-FR"/>
              </w:rPr>
            </w:pPr>
            <w:r w:rsidRPr="000744C1">
              <w:rPr>
                <w:rFonts w:eastAsia="Times New Roman" w:cstheme="minorHAnsi"/>
                <w:bCs/>
                <w:sz w:val="20"/>
                <w:szCs w:val="20"/>
                <w:lang w:eastAsia="fr-FR"/>
              </w:rPr>
              <w:t>Ce volet peut concerner la procédure des terres incultes et la procédure du contrôle du morcellement des terres agricoles mises en œuvre par la CTM. Ceci nécessite d’identifier le foncier et le parcellaire concerné</w:t>
            </w:r>
          </w:p>
        </w:tc>
      </w:tr>
      <w:tr w:rsidR="000744C1" w:rsidRPr="000744C1" w14:paraId="6986059C" w14:textId="77777777" w:rsidTr="0008294F">
        <w:tc>
          <w:tcPr>
            <w:tcW w:w="4677" w:type="dxa"/>
          </w:tcPr>
          <w:p w14:paraId="40EB7D48" w14:textId="77777777" w:rsidR="000744C1" w:rsidRPr="000744C1" w:rsidRDefault="000744C1" w:rsidP="000744C1">
            <w:pPr>
              <w:jc w:val="both"/>
              <w:rPr>
                <w:rFonts w:eastAsia="Times New Roman" w:cstheme="minorHAnsi"/>
                <w:bCs/>
                <w:sz w:val="20"/>
                <w:szCs w:val="20"/>
                <w:lang w:eastAsia="fr-FR"/>
              </w:rPr>
            </w:pPr>
            <w:r w:rsidRPr="000744C1">
              <w:rPr>
                <w:rFonts w:eastAsia="Times New Roman" w:cstheme="minorHAnsi"/>
                <w:bCs/>
                <w:sz w:val="20"/>
                <w:szCs w:val="20"/>
                <w:lang w:eastAsia="fr-FR"/>
              </w:rPr>
              <w:t>Sécuriser l’approvisionnement en eau tout en réduisant la pression sur la ressource</w:t>
            </w:r>
          </w:p>
        </w:tc>
        <w:tc>
          <w:tcPr>
            <w:tcW w:w="4396" w:type="dxa"/>
          </w:tcPr>
          <w:p w14:paraId="2532134B" w14:textId="77777777" w:rsidR="000744C1" w:rsidRPr="000744C1" w:rsidRDefault="000744C1" w:rsidP="000744C1">
            <w:pPr>
              <w:jc w:val="both"/>
              <w:rPr>
                <w:rFonts w:eastAsia="Times New Roman" w:cstheme="minorHAnsi"/>
                <w:bCs/>
                <w:sz w:val="20"/>
                <w:szCs w:val="20"/>
                <w:lang w:eastAsia="fr-FR"/>
              </w:rPr>
            </w:pPr>
            <w:r w:rsidRPr="000744C1">
              <w:rPr>
                <w:rFonts w:eastAsia="Times New Roman" w:cstheme="minorHAnsi"/>
                <w:bCs/>
                <w:sz w:val="20"/>
                <w:szCs w:val="20"/>
                <w:lang w:eastAsia="fr-FR"/>
              </w:rPr>
              <w:t>-Accompagner la maitrise d’une utilisation plus performante de l’eau d’irrigation sur les exploitations</w:t>
            </w:r>
          </w:p>
          <w:p w14:paraId="0D1AD973" w14:textId="77777777" w:rsidR="000744C1" w:rsidRPr="000744C1" w:rsidRDefault="000744C1" w:rsidP="000744C1">
            <w:pPr>
              <w:jc w:val="both"/>
              <w:rPr>
                <w:rFonts w:eastAsia="Times New Roman" w:cstheme="minorHAnsi"/>
                <w:bCs/>
                <w:sz w:val="20"/>
                <w:szCs w:val="20"/>
                <w:lang w:eastAsia="fr-FR"/>
              </w:rPr>
            </w:pPr>
            <w:r w:rsidRPr="000744C1">
              <w:rPr>
                <w:rFonts w:eastAsia="Times New Roman" w:cstheme="minorHAnsi"/>
                <w:bCs/>
                <w:sz w:val="20"/>
                <w:szCs w:val="20"/>
                <w:lang w:eastAsia="fr-FR"/>
              </w:rPr>
              <w:t>-Prospection et création de petits périmètres d’irrigation </w:t>
            </w:r>
          </w:p>
          <w:p w14:paraId="5A14C2E7" w14:textId="77777777" w:rsidR="000744C1" w:rsidRPr="000744C1" w:rsidRDefault="000744C1" w:rsidP="000744C1">
            <w:pPr>
              <w:jc w:val="both"/>
              <w:rPr>
                <w:rFonts w:eastAsia="Times New Roman" w:cstheme="minorHAnsi"/>
                <w:bCs/>
                <w:sz w:val="20"/>
                <w:szCs w:val="20"/>
                <w:lang w:eastAsia="fr-FR"/>
              </w:rPr>
            </w:pPr>
            <w:r w:rsidRPr="000744C1">
              <w:rPr>
                <w:rFonts w:eastAsia="Times New Roman" w:cstheme="minorHAnsi"/>
                <w:bCs/>
                <w:sz w:val="20"/>
                <w:szCs w:val="20"/>
                <w:lang w:eastAsia="fr-FR"/>
              </w:rPr>
              <w:t>-Former à une utilisation rationnelle de l’eau</w:t>
            </w:r>
          </w:p>
        </w:tc>
      </w:tr>
      <w:tr w:rsidR="000744C1" w:rsidRPr="000744C1" w14:paraId="4F8F8A1F" w14:textId="77777777" w:rsidTr="0008294F">
        <w:tc>
          <w:tcPr>
            <w:tcW w:w="4677" w:type="dxa"/>
          </w:tcPr>
          <w:p w14:paraId="55922EE0" w14:textId="77777777" w:rsidR="000744C1" w:rsidRPr="000744C1" w:rsidRDefault="000744C1" w:rsidP="000744C1">
            <w:pPr>
              <w:jc w:val="both"/>
              <w:rPr>
                <w:rFonts w:eastAsia="Times New Roman" w:cstheme="minorHAnsi"/>
                <w:bCs/>
                <w:sz w:val="20"/>
                <w:szCs w:val="20"/>
                <w:lang w:eastAsia="fr-FR"/>
              </w:rPr>
            </w:pPr>
            <w:r w:rsidRPr="000744C1">
              <w:rPr>
                <w:rFonts w:eastAsia="Times New Roman" w:cstheme="minorHAnsi"/>
                <w:bCs/>
                <w:sz w:val="20"/>
                <w:szCs w:val="20"/>
                <w:lang w:eastAsia="fr-FR"/>
              </w:rPr>
              <w:t>Réduire l’impact des ravageurs en milieu tropical</w:t>
            </w:r>
          </w:p>
        </w:tc>
        <w:tc>
          <w:tcPr>
            <w:tcW w:w="4396" w:type="dxa"/>
          </w:tcPr>
          <w:p w14:paraId="641D3538" w14:textId="77777777" w:rsidR="000744C1" w:rsidRPr="000744C1" w:rsidRDefault="000744C1" w:rsidP="000744C1">
            <w:pPr>
              <w:ind w:left="850"/>
              <w:jc w:val="both"/>
              <w:rPr>
                <w:rFonts w:eastAsia="Times New Roman" w:cstheme="minorHAnsi"/>
                <w:bCs/>
                <w:sz w:val="20"/>
                <w:szCs w:val="20"/>
                <w:lang w:eastAsia="fr-FR"/>
              </w:rPr>
            </w:pPr>
          </w:p>
        </w:tc>
      </w:tr>
      <w:tr w:rsidR="000744C1" w:rsidRPr="000744C1" w14:paraId="689A2D1F" w14:textId="77777777" w:rsidTr="0008294F">
        <w:tc>
          <w:tcPr>
            <w:tcW w:w="4677" w:type="dxa"/>
          </w:tcPr>
          <w:p w14:paraId="50B2ACDD" w14:textId="77777777" w:rsidR="000744C1" w:rsidRPr="000744C1" w:rsidRDefault="000744C1" w:rsidP="000744C1">
            <w:pPr>
              <w:jc w:val="both"/>
              <w:rPr>
                <w:rFonts w:eastAsia="Times New Roman" w:cstheme="minorHAnsi"/>
                <w:bCs/>
                <w:sz w:val="20"/>
                <w:szCs w:val="20"/>
                <w:lang w:eastAsia="fr-FR"/>
              </w:rPr>
            </w:pPr>
            <w:r w:rsidRPr="000744C1">
              <w:rPr>
                <w:rFonts w:eastAsia="Times New Roman" w:cstheme="minorHAnsi"/>
                <w:bCs/>
                <w:sz w:val="20"/>
                <w:szCs w:val="20"/>
                <w:lang w:eastAsia="fr-FR"/>
              </w:rPr>
              <w:t>Limiter la dégradation des sols (fertilité, lutte contre l'érosion) par des pratiques agricoles adaptées</w:t>
            </w:r>
          </w:p>
        </w:tc>
        <w:tc>
          <w:tcPr>
            <w:tcW w:w="4396" w:type="dxa"/>
          </w:tcPr>
          <w:p w14:paraId="719E7FCF" w14:textId="77777777" w:rsidR="000744C1" w:rsidRPr="000744C1" w:rsidRDefault="000744C1" w:rsidP="000744C1">
            <w:pPr>
              <w:ind w:left="850"/>
              <w:jc w:val="both"/>
              <w:rPr>
                <w:rFonts w:eastAsia="Times New Roman" w:cstheme="minorHAnsi"/>
                <w:bCs/>
                <w:sz w:val="20"/>
                <w:szCs w:val="20"/>
                <w:lang w:eastAsia="fr-FR"/>
              </w:rPr>
            </w:pPr>
          </w:p>
        </w:tc>
      </w:tr>
      <w:tr w:rsidR="000744C1" w:rsidRPr="000744C1" w14:paraId="1DFA0E52" w14:textId="77777777" w:rsidTr="0008294F">
        <w:tc>
          <w:tcPr>
            <w:tcW w:w="4677" w:type="dxa"/>
          </w:tcPr>
          <w:p w14:paraId="7DC1E117" w14:textId="77777777" w:rsidR="000744C1" w:rsidRPr="000744C1" w:rsidRDefault="000744C1" w:rsidP="000744C1">
            <w:pPr>
              <w:jc w:val="both"/>
              <w:rPr>
                <w:rFonts w:eastAsia="Times New Roman" w:cstheme="minorHAnsi"/>
                <w:bCs/>
                <w:sz w:val="20"/>
                <w:szCs w:val="20"/>
                <w:lang w:eastAsia="fr-FR"/>
              </w:rPr>
            </w:pPr>
            <w:r w:rsidRPr="000744C1">
              <w:rPr>
                <w:rFonts w:eastAsia="Times New Roman" w:cstheme="minorHAnsi"/>
                <w:bCs/>
                <w:sz w:val="20"/>
                <w:szCs w:val="20"/>
                <w:lang w:eastAsia="fr-FR"/>
              </w:rPr>
              <w:t>Mettre en œuvre des moyens de protection de la biodiversité (aléas climatiques, pratiques agricoles, mitage du paysage, déprise agricole)</w:t>
            </w:r>
          </w:p>
        </w:tc>
        <w:tc>
          <w:tcPr>
            <w:tcW w:w="4396" w:type="dxa"/>
          </w:tcPr>
          <w:p w14:paraId="11E51F9A" w14:textId="77777777" w:rsidR="000744C1" w:rsidRPr="000744C1" w:rsidRDefault="000744C1" w:rsidP="000744C1">
            <w:pPr>
              <w:ind w:left="850"/>
              <w:jc w:val="both"/>
              <w:rPr>
                <w:rFonts w:eastAsia="Times New Roman" w:cstheme="minorHAnsi"/>
                <w:bCs/>
                <w:sz w:val="20"/>
                <w:szCs w:val="20"/>
                <w:lang w:eastAsia="fr-FR"/>
              </w:rPr>
            </w:pPr>
          </w:p>
        </w:tc>
      </w:tr>
      <w:tr w:rsidR="000744C1" w:rsidRPr="000744C1" w14:paraId="16B81A42" w14:textId="77777777" w:rsidTr="0008294F">
        <w:tc>
          <w:tcPr>
            <w:tcW w:w="4677" w:type="dxa"/>
          </w:tcPr>
          <w:p w14:paraId="1D041C2F" w14:textId="77777777" w:rsidR="000744C1" w:rsidRPr="000744C1" w:rsidRDefault="000744C1" w:rsidP="000744C1">
            <w:pPr>
              <w:jc w:val="both"/>
              <w:rPr>
                <w:rFonts w:eastAsia="Times New Roman" w:cstheme="minorHAnsi"/>
                <w:bCs/>
                <w:sz w:val="20"/>
                <w:szCs w:val="20"/>
                <w:lang w:eastAsia="fr-FR"/>
              </w:rPr>
            </w:pPr>
            <w:r w:rsidRPr="000744C1">
              <w:rPr>
                <w:rFonts w:eastAsia="Times New Roman" w:cstheme="minorHAnsi"/>
                <w:bCs/>
                <w:sz w:val="20"/>
                <w:szCs w:val="20"/>
                <w:lang w:eastAsia="fr-FR"/>
              </w:rPr>
              <w:t>Développer l’économie circulaire afin de réduire la dépendance aux intrants</w:t>
            </w:r>
          </w:p>
        </w:tc>
        <w:tc>
          <w:tcPr>
            <w:tcW w:w="4396" w:type="dxa"/>
          </w:tcPr>
          <w:p w14:paraId="41B9F9FC" w14:textId="77777777" w:rsidR="000744C1" w:rsidRPr="000744C1" w:rsidRDefault="000744C1" w:rsidP="000744C1">
            <w:pPr>
              <w:ind w:left="850"/>
              <w:jc w:val="both"/>
              <w:rPr>
                <w:rFonts w:eastAsia="Times New Roman" w:cstheme="minorHAnsi"/>
                <w:bCs/>
                <w:sz w:val="20"/>
                <w:szCs w:val="20"/>
                <w:lang w:eastAsia="fr-FR"/>
              </w:rPr>
            </w:pPr>
          </w:p>
        </w:tc>
      </w:tr>
      <w:tr w:rsidR="000744C1" w:rsidRPr="000744C1" w14:paraId="3C08D4D3" w14:textId="77777777" w:rsidTr="0008294F">
        <w:tc>
          <w:tcPr>
            <w:tcW w:w="4677" w:type="dxa"/>
          </w:tcPr>
          <w:p w14:paraId="2FD4040F" w14:textId="77777777" w:rsidR="000744C1" w:rsidRPr="000744C1" w:rsidRDefault="000744C1" w:rsidP="000744C1">
            <w:pPr>
              <w:jc w:val="both"/>
              <w:rPr>
                <w:rFonts w:eastAsia="Times New Roman" w:cstheme="minorHAnsi"/>
                <w:bCs/>
                <w:sz w:val="20"/>
                <w:szCs w:val="20"/>
                <w:lang w:eastAsia="fr-FR"/>
              </w:rPr>
            </w:pPr>
            <w:r w:rsidRPr="000744C1">
              <w:rPr>
                <w:rFonts w:eastAsia="Times New Roman" w:cstheme="minorHAnsi"/>
                <w:bCs/>
                <w:sz w:val="20"/>
                <w:szCs w:val="20"/>
                <w:lang w:eastAsia="fr-FR"/>
              </w:rPr>
              <w:t>Améliorer la qualité de l’air</w:t>
            </w:r>
          </w:p>
        </w:tc>
        <w:tc>
          <w:tcPr>
            <w:tcW w:w="4396" w:type="dxa"/>
          </w:tcPr>
          <w:p w14:paraId="73AC821F" w14:textId="77777777" w:rsidR="000744C1" w:rsidRPr="000744C1" w:rsidRDefault="000744C1" w:rsidP="000744C1">
            <w:pPr>
              <w:ind w:left="850"/>
              <w:jc w:val="both"/>
              <w:rPr>
                <w:rFonts w:eastAsia="Times New Roman" w:cstheme="minorHAnsi"/>
                <w:bCs/>
                <w:sz w:val="20"/>
                <w:szCs w:val="20"/>
                <w:lang w:eastAsia="fr-FR"/>
              </w:rPr>
            </w:pPr>
          </w:p>
        </w:tc>
      </w:tr>
      <w:tr w:rsidR="000744C1" w:rsidRPr="000744C1" w14:paraId="5DF079A7" w14:textId="77777777" w:rsidTr="0008294F">
        <w:tc>
          <w:tcPr>
            <w:tcW w:w="4677" w:type="dxa"/>
          </w:tcPr>
          <w:p w14:paraId="39D97C58" w14:textId="77777777" w:rsidR="000744C1" w:rsidRPr="000744C1" w:rsidRDefault="000744C1" w:rsidP="000744C1">
            <w:pPr>
              <w:jc w:val="both"/>
              <w:rPr>
                <w:rFonts w:eastAsia="Times New Roman" w:cstheme="minorHAnsi"/>
                <w:bCs/>
                <w:sz w:val="20"/>
                <w:szCs w:val="20"/>
                <w:lang w:eastAsia="fr-FR"/>
              </w:rPr>
            </w:pPr>
            <w:r w:rsidRPr="000744C1">
              <w:rPr>
                <w:rFonts w:eastAsia="Times New Roman" w:cstheme="minorHAnsi"/>
                <w:bCs/>
                <w:sz w:val="20"/>
                <w:szCs w:val="20"/>
                <w:lang w:eastAsia="fr-FR"/>
              </w:rPr>
              <w:t>Renforcer les modes de gestion de l’échouage des sargasses</w:t>
            </w:r>
          </w:p>
        </w:tc>
        <w:tc>
          <w:tcPr>
            <w:tcW w:w="4396" w:type="dxa"/>
          </w:tcPr>
          <w:p w14:paraId="6783FFB4" w14:textId="77777777" w:rsidR="000744C1" w:rsidRPr="000744C1" w:rsidRDefault="000744C1" w:rsidP="002F0EE1">
            <w:pPr>
              <w:numPr>
                <w:ilvl w:val="0"/>
                <w:numId w:val="79"/>
              </w:numPr>
              <w:contextualSpacing/>
              <w:jc w:val="both"/>
              <w:rPr>
                <w:rFonts w:eastAsia="Times New Roman" w:cstheme="minorHAnsi"/>
                <w:bCs/>
                <w:sz w:val="20"/>
                <w:szCs w:val="20"/>
                <w:lang w:eastAsia="fr-FR"/>
              </w:rPr>
            </w:pPr>
            <w:r w:rsidRPr="000744C1">
              <w:rPr>
                <w:rFonts w:eastAsia="Times New Roman" w:cstheme="minorHAnsi"/>
                <w:bCs/>
                <w:sz w:val="20"/>
                <w:szCs w:val="20"/>
                <w:lang w:eastAsia="fr-FR"/>
              </w:rPr>
              <w:t>Continuer à soutenir le stockage</w:t>
            </w:r>
          </w:p>
          <w:p w14:paraId="4DF57E06" w14:textId="77777777" w:rsidR="000744C1" w:rsidRPr="000744C1" w:rsidRDefault="000744C1" w:rsidP="002F0EE1">
            <w:pPr>
              <w:numPr>
                <w:ilvl w:val="0"/>
                <w:numId w:val="79"/>
              </w:numPr>
              <w:contextualSpacing/>
              <w:jc w:val="both"/>
              <w:rPr>
                <w:rFonts w:eastAsia="Times New Roman" w:cstheme="minorHAnsi"/>
                <w:bCs/>
                <w:sz w:val="20"/>
                <w:szCs w:val="20"/>
                <w:lang w:eastAsia="fr-FR"/>
              </w:rPr>
            </w:pPr>
            <w:r w:rsidRPr="000744C1">
              <w:rPr>
                <w:rFonts w:eastAsia="Times New Roman" w:cstheme="minorHAnsi"/>
                <w:bCs/>
                <w:sz w:val="20"/>
                <w:szCs w:val="20"/>
                <w:lang w:eastAsia="fr-FR"/>
              </w:rPr>
              <w:t>Développer le potentiel de valorisation des sargasses : notamment le compostage, mais aussi de nouvelles techniques : bioplastique, biostimulant, biomatériaux, valorisation énergétique(pyrolise, biocarburants, méthanisation), pharmaceutique, holoturies…</w:t>
            </w:r>
          </w:p>
        </w:tc>
      </w:tr>
    </w:tbl>
    <w:p w14:paraId="2DF837D7" w14:textId="7B09CE44" w:rsidR="000744C1" w:rsidRPr="006D6420" w:rsidRDefault="000744C1" w:rsidP="006D6420">
      <w:pPr>
        <w:rPr>
          <w:rFonts w:cstheme="minorHAnsi"/>
          <w:b/>
          <w:bCs/>
        </w:rPr>
        <w:sectPr w:rsidR="000744C1" w:rsidRPr="006D6420" w:rsidSect="0028417C">
          <w:pgSz w:w="11906" w:h="16838"/>
          <w:pgMar w:top="1418" w:right="1418" w:bottom="1418" w:left="1418" w:header="709" w:footer="709" w:gutter="0"/>
          <w:cols w:space="708"/>
          <w:docGrid w:linePitch="360"/>
        </w:sectPr>
      </w:pPr>
    </w:p>
    <w:tbl>
      <w:tblPr>
        <w:tblStyle w:val="Grilledutableau"/>
        <w:tblW w:w="0" w:type="auto"/>
        <w:jc w:val="center"/>
        <w:tblLook w:val="04A0" w:firstRow="1" w:lastRow="0" w:firstColumn="1" w:lastColumn="0" w:noHBand="0" w:noVBand="1"/>
      </w:tblPr>
      <w:tblGrid>
        <w:gridCol w:w="9062"/>
      </w:tblGrid>
      <w:tr w:rsidR="000744C1" w:rsidRPr="000744C1" w14:paraId="0D12EBE6" w14:textId="77777777" w:rsidTr="000935C7">
        <w:trPr>
          <w:jc w:val="center"/>
        </w:trPr>
        <w:tc>
          <w:tcPr>
            <w:tcW w:w="9062" w:type="dxa"/>
          </w:tcPr>
          <w:p w14:paraId="2683103E" w14:textId="77777777" w:rsidR="000744C1" w:rsidRPr="000744C1" w:rsidRDefault="000744C1" w:rsidP="002F0EE1">
            <w:pPr>
              <w:keepNext/>
              <w:keepLines/>
              <w:widowControl w:val="0"/>
              <w:numPr>
                <w:ilvl w:val="1"/>
                <w:numId w:val="122"/>
              </w:numPr>
              <w:spacing w:before="240" w:after="120"/>
              <w:jc w:val="both"/>
              <w:outlineLvl w:val="1"/>
              <w:rPr>
                <w:rFonts w:ascii="Arial" w:eastAsia="Times New Roman" w:hAnsi="Arial" w:cs="Arial"/>
                <w:b/>
                <w:bCs/>
                <w:color w:val="0077B1"/>
                <w:spacing w:val="-2"/>
                <w:sz w:val="26"/>
                <w:u w:color="FFFFFF"/>
                <w:lang w:eastAsia="fr-FR"/>
              </w:rPr>
            </w:pPr>
            <w:bookmarkStart w:id="129" w:name="_Toc42259114"/>
            <w:bookmarkStart w:id="130" w:name="_Toc42277631"/>
            <w:r w:rsidRPr="000744C1">
              <w:rPr>
                <w:rFonts w:ascii="Arial" w:eastAsia="Times New Roman" w:hAnsi="Arial" w:cs="Arial"/>
                <w:b/>
                <w:bCs/>
                <w:color w:val="0077B1"/>
                <w:spacing w:val="-2"/>
                <w:sz w:val="26"/>
                <w:u w:color="FFFFFF"/>
                <w:lang w:eastAsia="fr-FR"/>
              </w:rPr>
              <w:lastRenderedPageBreak/>
              <w:t>Contribuer à la protection de la biodiversité, améliorer les services écosystémiques et préserver les habitats et les paysages</w:t>
            </w:r>
            <w:bookmarkEnd w:id="129"/>
            <w:bookmarkEnd w:id="130"/>
          </w:p>
        </w:tc>
      </w:tr>
    </w:tbl>
    <w:p w14:paraId="29F09413" w14:textId="77777777" w:rsidR="000744C1" w:rsidRPr="000744C1" w:rsidRDefault="000744C1" w:rsidP="000744C1">
      <w:pPr>
        <w:ind w:left="360"/>
        <w:rPr>
          <w:rFonts w:cstheme="minorHAnsi"/>
          <w:b/>
          <w:bCs/>
        </w:rPr>
      </w:pPr>
    </w:p>
    <w:p w14:paraId="0D6D5540" w14:textId="77777777" w:rsidR="000744C1" w:rsidRPr="000744C1" w:rsidRDefault="000744C1" w:rsidP="002F0EE1">
      <w:pPr>
        <w:numPr>
          <w:ilvl w:val="0"/>
          <w:numId w:val="83"/>
        </w:numPr>
        <w:tabs>
          <w:tab w:val="left" w:pos="7245"/>
        </w:tabs>
        <w:spacing w:after="160" w:line="259" w:lineRule="auto"/>
        <w:contextualSpacing/>
        <w:rPr>
          <w:rFonts w:cstheme="minorHAnsi"/>
          <w:b/>
          <w:bCs/>
        </w:rPr>
      </w:pPr>
      <w:r w:rsidRPr="000744C1">
        <w:rPr>
          <w:rFonts w:cstheme="minorHAnsi"/>
          <w:b/>
          <w:bCs/>
        </w:rPr>
        <w:t>Grille AFOM</w:t>
      </w:r>
    </w:p>
    <w:tbl>
      <w:tblPr>
        <w:tblW w:w="1298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993"/>
        <w:gridCol w:w="7032"/>
        <w:gridCol w:w="4961"/>
      </w:tblGrid>
      <w:tr w:rsidR="000744C1" w:rsidRPr="00BF39BA" w14:paraId="1560A3F4" w14:textId="77777777" w:rsidTr="006D6420">
        <w:tc>
          <w:tcPr>
            <w:tcW w:w="993" w:type="dxa"/>
            <w:tcBorders>
              <w:top w:val="nil"/>
              <w:left w:val="nil"/>
            </w:tcBorders>
            <w:shd w:val="clear" w:color="auto" w:fill="auto"/>
          </w:tcPr>
          <w:p w14:paraId="366C4281" w14:textId="77777777" w:rsidR="000744C1" w:rsidRPr="00BF39BA" w:rsidRDefault="000744C1" w:rsidP="000744C1">
            <w:pPr>
              <w:widowControl w:val="0"/>
              <w:suppressLineNumbers/>
              <w:suppressAutoHyphens/>
              <w:snapToGrid w:val="0"/>
              <w:jc w:val="center"/>
              <w:rPr>
                <w:rFonts w:eastAsia="SimSun" w:cstheme="minorHAnsi"/>
                <w:b/>
                <w:bCs/>
                <w:kern w:val="1"/>
                <w:sz w:val="20"/>
                <w:szCs w:val="20"/>
                <w:lang w:eastAsia="zh-CN" w:bidi="hi-IN"/>
              </w:rPr>
            </w:pPr>
          </w:p>
        </w:tc>
        <w:tc>
          <w:tcPr>
            <w:tcW w:w="7032" w:type="dxa"/>
            <w:shd w:val="clear" w:color="auto" w:fill="BFBFBF"/>
          </w:tcPr>
          <w:p w14:paraId="724028ED" w14:textId="77777777" w:rsidR="000744C1" w:rsidRPr="00BF39BA" w:rsidRDefault="000744C1" w:rsidP="000744C1">
            <w:pPr>
              <w:widowControl w:val="0"/>
              <w:suppressLineNumbers/>
              <w:suppressAutoHyphens/>
              <w:jc w:val="center"/>
              <w:rPr>
                <w:rFonts w:eastAsia="SimSun" w:cstheme="minorHAnsi"/>
                <w:i/>
                <w:iCs/>
                <w:kern w:val="1"/>
                <w:sz w:val="20"/>
                <w:szCs w:val="20"/>
                <w:lang w:eastAsia="zh-CN" w:bidi="hi-IN"/>
              </w:rPr>
            </w:pPr>
            <w:r w:rsidRPr="00BF39BA">
              <w:rPr>
                <w:rFonts w:eastAsia="SimSun" w:cstheme="minorHAnsi"/>
                <w:i/>
                <w:iCs/>
                <w:kern w:val="1"/>
                <w:sz w:val="20"/>
                <w:szCs w:val="20"/>
                <w:lang w:eastAsia="zh-CN" w:bidi="hi-IN"/>
              </w:rPr>
              <w:t>Positif</w:t>
            </w:r>
          </w:p>
        </w:tc>
        <w:tc>
          <w:tcPr>
            <w:tcW w:w="4961" w:type="dxa"/>
            <w:shd w:val="clear" w:color="auto" w:fill="BFBFBF"/>
          </w:tcPr>
          <w:p w14:paraId="226EF2AD" w14:textId="77777777" w:rsidR="000744C1" w:rsidRPr="00BF39BA" w:rsidRDefault="000744C1" w:rsidP="000744C1">
            <w:pPr>
              <w:widowControl w:val="0"/>
              <w:suppressLineNumbers/>
              <w:suppressAutoHyphens/>
              <w:jc w:val="center"/>
              <w:rPr>
                <w:rFonts w:eastAsia="SimSun" w:cstheme="minorHAnsi"/>
                <w:kern w:val="1"/>
                <w:sz w:val="20"/>
                <w:szCs w:val="20"/>
                <w:lang w:eastAsia="zh-CN" w:bidi="hi-IN"/>
              </w:rPr>
            </w:pPr>
            <w:r w:rsidRPr="00BF39BA">
              <w:rPr>
                <w:rFonts w:eastAsia="SimSun" w:cstheme="minorHAnsi"/>
                <w:i/>
                <w:iCs/>
                <w:kern w:val="1"/>
                <w:sz w:val="20"/>
                <w:szCs w:val="20"/>
                <w:lang w:eastAsia="zh-CN" w:bidi="hi-IN"/>
              </w:rPr>
              <w:t xml:space="preserve">Négatif </w:t>
            </w:r>
          </w:p>
        </w:tc>
      </w:tr>
      <w:tr w:rsidR="000744C1" w:rsidRPr="00BF39BA" w14:paraId="41283032" w14:textId="77777777" w:rsidTr="006D6420">
        <w:tc>
          <w:tcPr>
            <w:tcW w:w="993" w:type="dxa"/>
            <w:shd w:val="clear" w:color="auto" w:fill="BFBFBF"/>
          </w:tcPr>
          <w:p w14:paraId="377E7798" w14:textId="77777777" w:rsidR="000744C1" w:rsidRPr="00BF39BA" w:rsidRDefault="000744C1" w:rsidP="000744C1">
            <w:pPr>
              <w:widowControl w:val="0"/>
              <w:suppressLineNumbers/>
              <w:suppressAutoHyphens/>
              <w:snapToGrid w:val="0"/>
              <w:jc w:val="center"/>
              <w:rPr>
                <w:rFonts w:eastAsia="SimSun" w:cstheme="minorHAnsi"/>
                <w:i/>
                <w:iCs/>
                <w:kern w:val="1"/>
                <w:sz w:val="20"/>
                <w:szCs w:val="20"/>
                <w:lang w:eastAsia="zh-CN" w:bidi="hi-IN"/>
              </w:rPr>
            </w:pPr>
          </w:p>
          <w:p w14:paraId="09BEE5A7" w14:textId="77777777" w:rsidR="000744C1" w:rsidRPr="00BF39BA" w:rsidRDefault="000744C1" w:rsidP="000744C1">
            <w:pPr>
              <w:widowControl w:val="0"/>
              <w:suppressLineNumbers/>
              <w:suppressAutoHyphens/>
              <w:jc w:val="center"/>
              <w:rPr>
                <w:rFonts w:eastAsia="SimSun" w:cstheme="minorHAnsi"/>
                <w:i/>
                <w:iCs/>
                <w:kern w:val="1"/>
                <w:sz w:val="20"/>
                <w:szCs w:val="20"/>
                <w:lang w:eastAsia="zh-CN" w:bidi="hi-IN"/>
              </w:rPr>
            </w:pPr>
          </w:p>
          <w:p w14:paraId="7B7CEC90" w14:textId="77777777" w:rsidR="000744C1" w:rsidRPr="00BF39BA" w:rsidRDefault="000744C1" w:rsidP="000744C1">
            <w:pPr>
              <w:widowControl w:val="0"/>
              <w:suppressLineNumbers/>
              <w:suppressAutoHyphens/>
              <w:jc w:val="center"/>
              <w:rPr>
                <w:rFonts w:eastAsia="SimSun" w:cstheme="minorHAnsi"/>
                <w:i/>
                <w:iCs/>
                <w:kern w:val="1"/>
                <w:sz w:val="20"/>
                <w:szCs w:val="20"/>
                <w:lang w:eastAsia="zh-CN" w:bidi="hi-IN"/>
              </w:rPr>
            </w:pPr>
          </w:p>
          <w:p w14:paraId="028C59A9" w14:textId="77777777" w:rsidR="000744C1" w:rsidRPr="00BF39BA" w:rsidRDefault="000744C1" w:rsidP="000744C1">
            <w:pPr>
              <w:widowControl w:val="0"/>
              <w:suppressLineNumbers/>
              <w:suppressAutoHyphens/>
              <w:jc w:val="center"/>
              <w:rPr>
                <w:rFonts w:eastAsia="SimSun" w:cstheme="minorHAnsi"/>
                <w:i/>
                <w:iCs/>
                <w:kern w:val="1"/>
                <w:sz w:val="20"/>
                <w:szCs w:val="20"/>
                <w:lang w:eastAsia="zh-CN" w:bidi="hi-IN"/>
              </w:rPr>
            </w:pPr>
          </w:p>
          <w:p w14:paraId="5D5859EC" w14:textId="77777777" w:rsidR="000744C1" w:rsidRPr="00BF39BA" w:rsidRDefault="000744C1" w:rsidP="000744C1">
            <w:pPr>
              <w:widowControl w:val="0"/>
              <w:suppressLineNumbers/>
              <w:suppressAutoHyphens/>
              <w:jc w:val="center"/>
              <w:rPr>
                <w:rFonts w:eastAsia="SimSun" w:cstheme="minorHAnsi"/>
                <w:i/>
                <w:iCs/>
                <w:kern w:val="1"/>
                <w:sz w:val="20"/>
                <w:szCs w:val="20"/>
                <w:lang w:eastAsia="zh-CN" w:bidi="hi-IN"/>
              </w:rPr>
            </w:pPr>
          </w:p>
          <w:p w14:paraId="217E8F0D" w14:textId="77777777" w:rsidR="000744C1" w:rsidRPr="00BF39BA" w:rsidRDefault="000744C1" w:rsidP="000744C1">
            <w:pPr>
              <w:widowControl w:val="0"/>
              <w:suppressLineNumbers/>
              <w:suppressAutoHyphens/>
              <w:jc w:val="center"/>
              <w:rPr>
                <w:rFonts w:eastAsia="SimSun" w:cstheme="minorHAnsi"/>
                <w:b/>
                <w:bCs/>
                <w:kern w:val="1"/>
                <w:sz w:val="20"/>
                <w:szCs w:val="20"/>
                <w:lang w:eastAsia="zh-CN" w:bidi="hi-IN"/>
              </w:rPr>
            </w:pPr>
            <w:r w:rsidRPr="00BF39BA">
              <w:rPr>
                <w:rFonts w:eastAsia="SimSun" w:cstheme="minorHAnsi"/>
                <w:i/>
                <w:iCs/>
                <w:kern w:val="1"/>
                <w:sz w:val="20"/>
                <w:szCs w:val="20"/>
                <w:lang w:eastAsia="zh-CN" w:bidi="hi-IN"/>
              </w:rPr>
              <w:t>Interne</w:t>
            </w:r>
          </w:p>
        </w:tc>
        <w:tc>
          <w:tcPr>
            <w:tcW w:w="7032" w:type="dxa"/>
            <w:shd w:val="clear" w:color="auto" w:fill="auto"/>
          </w:tcPr>
          <w:p w14:paraId="0F42A7D0" w14:textId="77777777" w:rsidR="000744C1" w:rsidRPr="00BF39BA" w:rsidRDefault="000744C1" w:rsidP="000744C1">
            <w:pPr>
              <w:widowControl w:val="0"/>
              <w:suppressLineNumbers/>
              <w:suppressAutoHyphens/>
              <w:jc w:val="center"/>
              <w:rPr>
                <w:rFonts w:eastAsia="SimSun" w:cstheme="minorHAnsi"/>
                <w:b/>
                <w:bCs/>
                <w:kern w:val="1"/>
                <w:sz w:val="20"/>
                <w:szCs w:val="20"/>
                <w:lang w:eastAsia="zh-CN" w:bidi="hi-IN"/>
              </w:rPr>
            </w:pPr>
            <w:r w:rsidRPr="00BF39BA">
              <w:rPr>
                <w:rFonts w:eastAsia="SimSun" w:cstheme="minorHAnsi"/>
                <w:b/>
                <w:bCs/>
                <w:kern w:val="1"/>
                <w:sz w:val="20"/>
                <w:szCs w:val="20"/>
                <w:lang w:eastAsia="zh-CN" w:bidi="hi-IN"/>
              </w:rPr>
              <w:t>Atouts</w:t>
            </w:r>
          </w:p>
          <w:p w14:paraId="0B2C91FC" w14:textId="77777777" w:rsidR="000744C1" w:rsidRPr="00BF39BA" w:rsidRDefault="000744C1" w:rsidP="000744C1">
            <w:pPr>
              <w:widowControl w:val="0"/>
              <w:suppressLineNumbers/>
              <w:suppressAutoHyphens/>
              <w:rPr>
                <w:rFonts w:eastAsia="Arial" w:cstheme="minorHAnsi"/>
                <w:kern w:val="1"/>
                <w:sz w:val="20"/>
                <w:szCs w:val="20"/>
                <w:lang w:eastAsia="zh-CN" w:bidi="hi-IN"/>
              </w:rPr>
            </w:pPr>
            <w:r w:rsidRPr="00BF39BA">
              <w:rPr>
                <w:rFonts w:eastAsia="SimSun" w:cstheme="minorHAnsi"/>
                <w:b/>
                <w:bCs/>
                <w:kern w:val="1"/>
                <w:sz w:val="20"/>
                <w:szCs w:val="20"/>
                <w:lang w:eastAsia="zh-CN" w:bidi="hi-IN"/>
              </w:rPr>
              <w:t xml:space="preserve">Habitats et paysages </w:t>
            </w:r>
          </w:p>
          <w:p w14:paraId="47E92599" w14:textId="77777777" w:rsidR="000744C1" w:rsidRPr="00BF39BA" w:rsidRDefault="000744C1" w:rsidP="002F0EE1">
            <w:pPr>
              <w:widowControl w:val="0"/>
              <w:numPr>
                <w:ilvl w:val="0"/>
                <w:numId w:val="176"/>
              </w:numPr>
              <w:pBdr>
                <w:top w:val="none" w:sz="0" w:space="0" w:color="000000"/>
                <w:left w:val="none" w:sz="0" w:space="0" w:color="000000"/>
                <w:bottom w:val="none" w:sz="0" w:space="0" w:color="000000"/>
                <w:right w:val="none" w:sz="0" w:space="0" w:color="000000"/>
              </w:pBdr>
              <w:suppressAutoHyphens/>
              <w:contextualSpacing/>
              <w:jc w:val="both"/>
              <w:rPr>
                <w:rFonts w:eastAsia="Arial" w:cstheme="minorHAnsi"/>
                <w:kern w:val="1"/>
                <w:sz w:val="20"/>
                <w:szCs w:val="20"/>
                <w:lang w:eastAsia="zh-CN" w:bidi="hi-IN"/>
              </w:rPr>
            </w:pPr>
            <w:r w:rsidRPr="00BF39BA">
              <w:rPr>
                <w:rFonts w:eastAsia="Arial" w:cstheme="minorHAnsi"/>
                <w:kern w:val="1"/>
                <w:sz w:val="20"/>
                <w:szCs w:val="20"/>
                <w:lang w:eastAsia="zh-CN" w:bidi="hi-IN"/>
              </w:rPr>
              <w:t>L'agriculture et la forêt peuvent jouer un rôle positif important dans l'environnement naturel, en contribuant à façonner les paysages et les habitats et en fournissant un nombre significatif de services à la société.</w:t>
            </w:r>
          </w:p>
          <w:p w14:paraId="56542922" w14:textId="77777777" w:rsidR="000744C1" w:rsidRPr="00BF39BA" w:rsidRDefault="000744C1" w:rsidP="002F0EE1">
            <w:pPr>
              <w:widowControl w:val="0"/>
              <w:numPr>
                <w:ilvl w:val="0"/>
                <w:numId w:val="176"/>
              </w:numPr>
              <w:pBdr>
                <w:top w:val="none" w:sz="0" w:space="0" w:color="000000"/>
                <w:left w:val="none" w:sz="0" w:space="0" w:color="000000"/>
                <w:bottom w:val="none" w:sz="0" w:space="0" w:color="000000"/>
                <w:right w:val="none" w:sz="0" w:space="0" w:color="000000"/>
              </w:pBdr>
              <w:suppressAutoHyphens/>
              <w:contextualSpacing/>
              <w:jc w:val="both"/>
              <w:rPr>
                <w:rFonts w:eastAsia="Arial" w:cstheme="minorHAnsi"/>
                <w:kern w:val="1"/>
                <w:sz w:val="20"/>
                <w:szCs w:val="20"/>
                <w:lang w:eastAsia="zh-CN" w:bidi="hi-IN"/>
              </w:rPr>
            </w:pPr>
            <w:r w:rsidRPr="00BF39BA">
              <w:rPr>
                <w:rFonts w:eastAsia="Arial" w:cstheme="minorHAnsi"/>
                <w:kern w:val="1"/>
                <w:sz w:val="20"/>
                <w:szCs w:val="20"/>
                <w:lang w:eastAsia="zh-CN" w:bidi="hi-IN"/>
              </w:rPr>
              <w:t>La diversité des cultures et le relatif maintien des infrastructures écologiques constituent un socle à préserver.</w:t>
            </w:r>
          </w:p>
          <w:p w14:paraId="75BAF349" w14:textId="77777777" w:rsidR="000744C1" w:rsidRPr="00BF39BA" w:rsidRDefault="000744C1" w:rsidP="002F0EE1">
            <w:pPr>
              <w:widowControl w:val="0"/>
              <w:numPr>
                <w:ilvl w:val="0"/>
                <w:numId w:val="176"/>
              </w:numPr>
              <w:pBdr>
                <w:top w:val="none" w:sz="0" w:space="0" w:color="000000"/>
                <w:left w:val="none" w:sz="0" w:space="0" w:color="000000"/>
                <w:bottom w:val="none" w:sz="0" w:space="0" w:color="000000"/>
                <w:right w:val="none" w:sz="0" w:space="0" w:color="000000"/>
              </w:pBdr>
              <w:suppressAutoHyphens/>
              <w:contextualSpacing/>
              <w:jc w:val="both"/>
              <w:rPr>
                <w:rFonts w:eastAsia="Arial" w:cstheme="minorHAnsi"/>
                <w:kern w:val="1"/>
                <w:sz w:val="20"/>
                <w:szCs w:val="20"/>
                <w:lang w:eastAsia="zh-CN" w:bidi="hi-IN"/>
              </w:rPr>
            </w:pPr>
            <w:r w:rsidRPr="00BF39BA">
              <w:rPr>
                <w:rFonts w:eastAsia="Arial" w:cstheme="minorHAnsi"/>
                <w:kern w:val="1"/>
                <w:sz w:val="20"/>
                <w:szCs w:val="20"/>
                <w:lang w:eastAsia="zh-CN" w:bidi="hi-IN"/>
              </w:rPr>
              <w:t>Après de très fortes baisses, les surfaces en prairies et notamment les prairies permanentes se stabilisent.</w:t>
            </w:r>
          </w:p>
          <w:p w14:paraId="201433FA" w14:textId="77777777" w:rsidR="000744C1" w:rsidRPr="00BF39BA" w:rsidRDefault="000744C1" w:rsidP="002F0EE1">
            <w:pPr>
              <w:widowControl w:val="0"/>
              <w:numPr>
                <w:ilvl w:val="0"/>
                <w:numId w:val="176"/>
              </w:numPr>
              <w:pBdr>
                <w:top w:val="none" w:sz="0" w:space="0" w:color="000000"/>
                <w:left w:val="none" w:sz="0" w:space="0" w:color="000000"/>
                <w:bottom w:val="none" w:sz="0" w:space="0" w:color="000000"/>
                <w:right w:val="none" w:sz="0" w:space="0" w:color="000000"/>
              </w:pBdr>
              <w:suppressAutoHyphens/>
              <w:contextualSpacing/>
              <w:jc w:val="both"/>
              <w:rPr>
                <w:rFonts w:eastAsia="Arial" w:cstheme="minorHAnsi"/>
                <w:kern w:val="1"/>
                <w:sz w:val="20"/>
                <w:szCs w:val="20"/>
                <w:lang w:eastAsia="zh-CN" w:bidi="hi-IN"/>
              </w:rPr>
            </w:pPr>
            <w:r w:rsidRPr="00BF39BA">
              <w:rPr>
                <w:rFonts w:eastAsia="Calibri" w:cstheme="minorHAnsi"/>
                <w:kern w:val="1"/>
                <w:sz w:val="20"/>
                <w:szCs w:val="20"/>
                <w:lang w:eastAsia="zh-CN" w:bidi="hi-IN"/>
              </w:rPr>
              <w:t>Une richesse culturelle et naturelle du patrimoine rural, développée autour des habitations notamment</w:t>
            </w:r>
          </w:p>
          <w:p w14:paraId="421ACC6C" w14:textId="77777777" w:rsidR="000744C1" w:rsidRPr="00BF39BA" w:rsidRDefault="000744C1" w:rsidP="000744C1">
            <w:pPr>
              <w:widowControl w:val="0"/>
              <w:pBdr>
                <w:top w:val="none" w:sz="0" w:space="0" w:color="000000"/>
                <w:left w:val="none" w:sz="0" w:space="0" w:color="000000"/>
                <w:bottom w:val="none" w:sz="0" w:space="0" w:color="000000"/>
                <w:right w:val="none" w:sz="0" w:space="0" w:color="000000"/>
              </w:pBdr>
              <w:suppressAutoHyphens/>
              <w:jc w:val="both"/>
              <w:rPr>
                <w:rFonts w:eastAsia="Arial" w:cstheme="minorHAnsi"/>
                <w:kern w:val="1"/>
                <w:sz w:val="20"/>
                <w:szCs w:val="20"/>
                <w:lang w:eastAsia="zh-CN" w:bidi="hi-IN"/>
              </w:rPr>
            </w:pPr>
          </w:p>
          <w:p w14:paraId="19211378" w14:textId="77777777" w:rsidR="000744C1" w:rsidRPr="00BF39BA" w:rsidRDefault="000744C1" w:rsidP="000744C1">
            <w:pPr>
              <w:widowControl w:val="0"/>
              <w:pBdr>
                <w:top w:val="none" w:sz="0" w:space="0" w:color="000000"/>
                <w:left w:val="none" w:sz="0" w:space="0" w:color="000000"/>
                <w:bottom w:val="none" w:sz="0" w:space="0" w:color="000000"/>
                <w:right w:val="none" w:sz="0" w:space="0" w:color="000000"/>
              </w:pBdr>
              <w:suppressAutoHyphens/>
              <w:jc w:val="both"/>
              <w:rPr>
                <w:rFonts w:eastAsia="Arial" w:cstheme="minorHAnsi"/>
                <w:b/>
                <w:bCs/>
                <w:kern w:val="1"/>
                <w:sz w:val="20"/>
                <w:szCs w:val="20"/>
                <w:lang w:eastAsia="zh-CN" w:bidi="hi-IN"/>
              </w:rPr>
            </w:pPr>
            <w:r w:rsidRPr="00BF39BA">
              <w:rPr>
                <w:rFonts w:eastAsia="Arial" w:cstheme="minorHAnsi"/>
                <w:b/>
                <w:bCs/>
                <w:kern w:val="1"/>
                <w:sz w:val="20"/>
                <w:szCs w:val="20"/>
                <w:lang w:eastAsia="zh-CN" w:bidi="hi-IN"/>
              </w:rPr>
              <w:t>Forêt</w:t>
            </w:r>
          </w:p>
          <w:p w14:paraId="24F499F8" w14:textId="77777777" w:rsidR="000744C1" w:rsidRPr="00BF39BA" w:rsidRDefault="000744C1" w:rsidP="002F0EE1">
            <w:pPr>
              <w:widowControl w:val="0"/>
              <w:numPr>
                <w:ilvl w:val="0"/>
                <w:numId w:val="176"/>
              </w:numPr>
              <w:pBdr>
                <w:top w:val="none" w:sz="0" w:space="0" w:color="000000"/>
                <w:left w:val="none" w:sz="0" w:space="0" w:color="000000"/>
                <w:bottom w:val="none" w:sz="0" w:space="0" w:color="000000"/>
                <w:right w:val="none" w:sz="0" w:space="0" w:color="000000"/>
              </w:pBdr>
              <w:suppressAutoHyphens/>
              <w:contextualSpacing/>
              <w:jc w:val="both"/>
              <w:rPr>
                <w:rFonts w:eastAsia="Arial" w:cstheme="minorHAnsi"/>
                <w:kern w:val="1"/>
                <w:sz w:val="20"/>
                <w:szCs w:val="20"/>
                <w:lang w:eastAsia="zh-CN" w:bidi="hi-IN"/>
              </w:rPr>
            </w:pPr>
            <w:r w:rsidRPr="00BF39BA">
              <w:rPr>
                <w:rFonts w:eastAsia="Arial" w:cstheme="minorHAnsi"/>
                <w:kern w:val="1"/>
                <w:sz w:val="20"/>
                <w:szCs w:val="20"/>
                <w:lang w:eastAsia="zh-CN" w:bidi="hi-IN"/>
              </w:rPr>
              <w:t>Il existe une dynamique des acteurs autour de la transition agroécologique et de la gestion durable et multifonctionnelle de la forêt (intégration de critères de durabilité dans les SIQO, développement de normes privées de durabilité, labels, paiements pour services environnementaux, plans de filière, etc.).</w:t>
            </w:r>
          </w:p>
          <w:p w14:paraId="56C37B7C" w14:textId="77777777" w:rsidR="000744C1" w:rsidRPr="00BF39BA" w:rsidRDefault="000744C1" w:rsidP="002F0EE1">
            <w:pPr>
              <w:widowControl w:val="0"/>
              <w:numPr>
                <w:ilvl w:val="0"/>
                <w:numId w:val="176"/>
              </w:numPr>
              <w:pBdr>
                <w:top w:val="none" w:sz="0" w:space="0" w:color="000000"/>
                <w:left w:val="none" w:sz="0" w:space="0" w:color="000000"/>
                <w:bottom w:val="none" w:sz="0" w:space="0" w:color="000000"/>
                <w:right w:val="none" w:sz="0" w:space="0" w:color="000000"/>
              </w:pBdr>
              <w:suppressAutoHyphens/>
              <w:contextualSpacing/>
              <w:jc w:val="both"/>
              <w:rPr>
                <w:rFonts w:eastAsia="Arial" w:cstheme="minorHAnsi"/>
                <w:kern w:val="1"/>
                <w:sz w:val="20"/>
                <w:szCs w:val="20"/>
                <w:lang w:eastAsia="zh-CN" w:bidi="hi-IN"/>
              </w:rPr>
            </w:pPr>
            <w:r w:rsidRPr="00BF39BA">
              <w:rPr>
                <w:rFonts w:eastAsia="Calibri" w:cstheme="minorHAnsi"/>
                <w:kern w:val="1"/>
                <w:sz w:val="20"/>
                <w:szCs w:val="20"/>
                <w:lang w:eastAsia="zh-CN" w:bidi="hi-IN"/>
              </w:rPr>
              <w:t>Un gisement forestier martiniquais important, qui couvre 41,78% du territoire régional</w:t>
            </w:r>
          </w:p>
          <w:p w14:paraId="24652D53" w14:textId="77777777" w:rsidR="000744C1" w:rsidRPr="00BF39BA" w:rsidRDefault="000744C1" w:rsidP="000744C1">
            <w:pPr>
              <w:widowControl w:val="0"/>
              <w:pBdr>
                <w:top w:val="none" w:sz="0" w:space="0" w:color="000000"/>
                <w:left w:val="none" w:sz="0" w:space="0" w:color="000000"/>
                <w:bottom w:val="none" w:sz="0" w:space="0" w:color="000000"/>
                <w:right w:val="none" w:sz="0" w:space="0" w:color="000000"/>
              </w:pBdr>
              <w:suppressAutoHyphens/>
              <w:jc w:val="both"/>
              <w:rPr>
                <w:rFonts w:eastAsia="Arial" w:cstheme="minorHAnsi"/>
                <w:kern w:val="1"/>
                <w:sz w:val="20"/>
                <w:szCs w:val="20"/>
                <w:lang w:eastAsia="zh-CN" w:bidi="hi-IN"/>
              </w:rPr>
            </w:pPr>
          </w:p>
          <w:p w14:paraId="5888847F" w14:textId="77777777" w:rsidR="000744C1" w:rsidRPr="00BF39BA" w:rsidRDefault="000744C1" w:rsidP="000744C1">
            <w:pPr>
              <w:widowControl w:val="0"/>
              <w:pBdr>
                <w:top w:val="none" w:sz="0" w:space="0" w:color="000000"/>
                <w:left w:val="none" w:sz="0" w:space="0" w:color="000000"/>
                <w:bottom w:val="none" w:sz="0" w:space="0" w:color="000000"/>
                <w:right w:val="none" w:sz="0" w:space="0" w:color="000000"/>
              </w:pBdr>
              <w:suppressAutoHyphens/>
              <w:jc w:val="both"/>
              <w:rPr>
                <w:rFonts w:eastAsia="Arial" w:cstheme="minorHAnsi"/>
                <w:b/>
                <w:bCs/>
                <w:kern w:val="1"/>
                <w:sz w:val="20"/>
                <w:szCs w:val="20"/>
                <w:lang w:eastAsia="zh-CN" w:bidi="hi-IN"/>
              </w:rPr>
            </w:pPr>
            <w:r w:rsidRPr="00BF39BA">
              <w:rPr>
                <w:rFonts w:eastAsia="Arial" w:cstheme="minorHAnsi"/>
                <w:b/>
                <w:bCs/>
                <w:kern w:val="1"/>
                <w:sz w:val="20"/>
                <w:szCs w:val="20"/>
                <w:lang w:eastAsia="zh-CN" w:bidi="hi-IN"/>
              </w:rPr>
              <w:t>Changement de pratiques</w:t>
            </w:r>
          </w:p>
          <w:p w14:paraId="084FD096" w14:textId="77777777" w:rsidR="000744C1" w:rsidRPr="00BF39BA" w:rsidRDefault="000744C1" w:rsidP="002F0EE1">
            <w:pPr>
              <w:widowControl w:val="0"/>
              <w:numPr>
                <w:ilvl w:val="0"/>
                <w:numId w:val="176"/>
              </w:numPr>
              <w:pBdr>
                <w:top w:val="none" w:sz="0" w:space="0" w:color="000000"/>
                <w:left w:val="none" w:sz="0" w:space="0" w:color="000000"/>
                <w:bottom w:val="none" w:sz="0" w:space="0" w:color="000000"/>
                <w:right w:val="none" w:sz="0" w:space="0" w:color="000000"/>
              </w:pBdr>
              <w:suppressAutoHyphens/>
              <w:contextualSpacing/>
              <w:jc w:val="both"/>
              <w:rPr>
                <w:rFonts w:eastAsia="Arial" w:cstheme="minorHAnsi"/>
                <w:kern w:val="1"/>
                <w:sz w:val="20"/>
                <w:szCs w:val="20"/>
                <w:lang w:eastAsia="zh-CN" w:bidi="hi-IN"/>
              </w:rPr>
            </w:pPr>
            <w:r w:rsidRPr="00BF39BA">
              <w:rPr>
                <w:rFonts w:eastAsia="Arial" w:cstheme="minorHAnsi"/>
                <w:kern w:val="1"/>
                <w:sz w:val="20"/>
                <w:szCs w:val="20"/>
                <w:lang w:eastAsia="zh-CN" w:bidi="hi-IN"/>
              </w:rPr>
              <w:t>Des pratiques et expérimentations agricoles et forestières durables se développent (agriculture biologique, agroécologie, HVE, agroforesterie, couverture des sols, semis sans labour, enherbement).</w:t>
            </w:r>
          </w:p>
          <w:p w14:paraId="7901B2CD" w14:textId="77777777" w:rsidR="000744C1" w:rsidRPr="00BF39BA" w:rsidRDefault="000744C1" w:rsidP="002F0EE1">
            <w:pPr>
              <w:widowControl w:val="0"/>
              <w:numPr>
                <w:ilvl w:val="0"/>
                <w:numId w:val="176"/>
              </w:numPr>
              <w:pBdr>
                <w:top w:val="none" w:sz="0" w:space="0" w:color="000000"/>
                <w:left w:val="none" w:sz="0" w:space="0" w:color="000000"/>
                <w:bottom w:val="none" w:sz="0" w:space="0" w:color="000000"/>
                <w:right w:val="none" w:sz="0" w:space="0" w:color="000000"/>
              </w:pBdr>
              <w:suppressAutoHyphens/>
              <w:contextualSpacing/>
              <w:jc w:val="both"/>
              <w:rPr>
                <w:rFonts w:eastAsia="Arial" w:cstheme="minorHAnsi"/>
                <w:kern w:val="1"/>
                <w:sz w:val="20"/>
                <w:szCs w:val="20"/>
                <w:lang w:eastAsia="zh-CN" w:bidi="hi-IN"/>
              </w:rPr>
            </w:pPr>
            <w:r w:rsidRPr="00BF39BA">
              <w:rPr>
                <w:rFonts w:eastAsia="Arial" w:cstheme="minorHAnsi"/>
                <w:kern w:val="1"/>
                <w:sz w:val="20"/>
                <w:szCs w:val="20"/>
                <w:lang w:eastAsia="zh-CN" w:bidi="hi-IN"/>
              </w:rPr>
              <w:t>Des démarches privées (parfois avec partenariats locaux publics), via la contractualisation, la Responsabilité Sociale des Entreprises ou encore des contrats de paiement pour services environnementaux, se développent, signes d’une mobilisation accrue des acteurs.</w:t>
            </w:r>
          </w:p>
          <w:p w14:paraId="51355809" w14:textId="77777777" w:rsidR="000744C1" w:rsidRPr="00BF39BA" w:rsidRDefault="000744C1" w:rsidP="002F0EE1">
            <w:pPr>
              <w:widowControl w:val="0"/>
              <w:numPr>
                <w:ilvl w:val="0"/>
                <w:numId w:val="176"/>
              </w:numPr>
              <w:pBdr>
                <w:top w:val="none" w:sz="0" w:space="0" w:color="000000"/>
                <w:left w:val="none" w:sz="0" w:space="0" w:color="000000"/>
                <w:bottom w:val="none" w:sz="0" w:space="0" w:color="000000"/>
                <w:right w:val="none" w:sz="0" w:space="0" w:color="000000"/>
              </w:pBdr>
              <w:suppressAutoHyphens/>
              <w:contextualSpacing/>
              <w:jc w:val="both"/>
              <w:rPr>
                <w:rFonts w:eastAsia="Arial" w:cstheme="minorHAnsi"/>
                <w:kern w:val="1"/>
                <w:sz w:val="20"/>
                <w:szCs w:val="20"/>
                <w:lang w:eastAsia="zh-CN" w:bidi="hi-IN"/>
              </w:rPr>
            </w:pPr>
            <w:r w:rsidRPr="00BF39BA">
              <w:rPr>
                <w:rFonts w:eastAsia="Calibri" w:cstheme="minorHAnsi"/>
                <w:kern w:val="1"/>
                <w:sz w:val="20"/>
                <w:szCs w:val="20"/>
                <w:lang w:eastAsia="zh-CN" w:bidi="hi-IN"/>
              </w:rPr>
              <w:lastRenderedPageBreak/>
              <w:t>Résultats du plan banane durable mobilisant des itinéraires techniques en cultures associées</w:t>
            </w:r>
          </w:p>
          <w:p w14:paraId="067F2AF6" w14:textId="77777777" w:rsidR="000744C1" w:rsidRPr="00BF39BA" w:rsidRDefault="000744C1" w:rsidP="002F0EE1">
            <w:pPr>
              <w:widowControl w:val="0"/>
              <w:numPr>
                <w:ilvl w:val="0"/>
                <w:numId w:val="176"/>
              </w:numPr>
              <w:pBdr>
                <w:top w:val="none" w:sz="0" w:space="0" w:color="000000"/>
                <w:left w:val="none" w:sz="0" w:space="0" w:color="000000"/>
                <w:bottom w:val="none" w:sz="0" w:space="0" w:color="000000"/>
                <w:right w:val="none" w:sz="0" w:space="0" w:color="000000"/>
              </w:pBdr>
              <w:suppressAutoHyphens/>
              <w:contextualSpacing/>
              <w:jc w:val="both"/>
              <w:rPr>
                <w:rFonts w:eastAsia="Arial" w:cstheme="minorHAnsi"/>
                <w:kern w:val="1"/>
                <w:sz w:val="20"/>
                <w:szCs w:val="20"/>
                <w:lang w:eastAsia="zh-CN" w:bidi="hi-IN"/>
              </w:rPr>
            </w:pPr>
            <w:r w:rsidRPr="00BF39BA">
              <w:rPr>
                <w:rFonts w:eastAsia="Calibri" w:cstheme="minorHAnsi"/>
                <w:kern w:val="1"/>
                <w:sz w:val="20"/>
                <w:szCs w:val="20"/>
                <w:lang w:eastAsia="zh-CN" w:bidi="hi-IN"/>
              </w:rPr>
              <w:t>Dynamique de relance des cultures associées</w:t>
            </w:r>
          </w:p>
          <w:p w14:paraId="579FE31A" w14:textId="77777777" w:rsidR="000744C1" w:rsidRPr="00BF39BA" w:rsidRDefault="000744C1" w:rsidP="002F0EE1">
            <w:pPr>
              <w:widowControl w:val="0"/>
              <w:numPr>
                <w:ilvl w:val="0"/>
                <w:numId w:val="176"/>
              </w:numPr>
              <w:pBdr>
                <w:top w:val="none" w:sz="0" w:space="0" w:color="000000"/>
                <w:left w:val="none" w:sz="0" w:space="0" w:color="000000"/>
                <w:bottom w:val="none" w:sz="0" w:space="0" w:color="000000"/>
                <w:right w:val="none" w:sz="0" w:space="0" w:color="000000"/>
              </w:pBdr>
              <w:suppressAutoHyphens/>
              <w:contextualSpacing/>
              <w:jc w:val="both"/>
              <w:rPr>
                <w:rFonts w:eastAsia="Arial" w:cstheme="minorHAnsi"/>
                <w:kern w:val="1"/>
                <w:sz w:val="20"/>
                <w:szCs w:val="20"/>
                <w:lang w:eastAsia="zh-CN" w:bidi="hi-IN"/>
              </w:rPr>
            </w:pPr>
            <w:r w:rsidRPr="00BF39BA">
              <w:rPr>
                <w:rFonts w:eastAsia="Calibri" w:cstheme="minorHAnsi"/>
                <w:kern w:val="1"/>
                <w:sz w:val="20"/>
                <w:szCs w:val="20"/>
                <w:lang w:eastAsia="zh-CN" w:bidi="hi-IN"/>
              </w:rPr>
              <w:t>Prise de conscience des agriculteurs et des exploitants forestiers de la nécessité d’évoluer vers des pratiques plus respectueuses de l’environnement</w:t>
            </w:r>
          </w:p>
          <w:p w14:paraId="2BD83E14" w14:textId="77777777" w:rsidR="000744C1" w:rsidRPr="00BF39BA" w:rsidRDefault="000744C1" w:rsidP="000744C1">
            <w:pPr>
              <w:widowControl w:val="0"/>
              <w:pBdr>
                <w:top w:val="none" w:sz="0" w:space="0" w:color="000000"/>
                <w:left w:val="none" w:sz="0" w:space="0" w:color="000000"/>
                <w:bottom w:val="none" w:sz="0" w:space="0" w:color="000000"/>
                <w:right w:val="none" w:sz="0" w:space="0" w:color="000000"/>
              </w:pBdr>
              <w:suppressAutoHyphens/>
              <w:jc w:val="both"/>
              <w:rPr>
                <w:rFonts w:eastAsia="SimSun" w:cstheme="minorHAnsi"/>
                <w:b/>
                <w:bCs/>
                <w:kern w:val="1"/>
                <w:sz w:val="20"/>
                <w:szCs w:val="20"/>
                <w:lang w:eastAsia="zh-CN" w:bidi="hi-IN"/>
              </w:rPr>
            </w:pPr>
            <w:r w:rsidRPr="00BF39BA">
              <w:rPr>
                <w:rFonts w:eastAsia="SimSun" w:cstheme="minorHAnsi"/>
                <w:b/>
                <w:bCs/>
                <w:kern w:val="1"/>
                <w:sz w:val="20"/>
                <w:szCs w:val="20"/>
                <w:lang w:eastAsia="zh-CN" w:bidi="hi-IN"/>
              </w:rPr>
              <w:t>Environnement et climat</w:t>
            </w:r>
          </w:p>
          <w:p w14:paraId="21D252BE" w14:textId="77777777" w:rsidR="000744C1" w:rsidRPr="00BF39BA" w:rsidRDefault="000744C1" w:rsidP="002F0EE1">
            <w:pPr>
              <w:widowControl w:val="0"/>
              <w:numPr>
                <w:ilvl w:val="0"/>
                <w:numId w:val="176"/>
              </w:numPr>
              <w:pBdr>
                <w:top w:val="none" w:sz="0" w:space="0" w:color="000000"/>
                <w:left w:val="none" w:sz="0" w:space="0" w:color="000000"/>
                <w:bottom w:val="none" w:sz="0" w:space="0" w:color="000000"/>
                <w:right w:val="none" w:sz="0" w:space="0" w:color="000000"/>
              </w:pBdr>
              <w:suppressAutoHyphens/>
              <w:contextualSpacing/>
              <w:jc w:val="both"/>
              <w:rPr>
                <w:rFonts w:eastAsia="Arial" w:cstheme="minorHAnsi"/>
                <w:kern w:val="1"/>
                <w:sz w:val="20"/>
                <w:szCs w:val="20"/>
                <w:lang w:eastAsia="zh-CN" w:bidi="hi-IN"/>
              </w:rPr>
            </w:pPr>
            <w:r w:rsidRPr="00BF39BA">
              <w:rPr>
                <w:rFonts w:eastAsia="Calibri" w:cstheme="minorHAnsi"/>
                <w:kern w:val="1"/>
                <w:sz w:val="20"/>
                <w:szCs w:val="20"/>
                <w:lang w:eastAsia="zh-CN" w:bidi="hi-IN"/>
              </w:rPr>
              <w:t>Dans les RUP, les conditions climatiques propices à la production agricole diversifiée</w:t>
            </w:r>
          </w:p>
          <w:p w14:paraId="1CBD15D2" w14:textId="77777777" w:rsidR="000744C1" w:rsidRPr="00BF39BA" w:rsidRDefault="000744C1" w:rsidP="000744C1">
            <w:pPr>
              <w:widowControl w:val="0"/>
              <w:pBdr>
                <w:top w:val="none" w:sz="0" w:space="0" w:color="000000"/>
                <w:left w:val="none" w:sz="0" w:space="0" w:color="000000"/>
                <w:bottom w:val="none" w:sz="0" w:space="0" w:color="000000"/>
                <w:right w:val="none" w:sz="0" w:space="0" w:color="000000"/>
              </w:pBdr>
              <w:suppressAutoHyphens/>
              <w:ind w:left="360"/>
              <w:contextualSpacing/>
              <w:jc w:val="both"/>
              <w:rPr>
                <w:rFonts w:eastAsia="Arial" w:cstheme="minorHAnsi"/>
                <w:kern w:val="1"/>
                <w:sz w:val="20"/>
                <w:szCs w:val="20"/>
                <w:lang w:eastAsia="zh-CN" w:bidi="hi-IN"/>
              </w:rPr>
            </w:pPr>
          </w:p>
          <w:p w14:paraId="1CFAE81E" w14:textId="77777777" w:rsidR="000744C1" w:rsidRPr="00BF39BA" w:rsidRDefault="000744C1" w:rsidP="000744C1">
            <w:pPr>
              <w:widowControl w:val="0"/>
              <w:pBdr>
                <w:top w:val="none" w:sz="0" w:space="0" w:color="000000"/>
                <w:left w:val="none" w:sz="0" w:space="0" w:color="000000"/>
                <w:bottom w:val="none" w:sz="0" w:space="0" w:color="000000"/>
                <w:right w:val="none" w:sz="0" w:space="0" w:color="000000"/>
              </w:pBdr>
              <w:suppressAutoHyphens/>
              <w:jc w:val="both"/>
              <w:rPr>
                <w:rFonts w:eastAsia="Arial" w:cstheme="minorHAnsi"/>
                <w:kern w:val="1"/>
                <w:sz w:val="20"/>
                <w:szCs w:val="20"/>
                <w:lang w:eastAsia="zh-CN" w:bidi="hi-IN"/>
              </w:rPr>
            </w:pPr>
            <w:r w:rsidRPr="00BF39BA">
              <w:rPr>
                <w:rFonts w:eastAsia="Arial" w:cstheme="minorHAnsi"/>
                <w:b/>
                <w:bCs/>
                <w:kern w:val="1"/>
                <w:sz w:val="20"/>
                <w:szCs w:val="20"/>
                <w:lang w:eastAsia="zh-CN" w:bidi="hi-IN"/>
              </w:rPr>
              <w:t>Biodiversité et espèces</w:t>
            </w:r>
          </w:p>
          <w:p w14:paraId="60A77DAB" w14:textId="77777777" w:rsidR="000744C1" w:rsidRPr="00BF39BA" w:rsidRDefault="000744C1" w:rsidP="002F0EE1">
            <w:pPr>
              <w:widowControl w:val="0"/>
              <w:numPr>
                <w:ilvl w:val="0"/>
                <w:numId w:val="176"/>
              </w:numPr>
              <w:pBdr>
                <w:top w:val="none" w:sz="0" w:space="0" w:color="000000"/>
                <w:left w:val="none" w:sz="0" w:space="0" w:color="000000"/>
                <w:bottom w:val="none" w:sz="0" w:space="0" w:color="000000"/>
                <w:right w:val="none" w:sz="0" w:space="0" w:color="000000"/>
              </w:pBdr>
              <w:suppressAutoHyphens/>
              <w:contextualSpacing/>
              <w:jc w:val="both"/>
              <w:rPr>
                <w:rFonts w:eastAsia="Arial" w:cstheme="minorHAnsi"/>
                <w:kern w:val="1"/>
                <w:sz w:val="20"/>
                <w:szCs w:val="20"/>
                <w:lang w:eastAsia="zh-CN" w:bidi="hi-IN"/>
              </w:rPr>
            </w:pPr>
            <w:r w:rsidRPr="00BF39BA">
              <w:rPr>
                <w:rFonts w:eastAsia="Calibri" w:cstheme="minorHAnsi"/>
                <w:kern w:val="1"/>
                <w:sz w:val="20"/>
                <w:szCs w:val="20"/>
                <w:lang w:eastAsia="zh-CN" w:bidi="hi-IN"/>
              </w:rPr>
              <w:t>Biodiversité : la Martinique fait partie d’un des 35 « hotspots » mondiaux</w:t>
            </w:r>
          </w:p>
          <w:p w14:paraId="0066B571" w14:textId="0DAD4D6F" w:rsidR="000744C1" w:rsidRPr="00BF39BA" w:rsidRDefault="000744C1" w:rsidP="002F0EE1">
            <w:pPr>
              <w:widowControl w:val="0"/>
              <w:numPr>
                <w:ilvl w:val="0"/>
                <w:numId w:val="176"/>
              </w:numPr>
              <w:pBdr>
                <w:top w:val="none" w:sz="0" w:space="0" w:color="000000"/>
                <w:left w:val="none" w:sz="0" w:space="0" w:color="000000"/>
                <w:bottom w:val="none" w:sz="0" w:space="0" w:color="000000"/>
                <w:right w:val="none" w:sz="0" w:space="0" w:color="000000"/>
              </w:pBdr>
              <w:suppressAutoHyphens/>
              <w:contextualSpacing/>
              <w:jc w:val="both"/>
              <w:rPr>
                <w:rFonts w:eastAsia="Arial" w:cstheme="minorHAnsi"/>
                <w:kern w:val="1"/>
                <w:sz w:val="20"/>
                <w:szCs w:val="20"/>
                <w:lang w:eastAsia="zh-CN" w:bidi="hi-IN"/>
              </w:rPr>
            </w:pPr>
            <w:r w:rsidRPr="00BF39BA">
              <w:rPr>
                <w:rFonts w:eastAsia="Calibri" w:cstheme="minorHAnsi"/>
                <w:kern w:val="1"/>
                <w:sz w:val="20"/>
                <w:szCs w:val="20"/>
                <w:lang w:eastAsia="zh-CN" w:bidi="hi-IN"/>
              </w:rPr>
              <w:t xml:space="preserve">Races locales reconnues : Mouton Matinik, bovin bramane </w:t>
            </w:r>
          </w:p>
        </w:tc>
        <w:tc>
          <w:tcPr>
            <w:tcW w:w="4961" w:type="dxa"/>
            <w:shd w:val="clear" w:color="auto" w:fill="auto"/>
          </w:tcPr>
          <w:p w14:paraId="7F4B6865" w14:textId="77777777" w:rsidR="000744C1" w:rsidRPr="00BF39BA" w:rsidRDefault="000744C1" w:rsidP="000744C1">
            <w:pPr>
              <w:widowControl w:val="0"/>
              <w:suppressLineNumbers/>
              <w:suppressAutoHyphens/>
              <w:jc w:val="center"/>
              <w:rPr>
                <w:rFonts w:eastAsia="Arial" w:cstheme="minorHAnsi"/>
                <w:kern w:val="1"/>
                <w:sz w:val="20"/>
                <w:szCs w:val="20"/>
                <w:lang w:eastAsia="zh-CN" w:bidi="hi-IN"/>
              </w:rPr>
            </w:pPr>
            <w:r w:rsidRPr="00BF39BA">
              <w:rPr>
                <w:rFonts w:eastAsia="SimSun" w:cstheme="minorHAnsi"/>
                <w:b/>
                <w:bCs/>
                <w:kern w:val="1"/>
                <w:sz w:val="20"/>
                <w:szCs w:val="20"/>
                <w:lang w:eastAsia="zh-CN" w:bidi="hi-IN"/>
              </w:rPr>
              <w:lastRenderedPageBreak/>
              <w:t>Faiblesses</w:t>
            </w:r>
          </w:p>
          <w:p w14:paraId="0AF0DB50" w14:textId="77777777" w:rsidR="000744C1" w:rsidRPr="00BF39BA" w:rsidRDefault="000744C1" w:rsidP="000744C1">
            <w:pPr>
              <w:widowControl w:val="0"/>
              <w:pBdr>
                <w:top w:val="none" w:sz="0" w:space="0" w:color="000000"/>
                <w:left w:val="none" w:sz="0" w:space="0" w:color="000000"/>
                <w:bottom w:val="none" w:sz="0" w:space="0" w:color="000000"/>
                <w:right w:val="none" w:sz="0" w:space="0" w:color="000000"/>
              </w:pBdr>
              <w:suppressAutoHyphens/>
              <w:jc w:val="both"/>
              <w:rPr>
                <w:rFonts w:eastAsia="Arial" w:cstheme="minorHAnsi"/>
                <w:b/>
                <w:bCs/>
                <w:kern w:val="1"/>
                <w:sz w:val="20"/>
                <w:szCs w:val="20"/>
                <w:lang w:eastAsia="zh-CN" w:bidi="hi-IN"/>
              </w:rPr>
            </w:pPr>
            <w:r w:rsidRPr="00BF39BA">
              <w:rPr>
                <w:rFonts w:eastAsia="Arial" w:cstheme="minorHAnsi"/>
                <w:b/>
                <w:bCs/>
                <w:kern w:val="1"/>
                <w:sz w:val="20"/>
                <w:szCs w:val="20"/>
                <w:lang w:eastAsia="zh-CN" w:bidi="hi-IN"/>
              </w:rPr>
              <w:t>Biodiversité</w:t>
            </w:r>
          </w:p>
          <w:p w14:paraId="551A4E39" w14:textId="77777777" w:rsidR="000744C1" w:rsidRPr="00BF39BA" w:rsidRDefault="000744C1" w:rsidP="002F0EE1">
            <w:pPr>
              <w:widowControl w:val="0"/>
              <w:numPr>
                <w:ilvl w:val="0"/>
                <w:numId w:val="177"/>
              </w:numPr>
              <w:pBdr>
                <w:top w:val="none" w:sz="0" w:space="0" w:color="000000"/>
                <w:left w:val="none" w:sz="0" w:space="0" w:color="000000"/>
                <w:bottom w:val="none" w:sz="0" w:space="0" w:color="000000"/>
                <w:right w:val="none" w:sz="0" w:space="0" w:color="000000"/>
              </w:pBdr>
              <w:suppressAutoHyphens/>
              <w:contextualSpacing/>
              <w:jc w:val="both"/>
              <w:rPr>
                <w:rFonts w:eastAsia="Arial" w:cstheme="minorHAnsi"/>
                <w:kern w:val="1"/>
                <w:sz w:val="20"/>
                <w:szCs w:val="20"/>
                <w:lang w:eastAsia="zh-CN" w:bidi="hi-IN"/>
              </w:rPr>
            </w:pPr>
            <w:r w:rsidRPr="00BF39BA">
              <w:rPr>
                <w:rFonts w:eastAsia="Arial" w:cstheme="minorHAnsi"/>
                <w:kern w:val="1"/>
                <w:sz w:val="20"/>
                <w:szCs w:val="20"/>
                <w:lang w:eastAsia="zh-CN" w:bidi="hi-IN"/>
              </w:rPr>
              <w:t xml:space="preserve">L'érosion de la biodiversité, y compris génétique, est observée tant sur les habitats que sur les espèces et nuit à la production agricole. </w:t>
            </w:r>
          </w:p>
          <w:p w14:paraId="6D37C974" w14:textId="77777777" w:rsidR="000744C1" w:rsidRPr="00BF39BA" w:rsidRDefault="000744C1" w:rsidP="002F0EE1">
            <w:pPr>
              <w:widowControl w:val="0"/>
              <w:numPr>
                <w:ilvl w:val="0"/>
                <w:numId w:val="177"/>
              </w:numPr>
              <w:pBdr>
                <w:top w:val="none" w:sz="0" w:space="0" w:color="000000"/>
                <w:left w:val="none" w:sz="0" w:space="0" w:color="000000"/>
                <w:bottom w:val="none" w:sz="0" w:space="0" w:color="000000"/>
                <w:right w:val="none" w:sz="0" w:space="0" w:color="000000"/>
              </w:pBdr>
              <w:suppressAutoHyphens/>
              <w:contextualSpacing/>
              <w:jc w:val="both"/>
              <w:rPr>
                <w:rFonts w:eastAsia="Arial" w:cstheme="minorHAnsi"/>
                <w:kern w:val="1"/>
                <w:sz w:val="20"/>
                <w:szCs w:val="20"/>
                <w:lang w:eastAsia="zh-CN" w:bidi="hi-IN"/>
              </w:rPr>
            </w:pPr>
            <w:r w:rsidRPr="00BF39BA">
              <w:rPr>
                <w:rFonts w:eastAsia="Arial" w:cstheme="minorHAnsi"/>
                <w:kern w:val="1"/>
                <w:sz w:val="20"/>
                <w:szCs w:val="20"/>
                <w:lang w:eastAsia="zh-CN" w:bidi="hi-IN"/>
              </w:rPr>
              <w:t>Le secteur dépend d'importations entraînant de la déforestation dans d’autres pays (en particulier le soja).</w:t>
            </w:r>
          </w:p>
          <w:p w14:paraId="103864CC" w14:textId="77777777" w:rsidR="000744C1" w:rsidRPr="00BF39BA" w:rsidRDefault="000744C1" w:rsidP="000744C1">
            <w:pPr>
              <w:widowControl w:val="0"/>
              <w:pBdr>
                <w:top w:val="none" w:sz="0" w:space="0" w:color="000000"/>
                <w:left w:val="none" w:sz="0" w:space="0" w:color="000000"/>
                <w:bottom w:val="none" w:sz="0" w:space="0" w:color="000000"/>
                <w:right w:val="none" w:sz="0" w:space="0" w:color="000000"/>
              </w:pBdr>
              <w:suppressAutoHyphens/>
              <w:ind w:left="360"/>
              <w:jc w:val="both"/>
              <w:rPr>
                <w:rFonts w:eastAsia="Arial" w:cstheme="minorHAnsi"/>
                <w:kern w:val="1"/>
                <w:sz w:val="20"/>
                <w:szCs w:val="20"/>
                <w:lang w:eastAsia="zh-CN" w:bidi="hi-IN"/>
              </w:rPr>
            </w:pPr>
          </w:p>
          <w:p w14:paraId="5E7FB11C" w14:textId="77777777" w:rsidR="000744C1" w:rsidRPr="00BF39BA" w:rsidRDefault="000744C1" w:rsidP="000744C1">
            <w:pPr>
              <w:widowControl w:val="0"/>
              <w:pBdr>
                <w:top w:val="none" w:sz="0" w:space="0" w:color="000000"/>
                <w:left w:val="none" w:sz="0" w:space="0" w:color="000000"/>
                <w:bottom w:val="none" w:sz="0" w:space="0" w:color="000000"/>
                <w:right w:val="none" w:sz="0" w:space="0" w:color="000000"/>
              </w:pBdr>
              <w:suppressAutoHyphens/>
              <w:jc w:val="both"/>
              <w:rPr>
                <w:rFonts w:eastAsia="Arial" w:cstheme="minorHAnsi"/>
                <w:b/>
                <w:bCs/>
                <w:kern w:val="1"/>
                <w:sz w:val="20"/>
                <w:szCs w:val="20"/>
                <w:lang w:eastAsia="zh-CN" w:bidi="hi-IN"/>
              </w:rPr>
            </w:pPr>
            <w:r w:rsidRPr="00BF39BA">
              <w:rPr>
                <w:rFonts w:eastAsia="Arial" w:cstheme="minorHAnsi"/>
                <w:b/>
                <w:bCs/>
                <w:kern w:val="1"/>
                <w:sz w:val="20"/>
                <w:szCs w:val="20"/>
                <w:lang w:eastAsia="zh-CN" w:bidi="hi-IN"/>
              </w:rPr>
              <w:t>Changement de pratiques</w:t>
            </w:r>
          </w:p>
          <w:p w14:paraId="63BA788E" w14:textId="77777777" w:rsidR="000744C1" w:rsidRPr="00BF39BA" w:rsidRDefault="000744C1" w:rsidP="002F0EE1">
            <w:pPr>
              <w:widowControl w:val="0"/>
              <w:numPr>
                <w:ilvl w:val="0"/>
                <w:numId w:val="177"/>
              </w:numPr>
              <w:pBdr>
                <w:top w:val="none" w:sz="0" w:space="0" w:color="000000"/>
                <w:left w:val="none" w:sz="0" w:space="0" w:color="000000"/>
                <w:bottom w:val="none" w:sz="0" w:space="0" w:color="000000"/>
                <w:right w:val="none" w:sz="0" w:space="0" w:color="000000"/>
              </w:pBdr>
              <w:suppressAutoHyphens/>
              <w:contextualSpacing/>
              <w:jc w:val="both"/>
              <w:rPr>
                <w:rFonts w:eastAsia="Arial" w:cstheme="minorHAnsi"/>
                <w:kern w:val="1"/>
                <w:sz w:val="20"/>
                <w:szCs w:val="20"/>
                <w:lang w:eastAsia="zh-CN" w:bidi="hi-IN"/>
              </w:rPr>
            </w:pPr>
            <w:r w:rsidRPr="00BF39BA">
              <w:rPr>
                <w:rFonts w:eastAsia="Arial" w:cstheme="minorHAnsi"/>
                <w:kern w:val="1"/>
                <w:sz w:val="20"/>
                <w:szCs w:val="20"/>
                <w:lang w:eastAsia="zh-CN" w:bidi="hi-IN"/>
              </w:rPr>
              <w:t xml:space="preserve">Les évolutions vers des pratiques plus durables sont encore limitées et insuffisamment encouragées au regard des enjeux, les modes de production restant largement fondés sur la simplification des assolements, l'agrandissement des exploitations et des parcelles, ainsi que l'intensification. </w:t>
            </w:r>
          </w:p>
          <w:p w14:paraId="03AFC352" w14:textId="77777777" w:rsidR="000744C1" w:rsidRPr="00BF39BA" w:rsidRDefault="000744C1" w:rsidP="002F0EE1">
            <w:pPr>
              <w:widowControl w:val="0"/>
              <w:numPr>
                <w:ilvl w:val="0"/>
                <w:numId w:val="177"/>
              </w:numPr>
              <w:pBdr>
                <w:top w:val="none" w:sz="0" w:space="0" w:color="000000"/>
                <w:left w:val="none" w:sz="0" w:space="0" w:color="000000"/>
                <w:bottom w:val="none" w:sz="0" w:space="0" w:color="000000"/>
                <w:right w:val="none" w:sz="0" w:space="0" w:color="000000"/>
              </w:pBdr>
              <w:suppressAutoHyphens/>
              <w:contextualSpacing/>
              <w:jc w:val="both"/>
              <w:rPr>
                <w:rFonts w:eastAsia="Arial" w:cstheme="minorHAnsi"/>
                <w:kern w:val="1"/>
                <w:sz w:val="20"/>
                <w:szCs w:val="20"/>
                <w:lang w:eastAsia="zh-CN" w:bidi="hi-IN"/>
              </w:rPr>
            </w:pPr>
            <w:r w:rsidRPr="00BF39BA">
              <w:rPr>
                <w:rFonts w:eastAsia="Arial" w:cstheme="minorHAnsi"/>
                <w:kern w:val="1"/>
                <w:sz w:val="20"/>
                <w:szCs w:val="20"/>
                <w:lang w:eastAsia="zh-CN" w:bidi="hi-IN"/>
              </w:rPr>
              <w:t>La dépendance de l'agriculture aux produits phytosanitaires et aux engrais azotés demeure importante.</w:t>
            </w:r>
          </w:p>
          <w:p w14:paraId="08E4CB34" w14:textId="77777777" w:rsidR="000744C1" w:rsidRPr="00BF39BA" w:rsidRDefault="000744C1" w:rsidP="002F0EE1">
            <w:pPr>
              <w:widowControl w:val="0"/>
              <w:numPr>
                <w:ilvl w:val="0"/>
                <w:numId w:val="177"/>
              </w:numPr>
              <w:pBdr>
                <w:top w:val="none" w:sz="0" w:space="0" w:color="000000"/>
                <w:left w:val="none" w:sz="0" w:space="0" w:color="000000"/>
                <w:bottom w:val="none" w:sz="0" w:space="0" w:color="000000"/>
                <w:right w:val="none" w:sz="0" w:space="0" w:color="000000"/>
              </w:pBdr>
              <w:suppressAutoHyphens/>
              <w:contextualSpacing/>
              <w:jc w:val="both"/>
              <w:rPr>
                <w:rFonts w:eastAsia="Arial" w:cstheme="minorHAnsi"/>
                <w:kern w:val="1"/>
                <w:sz w:val="20"/>
                <w:szCs w:val="20"/>
                <w:lang w:eastAsia="zh-CN" w:bidi="hi-IN"/>
              </w:rPr>
            </w:pPr>
            <w:r w:rsidRPr="00BF39BA">
              <w:rPr>
                <w:rFonts w:eastAsia="Arial" w:cstheme="minorHAnsi"/>
                <w:kern w:val="1"/>
                <w:sz w:val="20"/>
                <w:szCs w:val="20"/>
                <w:lang w:eastAsia="zh-CN" w:bidi="hi-IN"/>
              </w:rPr>
              <w:t>Certaines inquiétudes et/ou résistances des acteurs persistent face aux évolutions attendues et aux aléas inhérents au changement de systèmes induits (enjeu de l'accompagnement, de la formation, et du renouvellement des générations en agriculture pour assurer la transition).</w:t>
            </w:r>
          </w:p>
          <w:p w14:paraId="55A95D7E" w14:textId="45E9BA13" w:rsidR="000744C1" w:rsidRPr="00BF39BA" w:rsidRDefault="000744C1" w:rsidP="002F0EE1">
            <w:pPr>
              <w:widowControl w:val="0"/>
              <w:numPr>
                <w:ilvl w:val="0"/>
                <w:numId w:val="177"/>
              </w:numPr>
              <w:pBdr>
                <w:top w:val="none" w:sz="0" w:space="0" w:color="000000"/>
                <w:left w:val="none" w:sz="0" w:space="0" w:color="000000"/>
                <w:bottom w:val="none" w:sz="0" w:space="0" w:color="000000"/>
                <w:right w:val="none" w:sz="0" w:space="0" w:color="000000"/>
              </w:pBdr>
              <w:suppressAutoHyphens/>
              <w:contextualSpacing/>
              <w:jc w:val="both"/>
              <w:rPr>
                <w:rFonts w:eastAsia="Arial" w:cstheme="minorHAnsi"/>
                <w:kern w:val="1"/>
                <w:sz w:val="20"/>
                <w:szCs w:val="20"/>
                <w:lang w:eastAsia="zh-CN" w:bidi="hi-IN"/>
              </w:rPr>
            </w:pPr>
            <w:r w:rsidRPr="00BF39BA">
              <w:rPr>
                <w:rFonts w:eastAsia="Arial" w:cstheme="minorHAnsi"/>
                <w:kern w:val="1"/>
                <w:sz w:val="20"/>
                <w:szCs w:val="20"/>
                <w:lang w:eastAsia="zh-CN" w:bidi="hi-IN"/>
              </w:rPr>
              <w:t xml:space="preserve">Des incertitudes techniques demeurent sur les solutions de substitution à certains produits/systèmes (enjeu de la recherche et de </w:t>
            </w:r>
            <w:r w:rsidRPr="00BF39BA">
              <w:rPr>
                <w:rFonts w:eastAsia="Arial" w:cstheme="minorHAnsi"/>
                <w:kern w:val="1"/>
                <w:sz w:val="20"/>
                <w:szCs w:val="20"/>
                <w:lang w:eastAsia="zh-CN" w:bidi="hi-IN"/>
              </w:rPr>
              <w:lastRenderedPageBreak/>
              <w:t>l'innovation et du transfert vers les agriculteurs).</w:t>
            </w:r>
          </w:p>
          <w:p w14:paraId="5D749864" w14:textId="77777777" w:rsidR="000744C1" w:rsidRPr="00BF39BA" w:rsidRDefault="000744C1" w:rsidP="000744C1">
            <w:pPr>
              <w:widowControl w:val="0"/>
              <w:pBdr>
                <w:top w:val="none" w:sz="0" w:space="0" w:color="000000"/>
                <w:left w:val="none" w:sz="0" w:space="0" w:color="000000"/>
                <w:bottom w:val="none" w:sz="0" w:space="0" w:color="000000"/>
                <w:right w:val="none" w:sz="0" w:space="0" w:color="000000"/>
              </w:pBdr>
              <w:suppressAutoHyphens/>
              <w:jc w:val="both"/>
              <w:rPr>
                <w:rFonts w:eastAsia="Arial" w:cstheme="minorHAnsi"/>
                <w:b/>
                <w:bCs/>
                <w:kern w:val="1"/>
                <w:sz w:val="20"/>
                <w:szCs w:val="20"/>
                <w:lang w:eastAsia="zh-CN" w:bidi="hi-IN"/>
              </w:rPr>
            </w:pPr>
            <w:r w:rsidRPr="00BF39BA">
              <w:rPr>
                <w:rFonts w:eastAsia="Arial" w:cstheme="minorHAnsi"/>
                <w:b/>
                <w:bCs/>
                <w:kern w:val="1"/>
                <w:sz w:val="20"/>
                <w:szCs w:val="20"/>
                <w:lang w:eastAsia="zh-CN" w:bidi="hi-IN"/>
              </w:rPr>
              <w:t>Agriculture</w:t>
            </w:r>
          </w:p>
          <w:p w14:paraId="5D072A90" w14:textId="77777777" w:rsidR="000744C1" w:rsidRPr="00BF39BA" w:rsidRDefault="000744C1" w:rsidP="002F0EE1">
            <w:pPr>
              <w:widowControl w:val="0"/>
              <w:numPr>
                <w:ilvl w:val="0"/>
                <w:numId w:val="177"/>
              </w:numPr>
              <w:pBdr>
                <w:top w:val="none" w:sz="0" w:space="0" w:color="000000"/>
                <w:left w:val="none" w:sz="0" w:space="0" w:color="000000"/>
                <w:bottom w:val="none" w:sz="0" w:space="0" w:color="000000"/>
                <w:right w:val="none" w:sz="0" w:space="0" w:color="000000"/>
              </w:pBdr>
              <w:suppressAutoHyphens/>
              <w:contextualSpacing/>
              <w:jc w:val="both"/>
              <w:rPr>
                <w:rFonts w:eastAsia="Arial" w:cstheme="minorHAnsi"/>
                <w:kern w:val="1"/>
                <w:sz w:val="20"/>
                <w:szCs w:val="20"/>
                <w:lang w:eastAsia="zh-CN" w:bidi="hi-IN"/>
              </w:rPr>
            </w:pPr>
            <w:r w:rsidRPr="00BF39BA">
              <w:rPr>
                <w:rFonts w:eastAsia="Arial" w:cstheme="minorHAnsi"/>
                <w:kern w:val="1"/>
                <w:sz w:val="20"/>
                <w:szCs w:val="20"/>
                <w:lang w:eastAsia="zh-CN" w:bidi="hi-IN"/>
              </w:rPr>
              <w:t>La structuration agricole des RUP diffère de la France hexagonale, insularité, mitage, taille des exploitations, topographie, exposition aux aléas climatiques plus grand, exposition aux risques phytosanitaires plus importante</w:t>
            </w:r>
          </w:p>
          <w:p w14:paraId="76F8C847" w14:textId="77777777" w:rsidR="000744C1" w:rsidRPr="00BF39BA" w:rsidRDefault="000744C1" w:rsidP="000744C1">
            <w:pPr>
              <w:widowControl w:val="0"/>
              <w:pBdr>
                <w:top w:val="none" w:sz="0" w:space="0" w:color="000000"/>
                <w:left w:val="none" w:sz="0" w:space="0" w:color="000000"/>
                <w:bottom w:val="none" w:sz="0" w:space="0" w:color="000000"/>
                <w:right w:val="none" w:sz="0" w:space="0" w:color="000000"/>
              </w:pBdr>
              <w:suppressAutoHyphens/>
              <w:ind w:left="420"/>
              <w:rPr>
                <w:rFonts w:eastAsia="Arial" w:cstheme="minorHAnsi"/>
                <w:kern w:val="1"/>
                <w:sz w:val="20"/>
                <w:szCs w:val="20"/>
                <w:lang w:eastAsia="zh-CN" w:bidi="hi-IN"/>
              </w:rPr>
            </w:pPr>
          </w:p>
        </w:tc>
      </w:tr>
      <w:tr w:rsidR="000744C1" w:rsidRPr="00BF39BA" w14:paraId="09B62296" w14:textId="77777777" w:rsidTr="006D6420">
        <w:tc>
          <w:tcPr>
            <w:tcW w:w="993" w:type="dxa"/>
            <w:shd w:val="clear" w:color="auto" w:fill="BFBFBF"/>
          </w:tcPr>
          <w:p w14:paraId="3DCDD74A" w14:textId="77777777" w:rsidR="000744C1" w:rsidRPr="00BF39BA" w:rsidRDefault="000744C1" w:rsidP="000744C1">
            <w:pPr>
              <w:widowControl w:val="0"/>
              <w:suppressLineNumbers/>
              <w:suppressAutoHyphens/>
              <w:snapToGrid w:val="0"/>
              <w:jc w:val="center"/>
              <w:rPr>
                <w:rFonts w:eastAsia="SimSun" w:cstheme="minorHAnsi"/>
                <w:i/>
                <w:iCs/>
                <w:kern w:val="1"/>
                <w:sz w:val="20"/>
                <w:szCs w:val="20"/>
                <w:lang w:eastAsia="zh-CN" w:bidi="hi-IN"/>
              </w:rPr>
            </w:pPr>
          </w:p>
          <w:p w14:paraId="1CC905A8" w14:textId="77777777" w:rsidR="000744C1" w:rsidRPr="00BF39BA" w:rsidRDefault="000744C1" w:rsidP="000744C1">
            <w:pPr>
              <w:widowControl w:val="0"/>
              <w:suppressLineNumbers/>
              <w:suppressAutoHyphens/>
              <w:jc w:val="center"/>
              <w:rPr>
                <w:rFonts w:eastAsia="SimSun" w:cstheme="minorHAnsi"/>
                <w:i/>
                <w:iCs/>
                <w:kern w:val="1"/>
                <w:sz w:val="20"/>
                <w:szCs w:val="20"/>
                <w:lang w:eastAsia="zh-CN" w:bidi="hi-IN"/>
              </w:rPr>
            </w:pPr>
          </w:p>
          <w:p w14:paraId="66EAB45A" w14:textId="77777777" w:rsidR="000744C1" w:rsidRPr="00BF39BA" w:rsidRDefault="000744C1" w:rsidP="000744C1">
            <w:pPr>
              <w:widowControl w:val="0"/>
              <w:suppressLineNumbers/>
              <w:suppressAutoHyphens/>
              <w:jc w:val="center"/>
              <w:rPr>
                <w:rFonts w:eastAsia="SimSun" w:cstheme="minorHAnsi"/>
                <w:i/>
                <w:iCs/>
                <w:kern w:val="1"/>
                <w:sz w:val="20"/>
                <w:szCs w:val="20"/>
                <w:lang w:eastAsia="zh-CN" w:bidi="hi-IN"/>
              </w:rPr>
            </w:pPr>
          </w:p>
          <w:p w14:paraId="5515D4FC" w14:textId="77777777" w:rsidR="000744C1" w:rsidRPr="00BF39BA" w:rsidRDefault="000744C1" w:rsidP="000744C1">
            <w:pPr>
              <w:widowControl w:val="0"/>
              <w:suppressLineNumbers/>
              <w:suppressAutoHyphens/>
              <w:jc w:val="center"/>
              <w:rPr>
                <w:rFonts w:eastAsia="SimSun" w:cstheme="minorHAnsi"/>
                <w:i/>
                <w:iCs/>
                <w:kern w:val="1"/>
                <w:sz w:val="20"/>
                <w:szCs w:val="20"/>
                <w:lang w:eastAsia="zh-CN" w:bidi="hi-IN"/>
              </w:rPr>
            </w:pPr>
          </w:p>
          <w:p w14:paraId="41989DCA" w14:textId="77777777" w:rsidR="000744C1" w:rsidRPr="00BF39BA" w:rsidRDefault="000744C1" w:rsidP="000744C1">
            <w:pPr>
              <w:widowControl w:val="0"/>
              <w:suppressLineNumbers/>
              <w:suppressAutoHyphens/>
              <w:jc w:val="center"/>
              <w:rPr>
                <w:rFonts w:eastAsia="SimSun" w:cstheme="minorHAnsi"/>
                <w:b/>
                <w:bCs/>
                <w:kern w:val="1"/>
                <w:sz w:val="20"/>
                <w:szCs w:val="20"/>
                <w:lang w:eastAsia="zh-CN" w:bidi="hi-IN"/>
              </w:rPr>
            </w:pPr>
            <w:r w:rsidRPr="00BF39BA">
              <w:rPr>
                <w:rFonts w:eastAsia="SimSun" w:cstheme="minorHAnsi"/>
                <w:i/>
                <w:iCs/>
                <w:kern w:val="1"/>
                <w:sz w:val="20"/>
                <w:szCs w:val="20"/>
                <w:lang w:eastAsia="zh-CN" w:bidi="hi-IN"/>
              </w:rPr>
              <w:t>Externe</w:t>
            </w:r>
          </w:p>
        </w:tc>
        <w:tc>
          <w:tcPr>
            <w:tcW w:w="7032" w:type="dxa"/>
            <w:shd w:val="clear" w:color="auto" w:fill="auto"/>
          </w:tcPr>
          <w:p w14:paraId="16EA2AD9" w14:textId="77777777" w:rsidR="000744C1" w:rsidRPr="00BF39BA" w:rsidRDefault="000744C1" w:rsidP="000744C1">
            <w:pPr>
              <w:widowControl w:val="0"/>
              <w:suppressLineNumbers/>
              <w:suppressAutoHyphens/>
              <w:jc w:val="center"/>
              <w:rPr>
                <w:rFonts w:eastAsia="Calibri" w:cstheme="minorHAnsi"/>
                <w:b/>
                <w:bCs/>
                <w:kern w:val="1"/>
                <w:sz w:val="20"/>
                <w:szCs w:val="20"/>
                <w:lang w:eastAsia="zh-CN" w:bidi="hi-IN"/>
              </w:rPr>
            </w:pPr>
            <w:r w:rsidRPr="00BF39BA">
              <w:rPr>
                <w:rFonts w:eastAsia="Calibri" w:cstheme="minorHAnsi"/>
                <w:b/>
                <w:bCs/>
                <w:kern w:val="1"/>
                <w:sz w:val="20"/>
                <w:szCs w:val="20"/>
                <w:lang w:eastAsia="zh-CN" w:bidi="hi-IN"/>
              </w:rPr>
              <w:t>Opportunités</w:t>
            </w:r>
          </w:p>
          <w:p w14:paraId="307A7FDB" w14:textId="77777777" w:rsidR="000744C1" w:rsidRPr="00BF39BA" w:rsidRDefault="000744C1" w:rsidP="000744C1">
            <w:pPr>
              <w:widowControl w:val="0"/>
              <w:pBdr>
                <w:top w:val="none" w:sz="0" w:space="0" w:color="000000"/>
                <w:left w:val="none" w:sz="0" w:space="0" w:color="000000"/>
                <w:bottom w:val="none" w:sz="0" w:space="0" w:color="000000"/>
                <w:right w:val="none" w:sz="0" w:space="0" w:color="000000"/>
              </w:pBdr>
              <w:tabs>
                <w:tab w:val="num" w:pos="780"/>
              </w:tabs>
              <w:suppressAutoHyphens/>
              <w:jc w:val="both"/>
              <w:rPr>
                <w:rFonts w:eastAsia="Calibri" w:cstheme="minorHAnsi"/>
                <w:b/>
                <w:bCs/>
                <w:kern w:val="1"/>
                <w:sz w:val="20"/>
                <w:szCs w:val="20"/>
                <w:lang w:eastAsia="zh-CN" w:bidi="hi-IN"/>
              </w:rPr>
            </w:pPr>
            <w:r w:rsidRPr="00BF39BA">
              <w:rPr>
                <w:rFonts w:eastAsia="Calibri" w:cstheme="minorHAnsi"/>
                <w:b/>
                <w:bCs/>
                <w:kern w:val="1"/>
                <w:sz w:val="20"/>
                <w:szCs w:val="20"/>
                <w:lang w:eastAsia="zh-CN" w:bidi="hi-IN"/>
              </w:rPr>
              <w:t>Changement de pratiques</w:t>
            </w:r>
          </w:p>
          <w:p w14:paraId="6687B0CD" w14:textId="77777777" w:rsidR="000744C1" w:rsidRPr="00BF39BA" w:rsidRDefault="000744C1" w:rsidP="002F0EE1">
            <w:pPr>
              <w:widowControl w:val="0"/>
              <w:numPr>
                <w:ilvl w:val="0"/>
                <w:numId w:val="179"/>
              </w:numPr>
              <w:pBdr>
                <w:top w:val="none" w:sz="0" w:space="0" w:color="000000"/>
                <w:left w:val="none" w:sz="0" w:space="0" w:color="000000"/>
                <w:bottom w:val="none" w:sz="0" w:space="0" w:color="000000"/>
                <w:right w:val="none" w:sz="0" w:space="0" w:color="000000"/>
              </w:pBdr>
              <w:suppressAutoHyphens/>
              <w:contextualSpacing/>
              <w:jc w:val="both"/>
              <w:rPr>
                <w:rFonts w:eastAsia="Calibri" w:cstheme="minorHAnsi"/>
                <w:kern w:val="1"/>
                <w:sz w:val="20"/>
                <w:szCs w:val="20"/>
                <w:lang w:eastAsia="zh-CN" w:bidi="hi-IN"/>
              </w:rPr>
            </w:pPr>
            <w:r w:rsidRPr="00BF39BA">
              <w:rPr>
                <w:rFonts w:eastAsia="Calibri" w:cstheme="minorHAnsi"/>
                <w:kern w:val="1"/>
                <w:sz w:val="20"/>
                <w:szCs w:val="20"/>
                <w:lang w:eastAsia="zh-CN" w:bidi="hi-IN"/>
              </w:rPr>
              <w:t>Le développement des pratiques agricoles durables est appuyé par des politiques publiques identifiées (certaines aides PAC : aides couplées protéines végétales, MAEC, soutien à l'agriculture biologique, ICHN, et autres politiques comme les GIEE, le projet agroécologique, etc.).</w:t>
            </w:r>
          </w:p>
          <w:p w14:paraId="7E9683CF" w14:textId="77777777" w:rsidR="000744C1" w:rsidRPr="00BF39BA" w:rsidRDefault="000744C1" w:rsidP="002F0EE1">
            <w:pPr>
              <w:widowControl w:val="0"/>
              <w:numPr>
                <w:ilvl w:val="0"/>
                <w:numId w:val="179"/>
              </w:numPr>
              <w:pBdr>
                <w:top w:val="none" w:sz="0" w:space="0" w:color="000000"/>
                <w:left w:val="none" w:sz="0" w:space="0" w:color="000000"/>
                <w:bottom w:val="none" w:sz="0" w:space="0" w:color="000000"/>
                <w:right w:val="none" w:sz="0" w:space="0" w:color="000000"/>
              </w:pBdr>
              <w:suppressAutoHyphens/>
              <w:contextualSpacing/>
              <w:jc w:val="both"/>
              <w:rPr>
                <w:rFonts w:eastAsia="Calibri" w:cstheme="minorHAnsi"/>
                <w:kern w:val="1"/>
                <w:sz w:val="20"/>
                <w:szCs w:val="20"/>
                <w:lang w:eastAsia="zh-CN" w:bidi="hi-IN"/>
              </w:rPr>
            </w:pPr>
            <w:r w:rsidRPr="00BF39BA">
              <w:rPr>
                <w:rFonts w:eastAsia="Calibri" w:cstheme="minorHAnsi"/>
                <w:kern w:val="1"/>
                <w:sz w:val="20"/>
                <w:szCs w:val="20"/>
                <w:lang w:eastAsia="zh-CN" w:bidi="hi-IN"/>
              </w:rPr>
              <w:t>Les comportements, notamment alimentaires, des martiniquais évoluent vers plus de durabilité et de santé et la consommation des produits issus de l'agriculture biologique est en hausse.</w:t>
            </w:r>
          </w:p>
          <w:p w14:paraId="6F4B8625" w14:textId="77777777" w:rsidR="000744C1" w:rsidRPr="00BF39BA" w:rsidRDefault="000744C1" w:rsidP="000744C1">
            <w:pPr>
              <w:widowControl w:val="0"/>
              <w:pBdr>
                <w:top w:val="none" w:sz="0" w:space="0" w:color="000000"/>
                <w:left w:val="none" w:sz="0" w:space="0" w:color="000000"/>
                <w:bottom w:val="none" w:sz="0" w:space="0" w:color="000000"/>
                <w:right w:val="none" w:sz="0" w:space="0" w:color="000000"/>
              </w:pBdr>
              <w:suppressAutoHyphens/>
              <w:ind w:left="720"/>
              <w:contextualSpacing/>
              <w:jc w:val="both"/>
              <w:rPr>
                <w:rFonts w:eastAsia="Calibri" w:cstheme="minorHAnsi"/>
                <w:kern w:val="1"/>
                <w:sz w:val="20"/>
                <w:szCs w:val="20"/>
                <w:lang w:eastAsia="zh-CN" w:bidi="hi-IN"/>
              </w:rPr>
            </w:pPr>
          </w:p>
          <w:p w14:paraId="3F6633A6" w14:textId="77777777" w:rsidR="000744C1" w:rsidRPr="00BF39BA" w:rsidRDefault="000744C1" w:rsidP="000744C1">
            <w:pPr>
              <w:widowControl w:val="0"/>
              <w:pBdr>
                <w:top w:val="none" w:sz="0" w:space="0" w:color="000000"/>
                <w:left w:val="none" w:sz="0" w:space="0" w:color="000000"/>
                <w:bottom w:val="none" w:sz="0" w:space="0" w:color="000000"/>
                <w:right w:val="none" w:sz="0" w:space="0" w:color="000000"/>
              </w:pBdr>
              <w:suppressAutoHyphens/>
              <w:jc w:val="both"/>
              <w:rPr>
                <w:rFonts w:eastAsia="Calibri" w:cstheme="minorHAnsi"/>
                <w:b/>
                <w:bCs/>
                <w:kern w:val="1"/>
                <w:sz w:val="20"/>
                <w:szCs w:val="20"/>
                <w:lang w:eastAsia="zh-CN" w:bidi="hi-IN"/>
              </w:rPr>
            </w:pPr>
            <w:r w:rsidRPr="00BF39BA">
              <w:rPr>
                <w:rFonts w:eastAsia="Calibri" w:cstheme="minorHAnsi"/>
                <w:b/>
                <w:bCs/>
                <w:kern w:val="1"/>
                <w:sz w:val="20"/>
                <w:szCs w:val="20"/>
                <w:lang w:eastAsia="zh-CN" w:bidi="hi-IN"/>
              </w:rPr>
              <w:t>Biodiversité</w:t>
            </w:r>
          </w:p>
          <w:p w14:paraId="4ED84B09" w14:textId="77777777" w:rsidR="000744C1" w:rsidRPr="00BF39BA" w:rsidRDefault="000744C1" w:rsidP="002F0EE1">
            <w:pPr>
              <w:widowControl w:val="0"/>
              <w:numPr>
                <w:ilvl w:val="0"/>
                <w:numId w:val="179"/>
              </w:numPr>
              <w:pBdr>
                <w:top w:val="none" w:sz="0" w:space="0" w:color="000000"/>
                <w:left w:val="none" w:sz="0" w:space="0" w:color="000000"/>
                <w:bottom w:val="none" w:sz="0" w:space="0" w:color="000000"/>
                <w:right w:val="none" w:sz="0" w:space="0" w:color="000000"/>
              </w:pBdr>
              <w:suppressAutoHyphens/>
              <w:contextualSpacing/>
              <w:jc w:val="both"/>
              <w:rPr>
                <w:rFonts w:eastAsia="Calibri" w:cstheme="minorHAnsi"/>
                <w:kern w:val="1"/>
                <w:sz w:val="20"/>
                <w:szCs w:val="20"/>
                <w:lang w:eastAsia="zh-CN" w:bidi="hi-IN"/>
              </w:rPr>
            </w:pPr>
            <w:r w:rsidRPr="00BF39BA">
              <w:rPr>
                <w:rFonts w:eastAsia="Calibri" w:cstheme="minorHAnsi"/>
                <w:kern w:val="1"/>
                <w:sz w:val="20"/>
                <w:szCs w:val="20"/>
                <w:lang w:eastAsia="zh-CN" w:bidi="hi-IN"/>
              </w:rPr>
              <w:t>Des stratégies et politiques nationales et locales (ex. biodiversité, déforestation importée) promeuvent une transition écologique.</w:t>
            </w:r>
          </w:p>
          <w:p w14:paraId="5AC3690A" w14:textId="77777777" w:rsidR="000744C1" w:rsidRPr="00BF39BA" w:rsidRDefault="000744C1" w:rsidP="002F0EE1">
            <w:pPr>
              <w:widowControl w:val="0"/>
              <w:numPr>
                <w:ilvl w:val="0"/>
                <w:numId w:val="179"/>
              </w:numPr>
              <w:pBdr>
                <w:top w:val="none" w:sz="0" w:space="0" w:color="000000"/>
                <w:left w:val="none" w:sz="0" w:space="0" w:color="000000"/>
                <w:bottom w:val="none" w:sz="0" w:space="0" w:color="000000"/>
                <w:right w:val="none" w:sz="0" w:space="0" w:color="000000"/>
              </w:pBdr>
              <w:suppressAutoHyphens/>
              <w:contextualSpacing/>
              <w:jc w:val="both"/>
              <w:rPr>
                <w:rFonts w:eastAsia="Calibri" w:cstheme="minorHAnsi"/>
                <w:kern w:val="1"/>
                <w:sz w:val="20"/>
                <w:szCs w:val="20"/>
                <w:lang w:eastAsia="zh-CN" w:bidi="hi-IN"/>
              </w:rPr>
            </w:pPr>
            <w:r w:rsidRPr="00BF39BA">
              <w:rPr>
                <w:rFonts w:eastAsia="Calibri" w:cstheme="minorHAnsi"/>
                <w:kern w:val="1"/>
                <w:sz w:val="20"/>
                <w:szCs w:val="20"/>
                <w:lang w:eastAsia="zh-CN" w:bidi="hi-IN"/>
              </w:rPr>
              <w:t>Une multifonctionnalité de la forêt (réservoir de biodiversité et espace de vie et de loisirs) support d’éducation à l’environnement et au patrimoine local</w:t>
            </w:r>
          </w:p>
          <w:p w14:paraId="15A19D7F" w14:textId="77777777" w:rsidR="000744C1" w:rsidRPr="00BF39BA" w:rsidRDefault="000744C1" w:rsidP="002F0EE1">
            <w:pPr>
              <w:widowControl w:val="0"/>
              <w:numPr>
                <w:ilvl w:val="0"/>
                <w:numId w:val="179"/>
              </w:numPr>
              <w:pBdr>
                <w:top w:val="none" w:sz="0" w:space="0" w:color="000000"/>
                <w:left w:val="none" w:sz="0" w:space="0" w:color="000000"/>
                <w:bottom w:val="none" w:sz="0" w:space="0" w:color="000000"/>
                <w:right w:val="none" w:sz="0" w:space="0" w:color="000000"/>
              </w:pBdr>
              <w:suppressAutoHyphens/>
              <w:contextualSpacing/>
              <w:jc w:val="both"/>
              <w:rPr>
                <w:rFonts w:eastAsia="Calibri" w:cstheme="minorHAnsi"/>
                <w:kern w:val="1"/>
                <w:sz w:val="20"/>
                <w:szCs w:val="20"/>
                <w:lang w:eastAsia="zh-CN" w:bidi="hi-IN"/>
              </w:rPr>
            </w:pPr>
            <w:r w:rsidRPr="00BF39BA">
              <w:rPr>
                <w:kern w:val="1"/>
                <w:sz w:val="20"/>
                <w:szCs w:val="20"/>
                <w:lang w:eastAsia="zh-CN"/>
              </w:rPr>
              <w:t>Une multifonctionnalité de l’agriculture (réservoir de biodiversité et potentiel support d’éducation à l’environnement et au patrimoine local)</w:t>
            </w:r>
          </w:p>
          <w:p w14:paraId="7423C416" w14:textId="77777777" w:rsidR="000744C1" w:rsidRPr="00BF39BA" w:rsidRDefault="000744C1" w:rsidP="002F0EE1">
            <w:pPr>
              <w:widowControl w:val="0"/>
              <w:numPr>
                <w:ilvl w:val="0"/>
                <w:numId w:val="179"/>
              </w:numPr>
              <w:pBdr>
                <w:top w:val="none" w:sz="0" w:space="0" w:color="000000"/>
                <w:left w:val="none" w:sz="0" w:space="0" w:color="000000"/>
                <w:bottom w:val="none" w:sz="0" w:space="0" w:color="000000"/>
                <w:right w:val="none" w:sz="0" w:space="0" w:color="000000"/>
              </w:pBdr>
              <w:suppressAutoHyphens/>
              <w:contextualSpacing/>
              <w:jc w:val="both"/>
              <w:rPr>
                <w:rFonts w:eastAsia="Calibri" w:cstheme="minorHAnsi"/>
                <w:kern w:val="1"/>
                <w:sz w:val="20"/>
                <w:szCs w:val="20"/>
                <w:lang w:eastAsia="zh-CN" w:bidi="hi-IN"/>
              </w:rPr>
            </w:pPr>
            <w:r w:rsidRPr="00BF39BA">
              <w:rPr>
                <w:rFonts w:eastAsia="Calibri" w:cstheme="minorHAnsi"/>
                <w:kern w:val="1"/>
                <w:sz w:val="20"/>
                <w:szCs w:val="20"/>
                <w:lang w:eastAsia="zh-CN" w:bidi="hi-IN"/>
              </w:rPr>
              <w:t xml:space="preserve">Les directives européennes habitats, oiseaux, produits phytosanitaires, etc., visent à limiter l'érosion de la biodiversité. </w:t>
            </w:r>
          </w:p>
          <w:p w14:paraId="1B266D9D" w14:textId="77777777" w:rsidR="000744C1" w:rsidRPr="00BF39BA" w:rsidRDefault="000744C1" w:rsidP="002F0EE1">
            <w:pPr>
              <w:widowControl w:val="0"/>
              <w:numPr>
                <w:ilvl w:val="0"/>
                <w:numId w:val="179"/>
              </w:numPr>
              <w:pBdr>
                <w:top w:val="none" w:sz="0" w:space="0" w:color="000000"/>
                <w:left w:val="none" w:sz="0" w:space="0" w:color="000000"/>
                <w:bottom w:val="none" w:sz="0" w:space="0" w:color="000000"/>
                <w:right w:val="none" w:sz="0" w:space="0" w:color="000000"/>
              </w:pBdr>
              <w:suppressAutoHyphens/>
              <w:contextualSpacing/>
              <w:jc w:val="both"/>
              <w:rPr>
                <w:rFonts w:eastAsia="Calibri" w:cstheme="minorHAnsi"/>
                <w:kern w:val="1"/>
                <w:sz w:val="20"/>
                <w:szCs w:val="20"/>
                <w:lang w:eastAsia="zh-CN" w:bidi="hi-IN"/>
              </w:rPr>
            </w:pPr>
            <w:r w:rsidRPr="00BF39BA">
              <w:rPr>
                <w:rFonts w:eastAsia="Calibri" w:cstheme="minorHAnsi"/>
                <w:kern w:val="1"/>
                <w:sz w:val="20"/>
                <w:szCs w:val="20"/>
                <w:lang w:eastAsia="zh-CN" w:bidi="hi-IN"/>
              </w:rPr>
              <w:t>La politique de recherche (européenne et nationale), de développement et d'innovation encourage le déploiement de solutions de préservation de la biodiversité et des services écosystémiques associés dont l’évaluation progresse.</w:t>
            </w:r>
          </w:p>
          <w:p w14:paraId="2C47EFFC" w14:textId="77777777" w:rsidR="000744C1" w:rsidRPr="00BF39BA" w:rsidRDefault="000744C1" w:rsidP="000744C1">
            <w:pPr>
              <w:widowControl w:val="0"/>
              <w:pBdr>
                <w:top w:val="none" w:sz="0" w:space="0" w:color="000000"/>
                <w:left w:val="none" w:sz="0" w:space="0" w:color="000000"/>
                <w:bottom w:val="none" w:sz="0" w:space="0" w:color="000000"/>
                <w:right w:val="none" w:sz="0" w:space="0" w:color="000000"/>
              </w:pBdr>
              <w:suppressAutoHyphens/>
              <w:ind w:left="720"/>
              <w:contextualSpacing/>
              <w:jc w:val="both"/>
              <w:rPr>
                <w:rFonts w:eastAsia="Calibri" w:cstheme="minorHAnsi"/>
                <w:kern w:val="1"/>
                <w:sz w:val="20"/>
                <w:szCs w:val="20"/>
                <w:lang w:eastAsia="zh-CN" w:bidi="hi-IN"/>
              </w:rPr>
            </w:pPr>
          </w:p>
          <w:p w14:paraId="5ECE691E" w14:textId="77777777" w:rsidR="000744C1" w:rsidRPr="00BF39BA" w:rsidRDefault="000744C1" w:rsidP="002F0EE1">
            <w:pPr>
              <w:widowControl w:val="0"/>
              <w:numPr>
                <w:ilvl w:val="0"/>
                <w:numId w:val="179"/>
              </w:numPr>
              <w:pBdr>
                <w:top w:val="none" w:sz="0" w:space="0" w:color="000000"/>
                <w:left w:val="none" w:sz="0" w:space="0" w:color="000000"/>
                <w:bottom w:val="none" w:sz="0" w:space="0" w:color="000000"/>
                <w:right w:val="none" w:sz="0" w:space="0" w:color="000000"/>
              </w:pBdr>
              <w:suppressAutoHyphens/>
              <w:contextualSpacing/>
              <w:jc w:val="both"/>
              <w:rPr>
                <w:rFonts w:eastAsia="Calibri" w:cstheme="minorHAnsi"/>
                <w:kern w:val="1"/>
                <w:sz w:val="20"/>
                <w:szCs w:val="20"/>
                <w:lang w:eastAsia="zh-CN" w:bidi="hi-IN"/>
              </w:rPr>
            </w:pPr>
            <w:r w:rsidRPr="00BF39BA">
              <w:rPr>
                <w:rFonts w:eastAsia="Calibri" w:cstheme="minorHAnsi"/>
                <w:kern w:val="1"/>
                <w:sz w:val="20"/>
                <w:szCs w:val="20"/>
                <w:lang w:eastAsia="zh-CN" w:bidi="hi-IN"/>
              </w:rPr>
              <w:lastRenderedPageBreak/>
              <w:t xml:space="preserve">Potentiel de valorisation économique de la biodiversité : transformation, extension des plantes dans la pharmacopée, bien-être </w:t>
            </w:r>
          </w:p>
          <w:p w14:paraId="2FA3842F" w14:textId="77777777" w:rsidR="000744C1" w:rsidRPr="00BF39BA" w:rsidRDefault="000744C1" w:rsidP="002F0EE1">
            <w:pPr>
              <w:widowControl w:val="0"/>
              <w:numPr>
                <w:ilvl w:val="0"/>
                <w:numId w:val="179"/>
              </w:numPr>
              <w:pBdr>
                <w:top w:val="none" w:sz="0" w:space="0" w:color="000000"/>
                <w:left w:val="none" w:sz="0" w:space="0" w:color="000000"/>
                <w:bottom w:val="none" w:sz="0" w:space="0" w:color="000000"/>
                <w:right w:val="none" w:sz="0" w:space="0" w:color="000000"/>
              </w:pBdr>
              <w:suppressAutoHyphens/>
              <w:contextualSpacing/>
              <w:jc w:val="both"/>
              <w:rPr>
                <w:rFonts w:eastAsia="Calibri" w:cstheme="minorHAnsi"/>
                <w:kern w:val="1"/>
                <w:sz w:val="20"/>
                <w:szCs w:val="20"/>
                <w:lang w:eastAsia="zh-CN" w:bidi="hi-IN"/>
              </w:rPr>
            </w:pPr>
            <w:r w:rsidRPr="00BF39BA">
              <w:rPr>
                <w:rFonts w:eastAsia="Calibri" w:cstheme="minorHAnsi"/>
                <w:kern w:val="1"/>
                <w:sz w:val="20"/>
                <w:szCs w:val="20"/>
                <w:lang w:eastAsia="zh-CN" w:bidi="hi-IN"/>
              </w:rPr>
              <w:t>La trame verte et bleue comme outil de maintien et de réhabilitation des continuités écologique</w:t>
            </w:r>
          </w:p>
          <w:p w14:paraId="2F12C236" w14:textId="77777777" w:rsidR="000744C1" w:rsidRPr="00BF39BA" w:rsidRDefault="000744C1" w:rsidP="002F0EE1">
            <w:pPr>
              <w:widowControl w:val="0"/>
              <w:numPr>
                <w:ilvl w:val="0"/>
                <w:numId w:val="179"/>
              </w:numPr>
              <w:pBdr>
                <w:top w:val="none" w:sz="0" w:space="0" w:color="000000"/>
                <w:left w:val="none" w:sz="0" w:space="0" w:color="000000"/>
                <w:bottom w:val="none" w:sz="0" w:space="0" w:color="000000"/>
                <w:right w:val="none" w:sz="0" w:space="0" w:color="000000"/>
              </w:pBdr>
              <w:suppressAutoHyphens/>
              <w:contextualSpacing/>
              <w:jc w:val="both"/>
              <w:rPr>
                <w:rFonts w:eastAsia="Calibri" w:cstheme="minorHAnsi"/>
                <w:kern w:val="1"/>
                <w:sz w:val="20"/>
                <w:szCs w:val="20"/>
                <w:lang w:eastAsia="zh-CN" w:bidi="hi-IN"/>
              </w:rPr>
            </w:pPr>
            <w:r w:rsidRPr="00BF39BA">
              <w:rPr>
                <w:rFonts w:eastAsia="Calibri" w:cstheme="minorHAnsi"/>
                <w:kern w:val="1"/>
                <w:sz w:val="20"/>
                <w:szCs w:val="20"/>
                <w:lang w:eastAsia="zh-CN" w:bidi="hi-IN"/>
              </w:rPr>
              <w:t>Projet UNESCO (Montagne Pelée et les Pitons) : développement durables des filières agricoles dans la zone tampon</w:t>
            </w:r>
          </w:p>
          <w:p w14:paraId="7DB161DD" w14:textId="77777777" w:rsidR="000744C1" w:rsidRPr="00BF39BA" w:rsidRDefault="000744C1" w:rsidP="002F0EE1">
            <w:pPr>
              <w:widowControl w:val="0"/>
              <w:numPr>
                <w:ilvl w:val="0"/>
                <w:numId w:val="179"/>
              </w:numPr>
              <w:pBdr>
                <w:top w:val="none" w:sz="0" w:space="0" w:color="000000"/>
                <w:left w:val="none" w:sz="0" w:space="0" w:color="000000"/>
                <w:bottom w:val="none" w:sz="0" w:space="0" w:color="000000"/>
                <w:right w:val="none" w:sz="0" w:space="0" w:color="000000"/>
              </w:pBdr>
              <w:suppressAutoHyphens/>
              <w:contextualSpacing/>
              <w:jc w:val="both"/>
              <w:rPr>
                <w:rFonts w:eastAsia="Calibri" w:cstheme="minorHAnsi"/>
                <w:kern w:val="1"/>
                <w:sz w:val="20"/>
                <w:szCs w:val="20"/>
                <w:lang w:eastAsia="zh-CN" w:bidi="hi-IN"/>
              </w:rPr>
            </w:pPr>
            <w:r w:rsidRPr="00BF39BA">
              <w:rPr>
                <w:rFonts w:eastAsia="Calibri" w:cstheme="minorHAnsi"/>
                <w:kern w:val="1"/>
                <w:sz w:val="20"/>
                <w:szCs w:val="20"/>
                <w:lang w:eastAsia="zh-CN" w:bidi="hi-IN"/>
              </w:rPr>
              <w:t>11. Adaptation des dispositifs PAC (POSEI PDR) pour soutenir l’élaboration, la diffusion et les surcoûts des itinéraires techniques contribuant au respect de la biodiversité (agriculture de conservation des sols recourant aux cultures associées, AB)</w:t>
            </w:r>
          </w:p>
          <w:p w14:paraId="190449BB" w14:textId="77777777" w:rsidR="000744C1" w:rsidRPr="00BF39BA" w:rsidRDefault="000744C1" w:rsidP="002F0EE1">
            <w:pPr>
              <w:widowControl w:val="0"/>
              <w:numPr>
                <w:ilvl w:val="0"/>
                <w:numId w:val="179"/>
              </w:numPr>
              <w:pBdr>
                <w:top w:val="none" w:sz="0" w:space="0" w:color="000000"/>
                <w:left w:val="none" w:sz="0" w:space="0" w:color="000000"/>
                <w:bottom w:val="none" w:sz="0" w:space="0" w:color="000000"/>
                <w:right w:val="none" w:sz="0" w:space="0" w:color="000000"/>
              </w:pBdr>
              <w:suppressAutoHyphens/>
              <w:contextualSpacing/>
              <w:jc w:val="both"/>
              <w:rPr>
                <w:rFonts w:eastAsia="Calibri" w:cstheme="minorHAnsi"/>
                <w:kern w:val="1"/>
                <w:sz w:val="20"/>
                <w:szCs w:val="20"/>
                <w:lang w:eastAsia="zh-CN" w:bidi="hi-IN"/>
              </w:rPr>
            </w:pPr>
            <w:r w:rsidRPr="00BF39BA">
              <w:rPr>
                <w:rFonts w:eastAsia="Calibri" w:cstheme="minorHAnsi"/>
                <w:kern w:val="1"/>
                <w:sz w:val="20"/>
                <w:szCs w:val="20"/>
                <w:lang w:eastAsia="zh-CN" w:bidi="hi-IN"/>
              </w:rPr>
              <w:t>12. Valorisation de la biodiversité sur le plan touristique par la mise en valeur de sites naturels</w:t>
            </w:r>
          </w:p>
        </w:tc>
        <w:tc>
          <w:tcPr>
            <w:tcW w:w="4961" w:type="dxa"/>
            <w:shd w:val="clear" w:color="auto" w:fill="auto"/>
          </w:tcPr>
          <w:p w14:paraId="548D5AE2" w14:textId="77777777" w:rsidR="000744C1" w:rsidRPr="00BF39BA" w:rsidRDefault="000744C1" w:rsidP="000744C1">
            <w:pPr>
              <w:widowControl w:val="0"/>
              <w:suppressLineNumbers/>
              <w:suppressAutoHyphens/>
              <w:jc w:val="center"/>
              <w:rPr>
                <w:rFonts w:eastAsia="Arial" w:cstheme="minorHAnsi"/>
                <w:kern w:val="1"/>
                <w:sz w:val="20"/>
                <w:szCs w:val="20"/>
                <w:lang w:eastAsia="zh-CN" w:bidi="hi-IN"/>
              </w:rPr>
            </w:pPr>
            <w:r w:rsidRPr="00BF39BA">
              <w:rPr>
                <w:rFonts w:eastAsia="SimSun" w:cstheme="minorHAnsi"/>
                <w:b/>
                <w:bCs/>
                <w:kern w:val="1"/>
                <w:sz w:val="20"/>
                <w:szCs w:val="20"/>
                <w:lang w:eastAsia="zh-CN" w:bidi="hi-IN"/>
              </w:rPr>
              <w:lastRenderedPageBreak/>
              <w:t xml:space="preserve">Menaces </w:t>
            </w:r>
          </w:p>
          <w:p w14:paraId="4DE462AC" w14:textId="77777777" w:rsidR="000744C1" w:rsidRPr="00BF39BA" w:rsidRDefault="000744C1" w:rsidP="000744C1">
            <w:pPr>
              <w:widowControl w:val="0"/>
              <w:pBdr>
                <w:top w:val="none" w:sz="0" w:space="0" w:color="000000"/>
                <w:left w:val="none" w:sz="0" w:space="0" w:color="000000"/>
                <w:bottom w:val="none" w:sz="0" w:space="0" w:color="000000"/>
                <w:right w:val="none" w:sz="0" w:space="0" w:color="000000"/>
              </w:pBdr>
              <w:suppressAutoHyphens/>
              <w:jc w:val="both"/>
              <w:rPr>
                <w:rFonts w:eastAsia="Calibri" w:cstheme="minorHAnsi"/>
                <w:b/>
                <w:bCs/>
                <w:kern w:val="1"/>
                <w:sz w:val="20"/>
                <w:szCs w:val="20"/>
                <w:lang w:eastAsia="zh-CN" w:bidi="hi-IN"/>
              </w:rPr>
            </w:pPr>
            <w:r w:rsidRPr="00BF39BA">
              <w:rPr>
                <w:rFonts w:eastAsia="Calibri" w:cstheme="minorHAnsi"/>
                <w:b/>
                <w:bCs/>
                <w:kern w:val="1"/>
                <w:sz w:val="20"/>
                <w:szCs w:val="20"/>
                <w:lang w:eastAsia="zh-CN" w:bidi="hi-IN"/>
              </w:rPr>
              <w:t>Habitats et paysages</w:t>
            </w:r>
          </w:p>
          <w:p w14:paraId="4DAA40C4" w14:textId="77777777" w:rsidR="000744C1" w:rsidRPr="00BF39BA" w:rsidRDefault="000744C1" w:rsidP="002F0EE1">
            <w:pPr>
              <w:widowControl w:val="0"/>
              <w:numPr>
                <w:ilvl w:val="0"/>
                <w:numId w:val="178"/>
              </w:numPr>
              <w:pBdr>
                <w:top w:val="none" w:sz="0" w:space="0" w:color="000000"/>
                <w:left w:val="none" w:sz="0" w:space="0" w:color="000000"/>
                <w:bottom w:val="none" w:sz="0" w:space="0" w:color="000000"/>
                <w:right w:val="none" w:sz="0" w:space="0" w:color="000000"/>
              </w:pBdr>
              <w:suppressAutoHyphens/>
              <w:contextualSpacing/>
              <w:jc w:val="both"/>
              <w:rPr>
                <w:rFonts w:eastAsia="Calibri" w:cstheme="minorHAnsi"/>
                <w:kern w:val="1"/>
                <w:sz w:val="20"/>
                <w:szCs w:val="20"/>
                <w:lang w:eastAsia="zh-CN" w:bidi="hi-IN"/>
              </w:rPr>
            </w:pPr>
            <w:r w:rsidRPr="00BF39BA">
              <w:rPr>
                <w:rFonts w:eastAsia="Calibri" w:cstheme="minorHAnsi"/>
                <w:kern w:val="1"/>
                <w:sz w:val="20"/>
                <w:szCs w:val="20"/>
                <w:lang w:eastAsia="zh-CN" w:bidi="hi-IN"/>
              </w:rPr>
              <w:t xml:space="preserve">L'artificialisation des sols est continue et supérieure à la croissance démographique, réduisant les terres agricoles et les habitats naturels. </w:t>
            </w:r>
          </w:p>
          <w:p w14:paraId="178388B4" w14:textId="77777777" w:rsidR="000744C1" w:rsidRPr="00BF39BA" w:rsidRDefault="000744C1" w:rsidP="002F0EE1">
            <w:pPr>
              <w:widowControl w:val="0"/>
              <w:numPr>
                <w:ilvl w:val="0"/>
                <w:numId w:val="178"/>
              </w:numPr>
              <w:pBdr>
                <w:top w:val="none" w:sz="0" w:space="0" w:color="000000"/>
                <w:left w:val="none" w:sz="0" w:space="0" w:color="000000"/>
                <w:bottom w:val="none" w:sz="0" w:space="0" w:color="000000"/>
                <w:right w:val="none" w:sz="0" w:space="0" w:color="000000"/>
              </w:pBdr>
              <w:suppressAutoHyphens/>
              <w:contextualSpacing/>
              <w:jc w:val="both"/>
              <w:rPr>
                <w:rFonts w:eastAsia="Calibri" w:cstheme="minorHAnsi"/>
                <w:kern w:val="1"/>
                <w:sz w:val="20"/>
                <w:szCs w:val="20"/>
                <w:lang w:eastAsia="zh-CN" w:bidi="hi-IN"/>
              </w:rPr>
            </w:pPr>
            <w:r w:rsidRPr="00BF39BA">
              <w:rPr>
                <w:rFonts w:eastAsia="Calibri" w:cstheme="minorHAnsi"/>
                <w:kern w:val="1"/>
                <w:sz w:val="20"/>
                <w:szCs w:val="20"/>
                <w:lang w:eastAsia="zh-CN" w:bidi="hi-IN"/>
              </w:rPr>
              <w:t>Anthropisation croissante des espaces : développement de l’urbanisation, accroissement des pollutions…</w:t>
            </w:r>
          </w:p>
          <w:p w14:paraId="2C2031A4" w14:textId="77777777" w:rsidR="000744C1" w:rsidRPr="00BF39BA" w:rsidRDefault="000744C1" w:rsidP="000744C1">
            <w:pPr>
              <w:widowControl w:val="0"/>
              <w:pBdr>
                <w:top w:val="none" w:sz="0" w:space="0" w:color="000000"/>
                <w:left w:val="none" w:sz="0" w:space="0" w:color="000000"/>
                <w:bottom w:val="none" w:sz="0" w:space="0" w:color="000000"/>
                <w:right w:val="none" w:sz="0" w:space="0" w:color="000000"/>
              </w:pBdr>
              <w:suppressAutoHyphens/>
              <w:jc w:val="both"/>
              <w:rPr>
                <w:rFonts w:eastAsia="Calibri" w:cstheme="minorHAnsi"/>
                <w:kern w:val="1"/>
                <w:sz w:val="20"/>
                <w:szCs w:val="20"/>
                <w:lang w:eastAsia="zh-CN" w:bidi="hi-IN"/>
              </w:rPr>
            </w:pPr>
          </w:p>
          <w:p w14:paraId="6A1D28A8" w14:textId="77777777" w:rsidR="000744C1" w:rsidRPr="00BF39BA" w:rsidRDefault="000744C1" w:rsidP="000744C1">
            <w:pPr>
              <w:widowControl w:val="0"/>
              <w:pBdr>
                <w:top w:val="none" w:sz="0" w:space="0" w:color="000000"/>
                <w:left w:val="none" w:sz="0" w:space="0" w:color="000000"/>
                <w:bottom w:val="none" w:sz="0" w:space="0" w:color="000000"/>
                <w:right w:val="none" w:sz="0" w:space="0" w:color="000000"/>
              </w:pBdr>
              <w:suppressAutoHyphens/>
              <w:jc w:val="both"/>
              <w:rPr>
                <w:rFonts w:eastAsia="Calibri" w:cstheme="minorHAnsi"/>
                <w:b/>
                <w:bCs/>
                <w:kern w:val="1"/>
                <w:sz w:val="20"/>
                <w:szCs w:val="20"/>
                <w:lang w:eastAsia="zh-CN" w:bidi="hi-IN"/>
              </w:rPr>
            </w:pPr>
            <w:r w:rsidRPr="00BF39BA">
              <w:rPr>
                <w:rFonts w:eastAsia="Calibri" w:cstheme="minorHAnsi"/>
                <w:b/>
                <w:bCs/>
                <w:kern w:val="1"/>
                <w:sz w:val="20"/>
                <w:szCs w:val="20"/>
                <w:lang w:eastAsia="zh-CN" w:bidi="hi-IN"/>
              </w:rPr>
              <w:t>Climat</w:t>
            </w:r>
          </w:p>
          <w:p w14:paraId="508D61CC" w14:textId="5CCF17F4" w:rsidR="000744C1" w:rsidRPr="00BF39BA" w:rsidRDefault="000744C1" w:rsidP="002F0EE1">
            <w:pPr>
              <w:widowControl w:val="0"/>
              <w:numPr>
                <w:ilvl w:val="0"/>
                <w:numId w:val="178"/>
              </w:numPr>
              <w:pBdr>
                <w:top w:val="none" w:sz="0" w:space="0" w:color="000000"/>
                <w:left w:val="none" w:sz="0" w:space="0" w:color="000000"/>
                <w:bottom w:val="none" w:sz="0" w:space="0" w:color="000000"/>
                <w:right w:val="none" w:sz="0" w:space="0" w:color="000000"/>
              </w:pBdr>
              <w:suppressAutoHyphens/>
              <w:contextualSpacing/>
              <w:jc w:val="both"/>
              <w:rPr>
                <w:rFonts w:eastAsia="Calibri" w:cstheme="minorHAnsi"/>
                <w:kern w:val="1"/>
                <w:sz w:val="20"/>
                <w:szCs w:val="20"/>
                <w:lang w:eastAsia="zh-CN" w:bidi="hi-IN"/>
              </w:rPr>
            </w:pPr>
            <w:r w:rsidRPr="00BF39BA">
              <w:rPr>
                <w:rFonts w:eastAsia="Calibri" w:cstheme="minorHAnsi"/>
                <w:kern w:val="1"/>
                <w:sz w:val="20"/>
                <w:szCs w:val="20"/>
                <w:lang w:eastAsia="zh-CN" w:bidi="hi-IN"/>
              </w:rPr>
              <w:t xml:space="preserve"> Le changement climatique va accroître la pression sur la biodiversité et les services écosystémiques, avec le risque d'atteindre des seuils d'irréversibilité, menaçant gravement l'agriculture. </w:t>
            </w:r>
          </w:p>
          <w:p w14:paraId="5AEDB7A2" w14:textId="77777777" w:rsidR="000744C1" w:rsidRPr="00BF39BA" w:rsidRDefault="000744C1" w:rsidP="000744C1">
            <w:pPr>
              <w:widowControl w:val="0"/>
              <w:pBdr>
                <w:top w:val="none" w:sz="0" w:space="0" w:color="000000"/>
                <w:left w:val="none" w:sz="0" w:space="0" w:color="000000"/>
                <w:bottom w:val="none" w:sz="0" w:space="0" w:color="000000"/>
                <w:right w:val="none" w:sz="0" w:space="0" w:color="000000"/>
              </w:pBdr>
              <w:suppressAutoHyphens/>
              <w:jc w:val="both"/>
              <w:rPr>
                <w:rFonts w:eastAsia="Calibri" w:cstheme="minorHAnsi"/>
                <w:b/>
                <w:bCs/>
                <w:kern w:val="1"/>
                <w:sz w:val="20"/>
                <w:szCs w:val="20"/>
                <w:lang w:eastAsia="zh-CN" w:bidi="hi-IN"/>
              </w:rPr>
            </w:pPr>
            <w:r w:rsidRPr="00BF39BA">
              <w:rPr>
                <w:rFonts w:eastAsia="Calibri" w:cstheme="minorHAnsi"/>
                <w:b/>
                <w:bCs/>
                <w:kern w:val="1"/>
                <w:sz w:val="20"/>
                <w:szCs w:val="20"/>
                <w:lang w:eastAsia="zh-CN" w:bidi="hi-IN"/>
              </w:rPr>
              <w:t>Changement de pratiques</w:t>
            </w:r>
          </w:p>
          <w:p w14:paraId="6CAAAA99" w14:textId="77777777" w:rsidR="000744C1" w:rsidRPr="00BF39BA" w:rsidRDefault="000744C1" w:rsidP="002F0EE1">
            <w:pPr>
              <w:widowControl w:val="0"/>
              <w:numPr>
                <w:ilvl w:val="0"/>
                <w:numId w:val="178"/>
              </w:numPr>
              <w:pBdr>
                <w:top w:val="none" w:sz="0" w:space="0" w:color="000000"/>
                <w:left w:val="none" w:sz="0" w:space="0" w:color="000000"/>
                <w:bottom w:val="none" w:sz="0" w:space="0" w:color="000000"/>
                <w:right w:val="none" w:sz="0" w:space="0" w:color="000000"/>
              </w:pBdr>
              <w:suppressAutoHyphens/>
              <w:contextualSpacing/>
              <w:jc w:val="both"/>
              <w:rPr>
                <w:rFonts w:eastAsia="Calibri" w:cstheme="minorHAnsi"/>
                <w:kern w:val="1"/>
                <w:sz w:val="20"/>
                <w:szCs w:val="20"/>
                <w:lang w:eastAsia="zh-CN" w:bidi="hi-IN"/>
              </w:rPr>
            </w:pPr>
            <w:r w:rsidRPr="00BF39BA">
              <w:rPr>
                <w:rFonts w:eastAsia="Calibri" w:cstheme="minorHAnsi"/>
                <w:kern w:val="1"/>
                <w:sz w:val="20"/>
                <w:szCs w:val="20"/>
                <w:lang w:eastAsia="zh-CN" w:bidi="hi-IN"/>
              </w:rPr>
              <w:t xml:space="preserve">Certains outils de réorientation de l’agriculture sont contraints par les règles de l’OMC (paiements pour services environnementaux). </w:t>
            </w:r>
          </w:p>
          <w:p w14:paraId="6A5FAD3C" w14:textId="77777777" w:rsidR="000744C1" w:rsidRPr="00BF39BA" w:rsidRDefault="000744C1" w:rsidP="002F0EE1">
            <w:pPr>
              <w:widowControl w:val="0"/>
              <w:numPr>
                <w:ilvl w:val="0"/>
                <w:numId w:val="178"/>
              </w:numPr>
              <w:pBdr>
                <w:top w:val="none" w:sz="0" w:space="0" w:color="000000"/>
                <w:left w:val="none" w:sz="0" w:space="0" w:color="000000"/>
                <w:bottom w:val="none" w:sz="0" w:space="0" w:color="000000"/>
                <w:right w:val="none" w:sz="0" w:space="0" w:color="000000"/>
              </w:pBdr>
              <w:suppressAutoHyphens/>
              <w:contextualSpacing/>
              <w:jc w:val="both"/>
              <w:rPr>
                <w:rFonts w:eastAsia="Calibri" w:cstheme="minorHAnsi"/>
                <w:kern w:val="1"/>
                <w:sz w:val="20"/>
                <w:szCs w:val="20"/>
                <w:lang w:eastAsia="zh-CN" w:bidi="hi-IN"/>
              </w:rPr>
            </w:pPr>
            <w:r w:rsidRPr="00BF39BA">
              <w:rPr>
                <w:rFonts w:eastAsia="Calibri" w:cstheme="minorHAnsi"/>
                <w:kern w:val="1"/>
                <w:sz w:val="20"/>
                <w:szCs w:val="20"/>
                <w:lang w:eastAsia="zh-CN" w:bidi="hi-IN"/>
              </w:rPr>
              <w:t xml:space="preserve">La concurrence sur les marchés internationaux (voire intra-UE si une trop grande subsidiarité est laissée aux EM) et l'absence de level playing field pénalisent les efforts des producteurs européens vers plus de durabilité, et bloquent les agriculteurs dans des itinéraires techniques sécurisant les </w:t>
            </w:r>
            <w:r w:rsidRPr="00BF39BA">
              <w:rPr>
                <w:rFonts w:eastAsia="Calibri" w:cstheme="minorHAnsi"/>
                <w:kern w:val="1"/>
                <w:sz w:val="20"/>
                <w:szCs w:val="20"/>
                <w:lang w:eastAsia="zh-CN" w:bidi="hi-IN"/>
              </w:rPr>
              <w:lastRenderedPageBreak/>
              <w:t>revenus à court terme, au détriment de la biodiversité.</w:t>
            </w:r>
          </w:p>
          <w:p w14:paraId="7385C829" w14:textId="77777777" w:rsidR="000744C1" w:rsidRPr="00BF39BA" w:rsidRDefault="000744C1" w:rsidP="002F0EE1">
            <w:pPr>
              <w:widowControl w:val="0"/>
              <w:numPr>
                <w:ilvl w:val="0"/>
                <w:numId w:val="178"/>
              </w:numPr>
              <w:pBdr>
                <w:top w:val="none" w:sz="0" w:space="0" w:color="000000"/>
                <w:left w:val="none" w:sz="0" w:space="0" w:color="000000"/>
                <w:bottom w:val="none" w:sz="0" w:space="0" w:color="000000"/>
                <w:right w:val="none" w:sz="0" w:space="0" w:color="000000"/>
              </w:pBdr>
              <w:suppressAutoHyphens/>
              <w:contextualSpacing/>
              <w:jc w:val="both"/>
              <w:rPr>
                <w:rFonts w:eastAsia="Calibri" w:cstheme="minorHAnsi"/>
                <w:kern w:val="1"/>
                <w:sz w:val="20"/>
                <w:szCs w:val="20"/>
                <w:lang w:eastAsia="zh-CN" w:bidi="hi-IN"/>
              </w:rPr>
            </w:pPr>
            <w:r w:rsidRPr="00BF39BA">
              <w:rPr>
                <w:rFonts w:eastAsia="Calibri" w:cstheme="minorHAnsi"/>
                <w:kern w:val="1"/>
                <w:sz w:val="20"/>
                <w:szCs w:val="20"/>
                <w:lang w:eastAsia="zh-CN" w:bidi="hi-IN"/>
              </w:rPr>
              <w:t>Un développement non maîtrisé de la filière biomasse-énergie pourrait menacer la production agricole de denrées alimentaires.</w:t>
            </w:r>
          </w:p>
          <w:p w14:paraId="6E5CC647" w14:textId="77777777" w:rsidR="000744C1" w:rsidRPr="00BF39BA" w:rsidRDefault="000744C1" w:rsidP="002F0EE1">
            <w:pPr>
              <w:widowControl w:val="0"/>
              <w:numPr>
                <w:ilvl w:val="0"/>
                <w:numId w:val="178"/>
              </w:numPr>
              <w:pBdr>
                <w:top w:val="none" w:sz="0" w:space="0" w:color="000000"/>
                <w:left w:val="none" w:sz="0" w:space="0" w:color="000000"/>
                <w:bottom w:val="none" w:sz="0" w:space="0" w:color="000000"/>
                <w:right w:val="none" w:sz="0" w:space="0" w:color="000000"/>
              </w:pBdr>
              <w:suppressAutoHyphens/>
              <w:contextualSpacing/>
              <w:jc w:val="both"/>
              <w:rPr>
                <w:rFonts w:eastAsia="Calibri" w:cstheme="minorHAnsi"/>
                <w:kern w:val="1"/>
                <w:sz w:val="20"/>
                <w:szCs w:val="20"/>
                <w:lang w:eastAsia="zh-CN" w:bidi="hi-IN"/>
              </w:rPr>
            </w:pPr>
            <w:r w:rsidRPr="00BF39BA">
              <w:rPr>
                <w:rFonts w:eastAsia="Calibri" w:cstheme="minorHAnsi"/>
                <w:kern w:val="1"/>
                <w:sz w:val="20"/>
                <w:szCs w:val="20"/>
                <w:lang w:eastAsia="zh-CN" w:bidi="hi-IN"/>
              </w:rPr>
              <w:t>L’inertie du système dans son ensemble et l’évolution graduelle des politiques publiques, dont la PAC laissent présager d’une transition lente.</w:t>
            </w:r>
          </w:p>
          <w:p w14:paraId="782F7585" w14:textId="77777777" w:rsidR="000744C1" w:rsidRPr="00BF39BA" w:rsidRDefault="000744C1" w:rsidP="002F0EE1">
            <w:pPr>
              <w:widowControl w:val="0"/>
              <w:numPr>
                <w:ilvl w:val="0"/>
                <w:numId w:val="178"/>
              </w:numPr>
              <w:pBdr>
                <w:top w:val="none" w:sz="0" w:space="0" w:color="000000"/>
                <w:left w:val="none" w:sz="0" w:space="0" w:color="000000"/>
                <w:bottom w:val="none" w:sz="0" w:space="0" w:color="000000"/>
                <w:right w:val="none" w:sz="0" w:space="0" w:color="000000"/>
              </w:pBdr>
              <w:suppressAutoHyphens/>
              <w:contextualSpacing/>
              <w:jc w:val="both"/>
              <w:rPr>
                <w:rFonts w:eastAsia="Calibri" w:cstheme="minorHAnsi"/>
                <w:kern w:val="1"/>
                <w:sz w:val="20"/>
                <w:szCs w:val="20"/>
                <w:lang w:eastAsia="zh-CN" w:bidi="hi-IN"/>
              </w:rPr>
            </w:pPr>
            <w:r w:rsidRPr="00BF39BA">
              <w:rPr>
                <w:rFonts w:eastAsia="Calibri" w:cstheme="minorHAnsi"/>
                <w:kern w:val="1"/>
                <w:sz w:val="20"/>
                <w:szCs w:val="20"/>
                <w:lang w:eastAsia="zh-CN" w:bidi="hi-IN"/>
              </w:rPr>
              <w:t>Projet UNESCO (Montagne Pelée et les Pitons) : si activités sylvicoles et agroforestières ne sont pas retenues</w:t>
            </w:r>
          </w:p>
          <w:p w14:paraId="4FBC6687" w14:textId="77777777" w:rsidR="000744C1" w:rsidRPr="00BF39BA" w:rsidRDefault="000744C1" w:rsidP="000744C1">
            <w:pPr>
              <w:widowControl w:val="0"/>
              <w:pBdr>
                <w:top w:val="none" w:sz="0" w:space="0" w:color="000000"/>
                <w:left w:val="none" w:sz="0" w:space="0" w:color="000000"/>
                <w:bottom w:val="none" w:sz="0" w:space="0" w:color="000000"/>
                <w:right w:val="none" w:sz="0" w:space="0" w:color="000000"/>
              </w:pBdr>
              <w:suppressAutoHyphens/>
              <w:ind w:left="420"/>
              <w:rPr>
                <w:rFonts w:eastAsia="Calibri" w:cstheme="minorHAnsi"/>
                <w:b/>
                <w:bCs/>
                <w:i/>
                <w:iCs/>
                <w:kern w:val="1"/>
                <w:sz w:val="20"/>
                <w:szCs w:val="20"/>
                <w:u w:val="single"/>
                <w:lang w:eastAsia="zh-CN" w:bidi="hi-IN"/>
              </w:rPr>
            </w:pPr>
          </w:p>
        </w:tc>
      </w:tr>
    </w:tbl>
    <w:p w14:paraId="2B598A4B" w14:textId="77777777" w:rsidR="000744C1" w:rsidRPr="000744C1" w:rsidRDefault="000744C1" w:rsidP="000744C1">
      <w:pPr>
        <w:tabs>
          <w:tab w:val="left" w:pos="7245"/>
        </w:tabs>
        <w:rPr>
          <w:rFonts w:cstheme="minorHAnsi"/>
        </w:rPr>
        <w:sectPr w:rsidR="000744C1" w:rsidRPr="000744C1" w:rsidSect="0028417C">
          <w:pgSz w:w="16838" w:h="11906" w:orient="landscape"/>
          <w:pgMar w:top="1418" w:right="1418" w:bottom="1418" w:left="1418" w:header="709" w:footer="709" w:gutter="0"/>
          <w:cols w:space="708"/>
          <w:docGrid w:linePitch="360"/>
        </w:sectPr>
      </w:pPr>
    </w:p>
    <w:p w14:paraId="251B22C2" w14:textId="77777777" w:rsidR="000744C1" w:rsidRPr="000744C1" w:rsidRDefault="000744C1" w:rsidP="002F0EE1">
      <w:pPr>
        <w:numPr>
          <w:ilvl w:val="0"/>
          <w:numId w:val="83"/>
        </w:numPr>
        <w:tabs>
          <w:tab w:val="left" w:pos="7245"/>
        </w:tabs>
        <w:spacing w:after="160" w:line="259" w:lineRule="auto"/>
        <w:contextualSpacing/>
        <w:rPr>
          <w:rFonts w:cstheme="minorHAnsi"/>
          <w:b/>
          <w:bCs/>
        </w:rPr>
      </w:pPr>
      <w:r w:rsidRPr="000744C1">
        <w:rPr>
          <w:rFonts w:cstheme="minorHAnsi"/>
          <w:b/>
          <w:bCs/>
        </w:rPr>
        <w:lastRenderedPageBreak/>
        <w:t>Besoins et enjeux identifiés</w:t>
      </w:r>
    </w:p>
    <w:tbl>
      <w:tblPr>
        <w:tblStyle w:val="Grilledutableau"/>
        <w:tblW w:w="0" w:type="auto"/>
        <w:tblLook w:val="04A0" w:firstRow="1" w:lastRow="0" w:firstColumn="1" w:lastColumn="0" w:noHBand="0" w:noVBand="1"/>
      </w:tblPr>
      <w:tblGrid>
        <w:gridCol w:w="4530"/>
        <w:gridCol w:w="4530"/>
      </w:tblGrid>
      <w:tr w:rsidR="000744C1" w:rsidRPr="000744C1" w14:paraId="129B2C9C" w14:textId="77777777" w:rsidTr="000935C7">
        <w:tc>
          <w:tcPr>
            <w:tcW w:w="4530" w:type="dxa"/>
          </w:tcPr>
          <w:p w14:paraId="1D113935" w14:textId="77777777" w:rsidR="000744C1" w:rsidRPr="000744C1" w:rsidRDefault="000744C1" w:rsidP="000744C1">
            <w:pPr>
              <w:rPr>
                <w:rFonts w:cstheme="minorHAnsi"/>
                <w:b/>
                <w:bCs/>
              </w:rPr>
            </w:pPr>
            <w:r w:rsidRPr="000744C1">
              <w:rPr>
                <w:rFonts w:cstheme="minorHAnsi"/>
                <w:b/>
                <w:bCs/>
              </w:rPr>
              <w:t>Besoins</w:t>
            </w:r>
          </w:p>
        </w:tc>
        <w:tc>
          <w:tcPr>
            <w:tcW w:w="4530" w:type="dxa"/>
          </w:tcPr>
          <w:p w14:paraId="38CC59BB" w14:textId="77777777" w:rsidR="000744C1" w:rsidRPr="000744C1" w:rsidRDefault="000744C1" w:rsidP="000744C1">
            <w:pPr>
              <w:rPr>
                <w:rFonts w:cstheme="minorHAnsi"/>
                <w:b/>
                <w:bCs/>
              </w:rPr>
            </w:pPr>
            <w:r w:rsidRPr="000744C1">
              <w:rPr>
                <w:rFonts w:cstheme="minorHAnsi"/>
                <w:b/>
                <w:bCs/>
              </w:rPr>
              <w:t>Description des besoins</w:t>
            </w:r>
          </w:p>
        </w:tc>
      </w:tr>
      <w:tr w:rsidR="000744C1" w:rsidRPr="000744C1" w14:paraId="694ADAE6" w14:textId="77777777" w:rsidTr="000935C7">
        <w:tc>
          <w:tcPr>
            <w:tcW w:w="4530" w:type="dxa"/>
          </w:tcPr>
          <w:p w14:paraId="660B0FB2" w14:textId="77777777" w:rsidR="000744C1" w:rsidRPr="000744C1" w:rsidRDefault="000744C1" w:rsidP="002F0EE1">
            <w:pPr>
              <w:numPr>
                <w:ilvl w:val="0"/>
                <w:numId w:val="90"/>
              </w:numPr>
              <w:contextualSpacing/>
              <w:jc w:val="both"/>
              <w:rPr>
                <w:rFonts w:cstheme="minorHAnsi"/>
                <w:b/>
                <w:bCs/>
                <w:sz w:val="20"/>
                <w:szCs w:val="20"/>
              </w:rPr>
            </w:pPr>
            <w:r w:rsidRPr="000744C1">
              <w:rPr>
                <w:rFonts w:eastAsia="Times New Roman" w:cstheme="minorHAnsi"/>
                <w:sz w:val="20"/>
                <w:szCs w:val="20"/>
                <w:lang w:eastAsia="fr-FR"/>
              </w:rPr>
              <w:t>Favoriser les alternatives aux produits phytosanitaires par des moyens de lutte biologique ou agroécologiques</w:t>
            </w:r>
          </w:p>
        </w:tc>
        <w:tc>
          <w:tcPr>
            <w:tcW w:w="4530" w:type="dxa"/>
          </w:tcPr>
          <w:p w14:paraId="51661440"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Développer des mesures surfaciques en lien avec la préservation de la biodiversité</w:t>
            </w:r>
          </w:p>
          <w:p w14:paraId="5423CD5D" w14:textId="77777777" w:rsidR="000744C1" w:rsidRPr="000744C1" w:rsidRDefault="000744C1" w:rsidP="000744C1">
            <w:pPr>
              <w:jc w:val="both"/>
              <w:rPr>
                <w:rFonts w:eastAsia="Times New Roman" w:cstheme="minorHAnsi"/>
                <w:sz w:val="20"/>
                <w:szCs w:val="20"/>
                <w:lang w:eastAsia="fr-FR"/>
              </w:rPr>
            </w:pPr>
          </w:p>
          <w:p w14:paraId="7C8A5B1F" w14:textId="77777777" w:rsidR="000744C1" w:rsidRPr="000744C1" w:rsidRDefault="000744C1" w:rsidP="000744C1">
            <w:pPr>
              <w:jc w:val="both"/>
              <w:rPr>
                <w:sz w:val="20"/>
                <w:szCs w:val="20"/>
                <w:lang w:eastAsia="fr-FR"/>
              </w:rPr>
            </w:pPr>
            <w:r w:rsidRPr="000744C1">
              <w:rPr>
                <w:sz w:val="20"/>
                <w:szCs w:val="20"/>
                <w:lang w:eastAsia="fr-FR"/>
              </w:rPr>
              <w:t xml:space="preserve">Conditionnaliser les aides publiques à un engagement de sortie de cette dépendance sur 3 à 5 ans </w:t>
            </w:r>
          </w:p>
          <w:p w14:paraId="62D6BB81" w14:textId="77777777" w:rsidR="000744C1" w:rsidRPr="000744C1" w:rsidRDefault="000744C1" w:rsidP="000744C1">
            <w:pPr>
              <w:jc w:val="both"/>
              <w:rPr>
                <w:sz w:val="20"/>
                <w:szCs w:val="20"/>
                <w:lang w:eastAsia="fr-FR"/>
              </w:rPr>
            </w:pPr>
          </w:p>
          <w:p w14:paraId="62E43ED2" w14:textId="77777777" w:rsidR="000744C1" w:rsidRPr="000744C1" w:rsidRDefault="000744C1" w:rsidP="000744C1">
            <w:pPr>
              <w:jc w:val="both"/>
              <w:rPr>
                <w:sz w:val="20"/>
                <w:szCs w:val="20"/>
                <w:lang w:eastAsia="fr-FR"/>
              </w:rPr>
            </w:pPr>
            <w:r w:rsidRPr="000744C1">
              <w:rPr>
                <w:sz w:val="20"/>
                <w:szCs w:val="20"/>
                <w:lang w:eastAsia="fr-FR"/>
              </w:rPr>
              <w:t>Accompagner les changements de pratiques (formation, financement</w:t>
            </w:r>
          </w:p>
        </w:tc>
      </w:tr>
      <w:tr w:rsidR="000744C1" w:rsidRPr="000744C1" w14:paraId="681682B0" w14:textId="77777777" w:rsidTr="000935C7">
        <w:tc>
          <w:tcPr>
            <w:tcW w:w="4530" w:type="dxa"/>
          </w:tcPr>
          <w:p w14:paraId="77BC96DF" w14:textId="77777777" w:rsidR="000744C1" w:rsidRPr="000744C1" w:rsidRDefault="000744C1" w:rsidP="002F0EE1">
            <w:pPr>
              <w:numPr>
                <w:ilvl w:val="0"/>
                <w:numId w:val="90"/>
              </w:numPr>
              <w:contextualSpacing/>
              <w:jc w:val="both"/>
              <w:rPr>
                <w:rFonts w:eastAsia="Times New Roman" w:cstheme="minorHAnsi"/>
                <w:b/>
                <w:sz w:val="20"/>
                <w:szCs w:val="20"/>
                <w:lang w:eastAsia="fr-FR"/>
              </w:rPr>
            </w:pPr>
            <w:r w:rsidRPr="000744C1">
              <w:rPr>
                <w:rFonts w:eastAsia="Times New Roman" w:cstheme="minorHAnsi"/>
                <w:sz w:val="20"/>
                <w:szCs w:val="20"/>
                <w:lang w:eastAsia="fr-FR"/>
              </w:rPr>
              <w:t>Favoriser le développement de la filière forêt-bois</w:t>
            </w:r>
            <w:r w:rsidRPr="000744C1">
              <w:rPr>
                <w:rFonts w:eastAsia="Times New Roman" w:cstheme="minorHAnsi"/>
                <w:b/>
                <w:sz w:val="20"/>
                <w:szCs w:val="20"/>
                <w:lang w:eastAsia="fr-FR"/>
              </w:rPr>
              <w:t xml:space="preserve"> </w:t>
            </w:r>
          </w:p>
        </w:tc>
        <w:tc>
          <w:tcPr>
            <w:tcW w:w="4530" w:type="dxa"/>
          </w:tcPr>
          <w:p w14:paraId="18F4E9BE"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-Accompagner les propriétaires forestiers vers une gestion durable de leurs forêts</w:t>
            </w:r>
          </w:p>
          <w:p w14:paraId="06B7D3E7"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-Favoriser la communication autour de la multifonctionnalité de la forêt</w:t>
            </w:r>
          </w:p>
          <w:p w14:paraId="5548E908"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 xml:space="preserve">-Renforcer la lutte contre le défrichement, primordiale à la lutte contre l’artificialisation des espaces naturels et forestiers : débat s’agissant de la mutation des terres à vocation agricole reclassées en espaces boisés, perdant leur vocation d’origine. </w:t>
            </w:r>
          </w:p>
          <w:p w14:paraId="6920C6DF"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-Développement des alternatives bioéconomiques des produits biosourcés non alimentaires et énergétiques.</w:t>
            </w:r>
          </w:p>
          <w:p w14:paraId="297A5997"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-Développement de l’agroforesterie par l’acquisition de connaissances et l’accompagnement à la diffusion des pratiques</w:t>
            </w:r>
          </w:p>
          <w:p w14:paraId="55CBC401"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-Soutenir l'équipement de la filière bois locale (outils de transformation) ?</w:t>
            </w:r>
          </w:p>
          <w:p w14:paraId="052B4584"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-Valorisation économique de la biodiversité (plantes médicinales)</w:t>
            </w:r>
          </w:p>
        </w:tc>
      </w:tr>
      <w:tr w:rsidR="000744C1" w:rsidRPr="000744C1" w14:paraId="363D2F64" w14:textId="77777777" w:rsidTr="000935C7">
        <w:tc>
          <w:tcPr>
            <w:tcW w:w="4530" w:type="dxa"/>
          </w:tcPr>
          <w:p w14:paraId="42A07A72" w14:textId="77777777" w:rsidR="000744C1" w:rsidRPr="000744C1" w:rsidRDefault="000744C1" w:rsidP="002F0EE1">
            <w:pPr>
              <w:numPr>
                <w:ilvl w:val="0"/>
                <w:numId w:val="90"/>
              </w:numPr>
              <w:contextualSpacing/>
              <w:jc w:val="both"/>
              <w:rPr>
                <w:rFonts w:eastAsia="Times New Roman" w:cstheme="minorHAnsi"/>
                <w:b/>
                <w:sz w:val="20"/>
                <w:szCs w:val="20"/>
                <w:lang w:eastAsia="fr-FR"/>
              </w:rPr>
            </w:pPr>
            <w:r w:rsidRPr="000744C1">
              <w:rPr>
                <w:rFonts w:eastAsia="Times New Roman" w:cstheme="minorHAnsi"/>
                <w:sz w:val="20"/>
                <w:szCs w:val="20"/>
                <w:lang w:eastAsia="fr-FR"/>
              </w:rPr>
              <w:t>Renforcer la connaissance des milieux</w:t>
            </w:r>
          </w:p>
        </w:tc>
        <w:tc>
          <w:tcPr>
            <w:tcW w:w="4530" w:type="dxa"/>
          </w:tcPr>
          <w:p w14:paraId="21863F75"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Développement d’outils de référence : inventaire forestiers à l’échelle de station avec recensement du foncier.</w:t>
            </w:r>
          </w:p>
        </w:tc>
      </w:tr>
      <w:tr w:rsidR="000744C1" w:rsidRPr="000744C1" w14:paraId="1029D46E" w14:textId="77777777" w:rsidTr="000935C7">
        <w:tc>
          <w:tcPr>
            <w:tcW w:w="4530" w:type="dxa"/>
          </w:tcPr>
          <w:p w14:paraId="644FD888" w14:textId="77777777" w:rsidR="000744C1" w:rsidRPr="000744C1" w:rsidRDefault="000744C1" w:rsidP="002F0EE1">
            <w:pPr>
              <w:numPr>
                <w:ilvl w:val="0"/>
                <w:numId w:val="90"/>
              </w:numPr>
              <w:contextualSpacing/>
              <w:jc w:val="both"/>
              <w:rPr>
                <w:rFonts w:eastAsia="Times New Roman" w:cstheme="minorHAnsi"/>
                <w:b/>
                <w:sz w:val="20"/>
                <w:szCs w:val="20"/>
                <w:lang w:eastAsia="fr-FR"/>
              </w:rPr>
            </w:pPr>
            <w:r w:rsidRPr="000744C1">
              <w:rPr>
                <w:rFonts w:eastAsia="Times New Roman" w:cstheme="minorHAnsi"/>
                <w:sz w:val="20"/>
                <w:szCs w:val="20"/>
                <w:lang w:eastAsia="fr-FR"/>
              </w:rPr>
              <w:t>Lutter contre les espèces exotiques envahissantes</w:t>
            </w:r>
          </w:p>
        </w:tc>
        <w:tc>
          <w:tcPr>
            <w:tcW w:w="4530" w:type="dxa"/>
          </w:tcPr>
          <w:p w14:paraId="6632C500"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Accroitre les moyens de lutte en espaces naturels, agricoles et forestiers, contre leur propagation dans ces milieux</w:t>
            </w:r>
          </w:p>
          <w:p w14:paraId="44BC8AE9"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Préservation des zones agricoles</w:t>
            </w:r>
          </w:p>
        </w:tc>
      </w:tr>
      <w:tr w:rsidR="000744C1" w:rsidRPr="000744C1" w14:paraId="1E5A9E02" w14:textId="77777777" w:rsidTr="000935C7">
        <w:tc>
          <w:tcPr>
            <w:tcW w:w="4530" w:type="dxa"/>
          </w:tcPr>
          <w:p w14:paraId="2FC733E3" w14:textId="77777777" w:rsidR="000744C1" w:rsidRPr="000744C1" w:rsidRDefault="000744C1" w:rsidP="002F0EE1">
            <w:pPr>
              <w:numPr>
                <w:ilvl w:val="0"/>
                <w:numId w:val="90"/>
              </w:numPr>
              <w:contextualSpacing/>
              <w:jc w:val="both"/>
              <w:rPr>
                <w:rFonts w:eastAsia="Times New Roman" w:cstheme="minorHAnsi"/>
                <w:sz w:val="20"/>
                <w:szCs w:val="20"/>
                <w:lang w:eastAsia="fr-FR"/>
              </w:rPr>
            </w:pPr>
            <w:r w:rsidRPr="000744C1">
              <w:rPr>
                <w:sz w:val="20"/>
                <w:szCs w:val="20"/>
                <w:lang w:eastAsia="fr-FR"/>
              </w:rPr>
              <w:t>Développer des MAEC territorialisés sur des territoires à enjeux forts en termes de biodiversité, d’habitats, de paysages, de préservation de la qualité des eaux ou des sols</w:t>
            </w:r>
          </w:p>
        </w:tc>
        <w:tc>
          <w:tcPr>
            <w:tcW w:w="4530" w:type="dxa"/>
          </w:tcPr>
          <w:p w14:paraId="081E6096" w14:textId="77777777" w:rsidR="000744C1" w:rsidRPr="000744C1" w:rsidRDefault="000744C1" w:rsidP="000744C1">
            <w:pPr>
              <w:jc w:val="both"/>
              <w:rPr>
                <w:sz w:val="20"/>
                <w:szCs w:val="20"/>
                <w:lang w:eastAsia="fr-FR"/>
              </w:rPr>
            </w:pPr>
            <w:r w:rsidRPr="000744C1">
              <w:rPr>
                <w:sz w:val="20"/>
                <w:szCs w:val="20"/>
                <w:lang w:eastAsia="fr-FR"/>
              </w:rPr>
              <w:t>Identifier les territoires à enjeux fort (ex : bassin versant)</w:t>
            </w:r>
          </w:p>
          <w:p w14:paraId="106C1B29" w14:textId="77777777" w:rsidR="000744C1" w:rsidRPr="000744C1" w:rsidRDefault="000744C1" w:rsidP="000744C1">
            <w:pPr>
              <w:jc w:val="both"/>
              <w:rPr>
                <w:sz w:val="20"/>
                <w:szCs w:val="20"/>
                <w:lang w:eastAsia="fr-FR"/>
              </w:rPr>
            </w:pPr>
            <w:r w:rsidRPr="000744C1">
              <w:rPr>
                <w:sz w:val="20"/>
                <w:szCs w:val="20"/>
                <w:lang w:eastAsia="fr-FR"/>
              </w:rPr>
              <w:t xml:space="preserve">Financer une animation intense sur le territoire, au plus près des agriculteurs pour favoriser leur implication et leur reconnaissance pour la préservation et la valorisation des milieux. </w:t>
            </w:r>
          </w:p>
        </w:tc>
      </w:tr>
      <w:tr w:rsidR="000744C1" w:rsidRPr="000744C1" w14:paraId="0BBE8F1D" w14:textId="77777777" w:rsidTr="000935C7">
        <w:tc>
          <w:tcPr>
            <w:tcW w:w="4530" w:type="dxa"/>
          </w:tcPr>
          <w:p w14:paraId="156C695A" w14:textId="77777777" w:rsidR="000744C1" w:rsidRPr="000744C1" w:rsidRDefault="000744C1" w:rsidP="002F0EE1">
            <w:pPr>
              <w:numPr>
                <w:ilvl w:val="0"/>
                <w:numId w:val="90"/>
              </w:numPr>
              <w:contextualSpacing/>
              <w:jc w:val="both"/>
              <w:rPr>
                <w:sz w:val="20"/>
                <w:szCs w:val="20"/>
                <w:lang w:eastAsia="fr-FR"/>
              </w:rPr>
            </w:pPr>
            <w:r w:rsidRPr="000744C1">
              <w:rPr>
                <w:sz w:val="20"/>
                <w:szCs w:val="20"/>
                <w:lang w:eastAsia="fr-FR"/>
              </w:rPr>
              <w:t>Favoriser la protection de la biodiversité sur le plan touristique par la mise en valeur des sites naturels</w:t>
            </w:r>
          </w:p>
        </w:tc>
        <w:tc>
          <w:tcPr>
            <w:tcW w:w="4530" w:type="dxa"/>
          </w:tcPr>
          <w:p w14:paraId="7B126521" w14:textId="77777777" w:rsidR="000744C1" w:rsidRPr="000744C1" w:rsidRDefault="000744C1" w:rsidP="000744C1">
            <w:pPr>
              <w:jc w:val="both"/>
              <w:rPr>
                <w:sz w:val="20"/>
                <w:szCs w:val="20"/>
                <w:lang w:eastAsia="fr-FR"/>
              </w:rPr>
            </w:pPr>
            <w:r w:rsidRPr="000744C1">
              <w:rPr>
                <w:sz w:val="20"/>
                <w:szCs w:val="20"/>
                <w:lang w:eastAsia="fr-FR"/>
              </w:rPr>
              <w:t xml:space="preserve">Identifier les zones à enjeux </w:t>
            </w:r>
          </w:p>
        </w:tc>
      </w:tr>
    </w:tbl>
    <w:p w14:paraId="28850335" w14:textId="77777777" w:rsidR="000744C1" w:rsidRPr="000744C1" w:rsidRDefault="000744C1" w:rsidP="000744C1">
      <w:pPr>
        <w:tabs>
          <w:tab w:val="left" w:pos="7245"/>
        </w:tabs>
        <w:ind w:left="720"/>
        <w:contextualSpacing/>
        <w:jc w:val="both"/>
        <w:rPr>
          <w:rFonts w:cstheme="minorHAnsi"/>
          <w:b/>
          <w:bCs/>
        </w:rPr>
      </w:pPr>
    </w:p>
    <w:p w14:paraId="11D8E086" w14:textId="77777777" w:rsidR="000744C1" w:rsidRPr="000744C1" w:rsidRDefault="000744C1" w:rsidP="000744C1">
      <w:pPr>
        <w:rPr>
          <w:rFonts w:cstheme="minorHAnsi"/>
          <w:b/>
          <w:bCs/>
        </w:rPr>
      </w:pPr>
      <w:r w:rsidRPr="000744C1">
        <w:rPr>
          <w:rFonts w:cstheme="minorHAnsi"/>
          <w:b/>
          <w:bCs/>
        </w:rPr>
        <w:br w:type="page"/>
      </w:r>
    </w:p>
    <w:p w14:paraId="482A271B" w14:textId="77777777" w:rsidR="000744C1" w:rsidRPr="000744C1" w:rsidRDefault="000744C1" w:rsidP="000744C1">
      <w:pPr>
        <w:rPr>
          <w:rFonts w:cstheme="minorHAnsi"/>
          <w:b/>
          <w:bCs/>
          <w:color w:val="00B050"/>
          <w:sz w:val="28"/>
          <w:szCs w:val="28"/>
        </w:rPr>
        <w:sectPr w:rsidR="000744C1" w:rsidRPr="000744C1" w:rsidSect="0028417C">
          <w:pgSz w:w="11906" w:h="16838"/>
          <w:pgMar w:top="1418" w:right="1418" w:bottom="1418" w:left="1418" w:header="709" w:footer="709" w:gutter="0"/>
          <w:cols w:space="708"/>
          <w:docGrid w:linePitch="360"/>
        </w:sectPr>
      </w:pPr>
    </w:p>
    <w:tbl>
      <w:tblPr>
        <w:tblStyle w:val="Grilledutableau"/>
        <w:tblW w:w="0" w:type="auto"/>
        <w:jc w:val="center"/>
        <w:tblLook w:val="04A0" w:firstRow="1" w:lastRow="0" w:firstColumn="1" w:lastColumn="0" w:noHBand="0" w:noVBand="1"/>
      </w:tblPr>
      <w:tblGrid>
        <w:gridCol w:w="11957"/>
      </w:tblGrid>
      <w:tr w:rsidR="000744C1" w:rsidRPr="000744C1" w14:paraId="5491D1CF" w14:textId="77777777" w:rsidTr="000935C7">
        <w:trPr>
          <w:trHeight w:val="920"/>
          <w:jc w:val="center"/>
        </w:trPr>
        <w:tc>
          <w:tcPr>
            <w:tcW w:w="11957" w:type="dxa"/>
          </w:tcPr>
          <w:p w14:paraId="142B1A04" w14:textId="77777777" w:rsidR="000744C1" w:rsidRPr="000744C1" w:rsidRDefault="000744C1" w:rsidP="002F0EE1">
            <w:pPr>
              <w:keepNext/>
              <w:keepLines/>
              <w:widowControl w:val="0"/>
              <w:numPr>
                <w:ilvl w:val="1"/>
                <w:numId w:val="122"/>
              </w:numPr>
              <w:spacing w:before="240" w:after="120"/>
              <w:jc w:val="both"/>
              <w:outlineLvl w:val="1"/>
              <w:rPr>
                <w:rFonts w:ascii="Arial" w:eastAsia="Times New Roman" w:hAnsi="Arial" w:cs="Arial"/>
                <w:b/>
                <w:bCs/>
                <w:color w:val="0077B1"/>
                <w:spacing w:val="-2"/>
                <w:sz w:val="26"/>
                <w:u w:color="FFFFFF"/>
                <w:lang w:eastAsia="fr-FR"/>
              </w:rPr>
            </w:pPr>
            <w:bookmarkStart w:id="131" w:name="_Toc42259115"/>
            <w:bookmarkStart w:id="132" w:name="_Toc42277632"/>
            <w:r w:rsidRPr="000744C1">
              <w:rPr>
                <w:rFonts w:ascii="Arial" w:eastAsia="Times New Roman" w:hAnsi="Arial" w:cs="Arial"/>
                <w:b/>
                <w:bCs/>
                <w:color w:val="0077B1"/>
                <w:spacing w:val="-2"/>
                <w:sz w:val="26"/>
                <w:u w:color="FFFFFF"/>
                <w:lang w:eastAsia="fr-FR"/>
              </w:rPr>
              <w:lastRenderedPageBreak/>
              <w:t>Améliorer la façon dont l’agriculture de l’Union fait face aux nouvelles exigences de la société en matière d’alimentation et de santé, y compris une alimentation sûre, nutritive et durable, les déchets alimentaires et de bien-être des animaux</w:t>
            </w:r>
            <w:bookmarkEnd w:id="131"/>
            <w:bookmarkEnd w:id="132"/>
          </w:p>
        </w:tc>
      </w:tr>
    </w:tbl>
    <w:p w14:paraId="792AE18A" w14:textId="77777777" w:rsidR="000744C1" w:rsidRPr="000744C1" w:rsidRDefault="000744C1" w:rsidP="002F0EE1">
      <w:pPr>
        <w:numPr>
          <w:ilvl w:val="0"/>
          <w:numId w:val="84"/>
        </w:numPr>
        <w:spacing w:after="160" w:line="259" w:lineRule="auto"/>
        <w:contextualSpacing/>
        <w:rPr>
          <w:rFonts w:cstheme="minorHAnsi"/>
          <w:b/>
          <w:bCs/>
        </w:rPr>
      </w:pPr>
      <w:r w:rsidRPr="000744C1">
        <w:rPr>
          <w:rFonts w:cstheme="minorHAnsi"/>
          <w:b/>
          <w:bCs/>
        </w:rPr>
        <w:t>Grille AFOM</w:t>
      </w:r>
    </w:p>
    <w:tbl>
      <w:tblPr>
        <w:tblW w:w="13133" w:type="dxa"/>
        <w:tblInd w:w="-375" w:type="dxa"/>
        <w:tblLayout w:type="fixed"/>
        <w:tblCellMar>
          <w:top w:w="55" w:type="dxa"/>
          <w:left w:w="55" w:type="dxa"/>
          <w:bottom w:w="55" w:type="dxa"/>
          <w:right w:w="55" w:type="dxa"/>
        </w:tblCellMar>
        <w:tblLook w:val="0000" w:firstRow="0" w:lastRow="0" w:firstColumn="0" w:lastColumn="0" w:noHBand="0" w:noVBand="0"/>
      </w:tblPr>
      <w:tblGrid>
        <w:gridCol w:w="997"/>
        <w:gridCol w:w="6466"/>
        <w:gridCol w:w="5670"/>
      </w:tblGrid>
      <w:tr w:rsidR="000744C1" w:rsidRPr="000744C1" w14:paraId="1737A587" w14:textId="77777777" w:rsidTr="006D6420">
        <w:trPr>
          <w:trHeight w:val="23"/>
          <w:tblHeader/>
        </w:trPr>
        <w:tc>
          <w:tcPr>
            <w:tcW w:w="997" w:type="dxa"/>
            <w:tcBorders>
              <w:bottom w:val="single" w:sz="2" w:space="0" w:color="000000"/>
            </w:tcBorders>
            <w:shd w:val="clear" w:color="auto" w:fill="auto"/>
          </w:tcPr>
          <w:p w14:paraId="7D1B682F" w14:textId="77777777" w:rsidR="000744C1" w:rsidRPr="000744C1" w:rsidRDefault="000744C1" w:rsidP="000744C1">
            <w:pPr>
              <w:widowControl w:val="0"/>
              <w:suppressLineNumbers/>
              <w:suppressAutoHyphens/>
              <w:snapToGrid w:val="0"/>
              <w:jc w:val="center"/>
              <w:textAlignment w:val="baseline"/>
              <w:rPr>
                <w:rFonts w:eastAsia="SimSun" w:cstheme="minorHAnsi"/>
                <w:b/>
                <w:bCs/>
                <w:kern w:val="1"/>
                <w:sz w:val="20"/>
                <w:lang w:eastAsia="zh-CN" w:bidi="hi-IN"/>
              </w:rPr>
            </w:pPr>
          </w:p>
        </w:tc>
        <w:tc>
          <w:tcPr>
            <w:tcW w:w="6466" w:type="dxa"/>
            <w:tcBorders>
              <w:top w:val="single" w:sz="2" w:space="0" w:color="000000"/>
              <w:left w:val="single" w:sz="2" w:space="0" w:color="000000"/>
              <w:bottom w:val="single" w:sz="2" w:space="0" w:color="000000"/>
            </w:tcBorders>
            <w:shd w:val="clear" w:color="auto" w:fill="A5A5A5"/>
          </w:tcPr>
          <w:p w14:paraId="1F78D96C" w14:textId="77777777" w:rsidR="000744C1" w:rsidRPr="000744C1" w:rsidRDefault="000744C1" w:rsidP="000744C1">
            <w:pPr>
              <w:widowControl w:val="0"/>
              <w:suppressLineNumbers/>
              <w:suppressAutoHyphens/>
              <w:jc w:val="center"/>
              <w:textAlignment w:val="baseline"/>
              <w:rPr>
                <w:rFonts w:eastAsia="SimSun" w:cstheme="minorHAnsi"/>
                <w:b/>
                <w:i/>
                <w:iCs/>
                <w:kern w:val="1"/>
                <w:lang w:eastAsia="zh-CN" w:bidi="hi-IN"/>
              </w:rPr>
            </w:pPr>
            <w:r w:rsidRPr="000744C1">
              <w:rPr>
                <w:rFonts w:eastAsia="SimSun" w:cstheme="minorHAnsi"/>
                <w:b/>
                <w:i/>
                <w:iCs/>
                <w:kern w:val="1"/>
                <w:lang w:eastAsia="zh-CN" w:bidi="hi-IN"/>
              </w:rPr>
              <w:t xml:space="preserve">Positif </w:t>
            </w:r>
          </w:p>
        </w:tc>
        <w:tc>
          <w:tcPr>
            <w:tcW w:w="5670" w:type="dxa"/>
            <w:tcBorders>
              <w:top w:val="single" w:sz="2" w:space="0" w:color="000000"/>
              <w:left w:val="single" w:sz="2" w:space="0" w:color="000000"/>
              <w:bottom w:val="single" w:sz="2" w:space="0" w:color="000000"/>
              <w:right w:val="single" w:sz="2" w:space="0" w:color="000000"/>
            </w:tcBorders>
            <w:shd w:val="clear" w:color="auto" w:fill="A5A5A5"/>
          </w:tcPr>
          <w:p w14:paraId="7A39D1EF" w14:textId="77777777" w:rsidR="000744C1" w:rsidRPr="000744C1" w:rsidRDefault="000744C1" w:rsidP="000744C1">
            <w:pPr>
              <w:widowControl w:val="0"/>
              <w:suppressLineNumbers/>
              <w:suppressAutoHyphens/>
              <w:jc w:val="center"/>
              <w:textAlignment w:val="baseline"/>
              <w:rPr>
                <w:rFonts w:eastAsia="SimSun" w:cstheme="minorHAnsi"/>
                <w:kern w:val="1"/>
                <w:sz w:val="24"/>
                <w:szCs w:val="24"/>
                <w:lang w:eastAsia="zh-CN" w:bidi="hi-IN"/>
              </w:rPr>
            </w:pPr>
            <w:r w:rsidRPr="000744C1">
              <w:rPr>
                <w:rFonts w:eastAsia="SimSun" w:cstheme="minorHAnsi"/>
                <w:b/>
                <w:i/>
                <w:iCs/>
                <w:kern w:val="1"/>
                <w:lang w:eastAsia="zh-CN" w:bidi="hi-IN"/>
              </w:rPr>
              <w:t xml:space="preserve">Négatif </w:t>
            </w:r>
          </w:p>
        </w:tc>
      </w:tr>
      <w:tr w:rsidR="000744C1" w:rsidRPr="000744C1" w14:paraId="3C30198E" w14:textId="77777777" w:rsidTr="006D6420">
        <w:trPr>
          <w:trHeight w:val="23"/>
        </w:trPr>
        <w:tc>
          <w:tcPr>
            <w:tcW w:w="997" w:type="dxa"/>
            <w:tcBorders>
              <w:left w:val="single" w:sz="2" w:space="0" w:color="000000"/>
              <w:bottom w:val="single" w:sz="2" w:space="0" w:color="000000"/>
            </w:tcBorders>
            <w:shd w:val="clear" w:color="auto" w:fill="A5A5A5"/>
            <w:vAlign w:val="center"/>
          </w:tcPr>
          <w:p w14:paraId="4CD5EE81" w14:textId="77777777" w:rsidR="000744C1" w:rsidRPr="000744C1" w:rsidRDefault="000744C1" w:rsidP="000744C1">
            <w:pPr>
              <w:widowControl w:val="0"/>
              <w:suppressLineNumbers/>
              <w:suppressAutoHyphens/>
              <w:textAlignment w:val="baseline"/>
              <w:rPr>
                <w:rFonts w:eastAsia="SimSun" w:cstheme="minorHAnsi"/>
                <w:b/>
                <w:bCs/>
                <w:kern w:val="1"/>
                <w:sz w:val="20"/>
                <w:szCs w:val="16"/>
                <w:lang w:eastAsia="zh-CN" w:bidi="hi-IN"/>
              </w:rPr>
            </w:pPr>
            <w:r w:rsidRPr="000744C1">
              <w:rPr>
                <w:rFonts w:eastAsia="SimSun" w:cstheme="minorHAnsi"/>
                <w:b/>
                <w:i/>
                <w:iCs/>
                <w:kern w:val="1"/>
                <w:lang w:eastAsia="zh-CN" w:bidi="hi-IN"/>
              </w:rPr>
              <w:t xml:space="preserve">Interne </w:t>
            </w:r>
          </w:p>
        </w:tc>
        <w:tc>
          <w:tcPr>
            <w:tcW w:w="6466" w:type="dxa"/>
            <w:tcBorders>
              <w:left w:val="single" w:sz="2" w:space="0" w:color="000000"/>
              <w:bottom w:val="single" w:sz="2" w:space="0" w:color="000000"/>
            </w:tcBorders>
            <w:shd w:val="clear" w:color="auto" w:fill="auto"/>
          </w:tcPr>
          <w:p w14:paraId="462BA91F" w14:textId="77777777" w:rsidR="000744C1" w:rsidRPr="000744C1" w:rsidRDefault="000744C1" w:rsidP="000744C1">
            <w:pPr>
              <w:widowControl w:val="0"/>
              <w:suppressLineNumbers/>
              <w:suppressAutoHyphens/>
              <w:jc w:val="center"/>
              <w:textAlignment w:val="baseline"/>
              <w:rPr>
                <w:rFonts w:eastAsia="SimSun" w:cstheme="minorHAnsi"/>
                <w:b/>
                <w:bCs/>
                <w:kern w:val="1"/>
                <w:szCs w:val="18"/>
                <w:lang w:eastAsia="zh-CN" w:bidi="hi-IN"/>
              </w:rPr>
            </w:pPr>
            <w:r w:rsidRPr="000744C1">
              <w:rPr>
                <w:rFonts w:eastAsia="SimSun" w:cstheme="minorHAnsi"/>
                <w:b/>
                <w:bCs/>
                <w:kern w:val="1"/>
                <w:szCs w:val="18"/>
                <w:lang w:eastAsia="zh-CN" w:bidi="hi-IN"/>
              </w:rPr>
              <w:t>Atouts</w:t>
            </w:r>
          </w:p>
          <w:p w14:paraId="1403F76F" w14:textId="77777777" w:rsidR="000744C1" w:rsidRPr="000744C1" w:rsidRDefault="000744C1" w:rsidP="000744C1">
            <w:pPr>
              <w:widowControl w:val="0"/>
              <w:suppressLineNumbers/>
              <w:suppressAutoHyphens/>
              <w:jc w:val="center"/>
              <w:textAlignment w:val="baseline"/>
              <w:rPr>
                <w:rFonts w:eastAsia="Arial" w:cstheme="minorHAnsi"/>
                <w:kern w:val="1"/>
                <w:sz w:val="20"/>
                <w:szCs w:val="18"/>
                <w:lang w:eastAsia="zh-CN" w:bidi="hi-IN"/>
              </w:rPr>
            </w:pPr>
          </w:p>
          <w:p w14:paraId="773829BF"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tabs>
                <w:tab w:val="left" w:pos="0"/>
              </w:tabs>
              <w:suppressAutoHyphens/>
              <w:contextualSpacing/>
              <w:jc w:val="both"/>
              <w:textAlignment w:val="baseline"/>
              <w:rPr>
                <w:rFonts w:eastAsia="Arial" w:cstheme="minorHAnsi"/>
                <w:kern w:val="1"/>
                <w:sz w:val="20"/>
                <w:szCs w:val="20"/>
                <w:lang w:eastAsia="zh-CN" w:bidi="hi-IN"/>
              </w:rPr>
            </w:pPr>
            <w:r w:rsidRPr="000744C1">
              <w:rPr>
                <w:rFonts w:eastAsia="Arial" w:cstheme="minorHAnsi"/>
                <w:kern w:val="1"/>
                <w:sz w:val="20"/>
                <w:szCs w:val="20"/>
                <w:lang w:eastAsia="zh-CN" w:bidi="hi-IN"/>
              </w:rPr>
              <w:t>1. Il existe une prise de conscience croissante des exigences sociétales par les acteurs, de l'amont à l'aval (distribution, restauration, etc.) et tout particulièrement pour réduire l’exposition de la population à la chlordécone</w:t>
            </w:r>
          </w:p>
          <w:p w14:paraId="40A68F14"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tabs>
                <w:tab w:val="left" w:pos="0"/>
              </w:tabs>
              <w:suppressAutoHyphens/>
              <w:contextualSpacing/>
              <w:jc w:val="both"/>
              <w:textAlignment w:val="baseline"/>
              <w:rPr>
                <w:rFonts w:eastAsia="Arial" w:cstheme="minorHAnsi"/>
                <w:kern w:val="1"/>
                <w:sz w:val="20"/>
                <w:szCs w:val="20"/>
                <w:lang w:eastAsia="zh-CN" w:bidi="hi-IN"/>
              </w:rPr>
            </w:pPr>
            <w:r w:rsidRPr="000744C1">
              <w:rPr>
                <w:rFonts w:eastAsia="Arial" w:cstheme="minorHAnsi"/>
                <w:kern w:val="1"/>
                <w:sz w:val="20"/>
                <w:szCs w:val="20"/>
                <w:lang w:eastAsia="zh-CN" w:bidi="hi-IN"/>
              </w:rPr>
              <w:t>2. Le secteur est reconnu pour son niveau élevé de sécurité sanitaire.</w:t>
            </w:r>
          </w:p>
          <w:p w14:paraId="50CBD47F"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tabs>
                <w:tab w:val="left" w:pos="0"/>
              </w:tabs>
              <w:suppressAutoHyphens/>
              <w:contextualSpacing/>
              <w:jc w:val="both"/>
              <w:textAlignment w:val="baseline"/>
              <w:rPr>
                <w:rFonts w:eastAsia="Arial" w:cstheme="minorHAnsi"/>
                <w:kern w:val="1"/>
                <w:sz w:val="20"/>
                <w:szCs w:val="20"/>
                <w:lang w:eastAsia="zh-CN" w:bidi="hi-IN"/>
              </w:rPr>
            </w:pPr>
            <w:r w:rsidRPr="000744C1">
              <w:rPr>
                <w:rFonts w:eastAsia="Arial" w:cstheme="minorHAnsi"/>
                <w:kern w:val="1"/>
                <w:sz w:val="20"/>
                <w:szCs w:val="20"/>
                <w:lang w:eastAsia="zh-CN" w:bidi="hi-IN"/>
              </w:rPr>
              <w:t>3. Le secteur est caractérisé par une diversité des produits alimentaires et des modes de production.</w:t>
            </w:r>
          </w:p>
          <w:p w14:paraId="36A3EAFF"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tabs>
                <w:tab w:val="left" w:pos="0"/>
              </w:tabs>
              <w:suppressAutoHyphens/>
              <w:contextualSpacing/>
              <w:jc w:val="both"/>
              <w:textAlignment w:val="baseline"/>
              <w:rPr>
                <w:rFonts w:eastAsia="Arial" w:cstheme="minorHAnsi"/>
                <w:kern w:val="1"/>
                <w:sz w:val="20"/>
                <w:szCs w:val="20"/>
                <w:lang w:eastAsia="zh-CN" w:bidi="hi-IN"/>
              </w:rPr>
            </w:pPr>
            <w:r w:rsidRPr="000744C1">
              <w:rPr>
                <w:rFonts w:eastAsia="Arial" w:cstheme="minorHAnsi"/>
                <w:kern w:val="1"/>
                <w:sz w:val="20"/>
                <w:szCs w:val="20"/>
                <w:lang w:eastAsia="zh-CN" w:bidi="hi-IN"/>
              </w:rPr>
              <w:t>4. De nombreuses productions existent sous modes de valorisation officielle de la qualité et labels et la dynamique de conversion en bio est forte</w:t>
            </w:r>
          </w:p>
          <w:p w14:paraId="497B10D4"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tabs>
                <w:tab w:val="left" w:pos="0"/>
              </w:tabs>
              <w:suppressAutoHyphens/>
              <w:contextualSpacing/>
              <w:jc w:val="both"/>
              <w:textAlignment w:val="baseline"/>
              <w:rPr>
                <w:rFonts w:eastAsia="Arial" w:cstheme="minorHAnsi"/>
                <w:kern w:val="1"/>
                <w:sz w:val="20"/>
                <w:szCs w:val="20"/>
                <w:lang w:eastAsia="zh-CN" w:bidi="hi-IN"/>
              </w:rPr>
            </w:pPr>
            <w:r w:rsidRPr="000744C1">
              <w:rPr>
                <w:rFonts w:eastAsia="Arial" w:cstheme="minorHAnsi"/>
                <w:kern w:val="1"/>
                <w:sz w:val="20"/>
                <w:szCs w:val="20"/>
                <w:lang w:eastAsia="zh-CN" w:bidi="hi-IN"/>
              </w:rPr>
              <w:t>5. Une baisse rapide des ventes d'antibiotiques est constatée au niveau national.</w:t>
            </w:r>
          </w:p>
          <w:p w14:paraId="114166D7"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tabs>
                <w:tab w:val="left" w:pos="0"/>
              </w:tabs>
              <w:suppressAutoHyphens/>
              <w:contextualSpacing/>
              <w:jc w:val="both"/>
              <w:textAlignment w:val="baseline"/>
              <w:rPr>
                <w:rFonts w:eastAsia="Arial" w:cstheme="minorHAnsi"/>
                <w:kern w:val="1"/>
                <w:sz w:val="20"/>
                <w:szCs w:val="20"/>
                <w:lang w:eastAsia="zh-CN" w:bidi="hi-IN"/>
              </w:rPr>
            </w:pPr>
            <w:r w:rsidRPr="000744C1">
              <w:rPr>
                <w:rFonts w:eastAsia="Arial" w:cstheme="minorHAnsi"/>
                <w:kern w:val="1"/>
                <w:sz w:val="20"/>
                <w:szCs w:val="20"/>
                <w:lang w:eastAsia="zh-CN" w:bidi="hi-IN"/>
              </w:rPr>
              <w:t>6. Les agriculteurs bénéficient de solutions réduisant l'usage de produits phytosanitaires et l'impact environnemental (fermes DEPHY, plan chlordécone HVE, etc.)</w:t>
            </w:r>
          </w:p>
          <w:p w14:paraId="15130712"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tabs>
                <w:tab w:val="left" w:pos="0"/>
              </w:tabs>
              <w:suppressAutoHyphens/>
              <w:contextualSpacing/>
              <w:jc w:val="both"/>
              <w:textAlignment w:val="baseline"/>
              <w:rPr>
                <w:rFonts w:eastAsia="Arial" w:cstheme="minorHAnsi"/>
                <w:kern w:val="1"/>
                <w:sz w:val="20"/>
                <w:szCs w:val="20"/>
                <w:lang w:eastAsia="zh-CN" w:bidi="hi-IN"/>
              </w:rPr>
            </w:pPr>
            <w:r w:rsidRPr="000744C1">
              <w:rPr>
                <w:rFonts w:eastAsia="Arial" w:cstheme="minorHAnsi"/>
                <w:kern w:val="1"/>
                <w:sz w:val="20"/>
                <w:szCs w:val="20"/>
                <w:lang w:eastAsia="zh-CN" w:bidi="hi-IN"/>
              </w:rPr>
              <w:t>7. La prise en compte progressive du bien-être animal est accompagnée par des dispositifs publics (ex. plan dédié)</w:t>
            </w:r>
          </w:p>
          <w:p w14:paraId="16030386"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tabs>
                <w:tab w:val="left" w:pos="0"/>
              </w:tabs>
              <w:suppressAutoHyphens/>
              <w:contextualSpacing/>
              <w:jc w:val="both"/>
              <w:textAlignment w:val="baseline"/>
              <w:rPr>
                <w:rFonts w:eastAsia="Arial" w:cstheme="minorHAnsi"/>
                <w:kern w:val="1"/>
                <w:sz w:val="20"/>
                <w:szCs w:val="20"/>
                <w:lang w:eastAsia="zh-CN" w:bidi="hi-IN"/>
              </w:rPr>
            </w:pPr>
            <w:r w:rsidRPr="000744C1">
              <w:rPr>
                <w:rFonts w:eastAsia="Arial" w:cstheme="minorHAnsi"/>
                <w:kern w:val="1"/>
                <w:sz w:val="20"/>
                <w:szCs w:val="20"/>
                <w:lang w:eastAsia="zh-CN" w:bidi="hi-IN"/>
              </w:rPr>
              <w:t>8. Plusieurs stratégies publiques et privées visent à réorienter les approvisionnements pour répondre aux attentes sociétales : stratégie nationale contre la déforestation importée, commerce équitable, commande publique en restauration collective, label zéro chlordécone etc.</w:t>
            </w:r>
          </w:p>
          <w:p w14:paraId="0CAAF82F"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tabs>
                <w:tab w:val="left" w:pos="0"/>
              </w:tabs>
              <w:suppressAutoHyphens/>
              <w:contextualSpacing/>
              <w:jc w:val="both"/>
              <w:textAlignment w:val="baseline"/>
              <w:rPr>
                <w:rFonts w:eastAsia="Arial" w:cstheme="minorHAnsi"/>
                <w:kern w:val="1"/>
                <w:sz w:val="20"/>
                <w:szCs w:val="20"/>
                <w:lang w:eastAsia="zh-CN" w:bidi="hi-IN"/>
              </w:rPr>
            </w:pPr>
            <w:r w:rsidRPr="000744C1">
              <w:rPr>
                <w:rFonts w:eastAsia="Arial" w:cstheme="minorHAnsi"/>
                <w:kern w:val="1"/>
                <w:sz w:val="20"/>
                <w:szCs w:val="20"/>
                <w:lang w:eastAsia="zh-CN" w:bidi="hi-IN"/>
              </w:rPr>
              <w:t>9. Des entreprises alimentaires développent des stratégies pour améliorer les pratiques (RSE par exemple…)</w:t>
            </w:r>
          </w:p>
          <w:p w14:paraId="15FFE803"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tabs>
                <w:tab w:val="left" w:pos="0"/>
              </w:tabs>
              <w:suppressAutoHyphens/>
              <w:contextualSpacing/>
              <w:jc w:val="both"/>
              <w:textAlignment w:val="baseline"/>
              <w:rPr>
                <w:rFonts w:eastAsia="Arial" w:cstheme="minorHAnsi"/>
                <w:kern w:val="1"/>
                <w:sz w:val="20"/>
                <w:szCs w:val="20"/>
                <w:lang w:eastAsia="zh-CN" w:bidi="hi-IN"/>
              </w:rPr>
            </w:pPr>
            <w:r w:rsidRPr="000744C1">
              <w:rPr>
                <w:rFonts w:eastAsia="Arial" w:cstheme="minorHAnsi"/>
                <w:kern w:val="1"/>
                <w:sz w:val="20"/>
                <w:szCs w:val="20"/>
                <w:lang w:eastAsia="zh-CN" w:bidi="hi-IN"/>
              </w:rPr>
              <w:t>10.Existence d’une agriculture de petite échelle pratiquant les cultures associées ne recourant pas aux intrants chimiques contribuant à la satisfaction des besoins familiaux et des consommateurs en circuits courts.</w:t>
            </w:r>
          </w:p>
          <w:p w14:paraId="157472C4"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tabs>
                <w:tab w:val="left" w:pos="0"/>
              </w:tabs>
              <w:suppressAutoHyphens/>
              <w:contextualSpacing/>
              <w:jc w:val="both"/>
              <w:textAlignment w:val="baseline"/>
              <w:rPr>
                <w:rFonts w:eastAsia="Arial" w:cstheme="minorHAnsi"/>
                <w:kern w:val="1"/>
                <w:sz w:val="20"/>
                <w:szCs w:val="20"/>
                <w:lang w:eastAsia="zh-CN" w:bidi="hi-IN"/>
              </w:rPr>
            </w:pPr>
            <w:r w:rsidRPr="000744C1">
              <w:rPr>
                <w:rFonts w:eastAsia="Arial" w:cstheme="minorHAnsi"/>
                <w:kern w:val="1"/>
                <w:sz w:val="20"/>
                <w:szCs w:val="20"/>
                <w:lang w:eastAsia="zh-CN" w:bidi="hi-IN"/>
              </w:rPr>
              <w:t>11. Des démarches collectives sur le numérique (portées par des fédérations professionnelles) garantissent la qualité de l'information sur l'alimentation</w:t>
            </w:r>
          </w:p>
          <w:p w14:paraId="2F637B1B"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tabs>
                <w:tab w:val="left" w:pos="0"/>
              </w:tabs>
              <w:suppressAutoHyphens/>
              <w:contextualSpacing/>
              <w:jc w:val="both"/>
              <w:textAlignment w:val="baseline"/>
              <w:rPr>
                <w:rFonts w:eastAsia="SimSun" w:cstheme="minorHAnsi"/>
                <w:kern w:val="1"/>
                <w:sz w:val="20"/>
                <w:szCs w:val="20"/>
                <w:lang w:eastAsia="zh-CN" w:bidi="hi-IN"/>
              </w:rPr>
            </w:pPr>
            <w:r w:rsidRPr="000744C1">
              <w:rPr>
                <w:rFonts w:eastAsia="Arial" w:cstheme="minorHAnsi"/>
                <w:kern w:val="1"/>
                <w:sz w:val="20"/>
                <w:szCs w:val="20"/>
                <w:lang w:eastAsia="zh-CN" w:bidi="hi-IN"/>
              </w:rPr>
              <w:lastRenderedPageBreak/>
              <w:t>12. Réseau de fermes références (réseau de fermes d’élevage, réseau DEPHY, ECOPHYTO) pour les RUP.</w:t>
            </w:r>
          </w:p>
          <w:p w14:paraId="1676939A"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tabs>
                <w:tab w:val="left" w:pos="0"/>
              </w:tabs>
              <w:suppressAutoHyphens/>
              <w:contextualSpacing/>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t>13. L’AOC pour le rhum agricole de Martinique, le label RUP pour le sucre du Galion, et l’IG pour le rhum traditionnel de sucrerie du Galion.</w:t>
            </w:r>
          </w:p>
          <w:p w14:paraId="5E0937C9"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tabs>
                <w:tab w:val="left" w:pos="0"/>
              </w:tabs>
              <w:suppressAutoHyphens/>
              <w:contextualSpacing/>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t xml:space="preserve">14. Qualité nutritionnelle intrinsèque des produits locaux reconnue. </w:t>
            </w:r>
          </w:p>
          <w:p w14:paraId="22AE06BE"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tabs>
                <w:tab w:val="left" w:pos="0"/>
              </w:tabs>
              <w:suppressAutoHyphens/>
              <w:contextualSpacing/>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t>15. Prise de conscience des agriculteurs de la nécessité d’évoluer vers des pratiques plus respectueuses de l’environnement</w:t>
            </w:r>
          </w:p>
          <w:p w14:paraId="09457002"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tabs>
                <w:tab w:val="left" w:pos="0"/>
              </w:tabs>
              <w:suppressAutoHyphens/>
              <w:contextualSpacing/>
              <w:jc w:val="both"/>
              <w:textAlignment w:val="baseline"/>
              <w:rPr>
                <w:rFonts w:eastAsia="Calibri" w:cstheme="minorHAnsi"/>
                <w:b/>
                <w:bCs/>
                <w:i/>
                <w:iCs/>
                <w:kern w:val="1"/>
                <w:u w:val="single"/>
                <w:lang w:eastAsia="zh-CN" w:bidi="hi-IN"/>
              </w:rPr>
            </w:pPr>
            <w:r w:rsidRPr="000744C1">
              <w:rPr>
                <w:rFonts w:eastAsia="Calibri" w:cstheme="minorHAnsi"/>
                <w:kern w:val="1"/>
                <w:sz w:val="20"/>
                <w:szCs w:val="20"/>
                <w:lang w:eastAsia="zh-CN" w:bidi="hi-IN"/>
              </w:rPr>
              <w:t>16. Plusieurs niveaux de contrôle des produits agricoles (importation, production, locale stockage, transformation)</w:t>
            </w:r>
          </w:p>
        </w:tc>
        <w:tc>
          <w:tcPr>
            <w:tcW w:w="5670" w:type="dxa"/>
            <w:tcBorders>
              <w:left w:val="single" w:sz="2" w:space="0" w:color="000000"/>
              <w:bottom w:val="single" w:sz="2" w:space="0" w:color="000000"/>
              <w:right w:val="single" w:sz="2" w:space="0" w:color="000000"/>
            </w:tcBorders>
            <w:shd w:val="clear" w:color="auto" w:fill="auto"/>
          </w:tcPr>
          <w:p w14:paraId="47E6AD0E" w14:textId="77777777" w:rsidR="000744C1" w:rsidRPr="000744C1" w:rsidRDefault="000744C1" w:rsidP="000744C1">
            <w:pPr>
              <w:widowControl w:val="0"/>
              <w:suppressLineNumbers/>
              <w:suppressAutoHyphens/>
              <w:jc w:val="center"/>
              <w:textAlignment w:val="baseline"/>
              <w:rPr>
                <w:rFonts w:eastAsia="SimSun" w:cstheme="minorHAnsi"/>
                <w:b/>
                <w:bCs/>
                <w:kern w:val="1"/>
                <w:sz w:val="20"/>
                <w:szCs w:val="18"/>
                <w:lang w:eastAsia="zh-CN" w:bidi="hi-IN"/>
              </w:rPr>
            </w:pPr>
            <w:r w:rsidRPr="000744C1">
              <w:rPr>
                <w:rFonts w:eastAsia="SimSun" w:cstheme="minorHAnsi"/>
                <w:b/>
                <w:bCs/>
                <w:kern w:val="1"/>
                <w:szCs w:val="18"/>
                <w:lang w:eastAsia="zh-CN" w:bidi="hi-IN"/>
              </w:rPr>
              <w:lastRenderedPageBreak/>
              <w:t>Faiblesses</w:t>
            </w:r>
          </w:p>
          <w:p w14:paraId="7789D1FE"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suppressAutoHyphens/>
              <w:jc w:val="both"/>
              <w:textAlignment w:val="baseline"/>
              <w:rPr>
                <w:rFonts w:eastAsia="Calibri" w:cstheme="minorHAnsi"/>
                <w:kern w:val="1"/>
                <w:sz w:val="20"/>
                <w:szCs w:val="20"/>
                <w:lang w:eastAsia="zh-CN" w:bidi="hi-IN"/>
              </w:rPr>
            </w:pPr>
          </w:p>
          <w:p w14:paraId="7D49EA4A"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suppressAutoHyphens/>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t>1. Une majorité d'acteurs connaît encore des difficultés pour intégrer, impulser et soutenir le changement des pratiques dans les filières et les systèmes de production (prises de risque, accès à la connaissance, gestion du changement dans les systèmes complexes), ayant pour conséquence des délais d'adaptation aux exigences sociétales et des difficultés à comprendre, anticiper et (pour partie) percevoir comme des opportunités les évolutions alimentaires</w:t>
            </w:r>
          </w:p>
          <w:p w14:paraId="17AE242D"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suppressAutoHyphens/>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t>2. L’affaiblissement du tissu agricole a des conséquences négatives sur le secteur (coût des reprises d'exploitations, difficultés à trouver des terres dans certaines zones, manque de candidats à l'installation dans d'autres zones)</w:t>
            </w:r>
          </w:p>
          <w:p w14:paraId="0EAE9F9A"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suppressAutoHyphens/>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t>3. Les acteurs connaissent des difficultés à développer de nouvelles filières (ex : légumineuses)</w:t>
            </w:r>
          </w:p>
          <w:p w14:paraId="5C2D94D6"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suppressAutoHyphens/>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t>4. Il existe encore une forte dépendance aux intrants (ex. produits phytosanitaires, engrais)</w:t>
            </w:r>
          </w:p>
          <w:p w14:paraId="5BB3B0EE"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suppressAutoHyphens/>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t>5. La construction de certaines filières agroalimentaires basées sur des échanges internationaux de produits et d'intrants ne répond pas à certaines exigences sociétales.</w:t>
            </w:r>
          </w:p>
          <w:p w14:paraId="1797767A"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suppressAutoHyphens/>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t>6. La mobilisation collective est encore faible sur l'enjeu du bien-être animal (peu de passage de la recherche vers les pratiques ; pas de mesure incitative ouverte dans la PAC ; valorisation difficile auprès de l'aval ; déficit de communication sur les actions existantes auprès des citoyens)</w:t>
            </w:r>
          </w:p>
          <w:p w14:paraId="28A8DBE5"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suppressAutoHyphens/>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t>7.La répartition de la valeur dans la chaîne alimentaire souffre d’un manque de transparence et d’un déséquilibre persistant entre les différents maillons.</w:t>
            </w:r>
          </w:p>
          <w:p w14:paraId="7108B528"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suppressAutoHyphens/>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lastRenderedPageBreak/>
              <w:t>8. Absence de solutions alternatives pour faire face à la pression sanitaire accrue par la constante réduction de l’offre de produits phytosanitaires en agriculture conventionnelle constatée pour la plupart des filières végétales et plus particulièrement en cultures tropicales pour lesquelles les coûts d’homologation des produits phytosanitaires sont élevés au regard de l’étroitesse des marchés RUP soumis à la réglementation européenne.</w:t>
            </w:r>
          </w:p>
          <w:p w14:paraId="761ABEFB"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suppressAutoHyphens/>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t>9. Une part importante des superficies agricoles de Martinique est concernée par la problématique chlordécone.</w:t>
            </w:r>
          </w:p>
          <w:p w14:paraId="7B1DA255"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suppressAutoHyphens/>
              <w:jc w:val="both"/>
              <w:textAlignment w:val="baseline"/>
              <w:rPr>
                <w:rFonts w:eastAsia="SimSun" w:cstheme="minorHAnsi"/>
                <w:kern w:val="1"/>
                <w:sz w:val="20"/>
                <w:szCs w:val="20"/>
                <w:lang w:eastAsia="zh-CN" w:bidi="hi-IN"/>
              </w:rPr>
            </w:pPr>
            <w:r w:rsidRPr="000744C1">
              <w:rPr>
                <w:rFonts w:eastAsia="Calibri" w:cstheme="minorHAnsi"/>
                <w:kern w:val="1"/>
                <w:sz w:val="20"/>
                <w:szCs w:val="20"/>
                <w:lang w:eastAsia="zh-CN" w:bidi="hi-IN"/>
              </w:rPr>
              <w:t>10. Contraintes sanitaires de plus en plus pressantes, nouvelles maladies…)</w:t>
            </w:r>
          </w:p>
          <w:p w14:paraId="3AE9A086"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suppressAutoHyphens/>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t>11. La filière canne-sucre-rhum, souffrance d’a priori défavorable, qui est pourtant une filière vertueuse qui répond aux attentes de la population en matière d’éco-responsabilité</w:t>
            </w:r>
          </w:p>
          <w:p w14:paraId="2FC00215"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suppressAutoHyphens/>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t>12. Faible nombre d’agriculteurs engagés dans les méthodes alternatives (peu d’agriculteurs au sein des Réseaux de fermes)</w:t>
            </w:r>
          </w:p>
          <w:p w14:paraId="741CAB74"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suppressAutoHyphens/>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t xml:space="preserve">13. Les petites structures ont difficilement à la certification Bio, les petites surfaces n’ont pas la capacité de démarcher sur le bio (coût trop élevé) </w:t>
            </w:r>
          </w:p>
          <w:p w14:paraId="0AEA7A74"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suppressAutoHyphens/>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t>14. La labellisation GIEE permet de mobiliser des financements publics</w:t>
            </w:r>
          </w:p>
          <w:p w14:paraId="60686A9D"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suppressAutoHyphens/>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t>15. Une agriculture fortement tournée vers l’exportation</w:t>
            </w:r>
          </w:p>
          <w:p w14:paraId="20CEE4E6"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suppressAutoHyphens/>
              <w:jc w:val="both"/>
              <w:textAlignment w:val="baseline"/>
              <w:rPr>
                <w:rFonts w:eastAsia="SimSun" w:cstheme="minorHAnsi"/>
                <w:kern w:val="1"/>
                <w:sz w:val="24"/>
                <w:szCs w:val="24"/>
                <w:lang w:eastAsia="zh-CN" w:bidi="hi-IN"/>
              </w:rPr>
            </w:pPr>
            <w:r w:rsidRPr="000744C1">
              <w:rPr>
                <w:rFonts w:eastAsia="Calibri" w:cstheme="minorHAnsi"/>
                <w:kern w:val="1"/>
                <w:sz w:val="20"/>
                <w:szCs w:val="20"/>
                <w:lang w:eastAsia="zh-CN" w:bidi="hi-IN"/>
              </w:rPr>
              <w:t xml:space="preserve">16. </w:t>
            </w:r>
            <w:r w:rsidRPr="000744C1">
              <w:rPr>
                <w:rFonts w:eastAsia="Calibri" w:cstheme="minorHAnsi"/>
                <w:kern w:val="1"/>
                <w:sz w:val="20"/>
                <w:lang w:eastAsia="zh-CN" w:bidi="hi-IN"/>
              </w:rPr>
              <w:t>Les acteurs ne parviennent pas à développer la production locale de protéines végétales permettant de réduire la dépendance aux importations d’aliments tant pour la consommation humaine que celle des animaux des systèmes d’élevage hors sol</w:t>
            </w:r>
          </w:p>
        </w:tc>
      </w:tr>
      <w:tr w:rsidR="000744C1" w:rsidRPr="000744C1" w14:paraId="7511D345" w14:textId="77777777" w:rsidTr="006D6420">
        <w:trPr>
          <w:trHeight w:val="23"/>
        </w:trPr>
        <w:tc>
          <w:tcPr>
            <w:tcW w:w="997" w:type="dxa"/>
            <w:tcBorders>
              <w:left w:val="single" w:sz="2" w:space="0" w:color="000000"/>
              <w:bottom w:val="single" w:sz="2" w:space="0" w:color="000000"/>
            </w:tcBorders>
            <w:shd w:val="clear" w:color="auto" w:fill="A5A5A5"/>
            <w:vAlign w:val="center"/>
          </w:tcPr>
          <w:p w14:paraId="1C5139CD" w14:textId="77777777" w:rsidR="000744C1" w:rsidRPr="000744C1" w:rsidRDefault="000744C1" w:rsidP="000744C1">
            <w:pPr>
              <w:widowControl w:val="0"/>
              <w:suppressLineNumbers/>
              <w:suppressAutoHyphens/>
              <w:textAlignment w:val="baseline"/>
              <w:rPr>
                <w:rFonts w:eastAsia="SimSun" w:cstheme="minorHAnsi"/>
                <w:b/>
                <w:bCs/>
                <w:kern w:val="1"/>
                <w:sz w:val="20"/>
                <w:szCs w:val="16"/>
                <w:lang w:eastAsia="zh-CN" w:bidi="hi-IN"/>
              </w:rPr>
            </w:pPr>
            <w:r w:rsidRPr="000744C1">
              <w:rPr>
                <w:rFonts w:eastAsia="SimSun" w:cstheme="minorHAnsi"/>
                <w:b/>
                <w:i/>
                <w:iCs/>
                <w:kern w:val="1"/>
                <w:lang w:eastAsia="zh-CN" w:bidi="hi-IN"/>
              </w:rPr>
              <w:lastRenderedPageBreak/>
              <w:t xml:space="preserve">Externe  </w:t>
            </w:r>
          </w:p>
        </w:tc>
        <w:tc>
          <w:tcPr>
            <w:tcW w:w="6466" w:type="dxa"/>
            <w:tcBorders>
              <w:left w:val="single" w:sz="2" w:space="0" w:color="000000"/>
              <w:bottom w:val="single" w:sz="2" w:space="0" w:color="000000"/>
            </w:tcBorders>
            <w:shd w:val="clear" w:color="auto" w:fill="auto"/>
          </w:tcPr>
          <w:p w14:paraId="73231F72" w14:textId="77777777" w:rsidR="000744C1" w:rsidRPr="000744C1" w:rsidRDefault="000744C1" w:rsidP="000744C1">
            <w:pPr>
              <w:widowControl w:val="0"/>
              <w:suppressLineNumbers/>
              <w:suppressAutoHyphens/>
              <w:jc w:val="center"/>
              <w:textAlignment w:val="baseline"/>
              <w:rPr>
                <w:rFonts w:eastAsia="SimSun" w:cstheme="minorHAnsi"/>
                <w:b/>
                <w:bCs/>
                <w:kern w:val="1"/>
                <w:szCs w:val="18"/>
                <w:lang w:eastAsia="zh-CN" w:bidi="hi-IN"/>
              </w:rPr>
            </w:pPr>
            <w:r w:rsidRPr="000744C1">
              <w:rPr>
                <w:rFonts w:eastAsia="SimSun" w:cstheme="minorHAnsi"/>
                <w:b/>
                <w:bCs/>
                <w:kern w:val="1"/>
                <w:szCs w:val="18"/>
                <w:lang w:eastAsia="zh-CN" w:bidi="hi-IN"/>
              </w:rPr>
              <w:t>Opportunités</w:t>
            </w:r>
          </w:p>
          <w:p w14:paraId="257A5E8A" w14:textId="77777777" w:rsidR="000744C1" w:rsidRPr="000744C1" w:rsidRDefault="000744C1" w:rsidP="000744C1">
            <w:pPr>
              <w:widowControl w:val="0"/>
              <w:suppressLineNumbers/>
              <w:suppressAutoHyphens/>
              <w:jc w:val="both"/>
              <w:textAlignment w:val="baseline"/>
              <w:rPr>
                <w:rFonts w:eastAsia="SimSun" w:cstheme="minorHAnsi"/>
                <w:kern w:val="1"/>
                <w:sz w:val="20"/>
                <w:szCs w:val="18"/>
                <w:lang w:eastAsia="zh-CN" w:bidi="hi-IN"/>
              </w:rPr>
            </w:pPr>
          </w:p>
          <w:p w14:paraId="62898D00" w14:textId="77777777" w:rsidR="000744C1" w:rsidRPr="000744C1" w:rsidRDefault="000744C1" w:rsidP="000744C1">
            <w:pPr>
              <w:widowControl w:val="0"/>
              <w:suppressLineNumbers/>
              <w:suppressAutoHyphens/>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t>1. Le « modèle » alimentaire français résiste aux influences externes.</w:t>
            </w:r>
          </w:p>
          <w:p w14:paraId="51F33408" w14:textId="77777777" w:rsidR="000744C1" w:rsidRPr="000744C1" w:rsidRDefault="000744C1" w:rsidP="000744C1">
            <w:pPr>
              <w:widowControl w:val="0"/>
              <w:suppressLineNumbers/>
              <w:suppressAutoHyphens/>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t>2. Les Martiniquais expriment des attentes fortes et diversifiées en termes d'origine, de qualité des produits (bio, SIQO, éthique, équitable, bien-être animal, problématique chlordécone etc.), ainsi qu'en matière d'information sur le mode de production ; la hausse constante du chiffre d'affaires des achats en bio en est un bon exemple</w:t>
            </w:r>
          </w:p>
          <w:p w14:paraId="7A1FFA7C" w14:textId="77777777" w:rsidR="000744C1" w:rsidRPr="000744C1" w:rsidRDefault="000744C1" w:rsidP="000744C1">
            <w:pPr>
              <w:widowControl w:val="0"/>
              <w:suppressLineNumbers/>
              <w:suppressAutoHyphens/>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lastRenderedPageBreak/>
              <w:t>3. Les Martiniquais se tournent peu à peu vers l'approvisionnement « local » (reterritorialisation de l'alimentation, proximité) et de nouveaux produits (protéines végétales)</w:t>
            </w:r>
          </w:p>
          <w:p w14:paraId="37D9503F" w14:textId="77777777" w:rsidR="000744C1" w:rsidRPr="000744C1" w:rsidRDefault="000744C1" w:rsidP="000744C1">
            <w:pPr>
              <w:widowControl w:val="0"/>
              <w:suppressLineNumbers/>
              <w:suppressAutoHyphens/>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t>4. De nombreux acteurs régionaux et territoriaux impulsent des politiques alimentaires nouvelles et diversifiées (éducation, information, approvisionnement, etc.), favorisant la participation de la société civile à l'évolution de l'agriculture et des systèmes alimentaires.</w:t>
            </w:r>
          </w:p>
          <w:p w14:paraId="26E85BA0" w14:textId="77777777" w:rsidR="000744C1" w:rsidRPr="000744C1" w:rsidRDefault="000744C1" w:rsidP="000744C1">
            <w:pPr>
              <w:widowControl w:val="0"/>
              <w:suppressLineNumbers/>
              <w:suppressAutoHyphens/>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t>5. Les récentes évolutions du corpus législatif national (issu notamment des EGA) accompagnent cette dynamique.</w:t>
            </w:r>
          </w:p>
          <w:p w14:paraId="3B0FE1B1" w14:textId="77777777" w:rsidR="000744C1" w:rsidRPr="000744C1" w:rsidRDefault="000744C1" w:rsidP="000744C1">
            <w:pPr>
              <w:widowControl w:val="0"/>
              <w:suppressLineNumbers/>
              <w:suppressAutoHyphens/>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t>6. Les acteurs privés (ONG, fondations, etc.) s’impliquent de plus en plus dans cette dynamique (e.g. multiplication des démarches privées d'amélioration de la qualité des produits, influençant les modes de production agricole)</w:t>
            </w:r>
          </w:p>
          <w:p w14:paraId="6B521199" w14:textId="77777777" w:rsidR="000744C1" w:rsidRPr="000744C1" w:rsidRDefault="000744C1" w:rsidP="000744C1">
            <w:pPr>
              <w:widowControl w:val="0"/>
              <w:suppressLineNumbers/>
              <w:suppressAutoHyphens/>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t>7. Des innovations technologiques et numériques accompagnent ces changements de pratiques.</w:t>
            </w:r>
          </w:p>
          <w:p w14:paraId="467A13AB"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suppressAutoHyphens/>
              <w:contextualSpacing/>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t>8. Le développement d'une offre diversifiée d'outils numériques grand public et de modes d'étiquetage améliore l'information et la transparence pour les consommateurs.</w:t>
            </w:r>
          </w:p>
          <w:p w14:paraId="54514EFA"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suppressAutoHyphens/>
              <w:contextualSpacing/>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t>9. Le Partenariat Européen d’Innovation (PEI) « Productivité et développement durable de l’agriculture » : une opportunité à saisir pour structurer et fédérer les initiatives et l'accompagnement public de l'innovation</w:t>
            </w:r>
          </w:p>
          <w:p w14:paraId="4E4FAE14"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suppressAutoHyphens/>
              <w:contextualSpacing/>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t>10. Potentialités de développement de la banane BIO renforcées par l’autorisation de produire conjointement sur une exploitation en conventionnel et en BIO avec la variété CIRAD 925 et en canne à sucre BIO en élargissant les expérimentations individuelles à des démarches collectives d’innovation.</w:t>
            </w:r>
          </w:p>
          <w:p w14:paraId="61D60643"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suppressAutoHyphens/>
              <w:contextualSpacing/>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t>11. Objectif partagé localement pour rétablir la souveraineté alimentaire de la Martinique en densifiant sa production et en valorisant la filière agroalimentaire notamment par la labellisation « logo RUP »</w:t>
            </w:r>
          </w:p>
          <w:p w14:paraId="6ABB1FBD"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suppressAutoHyphens/>
              <w:contextualSpacing/>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t xml:space="preserve">12. Adaptation de la PAC (PDR et POSEI) pour renforcer les incitations soutenant les productions locales de qualité et moins dépendantes des instants chimiques </w:t>
            </w:r>
          </w:p>
          <w:p w14:paraId="27BD88FA"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suppressAutoHyphens/>
              <w:contextualSpacing/>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t xml:space="preserve">13. Mobilisation des opérations de coopération du PDR pour assurer la mise en œuvre des actions du plan Chlordécone IV visant à accroître la connaissance des parcelles contaminées, le soutien des projets d’adaptation des producteurs concernés  </w:t>
            </w:r>
          </w:p>
          <w:p w14:paraId="2D3CA734"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suppressAutoHyphens/>
              <w:contextualSpacing/>
              <w:jc w:val="both"/>
              <w:textAlignment w:val="baseline"/>
              <w:rPr>
                <w:rFonts w:eastAsia="SimSun" w:cstheme="minorHAnsi"/>
                <w:kern w:val="1"/>
                <w:sz w:val="20"/>
                <w:szCs w:val="20"/>
                <w:lang w:eastAsia="zh-CN" w:bidi="hi-IN"/>
              </w:rPr>
            </w:pPr>
            <w:r w:rsidRPr="000744C1">
              <w:rPr>
                <w:rFonts w:eastAsia="SimSun" w:cstheme="minorHAnsi"/>
                <w:kern w:val="1"/>
                <w:sz w:val="20"/>
                <w:szCs w:val="20"/>
                <w:lang w:eastAsia="zh-CN" w:bidi="hi-IN"/>
              </w:rPr>
              <w:t>14. Nombre croissant d’agriculteurs qui s’orientent vers des méthodes alternatives à l’utilisation des produits phytopharmaceutiques</w:t>
            </w:r>
          </w:p>
          <w:p w14:paraId="0AE73B34"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suppressAutoHyphens/>
              <w:contextualSpacing/>
              <w:jc w:val="both"/>
              <w:textAlignment w:val="baseline"/>
              <w:rPr>
                <w:rFonts w:eastAsia="SimSun" w:cstheme="minorHAnsi"/>
                <w:kern w:val="1"/>
                <w:sz w:val="20"/>
                <w:szCs w:val="20"/>
                <w:lang w:eastAsia="zh-CN" w:bidi="hi-IN"/>
              </w:rPr>
            </w:pPr>
            <w:r w:rsidRPr="000744C1">
              <w:rPr>
                <w:rFonts w:eastAsia="SimSun" w:cstheme="minorHAnsi"/>
                <w:kern w:val="1"/>
                <w:sz w:val="20"/>
                <w:szCs w:val="20"/>
                <w:lang w:eastAsia="zh-CN" w:bidi="hi-IN"/>
              </w:rPr>
              <w:lastRenderedPageBreak/>
              <w:t xml:space="preserve">15. Existence d’une filière biologique et d’agriculteurs qui ont des pratiques dites « saines ». </w:t>
            </w:r>
          </w:p>
          <w:p w14:paraId="63D6EE0A"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suppressAutoHyphens/>
              <w:contextualSpacing/>
              <w:jc w:val="both"/>
              <w:textAlignment w:val="baseline"/>
              <w:rPr>
                <w:rFonts w:eastAsia="SimSun" w:cs="Calibri"/>
                <w:kern w:val="1"/>
                <w:sz w:val="20"/>
                <w:szCs w:val="20"/>
                <w:lang w:eastAsia="zh-CN" w:bidi="hi-IN"/>
              </w:rPr>
            </w:pPr>
            <w:r w:rsidRPr="000744C1">
              <w:rPr>
                <w:rFonts w:eastAsia="SimSun" w:cstheme="minorHAnsi"/>
                <w:kern w:val="1"/>
                <w:sz w:val="20"/>
                <w:szCs w:val="20"/>
                <w:lang w:eastAsia="zh-CN" w:bidi="hi-IN"/>
              </w:rPr>
              <w:t>16.</w:t>
            </w:r>
            <w:r w:rsidRPr="000744C1">
              <w:rPr>
                <w:rFonts w:eastAsia="SimSun"/>
                <w:kern w:val="1"/>
                <w:sz w:val="20"/>
                <w:szCs w:val="20"/>
                <w:lang w:eastAsia="zh-CN"/>
              </w:rPr>
              <w:t xml:space="preserve"> Mise en place du Projet Alimentaire Territorial de Martinique approuvé par l’Assemblée Plénière de la CTM en novembre 2019</w:t>
            </w:r>
          </w:p>
        </w:tc>
        <w:tc>
          <w:tcPr>
            <w:tcW w:w="5670" w:type="dxa"/>
            <w:tcBorders>
              <w:left w:val="single" w:sz="2" w:space="0" w:color="000000"/>
              <w:bottom w:val="single" w:sz="2" w:space="0" w:color="000000"/>
              <w:right w:val="single" w:sz="2" w:space="0" w:color="000000"/>
            </w:tcBorders>
            <w:shd w:val="clear" w:color="auto" w:fill="auto"/>
          </w:tcPr>
          <w:p w14:paraId="4776DFA8" w14:textId="77777777" w:rsidR="000744C1" w:rsidRPr="000744C1" w:rsidRDefault="000744C1" w:rsidP="000744C1">
            <w:pPr>
              <w:widowControl w:val="0"/>
              <w:suppressLineNumbers/>
              <w:suppressAutoHyphens/>
              <w:jc w:val="center"/>
              <w:textAlignment w:val="baseline"/>
              <w:rPr>
                <w:rFonts w:eastAsia="SimSun" w:cstheme="minorHAnsi"/>
                <w:b/>
                <w:bCs/>
                <w:kern w:val="1"/>
                <w:szCs w:val="18"/>
                <w:lang w:eastAsia="zh-CN" w:bidi="hi-IN"/>
              </w:rPr>
            </w:pPr>
            <w:r w:rsidRPr="000744C1">
              <w:rPr>
                <w:rFonts w:eastAsia="SimSun" w:cstheme="minorHAnsi"/>
                <w:b/>
                <w:bCs/>
                <w:kern w:val="1"/>
                <w:szCs w:val="18"/>
                <w:lang w:eastAsia="zh-CN" w:bidi="hi-IN"/>
              </w:rPr>
              <w:lastRenderedPageBreak/>
              <w:t>Menaces</w:t>
            </w:r>
          </w:p>
          <w:p w14:paraId="366F0AB2" w14:textId="77777777" w:rsidR="000744C1" w:rsidRPr="000744C1" w:rsidRDefault="000744C1" w:rsidP="000744C1">
            <w:pPr>
              <w:widowControl w:val="0"/>
              <w:suppressLineNumbers/>
              <w:suppressAutoHyphens/>
              <w:jc w:val="both"/>
              <w:textAlignment w:val="baseline"/>
              <w:rPr>
                <w:rFonts w:eastAsia="Arial" w:cstheme="minorHAnsi"/>
                <w:kern w:val="1"/>
                <w:sz w:val="20"/>
                <w:szCs w:val="16"/>
                <w:lang w:eastAsia="zh-CN" w:bidi="hi-IN"/>
              </w:rPr>
            </w:pPr>
          </w:p>
          <w:p w14:paraId="5CFA2042" w14:textId="77777777" w:rsidR="000744C1" w:rsidRPr="000744C1" w:rsidRDefault="000744C1" w:rsidP="000744C1">
            <w:pPr>
              <w:widowControl w:val="0"/>
              <w:suppressLineNumbers/>
              <w:suppressAutoHyphens/>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t>1. Le développement du surpoids, de l'obésité, du diabète, etc. sont liés pour partie au maintien de consommations alimentaires favorisant les produits très transformés, riches en sucres, etc. ; persistance de la précarité alimentaire pour certains groupes sociaux</w:t>
            </w:r>
          </w:p>
          <w:p w14:paraId="02B47CC4" w14:textId="77777777" w:rsidR="000744C1" w:rsidRPr="000744C1" w:rsidRDefault="000744C1" w:rsidP="000744C1">
            <w:pPr>
              <w:widowControl w:val="0"/>
              <w:suppressLineNumbers/>
              <w:suppressAutoHyphens/>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t xml:space="preserve">2. Les impacts du changement climatique et de l'augmentation des mouvements sur les maladies animales et végétales font émerger des </w:t>
            </w:r>
            <w:r w:rsidRPr="000744C1">
              <w:rPr>
                <w:rFonts w:eastAsia="Calibri" w:cstheme="minorHAnsi"/>
                <w:kern w:val="1"/>
                <w:sz w:val="20"/>
                <w:szCs w:val="20"/>
                <w:lang w:eastAsia="zh-CN" w:bidi="hi-IN"/>
              </w:rPr>
              <w:lastRenderedPageBreak/>
              <w:t>risques sanitaires.</w:t>
            </w:r>
          </w:p>
          <w:p w14:paraId="6123172F" w14:textId="77777777" w:rsidR="000744C1" w:rsidRPr="000744C1" w:rsidRDefault="000744C1" w:rsidP="000744C1">
            <w:pPr>
              <w:widowControl w:val="0"/>
              <w:suppressLineNumbers/>
              <w:suppressAutoHyphens/>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t>3. Les habitudes alimentaires sont influencées par des facteurs puissants (pouvoir d'achat, traditions de consommation, modes de vie, etc.) ; les attentes des consommateurs sont diverses et potentiellement contradictoires (diversité /saisonnalité et local, prix /qualité, praticité des produits / naturalité, etc.).</w:t>
            </w:r>
          </w:p>
          <w:p w14:paraId="1A3D57D2" w14:textId="77777777" w:rsidR="000744C1" w:rsidRPr="000744C1" w:rsidRDefault="000744C1" w:rsidP="000744C1">
            <w:pPr>
              <w:widowControl w:val="0"/>
              <w:suppressLineNumbers/>
              <w:suppressAutoHyphens/>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t>4. La baisse de la consommation de certaines catégories de produits (certains types de viandes, lait, vin, etc.) pourrait à terme compromettre des filières ou segments de filières, alors qu'on observe dans le même temps un recours aux importations pour fournir une demande nouvelle en forte croissance (protéines végétales pour l'alimentation humaine)</w:t>
            </w:r>
          </w:p>
          <w:p w14:paraId="3E5ED36E" w14:textId="77777777" w:rsidR="000744C1" w:rsidRPr="000744C1" w:rsidRDefault="000744C1" w:rsidP="000744C1">
            <w:pPr>
              <w:widowControl w:val="0"/>
              <w:suppressLineNumbers/>
              <w:suppressAutoHyphens/>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t>5. Les acteurs publics et privés ont des marges de manœuvre réduites pour faire évoluer les habitudes alimentaires face aux dynamiques à l’œuvre (mondialisation, individualisation, etc.)</w:t>
            </w:r>
          </w:p>
          <w:p w14:paraId="56E1E905" w14:textId="77777777" w:rsidR="000744C1" w:rsidRPr="000744C1" w:rsidRDefault="000744C1" w:rsidP="000744C1">
            <w:pPr>
              <w:widowControl w:val="0"/>
              <w:suppressLineNumbers/>
              <w:suppressAutoHyphens/>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t>6. Les ménages accordent une part modérée à la dépense alimentaire dans leur budget (variable d'ajustement) et le prix final des produits contient une faible part pour le producteur.</w:t>
            </w:r>
          </w:p>
          <w:p w14:paraId="33B5384A" w14:textId="77777777" w:rsidR="000744C1" w:rsidRPr="000744C1" w:rsidRDefault="000744C1" w:rsidP="000744C1">
            <w:pPr>
              <w:widowControl w:val="0"/>
              <w:suppressLineNumbers/>
              <w:suppressAutoHyphens/>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t>7. La non prise en compte des coûts environnementaux et sociaux dans les échanges commerciaux (distorsions de concurrence) joue notamment sur la qualité des importations.</w:t>
            </w:r>
          </w:p>
          <w:p w14:paraId="4A3D2FB2" w14:textId="77777777" w:rsidR="000744C1" w:rsidRPr="000744C1" w:rsidRDefault="000744C1" w:rsidP="000744C1">
            <w:pPr>
              <w:widowControl w:val="0"/>
              <w:suppressLineNumbers/>
              <w:suppressAutoHyphens/>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t>8. Une segmentation du marché et la persistance d'une alimentation à plusieurs vitesses sont constatées.</w:t>
            </w:r>
          </w:p>
          <w:p w14:paraId="285B9E13" w14:textId="77777777" w:rsidR="000744C1" w:rsidRPr="000744C1" w:rsidRDefault="000744C1" w:rsidP="000744C1">
            <w:pPr>
              <w:widowControl w:val="0"/>
              <w:suppressLineNumbers/>
              <w:suppressAutoHyphens/>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t>9. La PAC et le niveau européen subissent une perte de légitimité, pour les Français, en vue de garantir un approvisionnement alimentaire stable, de fournir de la nourriture sûre, saine et de qualité, et d’assurer un niveau de vie correct aux agriculteurs.</w:t>
            </w:r>
          </w:p>
          <w:p w14:paraId="5DCC13A5" w14:textId="77777777" w:rsidR="000744C1" w:rsidRPr="000744C1" w:rsidRDefault="000744C1" w:rsidP="000744C1">
            <w:pPr>
              <w:widowControl w:val="0"/>
              <w:suppressLineNumbers/>
              <w:suppressAutoHyphens/>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t>10. La PAC est conçue avant tout pour soutenir la production agricole, n'incluant que peu d'aspects relatifs à la consommation et dont le pouvoir d'orientation des systèmes de production, en réponse aux attentes sociétales, est très limité.</w:t>
            </w:r>
          </w:p>
          <w:p w14:paraId="791A8B7C" w14:textId="77777777" w:rsidR="000744C1" w:rsidRPr="000744C1" w:rsidRDefault="000744C1" w:rsidP="000744C1">
            <w:pPr>
              <w:widowControl w:val="0"/>
              <w:suppressLineNumbers/>
              <w:suppressAutoHyphens/>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t xml:space="preserve">11. Il existe une certaine défiance vis-à-vis des acteurs alimentaires sur fond de remise en cause des arguments scientifiques, alimentée par l’amplification des crises par les médias et la déconnexion du consommateur, en grande majorité urbain, par rapport à la </w:t>
            </w:r>
            <w:r w:rsidRPr="000744C1">
              <w:rPr>
                <w:rFonts w:eastAsia="Calibri" w:cstheme="minorHAnsi"/>
                <w:kern w:val="1"/>
                <w:sz w:val="20"/>
                <w:szCs w:val="20"/>
                <w:lang w:eastAsia="zh-CN" w:bidi="hi-IN"/>
              </w:rPr>
              <w:lastRenderedPageBreak/>
              <w:t>production.</w:t>
            </w:r>
          </w:p>
          <w:p w14:paraId="0A661F7E" w14:textId="77777777" w:rsidR="000744C1" w:rsidRPr="000744C1" w:rsidRDefault="000744C1" w:rsidP="000744C1">
            <w:pPr>
              <w:widowControl w:val="0"/>
              <w:suppressLineNumbers/>
              <w:suppressAutoHyphens/>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t>12. Les consommateurs font face au foisonnement de sources d'informations et à la difficulté de choix : multiples labellisations et étiquetages sur la qualité des produits, manque de standards communs ; ce phénomène est amplifié par le numérique.</w:t>
            </w:r>
          </w:p>
          <w:p w14:paraId="0AD2D99A"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suppressAutoHyphens/>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t xml:space="preserve">13. La concurrence des importations en provenance de pays tiers ne répondant pas aux mêmes exigences rend plus difficile la transition des modes de production français, confrontés à des coûts d’ajustement importants, et à une demande alimentaire dont le prix reste le premier critère d’achat. </w:t>
            </w:r>
          </w:p>
          <w:p w14:paraId="55F29E98"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suppressAutoHyphens/>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t>14. Une pression sanitaire accrue avec l’aggravation des conséquences néfastes pour les maladies déjà présentes (exemples cercosporiose noire en banane, chancre en agrumes, et des menaces potentielles d’arrivée de nouvelles pathologies (exemple fusariose)</w:t>
            </w:r>
          </w:p>
          <w:p w14:paraId="57BB0928" w14:textId="77777777" w:rsidR="000744C1" w:rsidRPr="000744C1" w:rsidRDefault="000744C1" w:rsidP="000744C1">
            <w:pPr>
              <w:widowControl w:val="0"/>
              <w:pBdr>
                <w:top w:val="none" w:sz="0" w:space="0" w:color="000000"/>
                <w:left w:val="none" w:sz="0" w:space="0" w:color="000000"/>
                <w:bottom w:val="none" w:sz="0" w:space="0" w:color="000000"/>
                <w:right w:val="none" w:sz="0" w:space="0" w:color="000000"/>
              </w:pBdr>
              <w:suppressAutoHyphens/>
              <w:jc w:val="both"/>
              <w:textAlignment w:val="baseline"/>
              <w:rPr>
                <w:rFonts w:eastAsia="SimSun" w:cstheme="minorHAnsi"/>
                <w:kern w:val="1"/>
                <w:sz w:val="20"/>
                <w:szCs w:val="20"/>
                <w:lang w:eastAsia="zh-CN" w:bidi="hi-IN"/>
              </w:rPr>
            </w:pPr>
            <w:r w:rsidRPr="000744C1">
              <w:rPr>
                <w:rFonts w:eastAsia="Calibri" w:cstheme="minorHAnsi"/>
                <w:kern w:val="1"/>
                <w:sz w:val="20"/>
                <w:szCs w:val="20"/>
                <w:lang w:eastAsia="zh-CN" w:bidi="hi-IN"/>
              </w:rPr>
              <w:t>15. Apparition de nouveaux prédateurs, sans moyens de lutte efficace.</w:t>
            </w:r>
          </w:p>
          <w:p w14:paraId="3D5B1880" w14:textId="77777777" w:rsidR="000744C1" w:rsidRPr="000744C1" w:rsidRDefault="000744C1" w:rsidP="000744C1">
            <w:pPr>
              <w:widowControl w:val="0"/>
              <w:suppressAutoHyphens/>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t>16. Complexification des conditions réglementaires de mobilisation des outils</w:t>
            </w:r>
          </w:p>
          <w:p w14:paraId="6AC7BF96" w14:textId="77777777" w:rsidR="000744C1" w:rsidRPr="000744C1" w:rsidRDefault="000744C1" w:rsidP="000744C1">
            <w:pPr>
              <w:widowControl w:val="0"/>
              <w:suppressAutoHyphens/>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t xml:space="preserve">17. Manque d’information sur la provenance et la qualité des produits. </w:t>
            </w:r>
          </w:p>
          <w:p w14:paraId="0C0DDC93" w14:textId="77777777" w:rsidR="000744C1" w:rsidRPr="000744C1" w:rsidRDefault="000744C1" w:rsidP="000744C1">
            <w:pPr>
              <w:widowControl w:val="0"/>
              <w:suppressAutoHyphens/>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t xml:space="preserve">18. Manque de visibilité des lieux et productions sur le territoire. </w:t>
            </w:r>
          </w:p>
          <w:p w14:paraId="0AD3A948" w14:textId="77777777" w:rsidR="000744C1" w:rsidRPr="000744C1" w:rsidRDefault="000744C1" w:rsidP="000744C1">
            <w:pPr>
              <w:widowControl w:val="0"/>
              <w:suppressAutoHyphens/>
              <w:jc w:val="both"/>
              <w:textAlignment w:val="baseline"/>
              <w:rPr>
                <w:rFonts w:eastAsia="Calibri" w:cstheme="minorHAnsi"/>
                <w:kern w:val="1"/>
                <w:sz w:val="20"/>
                <w:szCs w:val="20"/>
                <w:lang w:eastAsia="zh-CN" w:bidi="hi-IN"/>
              </w:rPr>
            </w:pPr>
            <w:r w:rsidRPr="000744C1">
              <w:rPr>
                <w:rFonts w:eastAsia="Calibri" w:cstheme="minorHAnsi"/>
                <w:kern w:val="1"/>
                <w:sz w:val="20"/>
                <w:szCs w:val="20"/>
                <w:lang w:eastAsia="zh-CN" w:bidi="hi-IN"/>
              </w:rPr>
              <w:t>19. Développement de circuits informels de commercialisation non contrôlés.</w:t>
            </w:r>
          </w:p>
        </w:tc>
      </w:tr>
    </w:tbl>
    <w:p w14:paraId="47E2ED09" w14:textId="77777777" w:rsidR="000744C1" w:rsidRPr="000744C1" w:rsidRDefault="000744C1" w:rsidP="002F0EE1">
      <w:pPr>
        <w:numPr>
          <w:ilvl w:val="0"/>
          <w:numId w:val="84"/>
        </w:numPr>
        <w:spacing w:after="160" w:line="259" w:lineRule="auto"/>
        <w:contextualSpacing/>
        <w:rPr>
          <w:rFonts w:cstheme="minorHAnsi"/>
          <w:b/>
          <w:bCs/>
        </w:rPr>
        <w:sectPr w:rsidR="000744C1" w:rsidRPr="000744C1" w:rsidSect="0028417C">
          <w:pgSz w:w="16838" w:h="11906" w:orient="landscape"/>
          <w:pgMar w:top="1418" w:right="1418" w:bottom="1418" w:left="1418" w:header="709" w:footer="709" w:gutter="0"/>
          <w:cols w:space="708"/>
          <w:docGrid w:linePitch="360"/>
        </w:sectPr>
      </w:pPr>
    </w:p>
    <w:p w14:paraId="67AC4C8E" w14:textId="77777777" w:rsidR="000744C1" w:rsidRPr="000744C1" w:rsidRDefault="000744C1" w:rsidP="002F0EE1">
      <w:pPr>
        <w:numPr>
          <w:ilvl w:val="0"/>
          <w:numId w:val="84"/>
        </w:numPr>
        <w:spacing w:after="160" w:line="259" w:lineRule="auto"/>
        <w:contextualSpacing/>
        <w:rPr>
          <w:rFonts w:cstheme="minorHAnsi"/>
          <w:b/>
          <w:bCs/>
        </w:rPr>
      </w:pPr>
      <w:r w:rsidRPr="000744C1">
        <w:rPr>
          <w:rFonts w:cstheme="minorHAnsi"/>
          <w:b/>
          <w:bCs/>
        </w:rPr>
        <w:lastRenderedPageBreak/>
        <w:t>Besoins et enjeux identifiés</w:t>
      </w:r>
    </w:p>
    <w:tbl>
      <w:tblPr>
        <w:tblStyle w:val="Grilledutableau"/>
        <w:tblW w:w="0" w:type="auto"/>
        <w:tblLook w:val="04A0" w:firstRow="1" w:lastRow="0" w:firstColumn="1" w:lastColumn="0" w:noHBand="0" w:noVBand="1"/>
      </w:tblPr>
      <w:tblGrid>
        <w:gridCol w:w="3397"/>
        <w:gridCol w:w="5663"/>
      </w:tblGrid>
      <w:tr w:rsidR="000744C1" w:rsidRPr="000744C1" w14:paraId="16DE795E" w14:textId="77777777" w:rsidTr="000935C7">
        <w:tc>
          <w:tcPr>
            <w:tcW w:w="3397" w:type="dxa"/>
          </w:tcPr>
          <w:p w14:paraId="5801DF11" w14:textId="77777777" w:rsidR="000744C1" w:rsidRPr="000744C1" w:rsidRDefault="000744C1" w:rsidP="000744C1">
            <w:pPr>
              <w:rPr>
                <w:rFonts w:cstheme="minorHAnsi"/>
                <w:b/>
                <w:bCs/>
              </w:rPr>
            </w:pPr>
            <w:r w:rsidRPr="000744C1">
              <w:rPr>
                <w:rFonts w:cstheme="minorHAnsi"/>
                <w:b/>
                <w:bCs/>
              </w:rPr>
              <w:t>Besoins</w:t>
            </w:r>
          </w:p>
        </w:tc>
        <w:tc>
          <w:tcPr>
            <w:tcW w:w="5663" w:type="dxa"/>
          </w:tcPr>
          <w:p w14:paraId="5AD77633" w14:textId="77777777" w:rsidR="000744C1" w:rsidRPr="000744C1" w:rsidRDefault="000744C1" w:rsidP="000744C1">
            <w:pPr>
              <w:rPr>
                <w:rFonts w:cstheme="minorHAnsi"/>
                <w:b/>
                <w:bCs/>
              </w:rPr>
            </w:pPr>
            <w:r w:rsidRPr="000744C1">
              <w:rPr>
                <w:rFonts w:cstheme="minorHAnsi"/>
                <w:b/>
                <w:bCs/>
              </w:rPr>
              <w:t>Description des besoins</w:t>
            </w:r>
          </w:p>
        </w:tc>
      </w:tr>
      <w:tr w:rsidR="000744C1" w:rsidRPr="000744C1" w14:paraId="7901F4B7" w14:textId="77777777" w:rsidTr="000935C7">
        <w:tc>
          <w:tcPr>
            <w:tcW w:w="3397" w:type="dxa"/>
          </w:tcPr>
          <w:p w14:paraId="6FE2C1C5" w14:textId="77777777" w:rsidR="000744C1" w:rsidRPr="000744C1" w:rsidRDefault="000744C1" w:rsidP="000744C1">
            <w:pPr>
              <w:jc w:val="both"/>
              <w:rPr>
                <w:rFonts w:cstheme="minorHAnsi"/>
                <w:sz w:val="20"/>
                <w:szCs w:val="20"/>
              </w:rPr>
            </w:pPr>
            <w:r w:rsidRPr="000744C1">
              <w:rPr>
                <w:rFonts w:cstheme="minorHAnsi"/>
                <w:sz w:val="20"/>
                <w:szCs w:val="20"/>
              </w:rPr>
              <w:t>1. Améliorer la sécurité alimentaire et l’information sur la qualité des produits locaux</w:t>
            </w:r>
          </w:p>
        </w:tc>
        <w:tc>
          <w:tcPr>
            <w:tcW w:w="5663" w:type="dxa"/>
          </w:tcPr>
          <w:p w14:paraId="69308C5D"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-Renforcer les contrôles sur sites de ventes improvisés (bord de routes)</w:t>
            </w:r>
          </w:p>
          <w:p w14:paraId="0685B7E9"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-Améliorer l’information sur la qualité des produits locaux</w:t>
            </w:r>
          </w:p>
          <w:p w14:paraId="52ED1D3E"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-Améliorer la traçabilité et l’étiquetage des produits</w:t>
            </w:r>
          </w:p>
          <w:p w14:paraId="6D87A4D1"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-Valoriser davantage les terres non polluées par la Chlordécone notamment de nombreuses terres en friche, sur la base de la cartographie existante.</w:t>
            </w:r>
          </w:p>
          <w:p w14:paraId="07CAE934"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-Poursuivre et étendre le plan Chlordécone à toute la population</w:t>
            </w:r>
          </w:p>
          <w:p w14:paraId="0E612C5C"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-Améliorer la connaissance de la population notamment des plus jeunes sur les produits locaux afin de modifier les habitudes de consommation (prévention des problèmes de santé)</w:t>
            </w:r>
          </w:p>
          <w:p w14:paraId="40EF8F4D"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-Favoriser la production agricole locale dans la chaine alimentaire régionale =&gt; enjeux liées à l'alimentation territoriale (loi EGalim)</w:t>
            </w:r>
          </w:p>
          <w:p w14:paraId="41595A8F"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-Accompagner le développement des circuits courts</w:t>
            </w:r>
          </w:p>
          <w:p w14:paraId="1BF3F4C5"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-Augmenter la part de produits locaux dans la restauration collective</w:t>
            </w:r>
          </w:p>
        </w:tc>
      </w:tr>
      <w:tr w:rsidR="000744C1" w:rsidRPr="000744C1" w14:paraId="64BFDE36" w14:textId="77777777" w:rsidTr="000935C7">
        <w:tc>
          <w:tcPr>
            <w:tcW w:w="3397" w:type="dxa"/>
          </w:tcPr>
          <w:p w14:paraId="5B1617CD"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2.Accompagner les changements de pratiques agricoles vers des pratiques plus écologiques et plus durables</w:t>
            </w:r>
          </w:p>
        </w:tc>
        <w:tc>
          <w:tcPr>
            <w:tcW w:w="5663" w:type="dxa"/>
          </w:tcPr>
          <w:p w14:paraId="799BEF1B"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-Encourager l’installation ou la reconversion en agriculture biologique, paysanne, plus respectueuse de l’environnement</w:t>
            </w:r>
          </w:p>
          <w:p w14:paraId="6E30E4A1"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-Accompagner financièrement les agriculteurs dans la modification de leur système de production et de leurs pratiques (agroécologie)</w:t>
            </w:r>
          </w:p>
        </w:tc>
      </w:tr>
      <w:tr w:rsidR="000744C1" w:rsidRPr="000744C1" w14:paraId="4FD2B81E" w14:textId="77777777" w:rsidTr="000935C7">
        <w:tc>
          <w:tcPr>
            <w:tcW w:w="3397" w:type="dxa"/>
          </w:tcPr>
          <w:p w14:paraId="2FBCA2D9"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3. Renforcer la prise en compte des risques sanitaires, notamment liés au changement climatique</w:t>
            </w:r>
          </w:p>
        </w:tc>
        <w:tc>
          <w:tcPr>
            <w:tcW w:w="5663" w:type="dxa"/>
          </w:tcPr>
          <w:p w14:paraId="72C02184"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-Mettre en place d’autres mesures de protection de l’environnement qui préserveront tant le sol que la ressource en eau</w:t>
            </w:r>
          </w:p>
        </w:tc>
      </w:tr>
      <w:tr w:rsidR="000744C1" w:rsidRPr="000744C1" w14:paraId="3C3F717E" w14:textId="77777777" w:rsidTr="000935C7">
        <w:tc>
          <w:tcPr>
            <w:tcW w:w="3397" w:type="dxa"/>
          </w:tcPr>
          <w:p w14:paraId="61EE37C7" w14:textId="77777777" w:rsidR="000744C1" w:rsidRPr="000744C1" w:rsidRDefault="000744C1" w:rsidP="000744C1">
            <w:pPr>
              <w:rPr>
                <w:sz w:val="20"/>
                <w:szCs w:val="20"/>
                <w:lang w:eastAsia="fr-FR"/>
              </w:rPr>
            </w:pPr>
            <w:r w:rsidRPr="000744C1">
              <w:rPr>
                <w:sz w:val="20"/>
                <w:szCs w:val="20"/>
                <w:lang w:eastAsia="fr-FR"/>
              </w:rPr>
              <w:t xml:space="preserve">4.Mettre en place le Projet Alimentaire Territorial. </w:t>
            </w:r>
          </w:p>
          <w:p w14:paraId="0ADEC82E" w14:textId="77777777" w:rsidR="000744C1" w:rsidRPr="000744C1" w:rsidRDefault="000744C1" w:rsidP="000744C1">
            <w:pPr>
              <w:jc w:val="both"/>
              <w:rPr>
                <w:rFonts w:eastAsia="Times New Roman" w:cstheme="minorHAnsi"/>
                <w:sz w:val="20"/>
                <w:szCs w:val="20"/>
                <w:lang w:eastAsia="fr-FR"/>
              </w:rPr>
            </w:pPr>
          </w:p>
        </w:tc>
        <w:tc>
          <w:tcPr>
            <w:tcW w:w="5663" w:type="dxa"/>
          </w:tcPr>
          <w:p w14:paraId="1FB23BFE" w14:textId="77777777" w:rsidR="000744C1" w:rsidRPr="000744C1" w:rsidRDefault="000744C1" w:rsidP="002F0EE1">
            <w:pPr>
              <w:numPr>
                <w:ilvl w:val="0"/>
                <w:numId w:val="79"/>
              </w:numPr>
              <w:contextualSpacing/>
              <w:rPr>
                <w:color w:val="000000"/>
                <w:sz w:val="20"/>
                <w:szCs w:val="20"/>
                <w:lang w:eastAsia="fr-FR"/>
              </w:rPr>
            </w:pPr>
            <w:r w:rsidRPr="000744C1">
              <w:rPr>
                <w:color w:val="000000"/>
                <w:sz w:val="20"/>
                <w:szCs w:val="20"/>
                <w:lang w:eastAsia="fr-FR"/>
              </w:rPr>
              <w:t>Financer l’animation/communication/coordination de ce projet</w:t>
            </w:r>
          </w:p>
          <w:p w14:paraId="13B44A5B" w14:textId="77777777" w:rsidR="000744C1" w:rsidRPr="000744C1" w:rsidRDefault="000744C1" w:rsidP="002F0EE1">
            <w:pPr>
              <w:numPr>
                <w:ilvl w:val="0"/>
                <w:numId w:val="79"/>
              </w:numPr>
              <w:contextualSpacing/>
              <w:rPr>
                <w:color w:val="000000"/>
                <w:sz w:val="20"/>
                <w:szCs w:val="20"/>
                <w:lang w:eastAsia="fr-FR"/>
              </w:rPr>
            </w:pPr>
            <w:r w:rsidRPr="000744C1">
              <w:rPr>
                <w:color w:val="000000"/>
                <w:sz w:val="20"/>
                <w:szCs w:val="20"/>
                <w:lang w:eastAsia="fr-FR"/>
              </w:rPr>
              <w:t>Former les producteurs locaux et les coopératives ainsi que les gestionnaires de la restauration collective aux marchés publics</w:t>
            </w:r>
          </w:p>
          <w:p w14:paraId="069538B0" w14:textId="77777777" w:rsidR="000744C1" w:rsidRPr="000744C1" w:rsidRDefault="000744C1" w:rsidP="002F0EE1">
            <w:pPr>
              <w:numPr>
                <w:ilvl w:val="0"/>
                <w:numId w:val="79"/>
              </w:numPr>
              <w:spacing w:line="276" w:lineRule="auto"/>
              <w:contextualSpacing/>
              <w:jc w:val="both"/>
              <w:rPr>
                <w:rFonts w:cs="Calibri"/>
                <w:color w:val="000000"/>
                <w:sz w:val="20"/>
                <w:szCs w:val="20"/>
                <w:lang w:eastAsia="fr-FR"/>
              </w:rPr>
            </w:pPr>
            <w:r w:rsidRPr="000744C1">
              <w:rPr>
                <w:color w:val="000000"/>
                <w:sz w:val="20"/>
                <w:szCs w:val="20"/>
                <w:lang w:eastAsia="fr-FR"/>
              </w:rPr>
              <w:t>Etablir u</w:t>
            </w:r>
            <w:r w:rsidRPr="000744C1">
              <w:rPr>
                <w:rFonts w:cs="Calibri"/>
                <w:color w:val="000000"/>
                <w:sz w:val="20"/>
                <w:szCs w:val="20"/>
                <w:lang w:eastAsia="fr-FR"/>
              </w:rPr>
              <w:t>n diagnostic global des capacités de production du territoire pour l’alimentation locale, y compris une prospective économique prenant en compte les possibilités de réorientation des subventions, pour accompagner de nouvelles filières ;</w:t>
            </w:r>
          </w:p>
          <w:p w14:paraId="25AC712F" w14:textId="77777777" w:rsidR="000744C1" w:rsidRPr="000744C1" w:rsidRDefault="000744C1" w:rsidP="002F0EE1">
            <w:pPr>
              <w:numPr>
                <w:ilvl w:val="0"/>
                <w:numId w:val="79"/>
              </w:numPr>
              <w:spacing w:line="276" w:lineRule="auto"/>
              <w:contextualSpacing/>
              <w:jc w:val="both"/>
              <w:rPr>
                <w:rFonts w:cs="Calibri"/>
                <w:color w:val="000000"/>
                <w:sz w:val="20"/>
                <w:szCs w:val="20"/>
                <w:lang w:eastAsia="fr-FR"/>
              </w:rPr>
            </w:pPr>
            <w:r w:rsidRPr="000744C1">
              <w:rPr>
                <w:color w:val="000000"/>
                <w:sz w:val="20"/>
                <w:szCs w:val="20"/>
                <w:lang w:eastAsia="fr-FR"/>
              </w:rPr>
              <w:t>Accompagner l</w:t>
            </w:r>
            <w:r w:rsidRPr="000744C1">
              <w:rPr>
                <w:rFonts w:cs="Calibri"/>
                <w:color w:val="000000"/>
                <w:sz w:val="20"/>
                <w:szCs w:val="20"/>
                <w:lang w:eastAsia="fr-FR"/>
              </w:rPr>
              <w:t>es producteurs du territoire afin d’augmenter l’offre de produits locaux disponibles sur le marché en quantité et qualité ;</w:t>
            </w:r>
          </w:p>
          <w:p w14:paraId="637EE938" w14:textId="77777777" w:rsidR="000744C1" w:rsidRPr="000744C1" w:rsidRDefault="000744C1" w:rsidP="002F0EE1">
            <w:pPr>
              <w:numPr>
                <w:ilvl w:val="0"/>
                <w:numId w:val="79"/>
              </w:numPr>
              <w:spacing w:line="276" w:lineRule="auto"/>
              <w:contextualSpacing/>
              <w:jc w:val="both"/>
              <w:rPr>
                <w:rFonts w:cs="Calibri"/>
                <w:color w:val="000000"/>
                <w:sz w:val="20"/>
                <w:szCs w:val="20"/>
                <w:lang w:eastAsia="fr-FR"/>
              </w:rPr>
            </w:pPr>
            <w:r w:rsidRPr="000744C1">
              <w:rPr>
                <w:color w:val="000000"/>
                <w:sz w:val="20"/>
                <w:szCs w:val="20"/>
                <w:lang w:eastAsia="fr-FR"/>
              </w:rPr>
              <w:t>Mettre</w:t>
            </w:r>
            <w:r w:rsidRPr="000744C1">
              <w:rPr>
                <w:rFonts w:cs="Calibri"/>
                <w:color w:val="000000"/>
                <w:sz w:val="20"/>
                <w:szCs w:val="20"/>
                <w:lang w:eastAsia="fr-FR"/>
              </w:rPr>
              <w:t xml:space="preserve"> en place d’une plateforme internet de mise en relation de l’offre et de la demande en produits locaux visant à mettre en lien les producteurs et les acteurs de la restauration collective, de type Agrilocal ;</w:t>
            </w:r>
          </w:p>
          <w:p w14:paraId="16C5FEAF" w14:textId="77777777" w:rsidR="000744C1" w:rsidRPr="000744C1" w:rsidRDefault="000744C1" w:rsidP="002F0EE1">
            <w:pPr>
              <w:numPr>
                <w:ilvl w:val="0"/>
                <w:numId w:val="79"/>
              </w:numPr>
              <w:spacing w:line="276" w:lineRule="auto"/>
              <w:contextualSpacing/>
              <w:jc w:val="both"/>
              <w:rPr>
                <w:rFonts w:cs="Calibri"/>
                <w:color w:val="000000"/>
                <w:sz w:val="20"/>
                <w:szCs w:val="20"/>
                <w:lang w:eastAsia="fr-FR"/>
              </w:rPr>
            </w:pPr>
            <w:r w:rsidRPr="000744C1">
              <w:rPr>
                <w:color w:val="000000"/>
                <w:sz w:val="20"/>
                <w:szCs w:val="20"/>
                <w:lang w:eastAsia="fr-FR"/>
              </w:rPr>
              <w:t>Etablir u</w:t>
            </w:r>
            <w:r w:rsidRPr="000744C1">
              <w:rPr>
                <w:rFonts w:cs="Calibri"/>
                <w:color w:val="000000"/>
                <w:sz w:val="20"/>
                <w:szCs w:val="20"/>
                <w:lang w:eastAsia="fr-FR"/>
              </w:rPr>
              <w:t xml:space="preserve">n diagnostic ciblé sur la restauration collective : étude des conditions et des possibilités d’approvisionnement de la restauration collective en produits locaux ;  </w:t>
            </w:r>
          </w:p>
          <w:p w14:paraId="44C84449" w14:textId="77777777" w:rsidR="000744C1" w:rsidRPr="000744C1" w:rsidRDefault="000744C1" w:rsidP="002F0EE1">
            <w:pPr>
              <w:numPr>
                <w:ilvl w:val="0"/>
                <w:numId w:val="79"/>
              </w:numPr>
              <w:contextualSpacing/>
              <w:rPr>
                <w:color w:val="000000"/>
                <w:sz w:val="20"/>
                <w:szCs w:val="20"/>
                <w:lang w:eastAsia="fr-FR"/>
              </w:rPr>
            </w:pPr>
            <w:r w:rsidRPr="000744C1">
              <w:rPr>
                <w:color w:val="000000"/>
                <w:sz w:val="20"/>
                <w:szCs w:val="20"/>
                <w:lang w:eastAsia="fr-FR"/>
              </w:rPr>
              <w:t>Valoriser l</w:t>
            </w:r>
            <w:r w:rsidRPr="000744C1">
              <w:rPr>
                <w:rFonts w:cs="Calibri"/>
                <w:color w:val="000000"/>
                <w:sz w:val="20"/>
                <w:szCs w:val="20"/>
                <w:lang w:eastAsia="fr-FR"/>
              </w:rPr>
              <w:t>es initiatives d’alimentation responsables et durables</w:t>
            </w:r>
          </w:p>
          <w:p w14:paraId="51F06DA6" w14:textId="77777777" w:rsidR="000744C1" w:rsidRPr="000744C1" w:rsidRDefault="000744C1" w:rsidP="000744C1">
            <w:pPr>
              <w:rPr>
                <w:sz w:val="20"/>
                <w:szCs w:val="20"/>
                <w:lang w:eastAsia="fr-FR"/>
              </w:rPr>
            </w:pPr>
          </w:p>
          <w:p w14:paraId="0FAB5DF0" w14:textId="77777777" w:rsidR="000744C1" w:rsidRPr="000744C1" w:rsidRDefault="000744C1" w:rsidP="000744C1">
            <w:pPr>
              <w:rPr>
                <w:rFonts w:eastAsia="Times New Roman" w:cstheme="minorHAnsi"/>
                <w:sz w:val="20"/>
                <w:szCs w:val="20"/>
                <w:lang w:eastAsia="fr-FR"/>
              </w:rPr>
            </w:pPr>
            <w:r w:rsidRPr="000744C1">
              <w:rPr>
                <w:sz w:val="20"/>
                <w:szCs w:val="20"/>
                <w:lang w:eastAsia="fr-FR"/>
              </w:rPr>
              <w:t>Soutenir les circuits d’approvisionnement courts</w:t>
            </w:r>
          </w:p>
        </w:tc>
      </w:tr>
    </w:tbl>
    <w:p w14:paraId="68F1B62E" w14:textId="77777777" w:rsidR="000744C1" w:rsidRPr="000744C1" w:rsidRDefault="000744C1" w:rsidP="000744C1">
      <w:pPr>
        <w:rPr>
          <w:rFonts w:cstheme="minorHAnsi"/>
          <w:b/>
          <w:bCs/>
        </w:rPr>
        <w:sectPr w:rsidR="000744C1" w:rsidRPr="000744C1" w:rsidSect="0028417C">
          <w:pgSz w:w="11906" w:h="16838"/>
          <w:pgMar w:top="1418" w:right="1418" w:bottom="1418" w:left="1418" w:header="709" w:footer="709" w:gutter="0"/>
          <w:cols w:space="708"/>
          <w:docGrid w:linePitch="360"/>
        </w:sectPr>
      </w:pPr>
    </w:p>
    <w:p w14:paraId="1BE6E086" w14:textId="040A0ABB" w:rsidR="000744C1" w:rsidRPr="000744C1" w:rsidRDefault="000744C1" w:rsidP="000744C1">
      <w:pPr>
        <w:rPr>
          <w:rFonts w:cstheme="minorHAnsi"/>
          <w:i/>
          <w:iCs/>
        </w:rPr>
      </w:pPr>
    </w:p>
    <w:p w14:paraId="0340380B" w14:textId="77777777" w:rsidR="000744C1" w:rsidRPr="000744C1" w:rsidRDefault="000744C1" w:rsidP="000744C1">
      <w:pPr>
        <w:keepNext/>
        <w:keepLines/>
        <w:widowControl w:val="0"/>
        <w:pBdr>
          <w:bottom w:val="single" w:sz="12" w:space="1" w:color="0070C0"/>
        </w:pBdr>
        <w:spacing w:before="360" w:after="240"/>
        <w:ind w:left="432" w:hanging="432"/>
        <w:outlineLvl w:val="0"/>
        <w:rPr>
          <w:rFonts w:ascii="Trebuchet MS" w:eastAsia="Times New Roman" w:hAnsi="Trebuchet MS" w:cstheme="minorHAnsi"/>
          <w:bCs/>
          <w:color w:val="0077B1"/>
          <w:spacing w:val="-2"/>
          <w:kern w:val="32"/>
          <w:sz w:val="36"/>
          <w:szCs w:val="36"/>
          <w:u w:color="FFFFFF"/>
          <w:lang w:eastAsia="fr-FR"/>
        </w:rPr>
      </w:pPr>
      <w:bookmarkStart w:id="133" w:name="_Toc42259116"/>
      <w:bookmarkStart w:id="134" w:name="_Toc42277633"/>
      <w:r w:rsidRPr="000744C1">
        <w:rPr>
          <w:rFonts w:ascii="Trebuchet MS" w:eastAsia="Times New Roman" w:hAnsi="Trebuchet MS" w:cstheme="minorHAnsi"/>
          <w:b/>
          <w:bCs/>
          <w:color w:val="0077B1"/>
          <w:spacing w:val="-2"/>
          <w:kern w:val="32"/>
          <w:sz w:val="36"/>
          <w:szCs w:val="36"/>
          <w:u w:color="FFFFFF"/>
          <w:lang w:eastAsia="fr-FR"/>
        </w:rPr>
        <w:t>AXE 3 : Une agriculture plus performante et plus compétente</w:t>
      </w:r>
      <w:bookmarkEnd w:id="133"/>
      <w:bookmarkEnd w:id="134"/>
    </w:p>
    <w:p w14:paraId="51B2BCC9" w14:textId="77777777" w:rsidR="000744C1" w:rsidRPr="000744C1" w:rsidRDefault="000744C1" w:rsidP="000744C1">
      <w:pPr>
        <w:rPr>
          <w:rFonts w:cstheme="minorHAnsi"/>
          <w:b/>
          <w:bCs/>
          <w:color w:val="0070C0"/>
          <w:sz w:val="24"/>
          <w:szCs w:val="24"/>
        </w:rPr>
      </w:pPr>
      <w:bookmarkStart w:id="135" w:name="_Toc38014181"/>
    </w:p>
    <w:p w14:paraId="51014D1A" w14:textId="77777777" w:rsidR="000744C1" w:rsidRPr="000744C1" w:rsidRDefault="000744C1" w:rsidP="000744C1">
      <w:pPr>
        <w:autoSpaceDE w:val="0"/>
        <w:autoSpaceDN w:val="0"/>
        <w:adjustRightInd w:val="0"/>
        <w:jc w:val="both"/>
        <w:rPr>
          <w:rFonts w:cstheme="minorHAnsi"/>
          <w:b/>
          <w:bCs/>
          <w:u w:val="single"/>
        </w:rPr>
      </w:pPr>
      <w:r w:rsidRPr="000744C1">
        <w:rPr>
          <w:rFonts w:cstheme="minorHAnsi"/>
          <w:b/>
          <w:bCs/>
          <w:u w:val="single"/>
        </w:rPr>
        <w:t>Renouvellement, renforcement des compétences et professionnalisation des générations : pilier essentiel pour la survie de l’agriculture martiniquaise</w:t>
      </w:r>
    </w:p>
    <w:p w14:paraId="39F7C65F" w14:textId="77777777" w:rsidR="000744C1" w:rsidRPr="000744C1" w:rsidRDefault="000744C1" w:rsidP="000744C1">
      <w:pPr>
        <w:autoSpaceDE w:val="0"/>
        <w:autoSpaceDN w:val="0"/>
        <w:adjustRightInd w:val="0"/>
        <w:jc w:val="both"/>
        <w:rPr>
          <w:rFonts w:cstheme="minorHAnsi"/>
          <w:b/>
          <w:bCs/>
          <w:u w:val="single"/>
        </w:rPr>
      </w:pPr>
    </w:p>
    <w:p w14:paraId="718201E0" w14:textId="77777777" w:rsidR="000744C1" w:rsidRPr="000744C1" w:rsidRDefault="000744C1" w:rsidP="000744C1">
      <w:pPr>
        <w:autoSpaceDE w:val="0"/>
        <w:autoSpaceDN w:val="0"/>
        <w:adjustRightInd w:val="0"/>
        <w:jc w:val="both"/>
        <w:rPr>
          <w:rFonts w:cstheme="minorHAnsi"/>
        </w:rPr>
      </w:pPr>
      <w:r w:rsidRPr="000744C1">
        <w:rPr>
          <w:rFonts w:cstheme="minorHAnsi"/>
        </w:rPr>
        <w:t xml:space="preserve">Le renouvellement des exploitants agricoles, dans un contexte de fort vieillissement de la population et de déclin démographique, exige une forte vitalité de l'enseignement agricole, et une intensification </w:t>
      </w:r>
    </w:p>
    <w:p w14:paraId="238EE6A3" w14:textId="77777777" w:rsidR="000744C1" w:rsidRPr="000744C1" w:rsidRDefault="000744C1" w:rsidP="000744C1">
      <w:pPr>
        <w:autoSpaceDE w:val="0"/>
        <w:autoSpaceDN w:val="0"/>
        <w:adjustRightInd w:val="0"/>
        <w:jc w:val="both"/>
        <w:rPr>
          <w:rFonts w:cstheme="minorHAnsi"/>
        </w:rPr>
      </w:pPr>
      <w:r w:rsidRPr="000744C1">
        <w:rPr>
          <w:rFonts w:cstheme="minorHAnsi"/>
        </w:rPr>
        <w:t xml:space="preserve">de la politique d'encouragement à installation et à la transmission. </w:t>
      </w:r>
    </w:p>
    <w:p w14:paraId="3C32C339" w14:textId="77777777" w:rsidR="000744C1" w:rsidRPr="000744C1" w:rsidRDefault="000744C1" w:rsidP="000744C1">
      <w:pPr>
        <w:autoSpaceDE w:val="0"/>
        <w:autoSpaceDN w:val="0"/>
        <w:adjustRightInd w:val="0"/>
        <w:jc w:val="both"/>
        <w:rPr>
          <w:rFonts w:cstheme="minorHAnsi"/>
        </w:rPr>
      </w:pPr>
    </w:p>
    <w:p w14:paraId="02782A8B" w14:textId="1EE8D02F" w:rsidR="000744C1" w:rsidRPr="000744C1" w:rsidRDefault="000744C1" w:rsidP="000744C1">
      <w:pPr>
        <w:autoSpaceDE w:val="0"/>
        <w:autoSpaceDN w:val="0"/>
        <w:adjustRightInd w:val="0"/>
        <w:jc w:val="both"/>
        <w:rPr>
          <w:rFonts w:cstheme="minorHAnsi"/>
        </w:rPr>
      </w:pPr>
      <w:r w:rsidRPr="000744C1">
        <w:rPr>
          <w:rFonts w:cstheme="minorHAnsi"/>
        </w:rPr>
        <w:t xml:space="preserve">L’offre de formation est quantitativement dense (LEGTA, CFAA, réseau des fermes de références…) pour les exploitants et les salariés agricoles. Le dispositif de formation, d’appui technique renforcé </w:t>
      </w:r>
      <w:r w:rsidR="00BF39BA" w:rsidRPr="000744C1">
        <w:rPr>
          <w:rFonts w:cstheme="minorHAnsi"/>
        </w:rPr>
        <w:t>permet</w:t>
      </w:r>
      <w:r w:rsidRPr="000744C1">
        <w:rPr>
          <w:rFonts w:cstheme="minorHAnsi"/>
        </w:rPr>
        <w:t xml:space="preserve"> l’augmentation de niveau de qualification des exploitations agricoles. </w:t>
      </w:r>
    </w:p>
    <w:p w14:paraId="5704B8E3" w14:textId="77777777" w:rsidR="000744C1" w:rsidRPr="000744C1" w:rsidRDefault="000744C1" w:rsidP="000744C1">
      <w:pPr>
        <w:autoSpaceDE w:val="0"/>
        <w:autoSpaceDN w:val="0"/>
        <w:adjustRightInd w:val="0"/>
        <w:jc w:val="both"/>
        <w:rPr>
          <w:rFonts w:cstheme="minorHAnsi"/>
        </w:rPr>
      </w:pPr>
    </w:p>
    <w:p w14:paraId="6B35C49D" w14:textId="77777777" w:rsidR="000744C1" w:rsidRPr="000744C1" w:rsidRDefault="000744C1" w:rsidP="000744C1">
      <w:pPr>
        <w:autoSpaceDE w:val="0"/>
        <w:autoSpaceDN w:val="0"/>
        <w:adjustRightInd w:val="0"/>
        <w:jc w:val="both"/>
        <w:rPr>
          <w:rFonts w:cstheme="minorHAnsi"/>
        </w:rPr>
      </w:pPr>
      <w:r w:rsidRPr="000744C1">
        <w:rPr>
          <w:rFonts w:cstheme="minorHAnsi"/>
        </w:rPr>
        <w:t>Mais on constate que le niveau de formation initiale des chefs d’exploitation ou co-exploitants reste globalement faible : en 2014, 9% ont fait des études de niveau supérieur ; 53% d’entre eux n’ont aucun diplôme. Seulement 17,22% des exploitants ont une formation élémentaire et complète en agriculture et ce malgré l’existence d’un réseau d’enseignement agricole public et privé.</w:t>
      </w:r>
    </w:p>
    <w:p w14:paraId="08C4BE50" w14:textId="77777777" w:rsidR="000744C1" w:rsidRPr="000744C1" w:rsidRDefault="000744C1" w:rsidP="000744C1">
      <w:pPr>
        <w:autoSpaceDE w:val="0"/>
        <w:autoSpaceDN w:val="0"/>
        <w:adjustRightInd w:val="0"/>
        <w:jc w:val="both"/>
        <w:rPr>
          <w:rFonts w:cstheme="minorHAnsi"/>
        </w:rPr>
      </w:pPr>
      <w:r w:rsidRPr="000744C1">
        <w:rPr>
          <w:rFonts w:cstheme="minorHAnsi"/>
        </w:rPr>
        <w:t>Pour autant, on observe un taux de recours à la formation continue très faible (pour les petits exploitants mais aussi les encadrants) malgré la présence d’un dispositif de formation, d’appui technique renforcé permettant l’augmentation de niveau de qualification des exploitants agricoles. Il en va de même pour la formation par alternance.</w:t>
      </w:r>
    </w:p>
    <w:p w14:paraId="7EC5BF87" w14:textId="77777777" w:rsidR="000744C1" w:rsidRPr="000744C1" w:rsidRDefault="000744C1" w:rsidP="000744C1">
      <w:pPr>
        <w:autoSpaceDE w:val="0"/>
        <w:autoSpaceDN w:val="0"/>
        <w:adjustRightInd w:val="0"/>
        <w:jc w:val="both"/>
        <w:rPr>
          <w:rFonts w:cstheme="minorHAnsi"/>
        </w:rPr>
      </w:pPr>
    </w:p>
    <w:p w14:paraId="03518E4A" w14:textId="77777777" w:rsidR="000744C1" w:rsidRPr="000744C1" w:rsidRDefault="000744C1" w:rsidP="000744C1">
      <w:pPr>
        <w:autoSpaceDE w:val="0"/>
        <w:autoSpaceDN w:val="0"/>
        <w:adjustRightInd w:val="0"/>
        <w:jc w:val="both"/>
        <w:rPr>
          <w:rFonts w:cstheme="minorHAnsi"/>
        </w:rPr>
      </w:pPr>
      <w:r w:rsidRPr="000744C1">
        <w:rPr>
          <w:rFonts w:cstheme="minorHAnsi"/>
        </w:rPr>
        <w:t>Les femmes constituent un public fragilisé : elles représentent seulement 11,7% de la population active dans l’agriculture en 2014. 41% des femmes chefs d’exploitation ou co-exploitantes travaillent à moins de ¾ de temps complet, 45% n’ont aucun diplôme, et les trois quart n’ont suivi aucune formation agricole.</w:t>
      </w:r>
    </w:p>
    <w:p w14:paraId="6ACC6441" w14:textId="77777777" w:rsidR="000744C1" w:rsidRPr="000744C1" w:rsidRDefault="000744C1" w:rsidP="000744C1">
      <w:pPr>
        <w:rPr>
          <w:rFonts w:cstheme="minorHAnsi"/>
          <w:b/>
          <w:bCs/>
          <w:color w:val="0070C0"/>
          <w:sz w:val="24"/>
          <w:szCs w:val="24"/>
        </w:rPr>
      </w:pPr>
    </w:p>
    <w:p w14:paraId="3E2EF45F" w14:textId="77777777" w:rsidR="000744C1" w:rsidRPr="000744C1" w:rsidRDefault="000744C1" w:rsidP="000744C1">
      <w:pPr>
        <w:rPr>
          <w:b/>
          <w:bCs/>
          <w:u w:val="single"/>
        </w:rPr>
      </w:pPr>
      <w:r w:rsidRPr="000744C1">
        <w:rPr>
          <w:b/>
          <w:bCs/>
          <w:u w:val="single"/>
        </w:rPr>
        <w:t xml:space="preserve">Les principaux défis et enjeux de l’Axe 3 : </w:t>
      </w:r>
    </w:p>
    <w:p w14:paraId="2A61BA81" w14:textId="77777777" w:rsidR="000744C1" w:rsidRPr="000744C1" w:rsidRDefault="000744C1" w:rsidP="002F0EE1">
      <w:pPr>
        <w:numPr>
          <w:ilvl w:val="0"/>
          <w:numId w:val="174"/>
        </w:numPr>
        <w:spacing w:after="160"/>
        <w:contextualSpacing/>
        <w:rPr>
          <w:rFonts w:cstheme="minorHAnsi"/>
          <w:b/>
          <w:bCs/>
          <w:color w:val="0070C0"/>
          <w:sz w:val="24"/>
          <w:szCs w:val="24"/>
        </w:rPr>
      </w:pPr>
      <w:r w:rsidRPr="000744C1">
        <w:rPr>
          <w:rFonts w:cstheme="minorHAnsi"/>
          <w:b/>
          <w:bCs/>
          <w:color w:val="0070C0"/>
          <w:sz w:val="24"/>
          <w:szCs w:val="24"/>
        </w:rPr>
        <w:t>Attirer les jeunes agriculteurs et faciliter le développement des entreprises dans les zones rurales</w:t>
      </w:r>
      <w:bookmarkEnd w:id="135"/>
    </w:p>
    <w:p w14:paraId="023CA01D" w14:textId="77777777" w:rsidR="000744C1" w:rsidRPr="000744C1" w:rsidRDefault="000744C1" w:rsidP="002F0EE1">
      <w:pPr>
        <w:numPr>
          <w:ilvl w:val="0"/>
          <w:numId w:val="122"/>
        </w:numPr>
        <w:ind w:left="720" w:hanging="360"/>
        <w:contextualSpacing/>
        <w:rPr>
          <w:rFonts w:cstheme="minorHAnsi"/>
          <w:sz w:val="24"/>
          <w:szCs w:val="24"/>
        </w:rPr>
      </w:pPr>
      <w:r w:rsidRPr="000744C1">
        <w:rPr>
          <w:rFonts w:cstheme="minorHAnsi"/>
          <w:sz w:val="24"/>
          <w:szCs w:val="24"/>
        </w:rPr>
        <w:t>Faciliter l’accès des JA au foncier</w:t>
      </w:r>
    </w:p>
    <w:p w14:paraId="6AD72351" w14:textId="77777777" w:rsidR="000744C1" w:rsidRPr="000744C1" w:rsidRDefault="000744C1" w:rsidP="002F0EE1">
      <w:pPr>
        <w:numPr>
          <w:ilvl w:val="0"/>
          <w:numId w:val="122"/>
        </w:numPr>
        <w:ind w:left="720" w:hanging="360"/>
        <w:contextualSpacing/>
        <w:rPr>
          <w:rFonts w:cstheme="minorHAnsi"/>
          <w:sz w:val="24"/>
          <w:szCs w:val="24"/>
        </w:rPr>
      </w:pPr>
      <w:r w:rsidRPr="000744C1">
        <w:rPr>
          <w:rFonts w:cstheme="minorHAnsi"/>
          <w:sz w:val="24"/>
          <w:szCs w:val="24"/>
        </w:rPr>
        <w:t>Aider à la professionnalisation des jeunes agriculteurs</w:t>
      </w:r>
    </w:p>
    <w:p w14:paraId="5A72CFC4" w14:textId="77777777" w:rsidR="000744C1" w:rsidRPr="000744C1" w:rsidRDefault="000744C1" w:rsidP="002F0EE1">
      <w:pPr>
        <w:numPr>
          <w:ilvl w:val="0"/>
          <w:numId w:val="122"/>
        </w:numPr>
        <w:ind w:left="720" w:hanging="360"/>
        <w:contextualSpacing/>
        <w:rPr>
          <w:rFonts w:cstheme="minorHAnsi"/>
          <w:sz w:val="24"/>
          <w:szCs w:val="24"/>
        </w:rPr>
      </w:pPr>
      <w:r w:rsidRPr="000744C1">
        <w:rPr>
          <w:rFonts w:cstheme="minorHAnsi"/>
          <w:sz w:val="24"/>
          <w:szCs w:val="24"/>
        </w:rPr>
        <w:t>Faciliter le démarrage d’un jeune agriculteur</w:t>
      </w:r>
    </w:p>
    <w:p w14:paraId="01996DFF" w14:textId="77777777" w:rsidR="000744C1" w:rsidRPr="000744C1" w:rsidRDefault="000744C1" w:rsidP="002F0EE1">
      <w:pPr>
        <w:numPr>
          <w:ilvl w:val="0"/>
          <w:numId w:val="122"/>
        </w:numPr>
        <w:ind w:left="720" w:hanging="360"/>
        <w:contextualSpacing/>
        <w:rPr>
          <w:rFonts w:cstheme="minorHAnsi"/>
          <w:sz w:val="24"/>
          <w:szCs w:val="24"/>
        </w:rPr>
      </w:pPr>
      <w:r w:rsidRPr="000744C1">
        <w:rPr>
          <w:rFonts w:cstheme="minorHAnsi"/>
          <w:sz w:val="24"/>
          <w:szCs w:val="24"/>
        </w:rPr>
        <w:t xml:space="preserve">Inciter les jeunes à suivre les parcours de formation existants </w:t>
      </w:r>
    </w:p>
    <w:p w14:paraId="761D704D" w14:textId="77777777" w:rsidR="000744C1" w:rsidRPr="000744C1" w:rsidRDefault="000744C1" w:rsidP="002F0EE1">
      <w:pPr>
        <w:numPr>
          <w:ilvl w:val="0"/>
          <w:numId w:val="122"/>
        </w:numPr>
        <w:ind w:left="720" w:hanging="360"/>
        <w:contextualSpacing/>
        <w:rPr>
          <w:rFonts w:cstheme="minorHAnsi"/>
          <w:sz w:val="24"/>
          <w:szCs w:val="24"/>
        </w:rPr>
      </w:pPr>
      <w:r w:rsidRPr="000744C1">
        <w:rPr>
          <w:rFonts w:cstheme="minorHAnsi"/>
          <w:sz w:val="24"/>
          <w:szCs w:val="24"/>
        </w:rPr>
        <w:t>Accompagner la professionnalisation des femmes</w:t>
      </w:r>
    </w:p>
    <w:p w14:paraId="626A41AB" w14:textId="77777777" w:rsidR="000744C1" w:rsidRPr="000744C1" w:rsidRDefault="000744C1" w:rsidP="002F0EE1">
      <w:pPr>
        <w:numPr>
          <w:ilvl w:val="0"/>
          <w:numId w:val="122"/>
        </w:numPr>
        <w:ind w:left="720" w:hanging="360"/>
        <w:contextualSpacing/>
        <w:rPr>
          <w:rFonts w:cstheme="minorHAnsi"/>
          <w:sz w:val="24"/>
          <w:szCs w:val="24"/>
        </w:rPr>
      </w:pPr>
      <w:r w:rsidRPr="000744C1">
        <w:rPr>
          <w:rFonts w:cstheme="minorHAnsi"/>
          <w:sz w:val="24"/>
          <w:szCs w:val="24"/>
        </w:rPr>
        <w:t>Renforcer l’image de l’agriculture et de l’agriculteur par une meilleure coordination entre les différentes instances qui interviennent</w:t>
      </w:r>
    </w:p>
    <w:p w14:paraId="216620B4" w14:textId="77777777" w:rsidR="000744C1" w:rsidRPr="000744C1" w:rsidRDefault="000744C1" w:rsidP="002F0EE1">
      <w:pPr>
        <w:numPr>
          <w:ilvl w:val="0"/>
          <w:numId w:val="122"/>
        </w:numPr>
        <w:ind w:left="720" w:hanging="360"/>
        <w:contextualSpacing/>
        <w:rPr>
          <w:rFonts w:cstheme="minorHAnsi"/>
          <w:sz w:val="24"/>
          <w:szCs w:val="24"/>
        </w:rPr>
      </w:pPr>
      <w:r w:rsidRPr="000744C1">
        <w:rPr>
          <w:rFonts w:cstheme="minorHAnsi"/>
          <w:sz w:val="24"/>
          <w:szCs w:val="24"/>
        </w:rPr>
        <w:t>Créer des parcours complets de formation dans l’agroenvironnement</w:t>
      </w:r>
    </w:p>
    <w:p w14:paraId="66015C3A" w14:textId="77777777" w:rsidR="000744C1" w:rsidRPr="000744C1" w:rsidRDefault="000744C1" w:rsidP="000744C1">
      <w:pPr>
        <w:rPr>
          <w:rFonts w:cstheme="minorHAnsi"/>
          <w:b/>
          <w:bCs/>
          <w:color w:val="0070C0"/>
          <w:sz w:val="24"/>
          <w:szCs w:val="24"/>
        </w:rPr>
      </w:pPr>
      <w:bookmarkStart w:id="136" w:name="_Toc38014182"/>
    </w:p>
    <w:bookmarkEnd w:id="136"/>
    <w:p w14:paraId="5D3BF7CF" w14:textId="77777777" w:rsidR="000744C1" w:rsidRPr="000744C1" w:rsidRDefault="000744C1" w:rsidP="000744C1">
      <w:pPr>
        <w:rPr>
          <w:rFonts w:cstheme="minorHAnsi"/>
          <w:b/>
          <w:bCs/>
        </w:rPr>
      </w:pPr>
      <w:r w:rsidRPr="000744C1">
        <w:rPr>
          <w:rFonts w:cstheme="minorHAnsi"/>
          <w:b/>
          <w:bCs/>
        </w:rPr>
        <w:br w:type="page"/>
      </w:r>
    </w:p>
    <w:p w14:paraId="609E98C3" w14:textId="77777777" w:rsidR="000744C1" w:rsidRPr="000744C1" w:rsidRDefault="000744C1" w:rsidP="000744C1">
      <w:pPr>
        <w:jc w:val="center"/>
        <w:rPr>
          <w:rFonts w:cstheme="minorHAnsi"/>
          <w:b/>
          <w:bCs/>
          <w:color w:val="00B050"/>
          <w:sz w:val="28"/>
          <w:szCs w:val="28"/>
        </w:rPr>
        <w:sectPr w:rsidR="000744C1" w:rsidRPr="000744C1" w:rsidSect="0028417C">
          <w:headerReference w:type="even" r:id="rId80"/>
          <w:headerReference w:type="default" r:id="rId81"/>
          <w:footerReference w:type="default" r:id="rId82"/>
          <w:headerReference w:type="first" r:id="rId83"/>
          <w:pgSz w:w="11906" w:h="16838"/>
          <w:pgMar w:top="1418" w:right="1418" w:bottom="1418" w:left="1418" w:header="709" w:footer="709" w:gutter="0"/>
          <w:cols w:space="708"/>
          <w:docGrid w:linePitch="360"/>
        </w:sectPr>
      </w:pPr>
    </w:p>
    <w:tbl>
      <w:tblPr>
        <w:tblStyle w:val="Grilledutableau"/>
        <w:tblW w:w="0" w:type="auto"/>
        <w:jc w:val="center"/>
        <w:tblLook w:val="04A0" w:firstRow="1" w:lastRow="0" w:firstColumn="1" w:lastColumn="0" w:noHBand="0" w:noVBand="1"/>
      </w:tblPr>
      <w:tblGrid>
        <w:gridCol w:w="9062"/>
      </w:tblGrid>
      <w:tr w:rsidR="000744C1" w:rsidRPr="000744C1" w14:paraId="16DDD896" w14:textId="77777777" w:rsidTr="000935C7">
        <w:trPr>
          <w:jc w:val="center"/>
        </w:trPr>
        <w:tc>
          <w:tcPr>
            <w:tcW w:w="9062" w:type="dxa"/>
          </w:tcPr>
          <w:p w14:paraId="3F576581" w14:textId="77777777" w:rsidR="000744C1" w:rsidRPr="000744C1" w:rsidRDefault="000744C1" w:rsidP="002F0EE1">
            <w:pPr>
              <w:keepNext/>
              <w:keepLines/>
              <w:widowControl w:val="0"/>
              <w:numPr>
                <w:ilvl w:val="1"/>
                <w:numId w:val="122"/>
              </w:numPr>
              <w:spacing w:before="240" w:after="120"/>
              <w:jc w:val="both"/>
              <w:outlineLvl w:val="1"/>
              <w:rPr>
                <w:rFonts w:ascii="Arial" w:eastAsia="Times New Roman" w:hAnsi="Arial" w:cs="Arial"/>
                <w:b/>
                <w:bCs/>
                <w:color w:val="0077B1"/>
                <w:spacing w:val="-2"/>
                <w:sz w:val="26"/>
                <w:u w:color="FFFFFF"/>
                <w:lang w:eastAsia="fr-FR"/>
              </w:rPr>
            </w:pPr>
            <w:bookmarkStart w:id="137" w:name="_Toc42259117"/>
            <w:bookmarkStart w:id="138" w:name="_Toc42277634"/>
            <w:r w:rsidRPr="000744C1">
              <w:rPr>
                <w:rFonts w:ascii="Arial" w:eastAsia="Times New Roman" w:hAnsi="Arial" w:cs="Arial"/>
                <w:b/>
                <w:bCs/>
                <w:color w:val="0077B1"/>
                <w:spacing w:val="-2"/>
                <w:sz w:val="26"/>
                <w:u w:color="FFFFFF"/>
                <w:lang w:eastAsia="fr-FR"/>
              </w:rPr>
              <w:lastRenderedPageBreak/>
              <w:t>Attirer les jeunes agriculteurs et faciliter le développement des entreprises dans les zones rurales</w:t>
            </w:r>
            <w:bookmarkEnd w:id="137"/>
            <w:bookmarkEnd w:id="138"/>
          </w:p>
        </w:tc>
      </w:tr>
    </w:tbl>
    <w:p w14:paraId="57CABA59" w14:textId="77777777" w:rsidR="000744C1" w:rsidRPr="000744C1" w:rsidRDefault="000744C1" w:rsidP="002F0EE1">
      <w:pPr>
        <w:numPr>
          <w:ilvl w:val="0"/>
          <w:numId w:val="120"/>
        </w:numPr>
        <w:tabs>
          <w:tab w:val="left" w:pos="7245"/>
        </w:tabs>
        <w:spacing w:after="160" w:line="259" w:lineRule="auto"/>
        <w:contextualSpacing/>
        <w:rPr>
          <w:rFonts w:cstheme="minorHAnsi"/>
          <w:b/>
          <w:bCs/>
        </w:rPr>
      </w:pPr>
      <w:r w:rsidRPr="000744C1">
        <w:rPr>
          <w:rFonts w:cstheme="minorHAnsi"/>
          <w:b/>
          <w:bCs/>
        </w:rPr>
        <w:t>Grille AFOM</w:t>
      </w:r>
    </w:p>
    <w:tbl>
      <w:tblPr>
        <w:tblW w:w="13621" w:type="dxa"/>
        <w:tblInd w:w="-16" w:type="dxa"/>
        <w:tblLayout w:type="fixed"/>
        <w:tblCellMar>
          <w:top w:w="55" w:type="dxa"/>
          <w:left w:w="55" w:type="dxa"/>
          <w:bottom w:w="55" w:type="dxa"/>
          <w:right w:w="55" w:type="dxa"/>
        </w:tblCellMar>
        <w:tblLook w:val="0000" w:firstRow="0" w:lastRow="0" w:firstColumn="0" w:lastColumn="0" w:noHBand="0" w:noVBand="0"/>
      </w:tblPr>
      <w:tblGrid>
        <w:gridCol w:w="920"/>
        <w:gridCol w:w="6890"/>
        <w:gridCol w:w="5811"/>
      </w:tblGrid>
      <w:tr w:rsidR="000744C1" w:rsidRPr="00BF39BA" w14:paraId="5B716A88" w14:textId="77777777" w:rsidTr="006D6420">
        <w:trPr>
          <w:cantSplit/>
          <w:trHeight w:val="138"/>
        </w:trPr>
        <w:tc>
          <w:tcPr>
            <w:tcW w:w="920" w:type="dxa"/>
            <w:tcBorders>
              <w:top w:val="single" w:sz="2" w:space="0" w:color="000000"/>
              <w:left w:val="single" w:sz="2" w:space="0" w:color="000000"/>
              <w:bottom w:val="single" w:sz="2" w:space="0" w:color="000000"/>
            </w:tcBorders>
            <w:shd w:val="clear" w:color="auto" w:fill="auto"/>
          </w:tcPr>
          <w:p w14:paraId="175BC997" w14:textId="77777777" w:rsidR="000744C1" w:rsidRPr="00BF39BA" w:rsidRDefault="000744C1" w:rsidP="000744C1">
            <w:pPr>
              <w:widowControl w:val="0"/>
              <w:suppressLineNumbers/>
              <w:pBdr>
                <w:top w:val="none" w:sz="0" w:space="0" w:color="000000"/>
                <w:left w:val="none" w:sz="0" w:space="0" w:color="000000"/>
                <w:bottom w:val="none" w:sz="0" w:space="0" w:color="000000"/>
                <w:right w:val="none" w:sz="0" w:space="0" w:color="000000"/>
              </w:pBdr>
              <w:suppressAutoHyphens/>
              <w:snapToGrid w:val="0"/>
              <w:jc w:val="center"/>
              <w:textAlignment w:val="baseline"/>
              <w:rPr>
                <w:rFonts w:eastAsia="SimSun" w:cstheme="minorHAnsi"/>
                <w:b/>
                <w:bCs/>
                <w:kern w:val="1"/>
                <w:sz w:val="20"/>
                <w:szCs w:val="20"/>
                <w:lang w:eastAsia="zh-CN" w:bidi="hi-IN"/>
              </w:rPr>
            </w:pPr>
          </w:p>
        </w:tc>
        <w:tc>
          <w:tcPr>
            <w:tcW w:w="6890" w:type="dxa"/>
            <w:tcBorders>
              <w:top w:val="single" w:sz="2" w:space="0" w:color="000000"/>
              <w:left w:val="single" w:sz="2" w:space="0" w:color="000000"/>
              <w:bottom w:val="single" w:sz="2" w:space="0" w:color="000000"/>
            </w:tcBorders>
            <w:shd w:val="clear" w:color="auto" w:fill="BFBFBF"/>
          </w:tcPr>
          <w:p w14:paraId="375176DB" w14:textId="77777777" w:rsidR="000744C1" w:rsidRPr="00BF39BA" w:rsidRDefault="000744C1" w:rsidP="000744C1">
            <w:pPr>
              <w:widowControl w:val="0"/>
              <w:suppressLineNumbers/>
              <w:pBdr>
                <w:top w:val="none" w:sz="0" w:space="0" w:color="000000"/>
                <w:left w:val="none" w:sz="0" w:space="0" w:color="000000"/>
                <w:bottom w:val="none" w:sz="0" w:space="0" w:color="000000"/>
                <w:right w:val="none" w:sz="0" w:space="0" w:color="000000"/>
              </w:pBdr>
              <w:suppressAutoHyphens/>
              <w:jc w:val="center"/>
              <w:textAlignment w:val="baseline"/>
              <w:rPr>
                <w:rFonts w:eastAsia="SimSun" w:cstheme="minorHAnsi"/>
                <w:b/>
                <w:i/>
                <w:iCs/>
                <w:kern w:val="1"/>
                <w:sz w:val="20"/>
                <w:szCs w:val="20"/>
                <w:lang w:eastAsia="zh-CN" w:bidi="hi-IN"/>
              </w:rPr>
            </w:pPr>
            <w:r w:rsidRPr="00BF39BA">
              <w:rPr>
                <w:rFonts w:eastAsia="SimSun" w:cstheme="minorHAnsi"/>
                <w:b/>
                <w:i/>
                <w:iCs/>
                <w:kern w:val="1"/>
                <w:sz w:val="20"/>
                <w:szCs w:val="20"/>
                <w:lang w:eastAsia="zh-CN" w:bidi="hi-IN"/>
              </w:rPr>
              <w:t xml:space="preserve">Positif </w:t>
            </w:r>
          </w:p>
        </w:tc>
        <w:tc>
          <w:tcPr>
            <w:tcW w:w="5811" w:type="dxa"/>
            <w:tcBorders>
              <w:top w:val="single" w:sz="2" w:space="0" w:color="000000"/>
              <w:left w:val="single" w:sz="2" w:space="0" w:color="000000"/>
              <w:bottom w:val="single" w:sz="2" w:space="0" w:color="000000"/>
              <w:right w:val="single" w:sz="2" w:space="0" w:color="000000"/>
            </w:tcBorders>
            <w:shd w:val="clear" w:color="auto" w:fill="BFBFBF"/>
          </w:tcPr>
          <w:p w14:paraId="4B497099" w14:textId="77777777" w:rsidR="000744C1" w:rsidRPr="00BF39BA" w:rsidRDefault="000744C1" w:rsidP="000744C1">
            <w:pPr>
              <w:widowControl w:val="0"/>
              <w:suppressLineNumbers/>
              <w:pBdr>
                <w:top w:val="none" w:sz="0" w:space="0" w:color="000000"/>
                <w:left w:val="none" w:sz="0" w:space="0" w:color="000000"/>
                <w:bottom w:val="none" w:sz="0" w:space="0" w:color="000000"/>
                <w:right w:val="none" w:sz="0" w:space="0" w:color="000000"/>
              </w:pBdr>
              <w:suppressAutoHyphens/>
              <w:jc w:val="center"/>
              <w:textAlignment w:val="baseline"/>
              <w:rPr>
                <w:rFonts w:eastAsia="SimSun" w:cstheme="minorHAnsi"/>
                <w:kern w:val="1"/>
                <w:sz w:val="20"/>
                <w:szCs w:val="20"/>
                <w:lang w:eastAsia="zh-CN" w:bidi="hi-IN"/>
              </w:rPr>
            </w:pPr>
            <w:r w:rsidRPr="00BF39BA">
              <w:rPr>
                <w:rFonts w:eastAsia="SimSun" w:cstheme="minorHAnsi"/>
                <w:b/>
                <w:i/>
                <w:iCs/>
                <w:kern w:val="1"/>
                <w:sz w:val="20"/>
                <w:szCs w:val="20"/>
                <w:lang w:eastAsia="zh-CN" w:bidi="hi-IN"/>
              </w:rPr>
              <w:t xml:space="preserve">Négatif </w:t>
            </w:r>
          </w:p>
        </w:tc>
      </w:tr>
      <w:tr w:rsidR="000744C1" w:rsidRPr="00BF39BA" w14:paraId="0D2DAF95" w14:textId="77777777" w:rsidTr="006D6420">
        <w:trPr>
          <w:cantSplit/>
          <w:trHeight w:val="513"/>
        </w:trPr>
        <w:tc>
          <w:tcPr>
            <w:tcW w:w="920" w:type="dxa"/>
            <w:tcBorders>
              <w:left w:val="single" w:sz="2" w:space="0" w:color="000000"/>
              <w:bottom w:val="single" w:sz="2" w:space="0" w:color="000000"/>
            </w:tcBorders>
            <w:shd w:val="clear" w:color="auto" w:fill="BFBFBF"/>
            <w:vAlign w:val="center"/>
          </w:tcPr>
          <w:p w14:paraId="2910D227" w14:textId="77777777" w:rsidR="000744C1" w:rsidRPr="00BF39BA" w:rsidRDefault="000744C1" w:rsidP="000744C1">
            <w:pPr>
              <w:widowControl w:val="0"/>
              <w:suppressLineNumbers/>
              <w:pBdr>
                <w:top w:val="none" w:sz="0" w:space="0" w:color="000000"/>
                <w:left w:val="none" w:sz="0" w:space="0" w:color="000000"/>
                <w:bottom w:val="none" w:sz="0" w:space="0" w:color="000000"/>
                <w:right w:val="none" w:sz="0" w:space="0" w:color="000000"/>
              </w:pBdr>
              <w:suppressAutoHyphens/>
              <w:jc w:val="center"/>
              <w:textAlignment w:val="baseline"/>
              <w:rPr>
                <w:rFonts w:eastAsia="SimSun" w:cstheme="minorHAnsi"/>
                <w:b/>
                <w:bCs/>
                <w:kern w:val="1"/>
                <w:sz w:val="20"/>
                <w:szCs w:val="20"/>
                <w:lang w:eastAsia="zh-CN" w:bidi="hi-IN"/>
              </w:rPr>
            </w:pPr>
            <w:r w:rsidRPr="00BF39BA">
              <w:rPr>
                <w:rFonts w:eastAsia="SimSun" w:cstheme="minorHAnsi"/>
                <w:b/>
                <w:i/>
                <w:iCs/>
                <w:kern w:val="1"/>
                <w:sz w:val="20"/>
                <w:szCs w:val="20"/>
                <w:lang w:eastAsia="zh-CN" w:bidi="hi-IN"/>
              </w:rPr>
              <w:lastRenderedPageBreak/>
              <w:t>Interne</w:t>
            </w:r>
          </w:p>
        </w:tc>
        <w:tc>
          <w:tcPr>
            <w:tcW w:w="6890" w:type="dxa"/>
            <w:tcBorders>
              <w:left w:val="single" w:sz="2" w:space="0" w:color="000000"/>
              <w:bottom w:val="single" w:sz="2" w:space="0" w:color="000000"/>
            </w:tcBorders>
            <w:shd w:val="clear" w:color="auto" w:fill="auto"/>
          </w:tcPr>
          <w:p w14:paraId="0B6F0DD6" w14:textId="41190AD1" w:rsidR="000744C1" w:rsidRPr="00BF39BA" w:rsidRDefault="006D6420" w:rsidP="006D6420">
            <w:pPr>
              <w:widowControl w:val="0"/>
              <w:suppressLineNumbers/>
              <w:pBdr>
                <w:top w:val="none" w:sz="0" w:space="0" w:color="000000"/>
                <w:left w:val="none" w:sz="0" w:space="0" w:color="000000"/>
                <w:bottom w:val="none" w:sz="0" w:space="0" w:color="000000"/>
                <w:right w:val="none" w:sz="0" w:space="0" w:color="000000"/>
              </w:pBdr>
              <w:suppressAutoHyphens/>
              <w:jc w:val="center"/>
              <w:textAlignment w:val="baseline"/>
              <w:rPr>
                <w:rFonts w:eastAsia="SimSun" w:cstheme="minorHAnsi"/>
                <w:b/>
                <w:bCs/>
                <w:kern w:val="1"/>
                <w:sz w:val="20"/>
                <w:szCs w:val="20"/>
                <w:lang w:eastAsia="zh-CN" w:bidi="hi-IN"/>
              </w:rPr>
            </w:pPr>
            <w:r>
              <w:rPr>
                <w:rFonts w:eastAsia="SimSun" w:cstheme="minorHAnsi"/>
                <w:b/>
                <w:bCs/>
                <w:kern w:val="1"/>
                <w:sz w:val="20"/>
                <w:szCs w:val="20"/>
                <w:lang w:eastAsia="zh-CN" w:bidi="hi-IN"/>
              </w:rPr>
              <w:t>Atouts</w:t>
            </w:r>
          </w:p>
          <w:p w14:paraId="3E728E67" w14:textId="77777777" w:rsidR="000744C1" w:rsidRPr="00BF39BA" w:rsidRDefault="000744C1" w:rsidP="000744C1">
            <w:pPr>
              <w:widowControl w:val="0"/>
              <w:pBdr>
                <w:top w:val="none" w:sz="0" w:space="0" w:color="000000"/>
                <w:left w:val="none" w:sz="0" w:space="0" w:color="000000"/>
                <w:bottom w:val="none" w:sz="0" w:space="0" w:color="000000"/>
                <w:right w:val="none" w:sz="0" w:space="0" w:color="000000"/>
              </w:pBdr>
              <w:tabs>
                <w:tab w:val="num" w:pos="0"/>
              </w:tabs>
              <w:textAlignment w:val="baseline"/>
              <w:rPr>
                <w:rFonts w:asciiTheme="minorHAnsi" w:eastAsia="Calibri" w:hAnsiTheme="minorHAnsi" w:cstheme="minorHAnsi"/>
                <w:b/>
                <w:bCs/>
                <w:kern w:val="1"/>
                <w:sz w:val="20"/>
                <w:szCs w:val="20"/>
                <w:lang w:eastAsia="zh-CN" w:bidi="hi-IN"/>
              </w:rPr>
            </w:pPr>
            <w:r w:rsidRPr="00BF39BA">
              <w:rPr>
                <w:rFonts w:asciiTheme="minorHAnsi" w:eastAsia="Calibri" w:hAnsiTheme="minorHAnsi" w:cstheme="minorHAnsi"/>
                <w:b/>
                <w:bCs/>
                <w:kern w:val="1"/>
                <w:sz w:val="20"/>
                <w:szCs w:val="20"/>
                <w:lang w:eastAsia="zh-CN" w:bidi="hi-IN"/>
              </w:rPr>
              <w:t>Formation </w:t>
            </w:r>
          </w:p>
          <w:p w14:paraId="4BCDE015" w14:textId="77777777" w:rsidR="000744C1" w:rsidRPr="00BF39BA" w:rsidRDefault="000744C1" w:rsidP="002F0EE1">
            <w:pPr>
              <w:widowControl w:val="0"/>
              <w:numPr>
                <w:ilvl w:val="0"/>
                <w:numId w:val="180"/>
              </w:numPr>
              <w:pBdr>
                <w:top w:val="none" w:sz="0" w:space="0" w:color="000000"/>
                <w:left w:val="none" w:sz="0" w:space="0" w:color="000000"/>
                <w:bottom w:val="none" w:sz="0" w:space="0" w:color="000000"/>
                <w:right w:val="none" w:sz="0" w:space="0" w:color="000000"/>
              </w:pBdr>
              <w:suppressAutoHyphens/>
              <w:jc w:val="both"/>
              <w:textAlignment w:val="baseline"/>
              <w:rPr>
                <w:rFonts w:asciiTheme="minorHAnsi" w:eastAsia="Calibri" w:hAnsiTheme="minorHAnsi" w:cstheme="minorHAnsi"/>
                <w:kern w:val="1"/>
                <w:sz w:val="20"/>
                <w:szCs w:val="20"/>
                <w:lang w:eastAsia="zh-CN" w:bidi="hi-IN"/>
              </w:rPr>
            </w:pPr>
            <w:r w:rsidRPr="00BF39BA">
              <w:rPr>
                <w:rFonts w:asciiTheme="minorHAnsi" w:eastAsia="Calibri" w:hAnsiTheme="minorHAnsi" w:cstheme="minorHAnsi"/>
                <w:kern w:val="1"/>
                <w:sz w:val="20"/>
                <w:szCs w:val="20"/>
                <w:lang w:eastAsia="zh-CN" w:bidi="hi-IN"/>
              </w:rPr>
              <w:t>Les agriculteurs français ont un bon niveau de formation, comparativement aux autres pays européens.</w:t>
            </w:r>
          </w:p>
          <w:p w14:paraId="341A573A" w14:textId="77777777" w:rsidR="000744C1" w:rsidRPr="00BF39BA" w:rsidRDefault="000744C1" w:rsidP="002F0EE1">
            <w:pPr>
              <w:widowControl w:val="0"/>
              <w:numPr>
                <w:ilvl w:val="0"/>
                <w:numId w:val="180"/>
              </w:numPr>
              <w:pBdr>
                <w:top w:val="none" w:sz="0" w:space="0" w:color="000000"/>
                <w:left w:val="none" w:sz="0" w:space="0" w:color="000000"/>
                <w:bottom w:val="none" w:sz="0" w:space="0" w:color="000000"/>
                <w:right w:val="none" w:sz="0" w:space="0" w:color="000000"/>
              </w:pBdr>
              <w:suppressAutoHyphens/>
              <w:jc w:val="both"/>
              <w:textAlignment w:val="baseline"/>
              <w:rPr>
                <w:rFonts w:asciiTheme="minorHAnsi" w:eastAsia="Calibri" w:hAnsiTheme="minorHAnsi" w:cstheme="minorHAnsi"/>
                <w:kern w:val="1"/>
                <w:sz w:val="20"/>
                <w:szCs w:val="20"/>
                <w:lang w:eastAsia="zh-CN" w:bidi="hi-IN"/>
              </w:rPr>
            </w:pPr>
            <w:r w:rsidRPr="00BF39BA">
              <w:rPr>
                <w:rFonts w:asciiTheme="minorHAnsi" w:eastAsia="Calibri" w:hAnsiTheme="minorHAnsi" w:cstheme="minorHAnsi"/>
                <w:kern w:val="1"/>
                <w:sz w:val="20"/>
                <w:szCs w:val="20"/>
                <w:lang w:eastAsia="zh-CN" w:bidi="hi-IN"/>
              </w:rPr>
              <w:t>L’offre de formation est quantitativement dense (LEGTA, CFAA…) pour les exploitants et des salariés agricoles</w:t>
            </w:r>
          </w:p>
          <w:p w14:paraId="71911E7D" w14:textId="77777777" w:rsidR="000744C1" w:rsidRPr="00BF39BA" w:rsidRDefault="000744C1" w:rsidP="002F0EE1">
            <w:pPr>
              <w:widowControl w:val="0"/>
              <w:numPr>
                <w:ilvl w:val="0"/>
                <w:numId w:val="180"/>
              </w:numPr>
              <w:pBdr>
                <w:top w:val="none" w:sz="0" w:space="0" w:color="000000"/>
                <w:left w:val="none" w:sz="0" w:space="0" w:color="000000"/>
                <w:bottom w:val="none" w:sz="0" w:space="0" w:color="000000"/>
                <w:right w:val="none" w:sz="0" w:space="0" w:color="000000"/>
              </w:pBdr>
              <w:suppressAutoHyphens/>
              <w:jc w:val="both"/>
              <w:textAlignment w:val="baseline"/>
              <w:rPr>
                <w:rFonts w:asciiTheme="minorHAnsi" w:eastAsia="Calibri" w:hAnsiTheme="minorHAnsi" w:cstheme="minorHAnsi"/>
                <w:kern w:val="1"/>
                <w:sz w:val="20"/>
                <w:szCs w:val="20"/>
                <w:lang w:eastAsia="zh-CN" w:bidi="hi-IN"/>
              </w:rPr>
            </w:pPr>
            <w:r w:rsidRPr="00BF39BA">
              <w:rPr>
                <w:rFonts w:asciiTheme="minorHAnsi" w:eastAsia="Calibri" w:hAnsiTheme="minorHAnsi" w:cstheme="minorHAnsi"/>
                <w:kern w:val="1"/>
                <w:sz w:val="20"/>
                <w:szCs w:val="20"/>
                <w:lang w:eastAsia="zh-CN" w:bidi="hi-IN"/>
              </w:rPr>
              <w:t>Travail conjoint entre les professionnels et les centres de formation (atelier pédagogique, apprentissage)</w:t>
            </w:r>
          </w:p>
          <w:p w14:paraId="674B9A1E" w14:textId="77777777" w:rsidR="000744C1" w:rsidRPr="00BF39BA" w:rsidRDefault="000744C1" w:rsidP="000744C1">
            <w:pPr>
              <w:widowControl w:val="0"/>
              <w:pBdr>
                <w:top w:val="none" w:sz="0" w:space="0" w:color="000000"/>
                <w:left w:val="none" w:sz="0" w:space="0" w:color="000000"/>
                <w:bottom w:val="none" w:sz="0" w:space="0" w:color="000000"/>
                <w:right w:val="none" w:sz="0" w:space="0" w:color="000000"/>
              </w:pBdr>
              <w:textAlignment w:val="baseline"/>
              <w:rPr>
                <w:rFonts w:asciiTheme="minorHAnsi" w:eastAsia="Calibri" w:hAnsiTheme="minorHAnsi" w:cstheme="minorHAnsi"/>
                <w:kern w:val="1"/>
                <w:sz w:val="20"/>
                <w:szCs w:val="20"/>
                <w:lang w:eastAsia="zh-CN" w:bidi="hi-IN"/>
              </w:rPr>
            </w:pPr>
          </w:p>
          <w:p w14:paraId="5A6462B7" w14:textId="77777777" w:rsidR="000744C1" w:rsidRPr="00BF39BA" w:rsidRDefault="000744C1" w:rsidP="000744C1">
            <w:pPr>
              <w:widowControl w:val="0"/>
              <w:pBdr>
                <w:top w:val="none" w:sz="0" w:space="0" w:color="000000"/>
                <w:left w:val="none" w:sz="0" w:space="0" w:color="000000"/>
                <w:bottom w:val="none" w:sz="0" w:space="0" w:color="000000"/>
                <w:right w:val="none" w:sz="0" w:space="0" w:color="000000"/>
              </w:pBdr>
              <w:textAlignment w:val="baseline"/>
              <w:rPr>
                <w:rFonts w:asciiTheme="minorHAnsi" w:eastAsia="Calibri" w:hAnsiTheme="minorHAnsi" w:cstheme="minorHAnsi"/>
                <w:b/>
                <w:bCs/>
                <w:kern w:val="1"/>
                <w:sz w:val="20"/>
                <w:szCs w:val="20"/>
                <w:lang w:eastAsia="zh-CN" w:bidi="hi-IN"/>
              </w:rPr>
            </w:pPr>
            <w:r w:rsidRPr="00BF39BA">
              <w:rPr>
                <w:rFonts w:asciiTheme="minorHAnsi" w:eastAsia="Calibri" w:hAnsiTheme="minorHAnsi" w:cstheme="minorHAnsi"/>
                <w:b/>
                <w:bCs/>
                <w:kern w:val="1"/>
                <w:sz w:val="20"/>
                <w:szCs w:val="20"/>
                <w:lang w:eastAsia="zh-CN" w:bidi="hi-IN"/>
              </w:rPr>
              <w:t xml:space="preserve">Profil des exploitants </w:t>
            </w:r>
          </w:p>
          <w:p w14:paraId="582BDCF2" w14:textId="77777777" w:rsidR="000744C1" w:rsidRPr="00BF39BA" w:rsidRDefault="000744C1" w:rsidP="002F0EE1">
            <w:pPr>
              <w:widowControl w:val="0"/>
              <w:numPr>
                <w:ilvl w:val="0"/>
                <w:numId w:val="180"/>
              </w:numPr>
              <w:pBdr>
                <w:top w:val="none" w:sz="0" w:space="0" w:color="000000"/>
                <w:left w:val="none" w:sz="0" w:space="0" w:color="000000"/>
                <w:bottom w:val="none" w:sz="0" w:space="0" w:color="000000"/>
                <w:right w:val="none" w:sz="0" w:space="0" w:color="000000"/>
              </w:pBdr>
              <w:suppressAutoHyphens/>
              <w:jc w:val="both"/>
              <w:textAlignment w:val="baseline"/>
              <w:rPr>
                <w:rFonts w:asciiTheme="minorHAnsi" w:eastAsia="Calibri" w:hAnsiTheme="minorHAnsi" w:cstheme="minorHAnsi"/>
                <w:kern w:val="1"/>
                <w:sz w:val="20"/>
                <w:szCs w:val="20"/>
                <w:lang w:eastAsia="zh-CN" w:bidi="hi-IN"/>
              </w:rPr>
            </w:pPr>
            <w:r w:rsidRPr="00BF39BA">
              <w:rPr>
                <w:rFonts w:asciiTheme="minorHAnsi" w:eastAsia="Calibri" w:hAnsiTheme="minorHAnsi" w:cstheme="minorHAnsi"/>
                <w:kern w:val="1"/>
                <w:sz w:val="20"/>
                <w:szCs w:val="20"/>
                <w:lang w:eastAsia="zh-CN" w:bidi="hi-IN"/>
              </w:rPr>
              <w:t>L’âge moyen des agriculteurs reste inférieur à celui de la plupart des autres Etats membres</w:t>
            </w:r>
          </w:p>
          <w:p w14:paraId="25C82148" w14:textId="77777777" w:rsidR="000744C1" w:rsidRPr="00BF39BA" w:rsidRDefault="000744C1" w:rsidP="002F0EE1">
            <w:pPr>
              <w:widowControl w:val="0"/>
              <w:numPr>
                <w:ilvl w:val="0"/>
                <w:numId w:val="180"/>
              </w:numPr>
              <w:pBdr>
                <w:top w:val="none" w:sz="0" w:space="0" w:color="000000"/>
                <w:left w:val="none" w:sz="0" w:space="0" w:color="000000"/>
                <w:bottom w:val="none" w:sz="0" w:space="0" w:color="000000"/>
                <w:right w:val="none" w:sz="0" w:space="0" w:color="000000"/>
              </w:pBdr>
              <w:suppressAutoHyphens/>
              <w:jc w:val="both"/>
              <w:textAlignment w:val="baseline"/>
              <w:rPr>
                <w:rFonts w:asciiTheme="minorHAnsi" w:eastAsia="Calibri" w:hAnsiTheme="minorHAnsi" w:cstheme="minorHAnsi"/>
                <w:kern w:val="1"/>
                <w:sz w:val="20"/>
                <w:szCs w:val="20"/>
                <w:lang w:eastAsia="zh-CN" w:bidi="hi-IN"/>
              </w:rPr>
            </w:pPr>
            <w:r w:rsidRPr="00BF39BA">
              <w:rPr>
                <w:rFonts w:asciiTheme="minorHAnsi" w:eastAsia="Calibri" w:hAnsiTheme="minorHAnsi" w:cstheme="minorHAnsi"/>
                <w:kern w:val="1"/>
                <w:sz w:val="20"/>
                <w:szCs w:val="20"/>
                <w:lang w:eastAsia="zh-CN" w:bidi="hi-IN"/>
              </w:rPr>
              <w:t>La population salariée agricole, plus jeune que les exploitants, est un vivier de ressources humaines sur lequel capitaliser.</w:t>
            </w:r>
          </w:p>
          <w:p w14:paraId="09B19A2E" w14:textId="77777777" w:rsidR="000744C1" w:rsidRPr="00BF39BA" w:rsidRDefault="000744C1" w:rsidP="002F0EE1">
            <w:pPr>
              <w:widowControl w:val="0"/>
              <w:numPr>
                <w:ilvl w:val="0"/>
                <w:numId w:val="180"/>
              </w:numPr>
              <w:pBdr>
                <w:top w:val="none" w:sz="0" w:space="0" w:color="000000"/>
                <w:left w:val="none" w:sz="0" w:space="0" w:color="000000"/>
                <w:bottom w:val="none" w:sz="0" w:space="0" w:color="000000"/>
                <w:right w:val="none" w:sz="0" w:space="0" w:color="000000"/>
              </w:pBdr>
              <w:suppressAutoHyphens/>
              <w:jc w:val="both"/>
              <w:textAlignment w:val="baseline"/>
              <w:rPr>
                <w:rFonts w:asciiTheme="minorHAnsi" w:eastAsia="Calibri" w:hAnsiTheme="minorHAnsi" w:cstheme="minorHAnsi"/>
                <w:kern w:val="1"/>
                <w:sz w:val="20"/>
                <w:szCs w:val="20"/>
                <w:lang w:eastAsia="zh-CN" w:bidi="hi-IN"/>
              </w:rPr>
            </w:pPr>
            <w:r w:rsidRPr="00BF39BA">
              <w:rPr>
                <w:rFonts w:asciiTheme="minorHAnsi" w:eastAsia="Calibri" w:hAnsiTheme="minorHAnsi" w:cstheme="minorHAnsi"/>
                <w:kern w:val="1"/>
                <w:sz w:val="20"/>
                <w:szCs w:val="20"/>
                <w:lang w:eastAsia="zh-CN" w:bidi="hi-IN"/>
              </w:rPr>
              <w:t>De plus en plus d'agriculteurs (dont des jeunes) s'installent hors cadre familial, après d’autres expériences professionnelles, avec des compétences diversifiées.</w:t>
            </w:r>
          </w:p>
          <w:p w14:paraId="7D749413" w14:textId="77777777" w:rsidR="000744C1" w:rsidRPr="00BF39BA" w:rsidRDefault="000744C1" w:rsidP="002F0EE1">
            <w:pPr>
              <w:widowControl w:val="0"/>
              <w:numPr>
                <w:ilvl w:val="0"/>
                <w:numId w:val="180"/>
              </w:numPr>
              <w:pBdr>
                <w:top w:val="none" w:sz="0" w:space="0" w:color="000000"/>
                <w:left w:val="none" w:sz="0" w:space="0" w:color="000000"/>
                <w:bottom w:val="none" w:sz="0" w:space="0" w:color="000000"/>
                <w:right w:val="none" w:sz="0" w:space="0" w:color="000000"/>
              </w:pBdr>
              <w:suppressAutoHyphens/>
              <w:jc w:val="both"/>
              <w:textAlignment w:val="baseline"/>
              <w:rPr>
                <w:rFonts w:asciiTheme="minorHAnsi" w:eastAsia="Calibri" w:hAnsiTheme="minorHAnsi" w:cstheme="minorHAnsi"/>
                <w:kern w:val="1"/>
                <w:sz w:val="20"/>
                <w:szCs w:val="20"/>
                <w:lang w:eastAsia="zh-CN" w:bidi="hi-IN"/>
              </w:rPr>
            </w:pPr>
            <w:r w:rsidRPr="00BF39BA">
              <w:rPr>
                <w:rFonts w:asciiTheme="minorHAnsi" w:eastAsia="Calibri" w:hAnsiTheme="minorHAnsi" w:cstheme="minorHAnsi"/>
                <w:kern w:val="1"/>
                <w:sz w:val="20"/>
                <w:szCs w:val="20"/>
                <w:lang w:eastAsia="zh-CN" w:bidi="hi-IN"/>
              </w:rPr>
              <w:t xml:space="preserve">Les installations non aidées par la PAC progressent, y compris après 40 ans. </w:t>
            </w:r>
          </w:p>
          <w:p w14:paraId="7C619409" w14:textId="77777777" w:rsidR="000744C1" w:rsidRPr="00BF39BA" w:rsidRDefault="000744C1" w:rsidP="002F0EE1">
            <w:pPr>
              <w:widowControl w:val="0"/>
              <w:numPr>
                <w:ilvl w:val="0"/>
                <w:numId w:val="180"/>
              </w:numPr>
              <w:pBdr>
                <w:top w:val="none" w:sz="0" w:space="0" w:color="000000"/>
                <w:left w:val="none" w:sz="0" w:space="0" w:color="000000"/>
                <w:bottom w:val="none" w:sz="0" w:space="0" w:color="000000"/>
                <w:right w:val="none" w:sz="0" w:space="0" w:color="000000"/>
              </w:pBdr>
              <w:suppressAutoHyphens/>
              <w:jc w:val="both"/>
              <w:textAlignment w:val="baseline"/>
              <w:rPr>
                <w:rFonts w:asciiTheme="minorHAnsi" w:eastAsia="Calibri" w:hAnsiTheme="minorHAnsi" w:cstheme="minorHAnsi"/>
                <w:kern w:val="1"/>
                <w:sz w:val="20"/>
                <w:szCs w:val="20"/>
                <w:lang w:eastAsia="zh-CN" w:bidi="hi-IN"/>
              </w:rPr>
            </w:pPr>
            <w:r w:rsidRPr="00BF39BA">
              <w:rPr>
                <w:rFonts w:asciiTheme="minorHAnsi" w:eastAsia="Calibri" w:hAnsiTheme="minorHAnsi" w:cstheme="minorHAnsi"/>
                <w:kern w:val="1"/>
                <w:sz w:val="20"/>
                <w:szCs w:val="20"/>
                <w:lang w:eastAsia="zh-CN" w:bidi="hi-IN"/>
              </w:rPr>
              <w:t>Les installations sous forme sociétaire ou dans un cadre coopératif (SCIC, CAE, SCOP) facilitent l’accès au métier (notamment hors cadre familial)</w:t>
            </w:r>
          </w:p>
          <w:p w14:paraId="46791647" w14:textId="77777777" w:rsidR="000744C1" w:rsidRPr="00BF39BA" w:rsidRDefault="000744C1" w:rsidP="000744C1">
            <w:pPr>
              <w:widowControl w:val="0"/>
              <w:pBdr>
                <w:top w:val="none" w:sz="0" w:space="0" w:color="000000"/>
                <w:left w:val="none" w:sz="0" w:space="0" w:color="000000"/>
                <w:bottom w:val="none" w:sz="0" w:space="0" w:color="000000"/>
                <w:right w:val="none" w:sz="0" w:space="0" w:color="000000"/>
              </w:pBdr>
              <w:ind w:left="720"/>
              <w:textAlignment w:val="baseline"/>
              <w:rPr>
                <w:rFonts w:asciiTheme="minorHAnsi" w:eastAsia="Calibri" w:hAnsiTheme="minorHAnsi" w:cstheme="minorHAnsi"/>
                <w:kern w:val="1"/>
                <w:sz w:val="20"/>
                <w:szCs w:val="20"/>
                <w:lang w:eastAsia="zh-CN" w:bidi="hi-IN"/>
              </w:rPr>
            </w:pPr>
          </w:p>
          <w:p w14:paraId="2E58891F" w14:textId="77777777" w:rsidR="000744C1" w:rsidRPr="00BF39BA" w:rsidRDefault="000744C1" w:rsidP="000744C1">
            <w:pPr>
              <w:widowControl w:val="0"/>
              <w:pBdr>
                <w:top w:val="none" w:sz="0" w:space="0" w:color="000000"/>
                <w:left w:val="none" w:sz="0" w:space="0" w:color="000000"/>
                <w:bottom w:val="none" w:sz="0" w:space="0" w:color="000000"/>
                <w:right w:val="none" w:sz="0" w:space="0" w:color="000000"/>
              </w:pBdr>
              <w:textAlignment w:val="baseline"/>
              <w:rPr>
                <w:rFonts w:asciiTheme="minorHAnsi" w:eastAsia="Calibri" w:hAnsiTheme="minorHAnsi" w:cstheme="minorHAnsi"/>
                <w:b/>
                <w:bCs/>
                <w:kern w:val="1"/>
                <w:sz w:val="20"/>
                <w:szCs w:val="20"/>
                <w:lang w:eastAsia="zh-CN" w:bidi="hi-IN"/>
              </w:rPr>
            </w:pPr>
            <w:r w:rsidRPr="00BF39BA">
              <w:rPr>
                <w:rFonts w:asciiTheme="minorHAnsi" w:eastAsia="Calibri" w:hAnsiTheme="minorHAnsi" w:cstheme="minorHAnsi"/>
                <w:b/>
                <w:bCs/>
                <w:kern w:val="1"/>
                <w:sz w:val="20"/>
                <w:szCs w:val="20"/>
                <w:lang w:eastAsia="zh-CN" w:bidi="hi-IN"/>
              </w:rPr>
              <w:t>Foncier</w:t>
            </w:r>
          </w:p>
          <w:p w14:paraId="1591303F" w14:textId="77777777" w:rsidR="000744C1" w:rsidRPr="00BF39BA" w:rsidRDefault="000744C1" w:rsidP="002F0EE1">
            <w:pPr>
              <w:widowControl w:val="0"/>
              <w:numPr>
                <w:ilvl w:val="0"/>
                <w:numId w:val="180"/>
              </w:numPr>
              <w:pBdr>
                <w:top w:val="none" w:sz="0" w:space="0" w:color="000000"/>
                <w:left w:val="none" w:sz="0" w:space="0" w:color="000000"/>
                <w:bottom w:val="none" w:sz="0" w:space="0" w:color="000000"/>
                <w:right w:val="none" w:sz="0" w:space="0" w:color="000000"/>
              </w:pBdr>
              <w:suppressAutoHyphens/>
              <w:jc w:val="both"/>
              <w:textAlignment w:val="baseline"/>
              <w:rPr>
                <w:rFonts w:asciiTheme="minorHAnsi" w:eastAsia="Calibri" w:hAnsiTheme="minorHAnsi" w:cstheme="minorHAnsi"/>
                <w:kern w:val="1"/>
                <w:sz w:val="20"/>
                <w:szCs w:val="20"/>
                <w:lang w:eastAsia="zh-CN" w:bidi="hi-IN"/>
              </w:rPr>
            </w:pPr>
            <w:r w:rsidRPr="00BF39BA">
              <w:rPr>
                <w:rFonts w:asciiTheme="minorHAnsi" w:eastAsia="Calibri" w:hAnsiTheme="minorHAnsi" w:cstheme="minorHAnsi"/>
                <w:kern w:val="1"/>
                <w:sz w:val="20"/>
                <w:szCs w:val="20"/>
                <w:lang w:eastAsia="zh-CN" w:bidi="hi-IN"/>
              </w:rPr>
              <w:t xml:space="preserve">Une partie importante du foncier détenue par une minorité de propriétés familiales exploitées sous forme sociétaire est relativement facilement transmissible et valorisable par la production agricole </w:t>
            </w:r>
          </w:p>
          <w:p w14:paraId="7DF4AD63" w14:textId="77777777" w:rsidR="000744C1" w:rsidRPr="00BF39BA" w:rsidRDefault="000744C1" w:rsidP="000744C1">
            <w:pPr>
              <w:widowControl w:val="0"/>
              <w:pBdr>
                <w:top w:val="none" w:sz="0" w:space="0" w:color="000000"/>
                <w:left w:val="none" w:sz="0" w:space="0" w:color="000000"/>
                <w:bottom w:val="none" w:sz="0" w:space="0" w:color="000000"/>
                <w:right w:val="none" w:sz="0" w:space="0" w:color="000000"/>
              </w:pBdr>
              <w:textAlignment w:val="baseline"/>
              <w:rPr>
                <w:rFonts w:asciiTheme="minorHAnsi" w:eastAsia="Calibri" w:hAnsiTheme="minorHAnsi" w:cstheme="minorHAnsi"/>
                <w:kern w:val="1"/>
                <w:sz w:val="20"/>
                <w:szCs w:val="20"/>
                <w:lang w:eastAsia="zh-CN" w:bidi="hi-IN"/>
              </w:rPr>
            </w:pPr>
          </w:p>
          <w:p w14:paraId="2EAC9A43" w14:textId="77777777" w:rsidR="000744C1" w:rsidRPr="00BF39BA" w:rsidRDefault="000744C1" w:rsidP="000744C1">
            <w:pPr>
              <w:widowControl w:val="0"/>
              <w:pBdr>
                <w:top w:val="none" w:sz="0" w:space="0" w:color="000000"/>
                <w:left w:val="none" w:sz="0" w:space="0" w:color="000000"/>
                <w:bottom w:val="none" w:sz="0" w:space="0" w:color="000000"/>
                <w:right w:val="none" w:sz="0" w:space="0" w:color="000000"/>
              </w:pBdr>
              <w:textAlignment w:val="baseline"/>
              <w:rPr>
                <w:rFonts w:asciiTheme="minorHAnsi" w:eastAsia="Calibri" w:hAnsiTheme="minorHAnsi" w:cstheme="minorHAnsi"/>
                <w:kern w:val="1"/>
                <w:sz w:val="20"/>
                <w:szCs w:val="20"/>
                <w:lang w:eastAsia="zh-CN" w:bidi="hi-IN"/>
              </w:rPr>
            </w:pPr>
          </w:p>
          <w:p w14:paraId="2EA6DA60" w14:textId="77777777" w:rsidR="000744C1" w:rsidRPr="00BF39BA" w:rsidRDefault="000744C1" w:rsidP="002F0EE1">
            <w:pPr>
              <w:widowControl w:val="0"/>
              <w:numPr>
                <w:ilvl w:val="0"/>
                <w:numId w:val="180"/>
              </w:numPr>
              <w:pBdr>
                <w:top w:val="none" w:sz="0" w:space="0" w:color="000000"/>
                <w:left w:val="none" w:sz="0" w:space="0" w:color="000000"/>
                <w:bottom w:val="none" w:sz="0" w:space="0" w:color="000000"/>
                <w:right w:val="none" w:sz="0" w:space="0" w:color="000000"/>
              </w:pBdr>
              <w:suppressAutoHyphens/>
              <w:jc w:val="both"/>
              <w:textAlignment w:val="baseline"/>
              <w:rPr>
                <w:rFonts w:asciiTheme="minorHAnsi" w:eastAsia="Calibri" w:hAnsiTheme="minorHAnsi" w:cstheme="minorHAnsi"/>
                <w:kern w:val="1"/>
                <w:sz w:val="20"/>
                <w:szCs w:val="20"/>
                <w:lang w:eastAsia="zh-CN" w:bidi="hi-IN"/>
              </w:rPr>
            </w:pPr>
            <w:r w:rsidRPr="00BF39BA">
              <w:rPr>
                <w:rFonts w:asciiTheme="minorHAnsi" w:eastAsia="Calibri" w:hAnsiTheme="minorHAnsi" w:cstheme="minorHAnsi"/>
                <w:kern w:val="1"/>
                <w:sz w:val="20"/>
                <w:szCs w:val="20"/>
                <w:lang w:eastAsia="zh-CN" w:bidi="hi-IN"/>
              </w:rPr>
              <w:t>Accessibilité des fonds sur l’ensemble du territoire</w:t>
            </w:r>
          </w:p>
        </w:tc>
        <w:tc>
          <w:tcPr>
            <w:tcW w:w="5811" w:type="dxa"/>
            <w:tcBorders>
              <w:left w:val="single" w:sz="2" w:space="0" w:color="000000"/>
              <w:bottom w:val="single" w:sz="2" w:space="0" w:color="000000"/>
              <w:right w:val="single" w:sz="2" w:space="0" w:color="000000"/>
            </w:tcBorders>
            <w:shd w:val="clear" w:color="auto" w:fill="auto"/>
          </w:tcPr>
          <w:p w14:paraId="74ABD6DE" w14:textId="4B487376" w:rsidR="000744C1" w:rsidRPr="006D6420" w:rsidRDefault="000744C1" w:rsidP="006D6420">
            <w:pPr>
              <w:widowControl w:val="0"/>
              <w:suppressLineNumbers/>
              <w:pBdr>
                <w:top w:val="none" w:sz="0" w:space="0" w:color="000000"/>
                <w:left w:val="none" w:sz="0" w:space="0" w:color="000000"/>
                <w:bottom w:val="none" w:sz="0" w:space="0" w:color="000000"/>
                <w:right w:val="none" w:sz="0" w:space="0" w:color="000000"/>
              </w:pBdr>
              <w:suppressAutoHyphens/>
              <w:jc w:val="center"/>
              <w:textAlignment w:val="baseline"/>
              <w:rPr>
                <w:rFonts w:eastAsia="Arial" w:cstheme="minorHAnsi"/>
                <w:b/>
                <w:bCs/>
                <w:kern w:val="1"/>
                <w:sz w:val="20"/>
                <w:szCs w:val="20"/>
                <w:lang w:eastAsia="zh-CN" w:bidi="hi-IN"/>
              </w:rPr>
            </w:pPr>
            <w:r w:rsidRPr="00BF39BA">
              <w:rPr>
                <w:rFonts w:eastAsia="SimSun" w:cstheme="minorHAnsi"/>
                <w:b/>
                <w:bCs/>
                <w:kern w:val="1"/>
                <w:sz w:val="20"/>
                <w:szCs w:val="20"/>
                <w:lang w:eastAsia="zh-CN" w:bidi="hi-IN"/>
              </w:rPr>
              <w:t>Faiblesses</w:t>
            </w:r>
          </w:p>
          <w:p w14:paraId="7F5EE5DA" w14:textId="77777777" w:rsidR="000744C1" w:rsidRPr="00BF39BA" w:rsidRDefault="000744C1" w:rsidP="000744C1">
            <w:pPr>
              <w:widowControl w:val="0"/>
              <w:pBdr>
                <w:top w:val="none" w:sz="0" w:space="0" w:color="000000"/>
                <w:left w:val="none" w:sz="0" w:space="0" w:color="000000"/>
                <w:bottom w:val="none" w:sz="0" w:space="0" w:color="000000"/>
                <w:right w:val="none" w:sz="0" w:space="0" w:color="000000"/>
              </w:pBdr>
              <w:suppressAutoHyphens/>
              <w:contextualSpacing/>
              <w:jc w:val="both"/>
              <w:textAlignment w:val="baseline"/>
              <w:rPr>
                <w:rFonts w:eastAsia="Calibri" w:cstheme="minorHAnsi"/>
                <w:b/>
                <w:bCs/>
                <w:kern w:val="1"/>
                <w:sz w:val="20"/>
                <w:szCs w:val="20"/>
                <w:lang w:eastAsia="zh-CN" w:bidi="hi-IN"/>
              </w:rPr>
            </w:pPr>
            <w:r w:rsidRPr="00BF39BA">
              <w:rPr>
                <w:rFonts w:eastAsia="Calibri" w:cstheme="minorHAnsi"/>
                <w:b/>
                <w:bCs/>
                <w:kern w:val="1"/>
                <w:sz w:val="20"/>
                <w:szCs w:val="20"/>
                <w:lang w:eastAsia="zh-CN" w:bidi="hi-IN"/>
              </w:rPr>
              <w:t>Installations et renouvellement</w:t>
            </w:r>
          </w:p>
          <w:p w14:paraId="76A4C8EA" w14:textId="77777777" w:rsidR="000744C1" w:rsidRPr="00BF39BA" w:rsidRDefault="000744C1" w:rsidP="002F0EE1">
            <w:pPr>
              <w:widowControl w:val="0"/>
              <w:numPr>
                <w:ilvl w:val="0"/>
                <w:numId w:val="181"/>
              </w:numPr>
              <w:pBdr>
                <w:top w:val="none" w:sz="0" w:space="0" w:color="000000"/>
                <w:left w:val="none" w:sz="0" w:space="0" w:color="000000"/>
                <w:bottom w:val="none" w:sz="0" w:space="0" w:color="000000"/>
                <w:right w:val="none" w:sz="0" w:space="0" w:color="000000"/>
              </w:pBdr>
              <w:suppressAutoHyphens/>
              <w:contextualSpacing/>
              <w:jc w:val="both"/>
              <w:textAlignment w:val="baseline"/>
              <w:rPr>
                <w:rFonts w:eastAsia="Calibri" w:cstheme="minorHAnsi"/>
                <w:kern w:val="1"/>
                <w:sz w:val="20"/>
                <w:szCs w:val="20"/>
                <w:lang w:eastAsia="zh-CN" w:bidi="hi-IN"/>
              </w:rPr>
            </w:pPr>
            <w:r w:rsidRPr="00BF39BA">
              <w:rPr>
                <w:rFonts w:eastAsia="Calibri" w:cstheme="minorHAnsi"/>
                <w:kern w:val="1"/>
                <w:sz w:val="20"/>
                <w:szCs w:val="20"/>
                <w:lang w:eastAsia="zh-CN" w:bidi="hi-IN"/>
              </w:rPr>
              <w:t>D’importantes disparités régionales en matière de taux de renouvellement sont constatées.</w:t>
            </w:r>
          </w:p>
          <w:p w14:paraId="2ABCA86E" w14:textId="77777777" w:rsidR="000744C1" w:rsidRPr="00BF39BA" w:rsidRDefault="000744C1" w:rsidP="002F0EE1">
            <w:pPr>
              <w:widowControl w:val="0"/>
              <w:numPr>
                <w:ilvl w:val="0"/>
                <w:numId w:val="181"/>
              </w:numPr>
              <w:pBdr>
                <w:top w:val="none" w:sz="0" w:space="0" w:color="000000"/>
                <w:left w:val="none" w:sz="0" w:space="0" w:color="000000"/>
                <w:bottom w:val="none" w:sz="0" w:space="0" w:color="000000"/>
                <w:right w:val="none" w:sz="0" w:space="0" w:color="000000"/>
              </w:pBdr>
              <w:suppressAutoHyphens/>
              <w:contextualSpacing/>
              <w:jc w:val="both"/>
              <w:textAlignment w:val="baseline"/>
              <w:rPr>
                <w:rFonts w:eastAsia="Calibri" w:cstheme="minorHAnsi"/>
                <w:kern w:val="1"/>
                <w:sz w:val="20"/>
                <w:szCs w:val="20"/>
                <w:lang w:eastAsia="zh-CN" w:bidi="hi-IN"/>
              </w:rPr>
            </w:pPr>
            <w:r w:rsidRPr="00BF39BA">
              <w:rPr>
                <w:rFonts w:eastAsia="Calibri" w:cstheme="minorHAnsi"/>
                <w:kern w:val="1"/>
                <w:sz w:val="20"/>
                <w:szCs w:val="20"/>
                <w:lang w:eastAsia="zh-CN" w:bidi="hi-IN"/>
              </w:rPr>
              <w:t xml:space="preserve">Les filières bovins lait et grandes cultures enregistrent les baisses (relatives et absolues) les plus marquées. </w:t>
            </w:r>
          </w:p>
          <w:p w14:paraId="22963B56" w14:textId="77777777" w:rsidR="000744C1" w:rsidRPr="00BF39BA" w:rsidRDefault="000744C1" w:rsidP="002F0EE1">
            <w:pPr>
              <w:widowControl w:val="0"/>
              <w:numPr>
                <w:ilvl w:val="0"/>
                <w:numId w:val="181"/>
              </w:numPr>
              <w:pBdr>
                <w:top w:val="none" w:sz="0" w:space="0" w:color="000000"/>
                <w:left w:val="none" w:sz="0" w:space="0" w:color="000000"/>
                <w:bottom w:val="none" w:sz="0" w:space="0" w:color="000000"/>
                <w:right w:val="none" w:sz="0" w:space="0" w:color="000000"/>
              </w:pBdr>
              <w:suppressAutoHyphens/>
              <w:contextualSpacing/>
              <w:jc w:val="both"/>
              <w:textAlignment w:val="baseline"/>
              <w:rPr>
                <w:rFonts w:eastAsia="Calibri" w:cstheme="minorHAnsi"/>
                <w:kern w:val="1"/>
                <w:sz w:val="20"/>
                <w:szCs w:val="20"/>
                <w:lang w:eastAsia="zh-CN" w:bidi="hi-IN"/>
              </w:rPr>
            </w:pPr>
            <w:r w:rsidRPr="00BF39BA">
              <w:rPr>
                <w:rFonts w:eastAsia="Calibri" w:cstheme="minorHAnsi"/>
                <w:kern w:val="1"/>
                <w:sz w:val="20"/>
                <w:szCs w:val="20"/>
                <w:lang w:eastAsia="zh-CN" w:bidi="hi-IN"/>
              </w:rPr>
              <w:t xml:space="preserve">Seules un quart des installations sont réalisées par des femmes. L'installation des femmes stagne depuis 10 ans (27 %) </w:t>
            </w:r>
          </w:p>
          <w:p w14:paraId="786F0EA2" w14:textId="77777777" w:rsidR="000744C1" w:rsidRPr="00BF39BA" w:rsidRDefault="000744C1" w:rsidP="002F0EE1">
            <w:pPr>
              <w:widowControl w:val="0"/>
              <w:numPr>
                <w:ilvl w:val="0"/>
                <w:numId w:val="181"/>
              </w:numPr>
              <w:pBdr>
                <w:top w:val="none" w:sz="0" w:space="0" w:color="000000"/>
                <w:left w:val="none" w:sz="0" w:space="0" w:color="000000"/>
                <w:bottom w:val="none" w:sz="0" w:space="0" w:color="000000"/>
                <w:right w:val="none" w:sz="0" w:space="0" w:color="000000"/>
              </w:pBdr>
              <w:suppressAutoHyphens/>
              <w:contextualSpacing/>
              <w:jc w:val="both"/>
              <w:textAlignment w:val="baseline"/>
              <w:rPr>
                <w:rFonts w:eastAsia="Calibri" w:cstheme="minorHAnsi"/>
                <w:kern w:val="1"/>
                <w:sz w:val="20"/>
                <w:szCs w:val="20"/>
                <w:lang w:eastAsia="zh-CN" w:bidi="hi-IN"/>
              </w:rPr>
            </w:pPr>
            <w:r w:rsidRPr="00BF39BA">
              <w:rPr>
                <w:rFonts w:eastAsia="Calibri" w:cstheme="minorHAnsi"/>
                <w:kern w:val="1"/>
                <w:sz w:val="20"/>
                <w:szCs w:val="20"/>
                <w:lang w:eastAsia="zh-CN" w:bidi="hi-IN"/>
              </w:rPr>
              <w:t xml:space="preserve">Le vieillissement de la population s’accélère (sortie de 45% des agriculteurs dans les 10 prochaines années (hors impact nouvelles installations et départs avant l’âge de la retraite). </w:t>
            </w:r>
          </w:p>
          <w:p w14:paraId="57914620" w14:textId="77777777" w:rsidR="000744C1" w:rsidRPr="00BF39BA" w:rsidRDefault="000744C1" w:rsidP="002F0EE1">
            <w:pPr>
              <w:widowControl w:val="0"/>
              <w:numPr>
                <w:ilvl w:val="0"/>
                <w:numId w:val="181"/>
              </w:numPr>
              <w:pBdr>
                <w:top w:val="none" w:sz="0" w:space="0" w:color="000000"/>
                <w:left w:val="none" w:sz="0" w:space="0" w:color="000000"/>
                <w:bottom w:val="none" w:sz="0" w:space="0" w:color="000000"/>
                <w:right w:val="none" w:sz="0" w:space="0" w:color="000000"/>
              </w:pBdr>
              <w:suppressAutoHyphens/>
              <w:contextualSpacing/>
              <w:jc w:val="both"/>
              <w:textAlignment w:val="baseline"/>
              <w:rPr>
                <w:rFonts w:eastAsia="Calibri" w:cstheme="minorHAnsi"/>
                <w:kern w:val="1"/>
                <w:sz w:val="20"/>
                <w:szCs w:val="20"/>
                <w:lang w:eastAsia="zh-CN" w:bidi="hi-IN"/>
              </w:rPr>
            </w:pPr>
            <w:r w:rsidRPr="00BF39BA">
              <w:rPr>
                <w:rFonts w:eastAsia="Calibri" w:cstheme="minorHAnsi"/>
                <w:kern w:val="1"/>
                <w:sz w:val="20"/>
                <w:szCs w:val="20"/>
                <w:lang w:eastAsia="zh-CN" w:bidi="hi-IN"/>
              </w:rPr>
              <w:t>Un exploitant sur trois n'est pas remplacé et cette tendance s'accentue.</w:t>
            </w:r>
          </w:p>
          <w:p w14:paraId="7B3C1B67" w14:textId="77777777" w:rsidR="000744C1" w:rsidRPr="00BF39BA" w:rsidRDefault="000744C1" w:rsidP="002F0EE1">
            <w:pPr>
              <w:widowControl w:val="0"/>
              <w:numPr>
                <w:ilvl w:val="0"/>
                <w:numId w:val="181"/>
              </w:numPr>
              <w:pBdr>
                <w:top w:val="none" w:sz="0" w:space="0" w:color="000000"/>
                <w:left w:val="none" w:sz="0" w:space="0" w:color="000000"/>
                <w:bottom w:val="none" w:sz="0" w:space="0" w:color="000000"/>
                <w:right w:val="none" w:sz="0" w:space="0" w:color="000000"/>
              </w:pBdr>
              <w:suppressAutoHyphens/>
              <w:contextualSpacing/>
              <w:jc w:val="both"/>
              <w:textAlignment w:val="baseline"/>
              <w:rPr>
                <w:rFonts w:eastAsia="Calibri" w:cstheme="minorHAnsi"/>
                <w:kern w:val="1"/>
                <w:sz w:val="20"/>
                <w:szCs w:val="20"/>
                <w:lang w:eastAsia="zh-CN" w:bidi="hi-IN"/>
              </w:rPr>
            </w:pPr>
            <w:r w:rsidRPr="00BF39BA">
              <w:rPr>
                <w:rFonts w:eastAsia="Calibri" w:cstheme="minorHAnsi"/>
                <w:kern w:val="1"/>
                <w:sz w:val="20"/>
                <w:szCs w:val="20"/>
                <w:lang w:eastAsia="zh-CN" w:bidi="hi-IN"/>
              </w:rPr>
              <w:t xml:space="preserve">S'installer nécessite de plus en plus de capitaux (agrandissement des structures, prix du foncier, accès au crédit, etc.), et l’accès à la terre limite fortement les installations, notamment hors cadre familial. </w:t>
            </w:r>
          </w:p>
          <w:p w14:paraId="4BF44032" w14:textId="77777777" w:rsidR="000744C1" w:rsidRPr="00BF39BA" w:rsidRDefault="000744C1" w:rsidP="002F0EE1">
            <w:pPr>
              <w:widowControl w:val="0"/>
              <w:numPr>
                <w:ilvl w:val="0"/>
                <w:numId w:val="181"/>
              </w:numPr>
              <w:pBdr>
                <w:top w:val="none" w:sz="0" w:space="0" w:color="000000"/>
                <w:left w:val="none" w:sz="0" w:space="0" w:color="000000"/>
                <w:bottom w:val="none" w:sz="0" w:space="0" w:color="000000"/>
                <w:right w:val="none" w:sz="0" w:space="0" w:color="000000"/>
              </w:pBdr>
              <w:suppressAutoHyphens/>
              <w:contextualSpacing/>
              <w:jc w:val="both"/>
              <w:textAlignment w:val="baseline"/>
              <w:rPr>
                <w:rFonts w:eastAsia="Calibri" w:cstheme="minorHAnsi"/>
                <w:kern w:val="1"/>
                <w:sz w:val="20"/>
                <w:szCs w:val="20"/>
                <w:lang w:eastAsia="zh-CN" w:bidi="hi-IN"/>
              </w:rPr>
            </w:pPr>
            <w:r w:rsidRPr="00BF39BA">
              <w:rPr>
                <w:rFonts w:eastAsia="Calibri" w:cstheme="minorHAnsi"/>
                <w:kern w:val="1"/>
                <w:sz w:val="20"/>
                <w:szCs w:val="20"/>
                <w:lang w:eastAsia="zh-CN" w:bidi="hi-IN"/>
              </w:rPr>
              <w:t>Le secteur manque d'attractivité pour les nouvelles générations en raison des risques qu'il comporte, de ses faibles revenus, des conditions de travail, des risques psycho-sociaux, du manque de services et d’emplois pour les conjoints en zones rurales.</w:t>
            </w:r>
          </w:p>
          <w:p w14:paraId="744F88B7" w14:textId="77777777" w:rsidR="000744C1" w:rsidRPr="00BF39BA" w:rsidRDefault="000744C1" w:rsidP="002F0EE1">
            <w:pPr>
              <w:widowControl w:val="0"/>
              <w:numPr>
                <w:ilvl w:val="0"/>
                <w:numId w:val="181"/>
              </w:numPr>
              <w:pBdr>
                <w:top w:val="none" w:sz="0" w:space="0" w:color="000000"/>
                <w:left w:val="none" w:sz="0" w:space="0" w:color="000000"/>
                <w:bottom w:val="none" w:sz="0" w:space="0" w:color="000000"/>
                <w:right w:val="none" w:sz="0" w:space="0" w:color="000000"/>
              </w:pBdr>
              <w:suppressAutoHyphens/>
              <w:contextualSpacing/>
              <w:jc w:val="both"/>
              <w:textAlignment w:val="baseline"/>
              <w:rPr>
                <w:rFonts w:eastAsia="Calibri" w:cstheme="minorHAnsi"/>
                <w:kern w:val="1"/>
                <w:sz w:val="20"/>
                <w:szCs w:val="20"/>
                <w:lang w:eastAsia="zh-CN" w:bidi="hi-IN"/>
              </w:rPr>
            </w:pPr>
            <w:r w:rsidRPr="00BF39BA">
              <w:rPr>
                <w:rFonts w:eastAsia="Calibri" w:cstheme="minorHAnsi"/>
                <w:kern w:val="1"/>
                <w:sz w:val="20"/>
                <w:szCs w:val="20"/>
                <w:lang w:eastAsia="zh-CN" w:bidi="hi-IN"/>
              </w:rPr>
              <w:t>Les installations aidées ne sont pas les plus intensives en emploi.</w:t>
            </w:r>
          </w:p>
          <w:p w14:paraId="2A3CCA6B" w14:textId="77777777" w:rsidR="000744C1" w:rsidRPr="00BF39BA" w:rsidRDefault="000744C1" w:rsidP="002F0EE1">
            <w:pPr>
              <w:widowControl w:val="0"/>
              <w:numPr>
                <w:ilvl w:val="0"/>
                <w:numId w:val="181"/>
              </w:numPr>
              <w:pBdr>
                <w:top w:val="none" w:sz="0" w:space="0" w:color="000000"/>
                <w:left w:val="none" w:sz="0" w:space="0" w:color="000000"/>
                <w:bottom w:val="none" w:sz="0" w:space="0" w:color="000000"/>
                <w:right w:val="none" w:sz="0" w:space="0" w:color="000000"/>
              </w:pBdr>
              <w:suppressAutoHyphens/>
              <w:contextualSpacing/>
              <w:jc w:val="both"/>
              <w:textAlignment w:val="baseline"/>
              <w:rPr>
                <w:rFonts w:eastAsia="Calibri" w:cstheme="minorHAnsi"/>
                <w:kern w:val="1"/>
                <w:sz w:val="20"/>
                <w:szCs w:val="20"/>
                <w:lang w:eastAsia="zh-CN" w:bidi="hi-IN"/>
              </w:rPr>
            </w:pPr>
            <w:r w:rsidRPr="00BF39BA">
              <w:rPr>
                <w:rFonts w:eastAsia="Calibri" w:cstheme="minorHAnsi"/>
                <w:kern w:val="1"/>
                <w:sz w:val="20"/>
                <w:szCs w:val="20"/>
                <w:lang w:eastAsia="zh-CN" w:bidi="hi-IN"/>
              </w:rPr>
              <w:t>Difficultés d’installation-transmission – Vieillissement de la population agricole.</w:t>
            </w:r>
          </w:p>
          <w:p w14:paraId="792E411C" w14:textId="77777777" w:rsidR="000744C1" w:rsidRPr="00BF39BA" w:rsidRDefault="000744C1" w:rsidP="002F0EE1">
            <w:pPr>
              <w:widowControl w:val="0"/>
              <w:numPr>
                <w:ilvl w:val="0"/>
                <w:numId w:val="181"/>
              </w:numPr>
              <w:pBdr>
                <w:top w:val="none" w:sz="0" w:space="0" w:color="000000"/>
                <w:left w:val="none" w:sz="0" w:space="0" w:color="000000"/>
                <w:bottom w:val="none" w:sz="0" w:space="0" w:color="000000"/>
                <w:right w:val="none" w:sz="0" w:space="0" w:color="000000"/>
              </w:pBdr>
              <w:suppressAutoHyphens/>
              <w:contextualSpacing/>
              <w:jc w:val="both"/>
              <w:textAlignment w:val="baseline"/>
              <w:rPr>
                <w:rFonts w:eastAsia="Calibri" w:cstheme="minorHAnsi"/>
                <w:kern w:val="1"/>
                <w:sz w:val="20"/>
                <w:szCs w:val="20"/>
                <w:lang w:eastAsia="zh-CN" w:bidi="hi-IN"/>
              </w:rPr>
            </w:pPr>
            <w:r w:rsidRPr="00BF39BA">
              <w:rPr>
                <w:rFonts w:eastAsia="Calibri" w:cstheme="minorHAnsi"/>
                <w:kern w:val="1"/>
                <w:sz w:val="20"/>
                <w:szCs w:val="20"/>
                <w:lang w:eastAsia="zh-CN" w:bidi="hi-IN"/>
              </w:rPr>
              <w:t>Généralisation de la contraction de la SAU : réduction de 36% au cours des trois dernières décennies</w:t>
            </w:r>
          </w:p>
          <w:p w14:paraId="7E84D1FE" w14:textId="77777777" w:rsidR="000744C1" w:rsidRPr="00BF39BA" w:rsidRDefault="000744C1" w:rsidP="002F0EE1">
            <w:pPr>
              <w:widowControl w:val="0"/>
              <w:numPr>
                <w:ilvl w:val="0"/>
                <w:numId w:val="181"/>
              </w:numPr>
              <w:pBdr>
                <w:top w:val="none" w:sz="0" w:space="0" w:color="000000"/>
                <w:left w:val="none" w:sz="0" w:space="0" w:color="000000"/>
                <w:bottom w:val="none" w:sz="0" w:space="0" w:color="000000"/>
                <w:right w:val="none" w:sz="0" w:space="0" w:color="000000"/>
              </w:pBdr>
              <w:suppressAutoHyphens/>
              <w:contextualSpacing/>
              <w:jc w:val="both"/>
              <w:textAlignment w:val="baseline"/>
              <w:rPr>
                <w:rFonts w:eastAsia="Calibri" w:cstheme="minorHAnsi"/>
                <w:kern w:val="1"/>
                <w:sz w:val="20"/>
                <w:szCs w:val="20"/>
                <w:lang w:eastAsia="zh-CN" w:bidi="hi-IN"/>
              </w:rPr>
            </w:pPr>
            <w:r w:rsidRPr="00BF39BA">
              <w:rPr>
                <w:rFonts w:eastAsia="Calibri" w:cstheme="minorHAnsi"/>
                <w:kern w:val="1"/>
                <w:sz w:val="20"/>
                <w:szCs w:val="20"/>
                <w:lang w:eastAsia="zh-CN" w:bidi="hi-IN"/>
              </w:rPr>
              <w:t>Déclin démographique amorcé et vieillissement rapide de la population</w:t>
            </w:r>
          </w:p>
          <w:p w14:paraId="4879032C" w14:textId="77777777" w:rsidR="000744C1" w:rsidRPr="00BF39BA" w:rsidRDefault="000744C1" w:rsidP="002F0EE1">
            <w:pPr>
              <w:widowControl w:val="0"/>
              <w:numPr>
                <w:ilvl w:val="0"/>
                <w:numId w:val="181"/>
              </w:numPr>
              <w:pBdr>
                <w:top w:val="none" w:sz="0" w:space="0" w:color="000000"/>
                <w:left w:val="none" w:sz="0" w:space="0" w:color="000000"/>
                <w:bottom w:val="none" w:sz="0" w:space="0" w:color="000000"/>
                <w:right w:val="none" w:sz="0" w:space="0" w:color="000000"/>
              </w:pBdr>
              <w:suppressAutoHyphens/>
              <w:contextualSpacing/>
              <w:jc w:val="both"/>
              <w:textAlignment w:val="baseline"/>
              <w:rPr>
                <w:rFonts w:eastAsia="Calibri" w:cstheme="minorHAnsi"/>
                <w:kern w:val="1"/>
                <w:sz w:val="20"/>
                <w:szCs w:val="20"/>
                <w:lang w:eastAsia="zh-CN" w:bidi="hi-IN"/>
              </w:rPr>
            </w:pPr>
            <w:r w:rsidRPr="00BF39BA">
              <w:rPr>
                <w:rFonts w:eastAsia="Calibri" w:cstheme="minorHAnsi"/>
                <w:kern w:val="1"/>
                <w:sz w:val="20"/>
                <w:szCs w:val="20"/>
                <w:lang w:eastAsia="zh-CN" w:bidi="hi-IN"/>
              </w:rPr>
              <w:t>De nombreux cas d’échecs des installations de JA</w:t>
            </w:r>
          </w:p>
          <w:p w14:paraId="657B793D" w14:textId="77777777" w:rsidR="000744C1" w:rsidRPr="00BF39BA" w:rsidRDefault="000744C1" w:rsidP="002F0EE1">
            <w:pPr>
              <w:widowControl w:val="0"/>
              <w:numPr>
                <w:ilvl w:val="0"/>
                <w:numId w:val="181"/>
              </w:numPr>
              <w:pBdr>
                <w:top w:val="none" w:sz="0" w:space="0" w:color="000000"/>
                <w:left w:val="none" w:sz="0" w:space="0" w:color="000000"/>
                <w:bottom w:val="none" w:sz="0" w:space="0" w:color="000000"/>
                <w:right w:val="none" w:sz="0" w:space="0" w:color="000000"/>
              </w:pBdr>
              <w:suppressAutoHyphens/>
              <w:contextualSpacing/>
              <w:jc w:val="both"/>
              <w:textAlignment w:val="baseline"/>
              <w:rPr>
                <w:rFonts w:eastAsia="Calibri" w:cstheme="minorHAnsi"/>
                <w:kern w:val="1"/>
                <w:sz w:val="20"/>
                <w:szCs w:val="20"/>
                <w:lang w:eastAsia="zh-CN" w:bidi="hi-IN"/>
              </w:rPr>
            </w:pPr>
            <w:r w:rsidRPr="00BF39BA">
              <w:rPr>
                <w:rFonts w:eastAsia="Calibri" w:cstheme="minorHAnsi"/>
                <w:kern w:val="1"/>
                <w:sz w:val="20"/>
                <w:szCs w:val="20"/>
                <w:lang w:eastAsia="zh-CN" w:bidi="hi-IN"/>
              </w:rPr>
              <w:t>Les exploitations suffisamment viables transmissibles sont peu nombreuses car la plupart sont de très petite taille, les potentiels cédants les exploitent le plus tard possible pour assurer leur subsistance</w:t>
            </w:r>
          </w:p>
          <w:p w14:paraId="4CE6F339" w14:textId="77777777" w:rsidR="000744C1" w:rsidRPr="00BF39BA" w:rsidRDefault="000744C1" w:rsidP="002F0EE1">
            <w:pPr>
              <w:widowControl w:val="0"/>
              <w:numPr>
                <w:ilvl w:val="0"/>
                <w:numId w:val="181"/>
              </w:numPr>
              <w:pBdr>
                <w:top w:val="none" w:sz="0" w:space="0" w:color="000000"/>
                <w:left w:val="none" w:sz="0" w:space="0" w:color="000000"/>
                <w:bottom w:val="none" w:sz="0" w:space="0" w:color="000000"/>
                <w:right w:val="none" w:sz="0" w:space="0" w:color="000000"/>
              </w:pBdr>
              <w:suppressAutoHyphens/>
              <w:contextualSpacing/>
              <w:jc w:val="both"/>
              <w:textAlignment w:val="baseline"/>
              <w:rPr>
                <w:rFonts w:eastAsia="Calibri" w:cstheme="minorHAnsi"/>
                <w:kern w:val="1"/>
                <w:sz w:val="20"/>
                <w:szCs w:val="20"/>
                <w:lang w:eastAsia="zh-CN" w:bidi="hi-IN"/>
              </w:rPr>
            </w:pPr>
            <w:r w:rsidRPr="00BF39BA">
              <w:rPr>
                <w:rFonts w:eastAsia="Calibri" w:cstheme="minorHAnsi"/>
                <w:kern w:val="1"/>
                <w:sz w:val="20"/>
                <w:szCs w:val="20"/>
                <w:lang w:eastAsia="zh-CN" w:bidi="hi-IN"/>
              </w:rPr>
              <w:t>Contraction constante de la SAU : réduction de 36% au cours des trois dernières décennies en raison d’une urbanisation insuffisamment maitrisée</w:t>
            </w:r>
          </w:p>
          <w:p w14:paraId="530DB848" w14:textId="77777777" w:rsidR="000744C1" w:rsidRPr="00BF39BA" w:rsidRDefault="000744C1" w:rsidP="002F0EE1">
            <w:pPr>
              <w:widowControl w:val="0"/>
              <w:numPr>
                <w:ilvl w:val="0"/>
                <w:numId w:val="181"/>
              </w:numPr>
              <w:pBdr>
                <w:top w:val="none" w:sz="0" w:space="0" w:color="000000"/>
                <w:left w:val="none" w:sz="0" w:space="0" w:color="000000"/>
                <w:bottom w:val="none" w:sz="0" w:space="0" w:color="000000"/>
                <w:right w:val="none" w:sz="0" w:space="0" w:color="000000"/>
              </w:pBdr>
              <w:suppressAutoHyphens/>
              <w:contextualSpacing/>
              <w:jc w:val="both"/>
              <w:textAlignment w:val="baseline"/>
              <w:rPr>
                <w:rFonts w:eastAsia="Calibri" w:cstheme="minorHAnsi"/>
                <w:kern w:val="1"/>
                <w:sz w:val="20"/>
                <w:szCs w:val="20"/>
                <w:lang w:eastAsia="zh-CN" w:bidi="hi-IN"/>
              </w:rPr>
            </w:pPr>
            <w:r w:rsidRPr="00BF39BA">
              <w:rPr>
                <w:rFonts w:eastAsia="Calibri" w:cstheme="minorHAnsi"/>
                <w:kern w:val="1"/>
                <w:sz w:val="20"/>
                <w:szCs w:val="20"/>
                <w:lang w:eastAsia="zh-CN" w:bidi="hi-IN"/>
              </w:rPr>
              <w:lastRenderedPageBreak/>
              <w:t>De nombreuses situations d’indivision limitent les transmissions d’exploitations</w:t>
            </w:r>
          </w:p>
          <w:p w14:paraId="5063958C" w14:textId="77777777" w:rsidR="000744C1" w:rsidRPr="00BF39BA" w:rsidRDefault="000744C1" w:rsidP="002F0EE1">
            <w:pPr>
              <w:widowControl w:val="0"/>
              <w:numPr>
                <w:ilvl w:val="0"/>
                <w:numId w:val="181"/>
              </w:numPr>
              <w:pBdr>
                <w:top w:val="none" w:sz="0" w:space="0" w:color="000000"/>
                <w:left w:val="none" w:sz="0" w:space="0" w:color="000000"/>
                <w:bottom w:val="none" w:sz="0" w:space="0" w:color="000000"/>
                <w:right w:val="none" w:sz="0" w:space="0" w:color="000000"/>
              </w:pBdr>
              <w:suppressAutoHyphens/>
              <w:contextualSpacing/>
              <w:jc w:val="both"/>
              <w:textAlignment w:val="baseline"/>
              <w:rPr>
                <w:rFonts w:eastAsia="Calibri" w:cstheme="minorHAnsi"/>
                <w:kern w:val="1"/>
                <w:sz w:val="20"/>
                <w:szCs w:val="20"/>
                <w:lang w:eastAsia="zh-CN" w:bidi="hi-IN"/>
              </w:rPr>
            </w:pPr>
            <w:r w:rsidRPr="00BF39BA">
              <w:rPr>
                <w:rFonts w:eastAsia="Calibri" w:cstheme="minorHAnsi"/>
                <w:kern w:val="1"/>
                <w:sz w:val="20"/>
                <w:szCs w:val="20"/>
                <w:lang w:eastAsia="zh-CN" w:bidi="hi-IN"/>
              </w:rPr>
              <w:t>Problématique chlordécone à prendre en compte dans les projets d’installation</w:t>
            </w:r>
          </w:p>
          <w:p w14:paraId="176CEB36" w14:textId="0C756AB4" w:rsidR="000744C1" w:rsidRPr="00BF39BA" w:rsidRDefault="000744C1" w:rsidP="002F0EE1">
            <w:pPr>
              <w:widowControl w:val="0"/>
              <w:numPr>
                <w:ilvl w:val="0"/>
                <w:numId w:val="181"/>
              </w:numPr>
              <w:pBdr>
                <w:top w:val="none" w:sz="0" w:space="0" w:color="000000"/>
                <w:left w:val="none" w:sz="0" w:space="0" w:color="000000"/>
                <w:bottom w:val="none" w:sz="0" w:space="0" w:color="000000"/>
                <w:right w:val="none" w:sz="0" w:space="0" w:color="000000"/>
              </w:pBdr>
              <w:suppressAutoHyphens/>
              <w:contextualSpacing/>
              <w:jc w:val="both"/>
              <w:textAlignment w:val="baseline"/>
              <w:rPr>
                <w:rFonts w:eastAsia="Calibri" w:cstheme="minorHAnsi"/>
                <w:kern w:val="1"/>
                <w:sz w:val="20"/>
                <w:szCs w:val="20"/>
                <w:lang w:eastAsia="zh-CN" w:bidi="hi-IN"/>
              </w:rPr>
            </w:pPr>
            <w:r w:rsidRPr="00BF39BA">
              <w:rPr>
                <w:rFonts w:eastAsia="SimSun"/>
                <w:kern w:val="1"/>
                <w:sz w:val="20"/>
                <w:szCs w:val="20"/>
                <w:lang w:eastAsia="zh-CN"/>
              </w:rPr>
              <w:t>De nombreuses situations d’indivision limitent l</w:t>
            </w:r>
            <w:r w:rsidR="006D6420">
              <w:rPr>
                <w:rFonts w:eastAsia="SimSun"/>
                <w:kern w:val="1"/>
                <w:sz w:val="20"/>
                <w:szCs w:val="20"/>
                <w:lang w:eastAsia="zh-CN"/>
              </w:rPr>
              <w:t xml:space="preserve">es transmissions </w:t>
            </w:r>
          </w:p>
          <w:p w14:paraId="2CD1B4BA" w14:textId="7FDB45AA" w:rsidR="000744C1" w:rsidRPr="006D6420" w:rsidRDefault="000744C1" w:rsidP="006D6420">
            <w:pPr>
              <w:widowControl w:val="0"/>
              <w:numPr>
                <w:ilvl w:val="0"/>
                <w:numId w:val="181"/>
              </w:numPr>
              <w:pBdr>
                <w:top w:val="none" w:sz="0" w:space="0" w:color="000000"/>
                <w:left w:val="none" w:sz="0" w:space="0" w:color="000000"/>
                <w:bottom w:val="none" w:sz="0" w:space="0" w:color="000000"/>
                <w:right w:val="none" w:sz="0" w:space="0" w:color="000000"/>
              </w:pBdr>
              <w:suppressAutoHyphens/>
              <w:contextualSpacing/>
              <w:jc w:val="both"/>
              <w:textAlignment w:val="baseline"/>
              <w:rPr>
                <w:rFonts w:eastAsia="Calibri" w:cstheme="minorHAnsi"/>
                <w:kern w:val="1"/>
                <w:sz w:val="20"/>
                <w:szCs w:val="20"/>
                <w:lang w:eastAsia="zh-CN" w:bidi="hi-IN"/>
              </w:rPr>
            </w:pPr>
            <w:r w:rsidRPr="00BF39BA">
              <w:rPr>
                <w:rFonts w:eastAsia="SimSun"/>
                <w:kern w:val="1"/>
                <w:sz w:val="20"/>
                <w:szCs w:val="20"/>
                <w:lang w:eastAsia="zh-CN"/>
              </w:rPr>
              <w:t xml:space="preserve">La plupart des installations se réalisent dans le cadre le plus difficile de la création d’exploitations qui génère un grand nombre d’échecs  </w:t>
            </w:r>
          </w:p>
          <w:p w14:paraId="040F03B7" w14:textId="77777777" w:rsidR="000744C1" w:rsidRPr="00BF39BA" w:rsidRDefault="000744C1" w:rsidP="000744C1">
            <w:pPr>
              <w:widowControl w:val="0"/>
              <w:pBdr>
                <w:top w:val="none" w:sz="0" w:space="0" w:color="000000"/>
                <w:left w:val="none" w:sz="0" w:space="0" w:color="000000"/>
                <w:bottom w:val="none" w:sz="0" w:space="0" w:color="000000"/>
                <w:right w:val="none" w:sz="0" w:space="0" w:color="000000"/>
              </w:pBdr>
              <w:suppressAutoHyphens/>
              <w:jc w:val="both"/>
              <w:textAlignment w:val="baseline"/>
              <w:rPr>
                <w:rFonts w:eastAsia="Calibri" w:cstheme="minorHAnsi"/>
                <w:b/>
                <w:bCs/>
                <w:kern w:val="1"/>
                <w:sz w:val="20"/>
                <w:szCs w:val="20"/>
                <w:lang w:eastAsia="zh-CN" w:bidi="hi-IN"/>
              </w:rPr>
            </w:pPr>
            <w:r w:rsidRPr="00BF39BA">
              <w:rPr>
                <w:rFonts w:eastAsia="Calibri" w:cstheme="minorHAnsi"/>
                <w:b/>
                <w:bCs/>
                <w:kern w:val="1"/>
                <w:sz w:val="20"/>
                <w:szCs w:val="20"/>
                <w:lang w:eastAsia="zh-CN" w:bidi="hi-IN"/>
              </w:rPr>
              <w:t>Formation</w:t>
            </w:r>
          </w:p>
          <w:p w14:paraId="4F0E232D" w14:textId="77777777" w:rsidR="000744C1" w:rsidRPr="00BF39BA" w:rsidRDefault="000744C1" w:rsidP="002F0EE1">
            <w:pPr>
              <w:widowControl w:val="0"/>
              <w:numPr>
                <w:ilvl w:val="0"/>
                <w:numId w:val="181"/>
              </w:numPr>
              <w:pBdr>
                <w:top w:val="none" w:sz="0" w:space="0" w:color="000000"/>
                <w:left w:val="none" w:sz="0" w:space="0" w:color="000000"/>
                <w:bottom w:val="none" w:sz="0" w:space="0" w:color="000000"/>
                <w:right w:val="none" w:sz="0" w:space="0" w:color="000000"/>
              </w:pBdr>
              <w:suppressAutoHyphens/>
              <w:contextualSpacing/>
              <w:jc w:val="both"/>
              <w:textAlignment w:val="baseline"/>
              <w:rPr>
                <w:rFonts w:eastAsia="Calibri" w:cstheme="minorHAnsi"/>
                <w:kern w:val="1"/>
                <w:sz w:val="20"/>
                <w:szCs w:val="20"/>
                <w:lang w:eastAsia="zh-CN" w:bidi="hi-IN"/>
              </w:rPr>
            </w:pPr>
            <w:r w:rsidRPr="00BF39BA">
              <w:rPr>
                <w:rFonts w:eastAsia="Calibri" w:cstheme="minorHAnsi"/>
                <w:kern w:val="1"/>
                <w:sz w:val="20"/>
                <w:szCs w:val="20"/>
                <w:lang w:eastAsia="zh-CN" w:bidi="hi-IN"/>
              </w:rPr>
              <w:t>Les compétences aujourd'hui détenues par les agriculteurs (par l'enseignement, la formation, l'environnement professionnel) sont inférieures à celles requises (ex. organisation du travail, logique entrepreneuriale, adaptation face au changement climatique et transition agroécologique) et pas suffisamment actualisées au cours de la carrière d’un agriculteur.</w:t>
            </w:r>
          </w:p>
          <w:p w14:paraId="6C6848D1" w14:textId="77777777" w:rsidR="000744C1" w:rsidRPr="00BF39BA" w:rsidRDefault="000744C1" w:rsidP="002F0EE1">
            <w:pPr>
              <w:widowControl w:val="0"/>
              <w:numPr>
                <w:ilvl w:val="0"/>
                <w:numId w:val="181"/>
              </w:numPr>
              <w:pBdr>
                <w:top w:val="none" w:sz="0" w:space="0" w:color="000000"/>
                <w:left w:val="none" w:sz="0" w:space="0" w:color="000000"/>
                <w:bottom w:val="none" w:sz="0" w:space="0" w:color="000000"/>
                <w:right w:val="none" w:sz="0" w:space="0" w:color="000000"/>
              </w:pBdr>
              <w:suppressAutoHyphens/>
              <w:contextualSpacing/>
              <w:jc w:val="both"/>
              <w:textAlignment w:val="baseline"/>
              <w:rPr>
                <w:rFonts w:eastAsia="Calibri" w:cstheme="minorHAnsi"/>
                <w:kern w:val="1"/>
                <w:sz w:val="20"/>
                <w:szCs w:val="20"/>
                <w:lang w:eastAsia="zh-CN" w:bidi="hi-IN"/>
              </w:rPr>
            </w:pPr>
            <w:r w:rsidRPr="00BF39BA">
              <w:rPr>
                <w:rFonts w:eastAsia="Calibri" w:cstheme="minorHAnsi"/>
                <w:kern w:val="1"/>
                <w:sz w:val="20"/>
                <w:szCs w:val="20"/>
                <w:lang w:eastAsia="zh-CN" w:bidi="hi-IN"/>
              </w:rPr>
              <w:t xml:space="preserve">Difficulté d’accès aux formation et aux financements pour les plus de 30 ans. </w:t>
            </w:r>
          </w:p>
          <w:p w14:paraId="77BE6119" w14:textId="77777777" w:rsidR="000744C1" w:rsidRPr="00BF39BA" w:rsidRDefault="000744C1" w:rsidP="002F0EE1">
            <w:pPr>
              <w:widowControl w:val="0"/>
              <w:numPr>
                <w:ilvl w:val="0"/>
                <w:numId w:val="181"/>
              </w:numPr>
              <w:pBdr>
                <w:top w:val="none" w:sz="0" w:space="0" w:color="000000"/>
                <w:left w:val="none" w:sz="0" w:space="0" w:color="000000"/>
                <w:bottom w:val="none" w:sz="0" w:space="0" w:color="000000"/>
                <w:right w:val="none" w:sz="0" w:space="0" w:color="000000"/>
              </w:pBdr>
              <w:suppressAutoHyphens/>
              <w:contextualSpacing/>
              <w:jc w:val="both"/>
              <w:textAlignment w:val="baseline"/>
              <w:rPr>
                <w:rFonts w:eastAsia="Calibri" w:cstheme="minorHAnsi"/>
                <w:kern w:val="1"/>
                <w:sz w:val="20"/>
                <w:szCs w:val="20"/>
                <w:lang w:eastAsia="zh-CN" w:bidi="hi-IN"/>
              </w:rPr>
            </w:pPr>
            <w:r w:rsidRPr="00BF39BA">
              <w:rPr>
                <w:rFonts w:eastAsia="Calibri" w:cstheme="minorHAnsi"/>
                <w:kern w:val="1"/>
                <w:sz w:val="20"/>
                <w:szCs w:val="20"/>
                <w:lang w:eastAsia="zh-CN" w:bidi="hi-IN"/>
              </w:rPr>
              <w:t>Un faible niveau de qualification : en 2014, 9% ont fait des études de niveau supérieur ; 53% d’entre eux n’ont aucun diplôme.</w:t>
            </w:r>
          </w:p>
          <w:p w14:paraId="5DA000EE" w14:textId="77777777" w:rsidR="000744C1" w:rsidRPr="00BF39BA" w:rsidRDefault="000744C1" w:rsidP="002F0EE1">
            <w:pPr>
              <w:widowControl w:val="0"/>
              <w:numPr>
                <w:ilvl w:val="0"/>
                <w:numId w:val="181"/>
              </w:numPr>
              <w:pBdr>
                <w:top w:val="none" w:sz="0" w:space="0" w:color="000000"/>
                <w:left w:val="none" w:sz="0" w:space="0" w:color="000000"/>
                <w:bottom w:val="none" w:sz="0" w:space="0" w:color="000000"/>
                <w:right w:val="none" w:sz="0" w:space="0" w:color="000000"/>
              </w:pBdr>
              <w:suppressAutoHyphens/>
              <w:contextualSpacing/>
              <w:jc w:val="both"/>
              <w:textAlignment w:val="baseline"/>
              <w:rPr>
                <w:rFonts w:eastAsia="Calibri" w:cstheme="minorHAnsi"/>
                <w:kern w:val="1"/>
                <w:sz w:val="20"/>
                <w:szCs w:val="20"/>
                <w:lang w:eastAsia="zh-CN" w:bidi="hi-IN"/>
              </w:rPr>
            </w:pPr>
            <w:r w:rsidRPr="00BF39BA">
              <w:rPr>
                <w:rFonts w:eastAsia="Calibri" w:cstheme="minorHAnsi"/>
                <w:kern w:val="1"/>
                <w:sz w:val="20"/>
                <w:szCs w:val="20"/>
                <w:lang w:eastAsia="zh-CN" w:bidi="hi-IN"/>
              </w:rPr>
              <w:t xml:space="preserve">Rôle de la formation et de l’enseignement sur l’image </w:t>
            </w:r>
          </w:p>
          <w:p w14:paraId="5E50863F" w14:textId="77777777" w:rsidR="000744C1" w:rsidRPr="00BF39BA" w:rsidRDefault="000744C1" w:rsidP="002F0EE1">
            <w:pPr>
              <w:widowControl w:val="0"/>
              <w:numPr>
                <w:ilvl w:val="0"/>
                <w:numId w:val="181"/>
              </w:numPr>
              <w:pBdr>
                <w:top w:val="none" w:sz="0" w:space="0" w:color="000000"/>
                <w:left w:val="none" w:sz="0" w:space="0" w:color="000000"/>
                <w:bottom w:val="none" w:sz="0" w:space="0" w:color="000000"/>
                <w:right w:val="none" w:sz="0" w:space="0" w:color="000000"/>
              </w:pBdr>
              <w:suppressAutoHyphens/>
              <w:contextualSpacing/>
              <w:jc w:val="both"/>
              <w:textAlignment w:val="baseline"/>
              <w:rPr>
                <w:rFonts w:eastAsia="Calibri" w:cstheme="minorHAnsi"/>
                <w:kern w:val="1"/>
                <w:sz w:val="20"/>
                <w:szCs w:val="20"/>
                <w:lang w:eastAsia="zh-CN" w:bidi="hi-IN"/>
              </w:rPr>
            </w:pPr>
            <w:r w:rsidRPr="00BF39BA">
              <w:rPr>
                <w:rFonts w:eastAsia="Calibri" w:cstheme="minorHAnsi"/>
                <w:kern w:val="1"/>
                <w:sz w:val="20"/>
                <w:szCs w:val="20"/>
                <w:lang w:eastAsia="zh-CN" w:bidi="hi-IN"/>
              </w:rPr>
              <w:t>Insuffisance d’intégration par les agriculteurs de leur mission d’accompagnement des apprentis</w:t>
            </w:r>
          </w:p>
          <w:p w14:paraId="523B0C48" w14:textId="77777777" w:rsidR="000744C1" w:rsidRPr="00BF39BA" w:rsidRDefault="000744C1" w:rsidP="002F0EE1">
            <w:pPr>
              <w:widowControl w:val="0"/>
              <w:numPr>
                <w:ilvl w:val="0"/>
                <w:numId w:val="181"/>
              </w:numPr>
              <w:pBdr>
                <w:top w:val="none" w:sz="0" w:space="0" w:color="000000"/>
                <w:left w:val="none" w:sz="0" w:space="0" w:color="000000"/>
                <w:bottom w:val="none" w:sz="0" w:space="0" w:color="000000"/>
                <w:right w:val="none" w:sz="0" w:space="0" w:color="000000"/>
              </w:pBdr>
              <w:suppressAutoHyphens/>
              <w:contextualSpacing/>
              <w:jc w:val="both"/>
              <w:textAlignment w:val="baseline"/>
              <w:rPr>
                <w:rFonts w:eastAsia="Calibri" w:cstheme="minorHAnsi"/>
                <w:kern w:val="1"/>
                <w:sz w:val="20"/>
                <w:szCs w:val="20"/>
                <w:lang w:eastAsia="zh-CN" w:bidi="hi-IN"/>
              </w:rPr>
            </w:pPr>
            <w:r w:rsidRPr="00BF39BA">
              <w:rPr>
                <w:rFonts w:eastAsia="Calibri" w:cstheme="minorHAnsi"/>
                <w:kern w:val="1"/>
                <w:sz w:val="20"/>
                <w:szCs w:val="20"/>
                <w:lang w:eastAsia="zh-CN" w:bidi="hi-IN"/>
              </w:rPr>
              <w:t>Services de conseil technique et économique des candidats à l’installation et des nouveaux installés trop souvent limité à la conception des projets</w:t>
            </w:r>
          </w:p>
          <w:p w14:paraId="3E53077D" w14:textId="77777777" w:rsidR="000744C1" w:rsidRPr="00BF39BA" w:rsidRDefault="000744C1" w:rsidP="002F0EE1">
            <w:pPr>
              <w:widowControl w:val="0"/>
              <w:numPr>
                <w:ilvl w:val="0"/>
                <w:numId w:val="181"/>
              </w:numPr>
              <w:pBdr>
                <w:top w:val="none" w:sz="0" w:space="0" w:color="000000"/>
                <w:left w:val="none" w:sz="0" w:space="0" w:color="000000"/>
                <w:bottom w:val="none" w:sz="0" w:space="0" w:color="000000"/>
                <w:right w:val="none" w:sz="0" w:space="0" w:color="000000"/>
              </w:pBdr>
              <w:suppressAutoHyphens/>
              <w:contextualSpacing/>
              <w:jc w:val="both"/>
              <w:textAlignment w:val="baseline"/>
              <w:rPr>
                <w:rFonts w:eastAsia="Calibri" w:cstheme="minorHAnsi"/>
                <w:kern w:val="1"/>
                <w:sz w:val="20"/>
                <w:szCs w:val="20"/>
                <w:lang w:eastAsia="zh-CN" w:bidi="hi-IN"/>
              </w:rPr>
            </w:pPr>
            <w:r w:rsidRPr="00BF39BA">
              <w:rPr>
                <w:kern w:val="1"/>
                <w:sz w:val="20"/>
                <w:szCs w:val="20"/>
                <w:lang w:eastAsia="zh-CN"/>
              </w:rPr>
              <w:t>Manque de coordination et d’animation du dispositif d’accompagnement à l’installation. </w:t>
            </w:r>
          </w:p>
          <w:p w14:paraId="19C12C28" w14:textId="5038943D" w:rsidR="000744C1" w:rsidRPr="006D6420" w:rsidRDefault="000744C1" w:rsidP="000744C1">
            <w:pPr>
              <w:widowControl w:val="0"/>
              <w:numPr>
                <w:ilvl w:val="0"/>
                <w:numId w:val="181"/>
              </w:numPr>
              <w:pBdr>
                <w:top w:val="none" w:sz="0" w:space="0" w:color="000000"/>
                <w:left w:val="none" w:sz="0" w:space="0" w:color="000000"/>
                <w:bottom w:val="none" w:sz="0" w:space="0" w:color="000000"/>
                <w:right w:val="none" w:sz="0" w:space="0" w:color="000000"/>
              </w:pBdr>
              <w:suppressAutoHyphens/>
              <w:contextualSpacing/>
              <w:jc w:val="both"/>
              <w:textAlignment w:val="baseline"/>
              <w:rPr>
                <w:rFonts w:eastAsia="Calibri" w:cstheme="minorHAnsi"/>
                <w:kern w:val="1"/>
                <w:sz w:val="20"/>
                <w:szCs w:val="20"/>
                <w:lang w:eastAsia="zh-CN" w:bidi="hi-IN"/>
              </w:rPr>
            </w:pPr>
            <w:r w:rsidRPr="00BF39BA">
              <w:rPr>
                <w:kern w:val="1"/>
                <w:sz w:val="20"/>
                <w:szCs w:val="20"/>
                <w:lang w:eastAsia="zh-CN"/>
              </w:rPr>
              <w:t>Pas de dispositif d’accompagnement à la transmission agricole</w:t>
            </w:r>
          </w:p>
          <w:p w14:paraId="22C7C7DC" w14:textId="77777777" w:rsidR="000744C1" w:rsidRPr="00BF39BA" w:rsidRDefault="000744C1" w:rsidP="000744C1">
            <w:pPr>
              <w:widowControl w:val="0"/>
              <w:pBdr>
                <w:top w:val="none" w:sz="0" w:space="0" w:color="000000"/>
                <w:left w:val="none" w:sz="0" w:space="0" w:color="000000"/>
                <w:bottom w:val="none" w:sz="0" w:space="0" w:color="000000"/>
                <w:right w:val="none" w:sz="0" w:space="0" w:color="000000"/>
              </w:pBdr>
              <w:suppressAutoHyphens/>
              <w:jc w:val="both"/>
              <w:textAlignment w:val="baseline"/>
              <w:rPr>
                <w:rFonts w:eastAsia="Calibri" w:cstheme="minorHAnsi"/>
                <w:b/>
                <w:bCs/>
                <w:kern w:val="1"/>
                <w:sz w:val="20"/>
                <w:szCs w:val="20"/>
                <w:lang w:eastAsia="zh-CN" w:bidi="hi-IN"/>
              </w:rPr>
            </w:pPr>
            <w:r w:rsidRPr="00BF39BA">
              <w:rPr>
                <w:rFonts w:eastAsia="Calibri" w:cstheme="minorHAnsi"/>
                <w:b/>
                <w:bCs/>
                <w:kern w:val="1"/>
                <w:sz w:val="20"/>
                <w:szCs w:val="20"/>
                <w:lang w:eastAsia="zh-CN" w:bidi="hi-IN"/>
              </w:rPr>
              <w:t>Foncier</w:t>
            </w:r>
          </w:p>
          <w:p w14:paraId="654B07C7" w14:textId="77777777" w:rsidR="000744C1" w:rsidRPr="00BF39BA" w:rsidRDefault="000744C1" w:rsidP="002F0EE1">
            <w:pPr>
              <w:widowControl w:val="0"/>
              <w:numPr>
                <w:ilvl w:val="0"/>
                <w:numId w:val="181"/>
              </w:numPr>
              <w:pBdr>
                <w:top w:val="none" w:sz="0" w:space="0" w:color="000000"/>
                <w:left w:val="none" w:sz="0" w:space="0" w:color="000000"/>
                <w:bottom w:val="none" w:sz="0" w:space="0" w:color="000000"/>
                <w:right w:val="none" w:sz="0" w:space="0" w:color="000000"/>
              </w:pBdr>
              <w:suppressAutoHyphens/>
              <w:contextualSpacing/>
              <w:jc w:val="both"/>
              <w:textAlignment w:val="baseline"/>
              <w:rPr>
                <w:rFonts w:eastAsia="Calibri" w:cstheme="minorHAnsi"/>
                <w:kern w:val="1"/>
                <w:sz w:val="20"/>
                <w:szCs w:val="20"/>
                <w:lang w:eastAsia="zh-CN" w:bidi="hi-IN"/>
              </w:rPr>
            </w:pPr>
            <w:r w:rsidRPr="00BF39BA">
              <w:rPr>
                <w:rFonts w:eastAsia="Calibri" w:cstheme="minorHAnsi"/>
                <w:kern w:val="1"/>
                <w:sz w:val="20"/>
                <w:szCs w:val="20"/>
                <w:lang w:eastAsia="zh-CN" w:bidi="hi-IN"/>
              </w:rPr>
              <w:t>Pression foncière due à une urbanisation non maitrisée</w:t>
            </w:r>
          </w:p>
          <w:p w14:paraId="0A765ABA" w14:textId="77777777" w:rsidR="000744C1" w:rsidRPr="00BF39BA" w:rsidRDefault="000744C1" w:rsidP="002F0EE1">
            <w:pPr>
              <w:widowControl w:val="0"/>
              <w:numPr>
                <w:ilvl w:val="0"/>
                <w:numId w:val="181"/>
              </w:numPr>
              <w:pBdr>
                <w:top w:val="none" w:sz="0" w:space="0" w:color="000000"/>
                <w:left w:val="none" w:sz="0" w:space="0" w:color="000000"/>
                <w:bottom w:val="none" w:sz="0" w:space="0" w:color="000000"/>
                <w:right w:val="none" w:sz="0" w:space="0" w:color="000000"/>
              </w:pBdr>
              <w:suppressAutoHyphens/>
              <w:contextualSpacing/>
              <w:jc w:val="both"/>
              <w:textAlignment w:val="baseline"/>
              <w:rPr>
                <w:rFonts w:eastAsia="Calibri" w:cstheme="minorHAnsi"/>
                <w:kern w:val="1"/>
                <w:sz w:val="20"/>
                <w:szCs w:val="20"/>
                <w:lang w:eastAsia="zh-CN" w:bidi="hi-IN"/>
              </w:rPr>
            </w:pPr>
            <w:r w:rsidRPr="00BF39BA">
              <w:rPr>
                <w:rFonts w:eastAsia="Calibri" w:cstheme="minorHAnsi"/>
                <w:kern w:val="1"/>
                <w:sz w:val="20"/>
                <w:szCs w:val="20"/>
                <w:lang w:eastAsia="zh-CN" w:bidi="hi-IN"/>
              </w:rPr>
              <w:t>Problématique d’accès au foncier (quantité, qualité, coût, enclavement…)</w:t>
            </w:r>
          </w:p>
          <w:p w14:paraId="79834797" w14:textId="77777777" w:rsidR="000744C1" w:rsidRPr="00BF39BA" w:rsidRDefault="000744C1" w:rsidP="002F0EE1">
            <w:pPr>
              <w:widowControl w:val="0"/>
              <w:numPr>
                <w:ilvl w:val="0"/>
                <w:numId w:val="181"/>
              </w:numPr>
              <w:pBdr>
                <w:top w:val="none" w:sz="0" w:space="0" w:color="000000"/>
                <w:left w:val="none" w:sz="0" w:space="0" w:color="000000"/>
                <w:bottom w:val="none" w:sz="0" w:space="0" w:color="000000"/>
                <w:right w:val="none" w:sz="0" w:space="0" w:color="000000"/>
              </w:pBdr>
              <w:suppressAutoHyphens/>
              <w:contextualSpacing/>
              <w:jc w:val="both"/>
              <w:textAlignment w:val="baseline"/>
              <w:rPr>
                <w:rFonts w:eastAsia="Calibri" w:cstheme="minorHAnsi"/>
                <w:kern w:val="1"/>
                <w:sz w:val="20"/>
                <w:szCs w:val="20"/>
                <w:lang w:eastAsia="zh-CN" w:bidi="hi-IN"/>
              </w:rPr>
            </w:pPr>
            <w:r w:rsidRPr="00BF39BA">
              <w:rPr>
                <w:rFonts w:eastAsia="Calibri" w:cstheme="minorHAnsi"/>
                <w:kern w:val="1"/>
                <w:sz w:val="20"/>
                <w:szCs w:val="20"/>
                <w:lang w:eastAsia="zh-CN" w:bidi="hi-IN"/>
              </w:rPr>
              <w:t>Les instruments financiers (ex. fonds de garantie) et le portage du foncier par des tiers (ex. collectivités) à l'appui des installations ne sont pas suffisamment mobilisés</w:t>
            </w:r>
          </w:p>
          <w:p w14:paraId="3C5E6AA2" w14:textId="77777777" w:rsidR="000744C1" w:rsidRPr="00BF39BA" w:rsidRDefault="000744C1" w:rsidP="002F0EE1">
            <w:pPr>
              <w:widowControl w:val="0"/>
              <w:numPr>
                <w:ilvl w:val="0"/>
                <w:numId w:val="181"/>
              </w:numPr>
              <w:pBdr>
                <w:top w:val="none" w:sz="0" w:space="0" w:color="000000"/>
                <w:left w:val="none" w:sz="0" w:space="0" w:color="000000"/>
                <w:bottom w:val="none" w:sz="0" w:space="0" w:color="000000"/>
                <w:right w:val="none" w:sz="0" w:space="0" w:color="000000"/>
              </w:pBdr>
              <w:suppressAutoHyphens/>
              <w:contextualSpacing/>
              <w:jc w:val="both"/>
              <w:textAlignment w:val="baseline"/>
              <w:rPr>
                <w:rFonts w:eastAsia="Calibri" w:cstheme="minorHAnsi"/>
                <w:kern w:val="1"/>
                <w:sz w:val="20"/>
                <w:szCs w:val="20"/>
                <w:lang w:eastAsia="zh-CN" w:bidi="hi-IN"/>
              </w:rPr>
            </w:pPr>
            <w:r w:rsidRPr="00BF39BA">
              <w:rPr>
                <w:rFonts w:eastAsia="SimSun"/>
                <w:kern w:val="1"/>
                <w:sz w:val="20"/>
                <w:szCs w:val="20"/>
                <w:lang w:eastAsia="zh-CN"/>
              </w:rPr>
              <w:t>Le foncier disponible pour l’installation est souvent difficilement accessible (quantité, qualité, coût, enclavement…)</w:t>
            </w:r>
          </w:p>
        </w:tc>
      </w:tr>
      <w:tr w:rsidR="000744C1" w:rsidRPr="00BF39BA" w14:paraId="1ECC03E9" w14:textId="77777777" w:rsidTr="006D6420">
        <w:trPr>
          <w:cantSplit/>
          <w:trHeight w:val="3200"/>
        </w:trPr>
        <w:tc>
          <w:tcPr>
            <w:tcW w:w="920" w:type="dxa"/>
            <w:tcBorders>
              <w:left w:val="single" w:sz="2" w:space="0" w:color="000000"/>
              <w:bottom w:val="single" w:sz="2" w:space="0" w:color="000000"/>
            </w:tcBorders>
            <w:shd w:val="clear" w:color="auto" w:fill="BFBFBF"/>
            <w:vAlign w:val="center"/>
          </w:tcPr>
          <w:p w14:paraId="2CB59BBB" w14:textId="77777777" w:rsidR="000744C1" w:rsidRPr="00BF39BA" w:rsidRDefault="000744C1" w:rsidP="000744C1">
            <w:pPr>
              <w:widowControl w:val="0"/>
              <w:suppressLineNumbers/>
              <w:pBdr>
                <w:top w:val="none" w:sz="0" w:space="0" w:color="000000"/>
                <w:left w:val="none" w:sz="0" w:space="0" w:color="000000"/>
                <w:bottom w:val="none" w:sz="0" w:space="0" w:color="000000"/>
                <w:right w:val="none" w:sz="0" w:space="0" w:color="000000"/>
              </w:pBdr>
              <w:suppressAutoHyphens/>
              <w:jc w:val="center"/>
              <w:textAlignment w:val="baseline"/>
              <w:rPr>
                <w:rFonts w:eastAsia="SimSun" w:cstheme="minorHAnsi"/>
                <w:b/>
                <w:bCs/>
                <w:kern w:val="1"/>
                <w:sz w:val="20"/>
                <w:szCs w:val="20"/>
                <w:lang w:eastAsia="zh-CN" w:bidi="hi-IN"/>
              </w:rPr>
            </w:pPr>
            <w:r w:rsidRPr="00BF39BA">
              <w:rPr>
                <w:rFonts w:eastAsia="SimSun" w:cstheme="minorHAnsi"/>
                <w:b/>
                <w:i/>
                <w:iCs/>
                <w:kern w:val="1"/>
                <w:sz w:val="20"/>
                <w:szCs w:val="20"/>
                <w:lang w:eastAsia="zh-CN" w:bidi="hi-IN"/>
              </w:rPr>
              <w:lastRenderedPageBreak/>
              <w:t>Externe</w:t>
            </w:r>
          </w:p>
        </w:tc>
        <w:tc>
          <w:tcPr>
            <w:tcW w:w="6890" w:type="dxa"/>
            <w:tcBorders>
              <w:left w:val="single" w:sz="2" w:space="0" w:color="000000"/>
              <w:bottom w:val="single" w:sz="2" w:space="0" w:color="000000"/>
            </w:tcBorders>
            <w:shd w:val="clear" w:color="auto" w:fill="auto"/>
          </w:tcPr>
          <w:p w14:paraId="4E241C0A" w14:textId="77777777" w:rsidR="000744C1" w:rsidRPr="00BF39BA" w:rsidRDefault="000744C1" w:rsidP="000744C1">
            <w:pPr>
              <w:widowControl w:val="0"/>
              <w:suppressLineNumbers/>
              <w:pBdr>
                <w:top w:val="none" w:sz="0" w:space="0" w:color="000000"/>
                <w:left w:val="none" w:sz="0" w:space="0" w:color="000000"/>
                <w:bottom w:val="none" w:sz="0" w:space="0" w:color="000000"/>
                <w:right w:val="none" w:sz="0" w:space="0" w:color="000000"/>
              </w:pBdr>
              <w:suppressAutoHyphens/>
              <w:jc w:val="center"/>
              <w:textAlignment w:val="baseline"/>
              <w:rPr>
                <w:rFonts w:eastAsia="Times New Roman" w:cstheme="minorHAnsi"/>
                <w:b/>
                <w:bCs/>
                <w:kern w:val="1"/>
                <w:sz w:val="20"/>
                <w:szCs w:val="20"/>
                <w:lang w:eastAsia="zh-CN" w:bidi="hi-IN"/>
              </w:rPr>
            </w:pPr>
            <w:r w:rsidRPr="00BF39BA">
              <w:rPr>
                <w:rFonts w:eastAsia="SimSun" w:cstheme="minorHAnsi"/>
                <w:b/>
                <w:bCs/>
                <w:kern w:val="1"/>
                <w:sz w:val="20"/>
                <w:szCs w:val="20"/>
                <w:lang w:eastAsia="zh-CN" w:bidi="hi-IN"/>
              </w:rPr>
              <w:t>Opportunités</w:t>
            </w:r>
          </w:p>
          <w:p w14:paraId="5A5493EF" w14:textId="77777777" w:rsidR="000744C1" w:rsidRPr="00BF39BA" w:rsidRDefault="000744C1" w:rsidP="000744C1">
            <w:pPr>
              <w:widowControl w:val="0"/>
              <w:pBdr>
                <w:top w:val="none" w:sz="0" w:space="0" w:color="000000"/>
                <w:left w:val="none" w:sz="0" w:space="0" w:color="000000"/>
                <w:bottom w:val="none" w:sz="0" w:space="0" w:color="000000"/>
                <w:right w:val="none" w:sz="0" w:space="0" w:color="000000"/>
              </w:pBdr>
              <w:suppressAutoHyphens/>
              <w:jc w:val="both"/>
              <w:textAlignment w:val="baseline"/>
              <w:rPr>
                <w:rFonts w:eastAsia="Times New Roman" w:cstheme="minorHAnsi"/>
                <w:b/>
                <w:bCs/>
                <w:kern w:val="1"/>
                <w:sz w:val="20"/>
                <w:szCs w:val="20"/>
                <w:lang w:eastAsia="zh-CN" w:bidi="hi-IN"/>
              </w:rPr>
            </w:pPr>
            <w:r w:rsidRPr="00BF39BA">
              <w:rPr>
                <w:rFonts w:eastAsia="Times New Roman" w:cstheme="minorHAnsi"/>
                <w:b/>
                <w:bCs/>
                <w:kern w:val="1"/>
                <w:sz w:val="20"/>
                <w:szCs w:val="20"/>
                <w:lang w:eastAsia="zh-CN" w:bidi="hi-IN"/>
              </w:rPr>
              <w:t>DJA</w:t>
            </w:r>
          </w:p>
          <w:p w14:paraId="79BC0BAA" w14:textId="77777777" w:rsidR="000744C1" w:rsidRPr="00BF39BA" w:rsidRDefault="000744C1" w:rsidP="002F0EE1">
            <w:pPr>
              <w:widowControl w:val="0"/>
              <w:numPr>
                <w:ilvl w:val="0"/>
                <w:numId w:val="182"/>
              </w:numPr>
              <w:pBdr>
                <w:top w:val="none" w:sz="0" w:space="0" w:color="000000"/>
                <w:left w:val="none" w:sz="0" w:space="0" w:color="000000"/>
                <w:bottom w:val="none" w:sz="0" w:space="0" w:color="000000"/>
                <w:right w:val="none" w:sz="0" w:space="0" w:color="000000"/>
              </w:pBdr>
              <w:suppressAutoHyphens/>
              <w:ind w:left="360"/>
              <w:contextualSpacing/>
              <w:jc w:val="both"/>
              <w:textAlignment w:val="baseline"/>
              <w:rPr>
                <w:rFonts w:eastAsia="Times New Roman" w:cstheme="minorHAnsi"/>
                <w:kern w:val="1"/>
                <w:sz w:val="20"/>
                <w:szCs w:val="20"/>
                <w:lang w:eastAsia="zh-CN" w:bidi="hi-IN"/>
              </w:rPr>
            </w:pPr>
            <w:r w:rsidRPr="00BF39BA">
              <w:rPr>
                <w:rFonts w:eastAsia="Times New Roman" w:cstheme="minorHAnsi"/>
                <w:kern w:val="1"/>
                <w:sz w:val="20"/>
                <w:szCs w:val="20"/>
                <w:lang w:eastAsia="zh-CN" w:bidi="hi-IN"/>
              </w:rPr>
              <w:t>La DJA semble améliorer la structuration des projets et leur pérennisation.</w:t>
            </w:r>
          </w:p>
          <w:p w14:paraId="3E1882C7" w14:textId="77777777" w:rsidR="000744C1" w:rsidRPr="00BF39BA" w:rsidRDefault="000744C1" w:rsidP="002F0EE1">
            <w:pPr>
              <w:widowControl w:val="0"/>
              <w:numPr>
                <w:ilvl w:val="0"/>
                <w:numId w:val="182"/>
              </w:numPr>
              <w:pBdr>
                <w:top w:val="none" w:sz="0" w:space="0" w:color="000000"/>
                <w:left w:val="none" w:sz="0" w:space="0" w:color="000000"/>
                <w:bottom w:val="none" w:sz="0" w:space="0" w:color="000000"/>
                <w:right w:val="none" w:sz="0" w:space="0" w:color="000000"/>
              </w:pBdr>
              <w:suppressAutoHyphens/>
              <w:ind w:left="360"/>
              <w:contextualSpacing/>
              <w:jc w:val="both"/>
              <w:textAlignment w:val="baseline"/>
              <w:rPr>
                <w:rFonts w:eastAsia="Times New Roman" w:cstheme="minorHAnsi"/>
                <w:kern w:val="1"/>
                <w:sz w:val="20"/>
                <w:szCs w:val="20"/>
                <w:lang w:eastAsia="zh-CN" w:bidi="hi-IN"/>
              </w:rPr>
            </w:pPr>
            <w:r w:rsidRPr="00BF39BA">
              <w:rPr>
                <w:rFonts w:eastAsia="Times New Roman" w:cstheme="minorHAnsi"/>
                <w:kern w:val="1"/>
                <w:sz w:val="20"/>
                <w:szCs w:val="20"/>
                <w:lang w:eastAsia="zh-CN" w:bidi="hi-IN"/>
              </w:rPr>
              <w:t>Le paiement aux jeunes agriculteurs du premier pilier complète la DJA en soutenant des projets plus diversifiés.</w:t>
            </w:r>
          </w:p>
          <w:p w14:paraId="4D5DD63F" w14:textId="77777777" w:rsidR="000744C1" w:rsidRPr="00BF39BA" w:rsidRDefault="000744C1" w:rsidP="002F0EE1">
            <w:pPr>
              <w:widowControl w:val="0"/>
              <w:numPr>
                <w:ilvl w:val="0"/>
                <w:numId w:val="182"/>
              </w:numPr>
              <w:pBdr>
                <w:top w:val="none" w:sz="0" w:space="0" w:color="000000"/>
                <w:left w:val="none" w:sz="0" w:space="0" w:color="000000"/>
                <w:bottom w:val="none" w:sz="0" w:space="0" w:color="000000"/>
                <w:right w:val="none" w:sz="0" w:space="0" w:color="000000"/>
              </w:pBdr>
              <w:suppressAutoHyphens/>
              <w:ind w:left="360"/>
              <w:contextualSpacing/>
              <w:jc w:val="both"/>
              <w:textAlignment w:val="baseline"/>
              <w:rPr>
                <w:rFonts w:eastAsia="Times New Roman" w:cstheme="minorHAnsi"/>
                <w:kern w:val="1"/>
                <w:sz w:val="20"/>
                <w:szCs w:val="20"/>
                <w:lang w:eastAsia="zh-CN" w:bidi="hi-IN"/>
              </w:rPr>
            </w:pPr>
            <w:r w:rsidRPr="00BF39BA">
              <w:rPr>
                <w:rFonts w:eastAsia="Times New Roman" w:cstheme="minorHAnsi"/>
                <w:kern w:val="1"/>
                <w:sz w:val="20"/>
                <w:szCs w:val="20"/>
                <w:lang w:eastAsia="zh-CN" w:bidi="hi-IN"/>
              </w:rPr>
              <w:t xml:space="preserve">Le programme d’accompagnement à l’installation-transmission, en amont des aides à l’installation, répond à une demande. </w:t>
            </w:r>
          </w:p>
          <w:p w14:paraId="23F11371" w14:textId="77777777" w:rsidR="000744C1" w:rsidRPr="00BF39BA" w:rsidRDefault="000744C1" w:rsidP="002F0EE1">
            <w:pPr>
              <w:widowControl w:val="0"/>
              <w:numPr>
                <w:ilvl w:val="0"/>
                <w:numId w:val="182"/>
              </w:numPr>
              <w:pBdr>
                <w:top w:val="none" w:sz="0" w:space="0" w:color="000000"/>
                <w:left w:val="none" w:sz="0" w:space="0" w:color="000000"/>
                <w:bottom w:val="none" w:sz="0" w:space="0" w:color="000000"/>
                <w:right w:val="none" w:sz="0" w:space="0" w:color="000000"/>
              </w:pBdr>
              <w:suppressAutoHyphens/>
              <w:ind w:left="360"/>
              <w:contextualSpacing/>
              <w:jc w:val="both"/>
              <w:textAlignment w:val="baseline"/>
              <w:rPr>
                <w:rFonts w:eastAsia="Times New Roman" w:cstheme="minorHAnsi"/>
                <w:kern w:val="1"/>
                <w:sz w:val="20"/>
                <w:szCs w:val="20"/>
                <w:lang w:eastAsia="zh-CN" w:bidi="hi-IN"/>
              </w:rPr>
            </w:pPr>
            <w:r w:rsidRPr="00BF39BA">
              <w:rPr>
                <w:rFonts w:eastAsia="Times New Roman" w:cstheme="minorHAnsi"/>
                <w:kern w:val="1"/>
                <w:sz w:val="20"/>
                <w:szCs w:val="20"/>
                <w:lang w:eastAsia="zh-CN" w:bidi="hi-IN"/>
              </w:rPr>
              <w:t xml:space="preserve">Les instruments financiers (ex. fonds de garantie) et le portage du foncier par des tiers (ex. collectivités) à l'appui des installations se développent avec, notamment, un nouvel écosystème hors État (collectivités, fondations, privés) qui se développe pour accompagner et financer l’installation. Un fonds de garantie Agriculture, pêche et sylviculture a été recommandé sur le PO 2014-2020. Les conclusions de l’évaluation étant d’actualité (avec un phénomène d’intensification), cet outil pourrait offrir un accès facilité des entreprises agricoles à des financements bancaires. </w:t>
            </w:r>
          </w:p>
          <w:p w14:paraId="7283A6BF" w14:textId="77777777" w:rsidR="000744C1" w:rsidRPr="00BF39BA" w:rsidRDefault="000744C1" w:rsidP="000744C1">
            <w:pPr>
              <w:widowControl w:val="0"/>
              <w:pBdr>
                <w:top w:val="none" w:sz="0" w:space="0" w:color="000000"/>
                <w:left w:val="none" w:sz="0" w:space="0" w:color="000000"/>
                <w:bottom w:val="none" w:sz="0" w:space="0" w:color="000000"/>
                <w:right w:val="none" w:sz="0" w:space="0" w:color="000000"/>
              </w:pBdr>
              <w:suppressAutoHyphens/>
              <w:ind w:left="360"/>
              <w:contextualSpacing/>
              <w:jc w:val="both"/>
              <w:textAlignment w:val="baseline"/>
              <w:rPr>
                <w:rFonts w:eastAsia="Times New Roman" w:cstheme="minorHAnsi"/>
                <w:kern w:val="1"/>
                <w:sz w:val="20"/>
                <w:szCs w:val="20"/>
                <w:lang w:eastAsia="zh-CN" w:bidi="hi-IN"/>
              </w:rPr>
            </w:pPr>
          </w:p>
          <w:p w14:paraId="3FA0DF47" w14:textId="77777777" w:rsidR="000744C1" w:rsidRPr="00BF39BA" w:rsidRDefault="000744C1" w:rsidP="000744C1">
            <w:pPr>
              <w:widowControl w:val="0"/>
              <w:pBdr>
                <w:top w:val="none" w:sz="0" w:space="0" w:color="000000"/>
                <w:left w:val="none" w:sz="0" w:space="0" w:color="000000"/>
                <w:bottom w:val="none" w:sz="0" w:space="0" w:color="000000"/>
                <w:right w:val="none" w:sz="0" w:space="0" w:color="000000"/>
              </w:pBdr>
              <w:suppressAutoHyphens/>
              <w:jc w:val="both"/>
              <w:textAlignment w:val="baseline"/>
              <w:rPr>
                <w:rFonts w:eastAsia="Times New Roman" w:cstheme="minorHAnsi"/>
                <w:b/>
                <w:bCs/>
                <w:kern w:val="1"/>
                <w:sz w:val="20"/>
                <w:szCs w:val="20"/>
                <w:lang w:eastAsia="zh-CN" w:bidi="hi-IN"/>
              </w:rPr>
            </w:pPr>
            <w:r w:rsidRPr="00BF39BA">
              <w:rPr>
                <w:rFonts w:eastAsia="Times New Roman" w:cstheme="minorHAnsi"/>
                <w:b/>
                <w:bCs/>
                <w:kern w:val="1"/>
                <w:sz w:val="20"/>
                <w:szCs w:val="20"/>
                <w:lang w:eastAsia="zh-CN" w:bidi="hi-IN"/>
              </w:rPr>
              <w:t>Autres Facteurs externe</w:t>
            </w:r>
          </w:p>
          <w:p w14:paraId="19A2843B" w14:textId="77777777" w:rsidR="000744C1" w:rsidRPr="00BF39BA" w:rsidRDefault="000744C1" w:rsidP="002F0EE1">
            <w:pPr>
              <w:widowControl w:val="0"/>
              <w:numPr>
                <w:ilvl w:val="0"/>
                <w:numId w:val="182"/>
              </w:numPr>
              <w:pBdr>
                <w:top w:val="none" w:sz="0" w:space="0" w:color="000000"/>
                <w:left w:val="none" w:sz="0" w:space="0" w:color="000000"/>
                <w:bottom w:val="none" w:sz="0" w:space="0" w:color="000000"/>
                <w:right w:val="none" w:sz="0" w:space="0" w:color="000000"/>
              </w:pBdr>
              <w:suppressAutoHyphens/>
              <w:ind w:left="360"/>
              <w:contextualSpacing/>
              <w:jc w:val="both"/>
              <w:textAlignment w:val="baseline"/>
              <w:rPr>
                <w:rFonts w:eastAsia="Times New Roman" w:cstheme="minorHAnsi"/>
                <w:kern w:val="1"/>
                <w:sz w:val="20"/>
                <w:szCs w:val="20"/>
                <w:lang w:eastAsia="zh-CN" w:bidi="hi-IN"/>
              </w:rPr>
            </w:pPr>
            <w:r w:rsidRPr="00BF39BA">
              <w:rPr>
                <w:rFonts w:eastAsia="Times New Roman" w:cstheme="minorHAnsi"/>
                <w:kern w:val="1"/>
                <w:sz w:val="20"/>
                <w:szCs w:val="20"/>
                <w:lang w:eastAsia="zh-CN" w:bidi="hi-IN"/>
              </w:rPr>
              <w:t>La loi issue des Etats Généraux de l’Alimentation et la dynamique des projets alimentaires territoriaux vont augmenter la demande pour la production alimentaire locale et/ou biologique, ce qui peut créer des débouchés et faciliter le développement de projets d'installation.</w:t>
            </w:r>
          </w:p>
          <w:p w14:paraId="0AB79252" w14:textId="77777777" w:rsidR="000744C1" w:rsidRPr="00BF39BA" w:rsidRDefault="000744C1" w:rsidP="002F0EE1">
            <w:pPr>
              <w:widowControl w:val="0"/>
              <w:numPr>
                <w:ilvl w:val="0"/>
                <w:numId w:val="182"/>
              </w:numPr>
              <w:pBdr>
                <w:top w:val="none" w:sz="0" w:space="0" w:color="000000"/>
                <w:left w:val="none" w:sz="0" w:space="0" w:color="000000"/>
                <w:bottom w:val="none" w:sz="0" w:space="0" w:color="000000"/>
                <w:right w:val="none" w:sz="0" w:space="0" w:color="000000"/>
              </w:pBdr>
              <w:suppressAutoHyphens/>
              <w:ind w:left="360"/>
              <w:contextualSpacing/>
              <w:jc w:val="both"/>
              <w:textAlignment w:val="baseline"/>
              <w:rPr>
                <w:rFonts w:eastAsia="Times New Roman" w:cstheme="minorHAnsi"/>
                <w:kern w:val="1"/>
                <w:sz w:val="20"/>
                <w:szCs w:val="20"/>
                <w:lang w:eastAsia="zh-CN" w:bidi="hi-IN"/>
              </w:rPr>
            </w:pPr>
            <w:r w:rsidRPr="00BF39BA">
              <w:rPr>
                <w:rFonts w:eastAsia="Times New Roman" w:cstheme="minorHAnsi"/>
                <w:kern w:val="1"/>
                <w:sz w:val="20"/>
                <w:szCs w:val="20"/>
                <w:lang w:eastAsia="zh-CN" w:bidi="hi-IN"/>
              </w:rPr>
              <w:t>La politique des structures garde pour objectif prioritaire de favoriser l'installation.</w:t>
            </w:r>
          </w:p>
          <w:p w14:paraId="3F7500D2" w14:textId="77777777" w:rsidR="000744C1" w:rsidRPr="00BF39BA" w:rsidRDefault="000744C1" w:rsidP="002F0EE1">
            <w:pPr>
              <w:widowControl w:val="0"/>
              <w:numPr>
                <w:ilvl w:val="0"/>
                <w:numId w:val="182"/>
              </w:numPr>
              <w:pBdr>
                <w:top w:val="none" w:sz="0" w:space="0" w:color="000000"/>
                <w:left w:val="none" w:sz="0" w:space="0" w:color="000000"/>
                <w:bottom w:val="none" w:sz="0" w:space="0" w:color="000000"/>
                <w:right w:val="none" w:sz="0" w:space="0" w:color="000000"/>
              </w:pBdr>
              <w:suppressAutoHyphens/>
              <w:ind w:left="360"/>
              <w:contextualSpacing/>
              <w:jc w:val="both"/>
              <w:textAlignment w:val="baseline"/>
              <w:rPr>
                <w:rFonts w:eastAsia="Times New Roman" w:cstheme="minorHAnsi"/>
                <w:kern w:val="1"/>
                <w:sz w:val="20"/>
                <w:szCs w:val="20"/>
                <w:lang w:eastAsia="zh-CN" w:bidi="hi-IN"/>
              </w:rPr>
            </w:pPr>
            <w:r w:rsidRPr="00BF39BA">
              <w:rPr>
                <w:rFonts w:eastAsia="Times New Roman" w:cstheme="minorHAnsi"/>
                <w:kern w:val="1"/>
                <w:sz w:val="20"/>
                <w:szCs w:val="20"/>
                <w:lang w:eastAsia="zh-CN" w:bidi="hi-IN"/>
              </w:rPr>
              <w:t>Le taux de chômage élevé en France renforce l’attractivité du secteur agricole pour une population sans emploi prête à quitter les villes</w:t>
            </w:r>
          </w:p>
          <w:p w14:paraId="06AD5880" w14:textId="77777777" w:rsidR="000744C1" w:rsidRPr="00BF39BA" w:rsidRDefault="000744C1" w:rsidP="002F0EE1">
            <w:pPr>
              <w:widowControl w:val="0"/>
              <w:numPr>
                <w:ilvl w:val="0"/>
                <w:numId w:val="182"/>
              </w:numPr>
              <w:pBdr>
                <w:top w:val="none" w:sz="0" w:space="0" w:color="000000"/>
                <w:left w:val="none" w:sz="0" w:space="0" w:color="000000"/>
                <w:bottom w:val="none" w:sz="0" w:space="0" w:color="000000"/>
                <w:right w:val="none" w:sz="0" w:space="0" w:color="000000"/>
              </w:pBdr>
              <w:suppressAutoHyphens/>
              <w:ind w:left="360"/>
              <w:contextualSpacing/>
              <w:jc w:val="both"/>
              <w:textAlignment w:val="baseline"/>
              <w:rPr>
                <w:rFonts w:eastAsia="Times New Roman" w:cstheme="minorHAnsi"/>
                <w:kern w:val="1"/>
                <w:sz w:val="20"/>
                <w:szCs w:val="20"/>
                <w:lang w:eastAsia="zh-CN" w:bidi="hi-IN"/>
              </w:rPr>
            </w:pPr>
            <w:r w:rsidRPr="00BF39BA">
              <w:rPr>
                <w:rFonts w:eastAsia="Times New Roman" w:cstheme="minorHAnsi"/>
                <w:kern w:val="1"/>
                <w:sz w:val="20"/>
                <w:szCs w:val="20"/>
                <w:lang w:eastAsia="zh-CN" w:bidi="hi-IN"/>
              </w:rPr>
              <w:t>Les attentes sociétales renforcent la demande pour le développement de certaines filières de qualité et/ou locales.</w:t>
            </w:r>
          </w:p>
          <w:p w14:paraId="4328E2AB" w14:textId="77777777" w:rsidR="000744C1" w:rsidRPr="00BF39BA" w:rsidRDefault="000744C1" w:rsidP="002F0EE1">
            <w:pPr>
              <w:widowControl w:val="0"/>
              <w:numPr>
                <w:ilvl w:val="0"/>
                <w:numId w:val="182"/>
              </w:numPr>
              <w:pBdr>
                <w:top w:val="none" w:sz="0" w:space="0" w:color="000000"/>
                <w:left w:val="none" w:sz="0" w:space="0" w:color="000000"/>
                <w:bottom w:val="none" w:sz="0" w:space="0" w:color="000000"/>
                <w:right w:val="none" w:sz="0" w:space="0" w:color="000000"/>
              </w:pBdr>
              <w:suppressAutoHyphens/>
              <w:ind w:left="360"/>
              <w:contextualSpacing/>
              <w:jc w:val="both"/>
              <w:textAlignment w:val="baseline"/>
              <w:rPr>
                <w:rFonts w:eastAsia="Calibri" w:cstheme="minorHAnsi"/>
                <w:kern w:val="1"/>
                <w:sz w:val="20"/>
                <w:szCs w:val="20"/>
                <w:lang w:eastAsia="zh-CN" w:bidi="hi-IN"/>
              </w:rPr>
            </w:pPr>
            <w:r w:rsidRPr="00BF39BA">
              <w:rPr>
                <w:rFonts w:eastAsia="Calibri" w:cstheme="minorHAnsi"/>
                <w:kern w:val="1"/>
                <w:sz w:val="20"/>
                <w:szCs w:val="20"/>
                <w:lang w:eastAsia="zh-CN" w:bidi="hi-IN"/>
              </w:rPr>
              <w:t>L’évolution des normes phytosanitaires requière une évolution des pratiques culturales de la production cannière et le recourir aux nouvelles technologies (géolocalisation, robotique, drone, analyse spectrales…) et donc à de nouvelles compétences</w:t>
            </w:r>
          </w:p>
          <w:p w14:paraId="128C8E7E" w14:textId="77777777" w:rsidR="000744C1" w:rsidRPr="00BF39BA" w:rsidRDefault="000744C1" w:rsidP="002F0EE1">
            <w:pPr>
              <w:widowControl w:val="0"/>
              <w:numPr>
                <w:ilvl w:val="0"/>
                <w:numId w:val="182"/>
              </w:numPr>
              <w:pBdr>
                <w:top w:val="none" w:sz="0" w:space="0" w:color="000000"/>
                <w:left w:val="none" w:sz="0" w:space="0" w:color="000000"/>
                <w:bottom w:val="none" w:sz="0" w:space="0" w:color="000000"/>
                <w:right w:val="none" w:sz="0" w:space="0" w:color="000000"/>
              </w:pBdr>
              <w:suppressAutoHyphens/>
              <w:ind w:left="360"/>
              <w:contextualSpacing/>
              <w:jc w:val="both"/>
              <w:textAlignment w:val="baseline"/>
              <w:rPr>
                <w:rFonts w:eastAsia="Calibri" w:cstheme="minorHAnsi"/>
                <w:kern w:val="1"/>
                <w:sz w:val="20"/>
                <w:szCs w:val="20"/>
                <w:lang w:eastAsia="zh-CN" w:bidi="hi-IN"/>
              </w:rPr>
            </w:pPr>
            <w:r w:rsidRPr="00BF39BA">
              <w:rPr>
                <w:rFonts w:eastAsia="Calibri" w:cstheme="minorHAnsi"/>
                <w:kern w:val="1"/>
                <w:sz w:val="20"/>
                <w:szCs w:val="20"/>
                <w:lang w:eastAsia="zh-CN" w:bidi="hi-IN"/>
              </w:rPr>
              <w:t>Nombreuses opportunités d’emploi dans l’agriculture</w:t>
            </w:r>
          </w:p>
          <w:p w14:paraId="35433F7B" w14:textId="77777777" w:rsidR="000744C1" w:rsidRPr="00BF39BA" w:rsidRDefault="000744C1" w:rsidP="000744C1">
            <w:pPr>
              <w:widowControl w:val="0"/>
              <w:pBdr>
                <w:top w:val="none" w:sz="0" w:space="0" w:color="000000"/>
                <w:left w:val="none" w:sz="0" w:space="0" w:color="000000"/>
                <w:bottom w:val="none" w:sz="0" w:space="0" w:color="000000"/>
                <w:right w:val="none" w:sz="0" w:space="0" w:color="000000"/>
              </w:pBdr>
              <w:suppressAutoHyphens/>
              <w:jc w:val="both"/>
              <w:textAlignment w:val="baseline"/>
              <w:rPr>
                <w:rFonts w:eastAsia="Times New Roman" w:cstheme="minorHAnsi"/>
                <w:b/>
                <w:bCs/>
                <w:kern w:val="1"/>
                <w:sz w:val="20"/>
                <w:szCs w:val="20"/>
                <w:lang w:eastAsia="zh-CN" w:bidi="hi-IN"/>
              </w:rPr>
            </w:pPr>
          </w:p>
          <w:p w14:paraId="6FE72500" w14:textId="77777777" w:rsidR="000744C1" w:rsidRPr="00BF39BA" w:rsidRDefault="000744C1" w:rsidP="000744C1">
            <w:pPr>
              <w:widowControl w:val="0"/>
              <w:pBdr>
                <w:top w:val="none" w:sz="0" w:space="0" w:color="000000"/>
                <w:left w:val="none" w:sz="0" w:space="0" w:color="000000"/>
                <w:bottom w:val="none" w:sz="0" w:space="0" w:color="000000"/>
                <w:right w:val="none" w:sz="0" w:space="0" w:color="000000"/>
              </w:pBdr>
              <w:suppressAutoHyphens/>
              <w:jc w:val="both"/>
              <w:textAlignment w:val="baseline"/>
              <w:rPr>
                <w:rFonts w:eastAsia="Times New Roman" w:cstheme="minorHAnsi"/>
                <w:b/>
                <w:bCs/>
                <w:kern w:val="1"/>
                <w:sz w:val="20"/>
                <w:szCs w:val="20"/>
                <w:lang w:eastAsia="zh-CN" w:bidi="hi-IN"/>
              </w:rPr>
            </w:pPr>
            <w:r w:rsidRPr="00BF39BA">
              <w:rPr>
                <w:rFonts w:eastAsia="Times New Roman" w:cstheme="minorHAnsi"/>
                <w:b/>
                <w:bCs/>
                <w:kern w:val="1"/>
                <w:sz w:val="20"/>
                <w:szCs w:val="20"/>
                <w:lang w:eastAsia="zh-CN" w:bidi="hi-IN"/>
              </w:rPr>
              <w:t>Renouvellement</w:t>
            </w:r>
          </w:p>
          <w:p w14:paraId="1183709B" w14:textId="77777777" w:rsidR="000744C1" w:rsidRPr="00BF39BA" w:rsidRDefault="000744C1" w:rsidP="002F0EE1">
            <w:pPr>
              <w:widowControl w:val="0"/>
              <w:numPr>
                <w:ilvl w:val="0"/>
                <w:numId w:val="182"/>
              </w:numPr>
              <w:pBdr>
                <w:top w:val="none" w:sz="0" w:space="0" w:color="000000"/>
                <w:left w:val="none" w:sz="0" w:space="0" w:color="000000"/>
                <w:bottom w:val="none" w:sz="0" w:space="0" w:color="000000"/>
                <w:right w:val="none" w:sz="0" w:space="0" w:color="000000"/>
              </w:pBdr>
              <w:suppressAutoHyphens/>
              <w:ind w:left="360"/>
              <w:contextualSpacing/>
              <w:jc w:val="both"/>
              <w:textAlignment w:val="baseline"/>
              <w:rPr>
                <w:rFonts w:eastAsia="Calibri" w:cstheme="minorHAnsi"/>
                <w:kern w:val="1"/>
                <w:sz w:val="20"/>
                <w:szCs w:val="20"/>
                <w:lang w:eastAsia="zh-CN" w:bidi="hi-IN"/>
              </w:rPr>
            </w:pPr>
            <w:r w:rsidRPr="00BF39BA">
              <w:rPr>
                <w:rFonts w:eastAsia="Calibri" w:cstheme="minorHAnsi"/>
                <w:kern w:val="1"/>
                <w:sz w:val="20"/>
                <w:szCs w:val="20"/>
                <w:lang w:eastAsia="zh-CN" w:bidi="hi-IN"/>
              </w:rPr>
              <w:t xml:space="preserve">Le renouvellement de la population des exploitants agricoles comme opportunité de moderniser et d’augmenter la taille des exploitations (sous </w:t>
            </w:r>
            <w:r w:rsidRPr="00BF39BA">
              <w:rPr>
                <w:rFonts w:eastAsia="Calibri" w:cstheme="minorHAnsi"/>
                <w:kern w:val="1"/>
                <w:sz w:val="20"/>
                <w:szCs w:val="20"/>
                <w:lang w:eastAsia="zh-CN" w:bidi="hi-IN"/>
              </w:rPr>
              <w:lastRenderedPageBreak/>
              <w:t>réserve que les conditions de transmission soient organisées)</w:t>
            </w:r>
          </w:p>
          <w:p w14:paraId="7A83AAAB" w14:textId="77777777" w:rsidR="000744C1" w:rsidRPr="00BF39BA" w:rsidRDefault="000744C1" w:rsidP="002F0EE1">
            <w:pPr>
              <w:widowControl w:val="0"/>
              <w:numPr>
                <w:ilvl w:val="0"/>
                <w:numId w:val="182"/>
              </w:numPr>
              <w:pBdr>
                <w:top w:val="none" w:sz="0" w:space="0" w:color="000000"/>
                <w:left w:val="none" w:sz="0" w:space="0" w:color="000000"/>
                <w:bottom w:val="none" w:sz="0" w:space="0" w:color="000000"/>
                <w:right w:val="none" w:sz="0" w:space="0" w:color="000000"/>
              </w:pBdr>
              <w:suppressAutoHyphens/>
              <w:ind w:left="360"/>
              <w:contextualSpacing/>
              <w:jc w:val="both"/>
              <w:textAlignment w:val="baseline"/>
              <w:rPr>
                <w:rFonts w:eastAsia="SimSun" w:cstheme="minorHAnsi"/>
                <w:kern w:val="1"/>
                <w:sz w:val="20"/>
                <w:szCs w:val="20"/>
                <w:lang w:eastAsia="zh-CN" w:bidi="hi-IN"/>
              </w:rPr>
            </w:pPr>
            <w:r w:rsidRPr="00BF39BA">
              <w:rPr>
                <w:rFonts w:eastAsia="SimSun" w:cstheme="minorHAnsi"/>
                <w:kern w:val="1"/>
                <w:sz w:val="20"/>
                <w:szCs w:val="20"/>
                <w:lang w:eastAsia="zh-CN" w:bidi="hi-IN"/>
              </w:rPr>
              <w:t>Problématique transmission différente de l’hexagone : le renouvellement important de la population des exploitants agricoles offre des perspectives d’installation et de développement des exploitations</w:t>
            </w:r>
          </w:p>
          <w:p w14:paraId="28376373" w14:textId="77777777" w:rsidR="000744C1" w:rsidRPr="00BF39BA" w:rsidRDefault="000744C1" w:rsidP="002F0EE1">
            <w:pPr>
              <w:widowControl w:val="0"/>
              <w:numPr>
                <w:ilvl w:val="0"/>
                <w:numId w:val="182"/>
              </w:numPr>
              <w:pBdr>
                <w:top w:val="none" w:sz="0" w:space="0" w:color="000000"/>
                <w:left w:val="none" w:sz="0" w:space="0" w:color="000000"/>
                <w:bottom w:val="none" w:sz="0" w:space="0" w:color="000000"/>
                <w:right w:val="none" w:sz="0" w:space="0" w:color="000000"/>
              </w:pBdr>
              <w:suppressAutoHyphens/>
              <w:ind w:left="360"/>
              <w:contextualSpacing/>
              <w:jc w:val="both"/>
              <w:textAlignment w:val="baseline"/>
              <w:rPr>
                <w:rFonts w:eastAsia="Calibri" w:cstheme="minorHAnsi"/>
                <w:kern w:val="1"/>
                <w:sz w:val="20"/>
                <w:szCs w:val="20"/>
                <w:lang w:eastAsia="zh-CN" w:bidi="hi-IN"/>
              </w:rPr>
            </w:pPr>
            <w:r w:rsidRPr="00BF39BA">
              <w:rPr>
                <w:rFonts w:eastAsia="Calibri" w:cstheme="minorHAnsi"/>
                <w:kern w:val="1"/>
                <w:sz w:val="20"/>
                <w:szCs w:val="20"/>
                <w:lang w:eastAsia="zh-CN" w:bidi="hi-IN"/>
              </w:rPr>
              <w:t>Bonne perception du métier d’agriculteur par l’agriculteur lui-même</w:t>
            </w:r>
          </w:p>
          <w:p w14:paraId="6FEEFA08" w14:textId="77777777" w:rsidR="000744C1" w:rsidRPr="00BF39BA" w:rsidRDefault="000744C1" w:rsidP="002F0EE1">
            <w:pPr>
              <w:widowControl w:val="0"/>
              <w:numPr>
                <w:ilvl w:val="0"/>
                <w:numId w:val="182"/>
              </w:numPr>
              <w:pBdr>
                <w:top w:val="none" w:sz="0" w:space="0" w:color="000000"/>
                <w:left w:val="none" w:sz="0" w:space="0" w:color="000000"/>
                <w:bottom w:val="none" w:sz="0" w:space="0" w:color="000000"/>
                <w:right w:val="none" w:sz="0" w:space="0" w:color="000000"/>
              </w:pBdr>
              <w:suppressAutoHyphens/>
              <w:ind w:left="360"/>
              <w:contextualSpacing/>
              <w:jc w:val="both"/>
              <w:textAlignment w:val="baseline"/>
              <w:rPr>
                <w:rFonts w:eastAsia="Calibri" w:cstheme="minorHAnsi"/>
                <w:kern w:val="1"/>
                <w:sz w:val="20"/>
                <w:szCs w:val="20"/>
                <w:lang w:eastAsia="zh-CN" w:bidi="hi-IN"/>
              </w:rPr>
            </w:pPr>
          </w:p>
          <w:p w14:paraId="3DFAFB25" w14:textId="77777777" w:rsidR="000744C1" w:rsidRPr="00BF39BA" w:rsidRDefault="000744C1" w:rsidP="000744C1">
            <w:pPr>
              <w:widowControl w:val="0"/>
              <w:pBdr>
                <w:top w:val="none" w:sz="0" w:space="0" w:color="000000"/>
                <w:left w:val="none" w:sz="0" w:space="0" w:color="000000"/>
                <w:bottom w:val="none" w:sz="0" w:space="0" w:color="000000"/>
                <w:right w:val="none" w:sz="0" w:space="0" w:color="000000"/>
              </w:pBdr>
              <w:suppressAutoHyphens/>
              <w:jc w:val="both"/>
              <w:textAlignment w:val="baseline"/>
              <w:rPr>
                <w:rFonts w:eastAsia="Times New Roman" w:cstheme="minorHAnsi"/>
                <w:b/>
                <w:bCs/>
                <w:kern w:val="1"/>
                <w:sz w:val="20"/>
                <w:szCs w:val="20"/>
                <w:lang w:eastAsia="zh-CN" w:bidi="hi-IN"/>
              </w:rPr>
            </w:pPr>
            <w:r w:rsidRPr="00BF39BA">
              <w:rPr>
                <w:rFonts w:eastAsia="Times New Roman" w:cstheme="minorHAnsi"/>
                <w:b/>
                <w:bCs/>
                <w:kern w:val="1"/>
                <w:sz w:val="20"/>
                <w:szCs w:val="20"/>
                <w:lang w:eastAsia="zh-CN" w:bidi="hi-IN"/>
              </w:rPr>
              <w:t>Foncier</w:t>
            </w:r>
          </w:p>
          <w:p w14:paraId="60818631" w14:textId="77777777" w:rsidR="000744C1" w:rsidRPr="00BF39BA" w:rsidRDefault="000744C1" w:rsidP="002F0EE1">
            <w:pPr>
              <w:widowControl w:val="0"/>
              <w:numPr>
                <w:ilvl w:val="0"/>
                <w:numId w:val="182"/>
              </w:numPr>
              <w:pBdr>
                <w:top w:val="none" w:sz="0" w:space="0" w:color="000000"/>
                <w:left w:val="none" w:sz="0" w:space="0" w:color="000000"/>
                <w:bottom w:val="none" w:sz="0" w:space="0" w:color="000000"/>
                <w:right w:val="none" w:sz="0" w:space="0" w:color="000000"/>
              </w:pBdr>
              <w:suppressAutoHyphens/>
              <w:ind w:left="360"/>
              <w:contextualSpacing/>
              <w:jc w:val="both"/>
              <w:textAlignment w:val="baseline"/>
              <w:rPr>
                <w:rFonts w:eastAsia="Times New Roman" w:cstheme="minorHAnsi"/>
                <w:kern w:val="1"/>
                <w:sz w:val="20"/>
                <w:szCs w:val="20"/>
                <w:lang w:eastAsia="zh-CN" w:bidi="hi-IN"/>
              </w:rPr>
            </w:pPr>
            <w:r w:rsidRPr="00BF39BA">
              <w:rPr>
                <w:rFonts w:eastAsia="Times New Roman" w:cstheme="minorHAnsi"/>
                <w:kern w:val="1"/>
                <w:sz w:val="20"/>
                <w:szCs w:val="20"/>
                <w:lang w:eastAsia="zh-CN" w:bidi="hi-IN"/>
              </w:rPr>
              <w:t>Le prix du foncier demeure relativement contenu par rapport aux autres États membres.</w:t>
            </w:r>
          </w:p>
          <w:p w14:paraId="6405F824" w14:textId="77777777" w:rsidR="000744C1" w:rsidRPr="00BF39BA" w:rsidRDefault="000744C1" w:rsidP="002F0EE1">
            <w:pPr>
              <w:widowControl w:val="0"/>
              <w:numPr>
                <w:ilvl w:val="0"/>
                <w:numId w:val="182"/>
              </w:numPr>
              <w:pBdr>
                <w:top w:val="none" w:sz="0" w:space="0" w:color="000000"/>
                <w:left w:val="none" w:sz="0" w:space="0" w:color="000000"/>
                <w:bottom w:val="none" w:sz="0" w:space="0" w:color="000000"/>
                <w:right w:val="none" w:sz="0" w:space="0" w:color="000000"/>
              </w:pBdr>
              <w:suppressAutoHyphens/>
              <w:ind w:left="360"/>
              <w:contextualSpacing/>
              <w:jc w:val="both"/>
              <w:textAlignment w:val="baseline"/>
              <w:rPr>
                <w:rFonts w:eastAsia="Calibri" w:cstheme="minorHAnsi"/>
                <w:kern w:val="1"/>
                <w:sz w:val="20"/>
                <w:szCs w:val="20"/>
                <w:lang w:eastAsia="zh-CN" w:bidi="hi-IN"/>
              </w:rPr>
            </w:pPr>
            <w:r w:rsidRPr="00BF39BA">
              <w:rPr>
                <w:rFonts w:eastAsia="Calibri" w:cstheme="minorHAnsi"/>
                <w:kern w:val="1"/>
                <w:sz w:val="20"/>
                <w:szCs w:val="20"/>
                <w:lang w:eastAsia="zh-CN" w:bidi="hi-IN"/>
              </w:rPr>
              <w:t>Réserve foncière détenue par la CTM permettant l’installation d’exploitants</w:t>
            </w:r>
          </w:p>
          <w:p w14:paraId="1FDA7AE3" w14:textId="6C36AFFE" w:rsidR="000744C1" w:rsidRPr="00BF39BA" w:rsidRDefault="000744C1" w:rsidP="002F0EE1">
            <w:pPr>
              <w:widowControl w:val="0"/>
              <w:numPr>
                <w:ilvl w:val="0"/>
                <w:numId w:val="182"/>
              </w:numPr>
              <w:pBdr>
                <w:top w:val="none" w:sz="0" w:space="0" w:color="000000"/>
                <w:left w:val="none" w:sz="0" w:space="0" w:color="000000"/>
                <w:bottom w:val="none" w:sz="0" w:space="0" w:color="000000"/>
                <w:right w:val="none" w:sz="0" w:space="0" w:color="000000"/>
              </w:pBdr>
              <w:suppressAutoHyphens/>
              <w:ind w:left="360"/>
              <w:contextualSpacing/>
              <w:jc w:val="both"/>
              <w:textAlignment w:val="baseline"/>
              <w:rPr>
                <w:rFonts w:eastAsia="Calibri" w:cstheme="minorHAnsi"/>
                <w:kern w:val="1"/>
                <w:sz w:val="20"/>
                <w:szCs w:val="20"/>
                <w:lang w:eastAsia="zh-CN" w:bidi="hi-IN"/>
              </w:rPr>
            </w:pPr>
            <w:r w:rsidRPr="00BF39BA">
              <w:rPr>
                <w:rFonts w:eastAsia="Calibri" w:cstheme="minorHAnsi"/>
                <w:kern w:val="1"/>
                <w:sz w:val="20"/>
                <w:szCs w:val="20"/>
                <w:lang w:eastAsia="zh-CN" w:bidi="hi-IN"/>
              </w:rPr>
              <w:t>Fort potentiel de reconquête des terres en friches et non polluées</w:t>
            </w:r>
          </w:p>
        </w:tc>
        <w:tc>
          <w:tcPr>
            <w:tcW w:w="5811" w:type="dxa"/>
            <w:tcBorders>
              <w:left w:val="single" w:sz="2" w:space="0" w:color="000000"/>
              <w:bottom w:val="single" w:sz="2" w:space="0" w:color="000000"/>
              <w:right w:val="single" w:sz="2" w:space="0" w:color="000000"/>
            </w:tcBorders>
            <w:shd w:val="clear" w:color="auto" w:fill="auto"/>
          </w:tcPr>
          <w:p w14:paraId="1BA92C1C" w14:textId="77777777" w:rsidR="000744C1" w:rsidRPr="00BF39BA" w:rsidRDefault="000744C1" w:rsidP="000744C1">
            <w:pPr>
              <w:widowControl w:val="0"/>
              <w:suppressLineNumbers/>
              <w:pBdr>
                <w:top w:val="none" w:sz="0" w:space="0" w:color="000000"/>
                <w:left w:val="none" w:sz="0" w:space="0" w:color="000000"/>
                <w:bottom w:val="none" w:sz="0" w:space="0" w:color="000000"/>
                <w:right w:val="none" w:sz="0" w:space="0" w:color="000000"/>
              </w:pBdr>
              <w:suppressAutoHyphens/>
              <w:jc w:val="center"/>
              <w:textAlignment w:val="baseline"/>
              <w:rPr>
                <w:rFonts w:eastAsia="Arial" w:cstheme="minorHAnsi"/>
                <w:b/>
                <w:bCs/>
                <w:kern w:val="1"/>
                <w:sz w:val="20"/>
                <w:szCs w:val="20"/>
                <w:lang w:eastAsia="zh-CN" w:bidi="hi-IN"/>
              </w:rPr>
            </w:pPr>
            <w:r w:rsidRPr="00BF39BA">
              <w:rPr>
                <w:rFonts w:eastAsia="SimSun" w:cstheme="minorHAnsi"/>
                <w:b/>
                <w:bCs/>
                <w:kern w:val="1"/>
                <w:sz w:val="20"/>
                <w:szCs w:val="20"/>
                <w:lang w:eastAsia="zh-CN" w:bidi="hi-IN"/>
              </w:rPr>
              <w:lastRenderedPageBreak/>
              <w:t>Menaces</w:t>
            </w:r>
          </w:p>
          <w:p w14:paraId="440DF940" w14:textId="77777777" w:rsidR="000744C1" w:rsidRPr="00BF39BA" w:rsidRDefault="000744C1" w:rsidP="000744C1">
            <w:pPr>
              <w:widowControl w:val="0"/>
              <w:suppressLineNumbers/>
              <w:pBdr>
                <w:top w:val="none" w:sz="0" w:space="0" w:color="000000"/>
                <w:left w:val="none" w:sz="0" w:space="0" w:color="000000"/>
                <w:bottom w:val="none" w:sz="0" w:space="0" w:color="000000"/>
                <w:right w:val="none" w:sz="0" w:space="0" w:color="000000"/>
              </w:pBdr>
              <w:suppressAutoHyphens/>
              <w:textAlignment w:val="baseline"/>
              <w:rPr>
                <w:rFonts w:eastAsia="Calibri" w:cstheme="minorHAnsi"/>
                <w:b/>
                <w:bCs/>
                <w:kern w:val="1"/>
                <w:sz w:val="20"/>
                <w:szCs w:val="20"/>
                <w:lang w:eastAsia="zh-CN" w:bidi="hi-IN"/>
              </w:rPr>
            </w:pPr>
            <w:r w:rsidRPr="00BF39BA">
              <w:rPr>
                <w:rFonts w:eastAsia="Calibri" w:cstheme="minorHAnsi"/>
                <w:b/>
                <w:bCs/>
                <w:kern w:val="1"/>
                <w:sz w:val="20"/>
                <w:szCs w:val="20"/>
                <w:lang w:eastAsia="zh-CN" w:bidi="hi-IN"/>
              </w:rPr>
              <w:t>DJA</w:t>
            </w:r>
          </w:p>
          <w:p w14:paraId="671FE63D" w14:textId="77777777" w:rsidR="000744C1" w:rsidRPr="00BF39BA" w:rsidRDefault="000744C1" w:rsidP="002F0EE1">
            <w:pPr>
              <w:widowControl w:val="0"/>
              <w:numPr>
                <w:ilvl w:val="0"/>
                <w:numId w:val="183"/>
              </w:numPr>
              <w:suppressLineNumbers/>
              <w:pBdr>
                <w:top w:val="none" w:sz="0" w:space="0" w:color="000000"/>
                <w:left w:val="none" w:sz="0" w:space="0" w:color="000000"/>
                <w:bottom w:val="none" w:sz="0" w:space="0" w:color="000000"/>
                <w:right w:val="none" w:sz="0" w:space="0" w:color="000000"/>
              </w:pBdr>
              <w:suppressAutoHyphens/>
              <w:ind w:left="360"/>
              <w:contextualSpacing/>
              <w:textAlignment w:val="baseline"/>
              <w:rPr>
                <w:rFonts w:eastAsia="Calibri" w:cstheme="minorHAnsi"/>
                <w:kern w:val="1"/>
                <w:sz w:val="20"/>
                <w:szCs w:val="20"/>
                <w:lang w:eastAsia="zh-CN" w:bidi="hi-IN"/>
              </w:rPr>
            </w:pPr>
            <w:r w:rsidRPr="00BF39BA">
              <w:rPr>
                <w:rFonts w:eastAsia="Calibri" w:cstheme="minorHAnsi"/>
                <w:kern w:val="1"/>
                <w:sz w:val="20"/>
                <w:szCs w:val="20"/>
                <w:lang w:eastAsia="zh-CN" w:bidi="hi-IN"/>
              </w:rPr>
              <w:t xml:space="preserve">En France, La DJA ne porte que sur un tiers des installations, principalement en raison des contraintes administratives et du critère d’âge. </w:t>
            </w:r>
          </w:p>
          <w:p w14:paraId="4DD091C5" w14:textId="77777777" w:rsidR="000744C1" w:rsidRPr="00BF39BA" w:rsidRDefault="000744C1" w:rsidP="000744C1">
            <w:pPr>
              <w:widowControl w:val="0"/>
              <w:suppressLineNumbers/>
              <w:pBdr>
                <w:top w:val="none" w:sz="0" w:space="0" w:color="000000"/>
                <w:left w:val="none" w:sz="0" w:space="0" w:color="000000"/>
                <w:bottom w:val="none" w:sz="0" w:space="0" w:color="000000"/>
                <w:right w:val="none" w:sz="0" w:space="0" w:color="000000"/>
              </w:pBdr>
              <w:suppressAutoHyphens/>
              <w:textAlignment w:val="baseline"/>
              <w:rPr>
                <w:rFonts w:eastAsia="Calibri" w:cstheme="minorHAnsi"/>
                <w:kern w:val="1"/>
                <w:sz w:val="20"/>
                <w:szCs w:val="20"/>
                <w:lang w:eastAsia="zh-CN" w:bidi="hi-IN"/>
              </w:rPr>
            </w:pPr>
          </w:p>
          <w:p w14:paraId="557503B6" w14:textId="77777777" w:rsidR="000744C1" w:rsidRPr="00BF39BA" w:rsidRDefault="000744C1" w:rsidP="000744C1">
            <w:pPr>
              <w:widowControl w:val="0"/>
              <w:suppressLineNumbers/>
              <w:pBdr>
                <w:top w:val="none" w:sz="0" w:space="0" w:color="000000"/>
                <w:left w:val="none" w:sz="0" w:space="0" w:color="000000"/>
                <w:bottom w:val="none" w:sz="0" w:space="0" w:color="000000"/>
                <w:right w:val="none" w:sz="0" w:space="0" w:color="000000"/>
              </w:pBdr>
              <w:suppressAutoHyphens/>
              <w:textAlignment w:val="baseline"/>
              <w:rPr>
                <w:rFonts w:eastAsia="Calibri" w:cstheme="minorHAnsi"/>
                <w:b/>
                <w:bCs/>
                <w:kern w:val="1"/>
                <w:sz w:val="20"/>
                <w:szCs w:val="20"/>
                <w:lang w:eastAsia="zh-CN" w:bidi="hi-IN"/>
              </w:rPr>
            </w:pPr>
            <w:r w:rsidRPr="00BF39BA">
              <w:rPr>
                <w:rFonts w:eastAsia="Calibri" w:cstheme="minorHAnsi"/>
                <w:b/>
                <w:bCs/>
                <w:kern w:val="1"/>
                <w:sz w:val="20"/>
                <w:szCs w:val="20"/>
                <w:lang w:eastAsia="zh-CN" w:bidi="hi-IN"/>
              </w:rPr>
              <w:t>Formation</w:t>
            </w:r>
          </w:p>
          <w:p w14:paraId="051C5275" w14:textId="77777777" w:rsidR="000744C1" w:rsidRPr="00BF39BA" w:rsidRDefault="000744C1" w:rsidP="002F0EE1">
            <w:pPr>
              <w:widowControl w:val="0"/>
              <w:numPr>
                <w:ilvl w:val="0"/>
                <w:numId w:val="183"/>
              </w:numPr>
              <w:suppressLineNumbers/>
              <w:pBdr>
                <w:top w:val="none" w:sz="0" w:space="0" w:color="000000"/>
                <w:left w:val="none" w:sz="0" w:space="0" w:color="000000"/>
                <w:bottom w:val="none" w:sz="0" w:space="0" w:color="000000"/>
                <w:right w:val="none" w:sz="0" w:space="0" w:color="000000"/>
              </w:pBdr>
              <w:suppressAutoHyphens/>
              <w:ind w:left="360"/>
              <w:contextualSpacing/>
              <w:textAlignment w:val="baseline"/>
              <w:rPr>
                <w:rFonts w:eastAsia="Calibri" w:cstheme="minorHAnsi"/>
                <w:kern w:val="1"/>
                <w:sz w:val="20"/>
                <w:szCs w:val="20"/>
                <w:lang w:eastAsia="zh-CN" w:bidi="hi-IN"/>
              </w:rPr>
            </w:pPr>
            <w:r w:rsidRPr="00BF39BA">
              <w:rPr>
                <w:rFonts w:eastAsia="Calibri" w:cstheme="minorHAnsi"/>
                <w:kern w:val="1"/>
                <w:sz w:val="20"/>
                <w:szCs w:val="20"/>
                <w:lang w:eastAsia="zh-CN" w:bidi="hi-IN"/>
              </w:rPr>
              <w:t>Les formations agricoles sont de moins en moins attractives et ciblées pour l’agriculteur qui s’installe (diversification des formations notamment les services à la personne).</w:t>
            </w:r>
          </w:p>
          <w:p w14:paraId="2A941737" w14:textId="77777777" w:rsidR="000744C1" w:rsidRPr="00BF39BA" w:rsidRDefault="000744C1" w:rsidP="000744C1">
            <w:pPr>
              <w:widowControl w:val="0"/>
              <w:suppressLineNumbers/>
              <w:pBdr>
                <w:top w:val="none" w:sz="0" w:space="0" w:color="000000"/>
                <w:left w:val="none" w:sz="0" w:space="0" w:color="000000"/>
                <w:bottom w:val="none" w:sz="0" w:space="0" w:color="000000"/>
                <w:right w:val="none" w:sz="0" w:space="0" w:color="000000"/>
              </w:pBdr>
              <w:suppressAutoHyphens/>
              <w:textAlignment w:val="baseline"/>
              <w:rPr>
                <w:rFonts w:eastAsia="Calibri" w:cstheme="minorHAnsi"/>
                <w:kern w:val="1"/>
                <w:sz w:val="20"/>
                <w:szCs w:val="20"/>
                <w:lang w:eastAsia="zh-CN" w:bidi="hi-IN"/>
              </w:rPr>
            </w:pPr>
          </w:p>
          <w:p w14:paraId="0E4B621D" w14:textId="77777777" w:rsidR="000744C1" w:rsidRPr="00BF39BA" w:rsidRDefault="000744C1" w:rsidP="000744C1">
            <w:pPr>
              <w:widowControl w:val="0"/>
              <w:suppressLineNumbers/>
              <w:pBdr>
                <w:top w:val="none" w:sz="0" w:space="0" w:color="000000"/>
                <w:left w:val="none" w:sz="0" w:space="0" w:color="000000"/>
                <w:bottom w:val="none" w:sz="0" w:space="0" w:color="000000"/>
                <w:right w:val="none" w:sz="0" w:space="0" w:color="000000"/>
              </w:pBdr>
              <w:suppressAutoHyphens/>
              <w:textAlignment w:val="baseline"/>
              <w:rPr>
                <w:rFonts w:eastAsia="Calibri" w:cstheme="minorHAnsi"/>
                <w:b/>
                <w:bCs/>
                <w:kern w:val="1"/>
                <w:sz w:val="20"/>
                <w:szCs w:val="20"/>
                <w:lang w:eastAsia="zh-CN" w:bidi="hi-IN"/>
              </w:rPr>
            </w:pPr>
            <w:r w:rsidRPr="00BF39BA">
              <w:rPr>
                <w:rFonts w:eastAsia="Calibri" w:cstheme="minorHAnsi"/>
                <w:b/>
                <w:bCs/>
                <w:kern w:val="1"/>
                <w:sz w:val="20"/>
                <w:szCs w:val="20"/>
                <w:lang w:eastAsia="zh-CN" w:bidi="hi-IN"/>
              </w:rPr>
              <w:t>Renouvellement</w:t>
            </w:r>
          </w:p>
          <w:p w14:paraId="7CFFB0CC" w14:textId="77777777" w:rsidR="000744C1" w:rsidRPr="00BF39BA" w:rsidRDefault="000744C1" w:rsidP="002F0EE1">
            <w:pPr>
              <w:widowControl w:val="0"/>
              <w:numPr>
                <w:ilvl w:val="0"/>
                <w:numId w:val="183"/>
              </w:numPr>
              <w:suppressLineNumbers/>
              <w:pBdr>
                <w:top w:val="none" w:sz="0" w:space="0" w:color="000000"/>
                <w:left w:val="none" w:sz="0" w:space="0" w:color="000000"/>
                <w:bottom w:val="none" w:sz="0" w:space="0" w:color="000000"/>
                <w:right w:val="none" w:sz="0" w:space="0" w:color="000000"/>
              </w:pBdr>
              <w:suppressAutoHyphens/>
              <w:ind w:left="360"/>
              <w:contextualSpacing/>
              <w:textAlignment w:val="baseline"/>
              <w:rPr>
                <w:rFonts w:eastAsia="Calibri" w:cstheme="minorHAnsi"/>
                <w:kern w:val="1"/>
                <w:sz w:val="20"/>
                <w:szCs w:val="20"/>
                <w:lang w:eastAsia="zh-CN" w:bidi="hi-IN"/>
              </w:rPr>
            </w:pPr>
            <w:r w:rsidRPr="00BF39BA">
              <w:rPr>
                <w:rFonts w:eastAsia="Calibri" w:cstheme="minorHAnsi"/>
                <w:kern w:val="1"/>
                <w:sz w:val="20"/>
                <w:szCs w:val="20"/>
                <w:lang w:eastAsia="zh-CN" w:bidi="hi-IN"/>
              </w:rPr>
              <w:t>La valeur des droits à paiement se capitalise dans la valeur des terres ou le capital agricole, ce qui accroît le coût de reprise des exploitations, freine les départs et les installations.</w:t>
            </w:r>
          </w:p>
          <w:p w14:paraId="782E8023" w14:textId="77777777" w:rsidR="000744C1" w:rsidRPr="00BF39BA" w:rsidRDefault="000744C1" w:rsidP="002F0EE1">
            <w:pPr>
              <w:widowControl w:val="0"/>
              <w:numPr>
                <w:ilvl w:val="0"/>
                <w:numId w:val="183"/>
              </w:numPr>
              <w:suppressLineNumbers/>
              <w:pBdr>
                <w:top w:val="none" w:sz="0" w:space="0" w:color="000000"/>
                <w:left w:val="none" w:sz="0" w:space="0" w:color="000000"/>
                <w:bottom w:val="none" w:sz="0" w:space="0" w:color="000000"/>
                <w:right w:val="none" w:sz="0" w:space="0" w:color="000000"/>
              </w:pBdr>
              <w:suppressAutoHyphens/>
              <w:ind w:left="360"/>
              <w:contextualSpacing/>
              <w:textAlignment w:val="baseline"/>
              <w:rPr>
                <w:rFonts w:eastAsia="Calibri" w:cstheme="minorHAnsi"/>
                <w:kern w:val="1"/>
                <w:sz w:val="20"/>
                <w:szCs w:val="20"/>
                <w:lang w:eastAsia="zh-CN" w:bidi="hi-IN"/>
              </w:rPr>
            </w:pPr>
            <w:r w:rsidRPr="00BF39BA">
              <w:rPr>
                <w:rFonts w:eastAsia="Calibri" w:cstheme="minorHAnsi"/>
                <w:kern w:val="1"/>
                <w:sz w:val="20"/>
                <w:szCs w:val="20"/>
                <w:lang w:eastAsia="zh-CN" w:bidi="hi-IN"/>
              </w:rPr>
              <w:t xml:space="preserve">Certaines opérations échappent au contrôle des structures et aux SAFER via des montages sociétaires, ce qui peut favoriser la concentration des exploitations au détriment de l'installation. </w:t>
            </w:r>
          </w:p>
          <w:p w14:paraId="2AF6ACA3" w14:textId="77777777" w:rsidR="000744C1" w:rsidRPr="00BF39BA" w:rsidRDefault="000744C1" w:rsidP="002F0EE1">
            <w:pPr>
              <w:widowControl w:val="0"/>
              <w:numPr>
                <w:ilvl w:val="0"/>
                <w:numId w:val="183"/>
              </w:numPr>
              <w:pBdr>
                <w:top w:val="none" w:sz="0" w:space="0" w:color="000000"/>
                <w:left w:val="none" w:sz="0" w:space="0" w:color="000000"/>
                <w:bottom w:val="none" w:sz="0" w:space="0" w:color="000000"/>
                <w:right w:val="none" w:sz="0" w:space="0" w:color="000000"/>
              </w:pBdr>
              <w:suppressAutoHyphens/>
              <w:ind w:left="360"/>
              <w:contextualSpacing/>
              <w:jc w:val="both"/>
              <w:textAlignment w:val="baseline"/>
              <w:rPr>
                <w:rFonts w:eastAsia="SimSun" w:cstheme="minorHAnsi"/>
                <w:kern w:val="1"/>
                <w:sz w:val="20"/>
                <w:szCs w:val="20"/>
                <w:lang w:eastAsia="zh-CN" w:bidi="hi-IN"/>
              </w:rPr>
            </w:pPr>
            <w:r w:rsidRPr="00BF39BA">
              <w:rPr>
                <w:rFonts w:eastAsia="Calibri" w:cstheme="minorHAnsi"/>
                <w:kern w:val="1"/>
                <w:sz w:val="20"/>
                <w:szCs w:val="20"/>
                <w:lang w:eastAsia="zh-CN" w:bidi="hi-IN"/>
              </w:rPr>
              <w:t>Faible retraite des agriculteurs qui freine la transmission</w:t>
            </w:r>
          </w:p>
          <w:p w14:paraId="5449AEAC" w14:textId="77777777" w:rsidR="000744C1" w:rsidRPr="00BF39BA" w:rsidRDefault="000744C1" w:rsidP="002F0EE1">
            <w:pPr>
              <w:widowControl w:val="0"/>
              <w:numPr>
                <w:ilvl w:val="0"/>
                <w:numId w:val="183"/>
              </w:numPr>
              <w:pBdr>
                <w:top w:val="none" w:sz="0" w:space="0" w:color="000000"/>
                <w:left w:val="none" w:sz="0" w:space="0" w:color="000000"/>
                <w:bottom w:val="none" w:sz="0" w:space="0" w:color="000000"/>
                <w:right w:val="none" w:sz="0" w:space="0" w:color="000000"/>
              </w:pBdr>
              <w:suppressAutoHyphens/>
              <w:ind w:left="360"/>
              <w:contextualSpacing/>
              <w:textAlignment w:val="baseline"/>
              <w:rPr>
                <w:rFonts w:eastAsia="SimSun" w:cstheme="minorHAnsi"/>
                <w:kern w:val="1"/>
                <w:sz w:val="20"/>
                <w:szCs w:val="20"/>
                <w:lang w:eastAsia="zh-CN" w:bidi="hi-IN"/>
              </w:rPr>
            </w:pPr>
            <w:r w:rsidRPr="00BF39BA">
              <w:rPr>
                <w:rFonts w:eastAsia="Calibri" w:cstheme="minorHAnsi"/>
                <w:kern w:val="1"/>
                <w:sz w:val="20"/>
                <w:szCs w:val="20"/>
                <w:lang w:eastAsia="zh-CN" w:bidi="hi-IN"/>
              </w:rPr>
              <w:t>Disparition des exploitations et risque lié à transmission des grandes exploitations</w:t>
            </w:r>
          </w:p>
          <w:p w14:paraId="29BEE4F0" w14:textId="77777777" w:rsidR="000744C1" w:rsidRPr="00BF39BA" w:rsidRDefault="000744C1" w:rsidP="000744C1">
            <w:pPr>
              <w:widowControl w:val="0"/>
              <w:suppressLineNumbers/>
              <w:pBdr>
                <w:top w:val="none" w:sz="0" w:space="0" w:color="000000"/>
                <w:left w:val="none" w:sz="0" w:space="0" w:color="000000"/>
                <w:bottom w:val="none" w:sz="0" w:space="0" w:color="000000"/>
                <w:right w:val="none" w:sz="0" w:space="0" w:color="000000"/>
              </w:pBdr>
              <w:suppressAutoHyphens/>
              <w:textAlignment w:val="baseline"/>
              <w:rPr>
                <w:rFonts w:eastAsia="Calibri" w:cstheme="minorHAnsi"/>
                <w:kern w:val="1"/>
                <w:sz w:val="20"/>
                <w:szCs w:val="20"/>
                <w:lang w:eastAsia="zh-CN" w:bidi="hi-IN"/>
              </w:rPr>
            </w:pPr>
          </w:p>
          <w:p w14:paraId="1B61869C" w14:textId="77777777" w:rsidR="000744C1" w:rsidRPr="00BF39BA" w:rsidRDefault="000744C1" w:rsidP="000744C1">
            <w:pPr>
              <w:widowControl w:val="0"/>
              <w:suppressLineNumbers/>
              <w:pBdr>
                <w:top w:val="none" w:sz="0" w:space="0" w:color="000000"/>
                <w:left w:val="none" w:sz="0" w:space="0" w:color="000000"/>
                <w:bottom w:val="none" w:sz="0" w:space="0" w:color="000000"/>
                <w:right w:val="none" w:sz="0" w:space="0" w:color="000000"/>
              </w:pBdr>
              <w:suppressAutoHyphens/>
              <w:textAlignment w:val="baseline"/>
              <w:rPr>
                <w:rFonts w:eastAsia="Calibri" w:cstheme="minorHAnsi"/>
                <w:b/>
                <w:bCs/>
                <w:kern w:val="1"/>
                <w:sz w:val="20"/>
                <w:szCs w:val="20"/>
                <w:lang w:eastAsia="zh-CN" w:bidi="hi-IN"/>
              </w:rPr>
            </w:pPr>
            <w:r w:rsidRPr="00BF39BA">
              <w:rPr>
                <w:rFonts w:eastAsia="Calibri" w:cstheme="minorHAnsi"/>
                <w:b/>
                <w:bCs/>
                <w:kern w:val="1"/>
                <w:sz w:val="20"/>
                <w:szCs w:val="20"/>
                <w:lang w:eastAsia="zh-CN" w:bidi="hi-IN"/>
              </w:rPr>
              <w:t xml:space="preserve">Foncier </w:t>
            </w:r>
          </w:p>
          <w:p w14:paraId="0775C3BA" w14:textId="77777777" w:rsidR="000744C1" w:rsidRPr="00BF39BA" w:rsidRDefault="000744C1" w:rsidP="002F0EE1">
            <w:pPr>
              <w:widowControl w:val="0"/>
              <w:numPr>
                <w:ilvl w:val="0"/>
                <w:numId w:val="183"/>
              </w:numPr>
              <w:pBdr>
                <w:top w:val="none" w:sz="0" w:space="0" w:color="000000"/>
                <w:left w:val="none" w:sz="0" w:space="0" w:color="000000"/>
                <w:bottom w:val="none" w:sz="0" w:space="0" w:color="000000"/>
                <w:right w:val="none" w:sz="0" w:space="0" w:color="000000"/>
              </w:pBdr>
              <w:suppressAutoHyphens/>
              <w:ind w:left="360"/>
              <w:contextualSpacing/>
              <w:jc w:val="both"/>
              <w:textAlignment w:val="baseline"/>
              <w:rPr>
                <w:rFonts w:eastAsia="Calibri" w:cstheme="minorHAnsi"/>
                <w:kern w:val="1"/>
                <w:sz w:val="20"/>
                <w:szCs w:val="20"/>
                <w:lang w:eastAsia="zh-CN" w:bidi="hi-IN"/>
              </w:rPr>
            </w:pPr>
            <w:r w:rsidRPr="00BF39BA">
              <w:rPr>
                <w:rFonts w:eastAsia="Calibri" w:cstheme="minorHAnsi"/>
                <w:kern w:val="1"/>
                <w:sz w:val="20"/>
                <w:szCs w:val="20"/>
                <w:lang w:eastAsia="zh-CN" w:bidi="hi-IN"/>
              </w:rPr>
              <w:t>Il existe une tendance à l'accélération dans l'augmentation du prix du foncier.</w:t>
            </w:r>
          </w:p>
          <w:p w14:paraId="4BE25AC3" w14:textId="77777777" w:rsidR="000744C1" w:rsidRPr="00BF39BA" w:rsidRDefault="000744C1" w:rsidP="000744C1">
            <w:pPr>
              <w:widowControl w:val="0"/>
              <w:pBdr>
                <w:top w:val="none" w:sz="0" w:space="0" w:color="000000"/>
                <w:left w:val="none" w:sz="0" w:space="0" w:color="000000"/>
                <w:bottom w:val="none" w:sz="0" w:space="0" w:color="000000"/>
                <w:right w:val="none" w:sz="0" w:space="0" w:color="000000"/>
              </w:pBdr>
              <w:suppressAutoHyphens/>
              <w:jc w:val="both"/>
              <w:textAlignment w:val="baseline"/>
              <w:rPr>
                <w:rFonts w:eastAsia="Calibri" w:cstheme="minorHAnsi"/>
                <w:kern w:val="1"/>
                <w:sz w:val="20"/>
                <w:szCs w:val="20"/>
                <w:lang w:eastAsia="zh-CN" w:bidi="hi-IN"/>
              </w:rPr>
            </w:pPr>
          </w:p>
          <w:p w14:paraId="45C0BA6A" w14:textId="77777777" w:rsidR="000744C1" w:rsidRPr="00BF39BA" w:rsidRDefault="000744C1" w:rsidP="000744C1">
            <w:pPr>
              <w:widowControl w:val="0"/>
              <w:pBdr>
                <w:top w:val="none" w:sz="0" w:space="0" w:color="000000"/>
                <w:left w:val="none" w:sz="0" w:space="0" w:color="000000"/>
                <w:bottom w:val="none" w:sz="0" w:space="0" w:color="000000"/>
                <w:right w:val="none" w:sz="0" w:space="0" w:color="000000"/>
              </w:pBdr>
              <w:suppressAutoHyphens/>
              <w:jc w:val="both"/>
              <w:textAlignment w:val="baseline"/>
              <w:rPr>
                <w:rFonts w:eastAsia="Calibri" w:cstheme="minorHAnsi"/>
                <w:b/>
                <w:bCs/>
                <w:kern w:val="1"/>
                <w:sz w:val="20"/>
                <w:szCs w:val="20"/>
                <w:lang w:eastAsia="zh-CN" w:bidi="hi-IN"/>
              </w:rPr>
            </w:pPr>
            <w:r w:rsidRPr="00BF39BA">
              <w:rPr>
                <w:rFonts w:eastAsia="Calibri" w:cstheme="minorHAnsi"/>
                <w:b/>
                <w:bCs/>
                <w:kern w:val="1"/>
                <w:sz w:val="20"/>
                <w:szCs w:val="20"/>
                <w:lang w:eastAsia="zh-CN" w:bidi="hi-IN"/>
              </w:rPr>
              <w:t xml:space="preserve">Formation </w:t>
            </w:r>
          </w:p>
          <w:p w14:paraId="0DBC4A9B" w14:textId="77777777" w:rsidR="000744C1" w:rsidRPr="00BF39BA" w:rsidRDefault="000744C1" w:rsidP="002F0EE1">
            <w:pPr>
              <w:widowControl w:val="0"/>
              <w:numPr>
                <w:ilvl w:val="0"/>
                <w:numId w:val="183"/>
              </w:numPr>
              <w:pBdr>
                <w:top w:val="none" w:sz="0" w:space="0" w:color="000000"/>
                <w:left w:val="none" w:sz="0" w:space="0" w:color="000000"/>
                <w:bottom w:val="none" w:sz="0" w:space="0" w:color="000000"/>
                <w:right w:val="none" w:sz="0" w:space="0" w:color="000000"/>
              </w:pBdr>
              <w:suppressAutoHyphens/>
              <w:ind w:left="360"/>
              <w:contextualSpacing/>
              <w:textAlignment w:val="baseline"/>
              <w:rPr>
                <w:rFonts w:eastAsia="SimSun" w:cstheme="minorHAnsi"/>
                <w:kern w:val="1"/>
                <w:sz w:val="20"/>
                <w:szCs w:val="20"/>
                <w:lang w:eastAsia="zh-CN" w:bidi="hi-IN"/>
              </w:rPr>
            </w:pPr>
            <w:r w:rsidRPr="00BF39BA">
              <w:rPr>
                <w:rFonts w:eastAsia="Calibri" w:cstheme="minorHAnsi"/>
                <w:kern w:val="1"/>
                <w:sz w:val="20"/>
                <w:szCs w:val="20"/>
                <w:lang w:eastAsia="zh-CN" w:bidi="hi-IN"/>
              </w:rPr>
              <w:t>Désaffection des étudiants pour les études agricoles</w:t>
            </w:r>
          </w:p>
          <w:p w14:paraId="0B86C479" w14:textId="77777777" w:rsidR="000744C1" w:rsidRPr="00BF39BA" w:rsidRDefault="000744C1" w:rsidP="002F0EE1">
            <w:pPr>
              <w:widowControl w:val="0"/>
              <w:numPr>
                <w:ilvl w:val="0"/>
                <w:numId w:val="183"/>
              </w:numPr>
              <w:pBdr>
                <w:top w:val="none" w:sz="0" w:space="0" w:color="000000"/>
                <w:left w:val="none" w:sz="0" w:space="0" w:color="000000"/>
                <w:bottom w:val="none" w:sz="0" w:space="0" w:color="000000"/>
                <w:right w:val="none" w:sz="0" w:space="0" w:color="000000"/>
              </w:pBdr>
              <w:suppressAutoHyphens/>
              <w:ind w:left="360"/>
              <w:contextualSpacing/>
              <w:textAlignment w:val="baseline"/>
              <w:rPr>
                <w:rFonts w:eastAsia="SimSun" w:cstheme="minorHAnsi"/>
                <w:kern w:val="1"/>
                <w:sz w:val="20"/>
                <w:szCs w:val="20"/>
                <w:lang w:eastAsia="zh-CN" w:bidi="hi-IN"/>
              </w:rPr>
            </w:pPr>
            <w:r w:rsidRPr="00BF39BA">
              <w:rPr>
                <w:rFonts w:eastAsia="Calibri" w:cstheme="minorHAnsi"/>
                <w:kern w:val="1"/>
                <w:sz w:val="20"/>
                <w:szCs w:val="20"/>
                <w:lang w:eastAsia="zh-CN" w:bidi="hi-IN"/>
              </w:rPr>
              <w:t>Non-pérennité de certaines filières de formation, exemple du BTS Gemeau (technicien supérieur en gestion et- maîtrise de l’eau)</w:t>
            </w:r>
          </w:p>
          <w:p w14:paraId="4C2C1738" w14:textId="77777777" w:rsidR="000744C1" w:rsidRPr="00BF39BA" w:rsidRDefault="000744C1" w:rsidP="002F0EE1">
            <w:pPr>
              <w:widowControl w:val="0"/>
              <w:numPr>
                <w:ilvl w:val="0"/>
                <w:numId w:val="183"/>
              </w:numPr>
              <w:pBdr>
                <w:top w:val="none" w:sz="0" w:space="0" w:color="000000"/>
                <w:left w:val="none" w:sz="0" w:space="0" w:color="000000"/>
                <w:bottom w:val="none" w:sz="0" w:space="0" w:color="000000"/>
                <w:right w:val="none" w:sz="0" w:space="0" w:color="000000"/>
              </w:pBdr>
              <w:suppressAutoHyphens/>
              <w:ind w:left="360"/>
              <w:contextualSpacing/>
              <w:jc w:val="both"/>
              <w:textAlignment w:val="baseline"/>
              <w:rPr>
                <w:rFonts w:eastAsia="SimSun" w:cstheme="minorHAnsi"/>
                <w:kern w:val="1"/>
                <w:sz w:val="20"/>
                <w:szCs w:val="20"/>
                <w:lang w:eastAsia="zh-CN" w:bidi="hi-IN"/>
              </w:rPr>
            </w:pPr>
            <w:r w:rsidRPr="00BF39BA">
              <w:rPr>
                <w:rFonts w:eastAsia="Arial" w:cstheme="minorHAnsi"/>
                <w:kern w:val="1"/>
                <w:sz w:val="20"/>
                <w:szCs w:val="20"/>
                <w:lang w:eastAsia="zh-CN" w:bidi="hi-IN"/>
              </w:rPr>
              <w:t>9.Absence de cicle supérieure en Martinique</w:t>
            </w:r>
          </w:p>
          <w:p w14:paraId="5283A133" w14:textId="77777777" w:rsidR="000744C1" w:rsidRPr="00BF39BA" w:rsidRDefault="000744C1" w:rsidP="002F0EE1">
            <w:pPr>
              <w:widowControl w:val="0"/>
              <w:numPr>
                <w:ilvl w:val="0"/>
                <w:numId w:val="183"/>
              </w:numPr>
              <w:pBdr>
                <w:top w:val="none" w:sz="0" w:space="0" w:color="000000"/>
                <w:left w:val="none" w:sz="0" w:space="0" w:color="000000"/>
                <w:bottom w:val="none" w:sz="0" w:space="0" w:color="000000"/>
                <w:right w:val="none" w:sz="0" w:space="0" w:color="000000"/>
              </w:pBdr>
              <w:suppressAutoHyphens/>
              <w:ind w:left="360"/>
              <w:contextualSpacing/>
              <w:textAlignment w:val="baseline"/>
              <w:rPr>
                <w:rFonts w:eastAsia="Times New Roman" w:cstheme="minorHAnsi"/>
                <w:kern w:val="1"/>
                <w:sz w:val="20"/>
                <w:szCs w:val="20"/>
                <w:lang w:eastAsia="zh-CN" w:bidi="hi-IN"/>
              </w:rPr>
            </w:pPr>
            <w:r w:rsidRPr="00BF39BA">
              <w:rPr>
                <w:rFonts w:eastAsia="Calibri" w:cstheme="minorHAnsi"/>
                <w:kern w:val="1"/>
                <w:sz w:val="20"/>
                <w:szCs w:val="20"/>
                <w:lang w:eastAsia="zh-CN" w:bidi="hi-IN"/>
              </w:rPr>
              <w:t xml:space="preserve">Mauvaise image et manque d’attractivité des métiers agricoles à la Martinique. </w:t>
            </w:r>
          </w:p>
        </w:tc>
      </w:tr>
    </w:tbl>
    <w:p w14:paraId="13BEC815" w14:textId="77777777" w:rsidR="000744C1" w:rsidRPr="000744C1" w:rsidRDefault="000744C1" w:rsidP="000744C1">
      <w:pPr>
        <w:tabs>
          <w:tab w:val="left" w:pos="7245"/>
        </w:tabs>
        <w:rPr>
          <w:rFonts w:cstheme="minorHAnsi"/>
          <w:b/>
          <w:bCs/>
        </w:rPr>
        <w:sectPr w:rsidR="000744C1" w:rsidRPr="000744C1" w:rsidSect="0028417C">
          <w:pgSz w:w="16838" w:h="11906" w:orient="landscape"/>
          <w:pgMar w:top="1418" w:right="1418" w:bottom="1418" w:left="1418" w:header="709" w:footer="709" w:gutter="0"/>
          <w:cols w:space="708"/>
          <w:docGrid w:linePitch="360"/>
        </w:sectPr>
      </w:pPr>
    </w:p>
    <w:p w14:paraId="190E7738" w14:textId="5ADFB03A" w:rsidR="000744C1" w:rsidRPr="000744C1" w:rsidRDefault="00BE7204" w:rsidP="002F0EE1">
      <w:pPr>
        <w:numPr>
          <w:ilvl w:val="0"/>
          <w:numId w:val="120"/>
        </w:numPr>
        <w:tabs>
          <w:tab w:val="left" w:pos="7245"/>
        </w:tabs>
        <w:spacing w:after="160" w:line="259" w:lineRule="auto"/>
        <w:contextualSpacing/>
        <w:rPr>
          <w:rFonts w:cstheme="minorHAnsi"/>
          <w:b/>
          <w:bCs/>
        </w:rPr>
      </w:pPr>
      <w:r>
        <w:rPr>
          <w:rFonts w:cstheme="minorHAnsi"/>
          <w:b/>
          <w:bCs/>
        </w:rPr>
        <w:lastRenderedPageBreak/>
        <w:t>Principaux enjeux et pistes d’actions identifiés</w:t>
      </w:r>
    </w:p>
    <w:tbl>
      <w:tblPr>
        <w:tblStyle w:val="Grilledutableau"/>
        <w:tblW w:w="9498" w:type="dxa"/>
        <w:tblInd w:w="-431" w:type="dxa"/>
        <w:tblLook w:val="04A0" w:firstRow="1" w:lastRow="0" w:firstColumn="1" w:lastColumn="0" w:noHBand="0" w:noVBand="1"/>
      </w:tblPr>
      <w:tblGrid>
        <w:gridCol w:w="3828"/>
        <w:gridCol w:w="5670"/>
      </w:tblGrid>
      <w:tr w:rsidR="000744C1" w:rsidRPr="000744C1" w14:paraId="223A7E5D" w14:textId="77777777" w:rsidTr="006D6420">
        <w:tc>
          <w:tcPr>
            <w:tcW w:w="3828" w:type="dxa"/>
          </w:tcPr>
          <w:p w14:paraId="5B004B8D" w14:textId="3EC4BE80" w:rsidR="000744C1" w:rsidRPr="000744C1" w:rsidRDefault="00E760B8" w:rsidP="000744C1">
            <w:pPr>
              <w:rPr>
                <w:rFonts w:cstheme="minorHAnsi"/>
                <w:b/>
                <w:bCs/>
              </w:rPr>
            </w:pPr>
            <w:r>
              <w:rPr>
                <w:rFonts w:cstheme="minorHAnsi"/>
                <w:b/>
                <w:bCs/>
              </w:rPr>
              <w:t>Enjeux</w:t>
            </w:r>
          </w:p>
        </w:tc>
        <w:tc>
          <w:tcPr>
            <w:tcW w:w="5670" w:type="dxa"/>
          </w:tcPr>
          <w:p w14:paraId="355F4082" w14:textId="0283BF46" w:rsidR="000744C1" w:rsidRPr="000744C1" w:rsidRDefault="00E760B8" w:rsidP="000744C1">
            <w:pPr>
              <w:rPr>
                <w:rFonts w:cstheme="minorHAnsi"/>
                <w:b/>
                <w:bCs/>
              </w:rPr>
            </w:pPr>
            <w:r>
              <w:rPr>
                <w:rFonts w:cstheme="minorHAnsi"/>
                <w:b/>
                <w:bCs/>
              </w:rPr>
              <w:t>Pistes d’actions</w:t>
            </w:r>
          </w:p>
        </w:tc>
      </w:tr>
      <w:tr w:rsidR="000744C1" w:rsidRPr="000744C1" w14:paraId="01F574D6" w14:textId="77777777" w:rsidTr="006D6420">
        <w:tc>
          <w:tcPr>
            <w:tcW w:w="3828" w:type="dxa"/>
          </w:tcPr>
          <w:p w14:paraId="390E8609" w14:textId="77777777" w:rsidR="000744C1" w:rsidRPr="000744C1" w:rsidRDefault="000744C1" w:rsidP="000744C1">
            <w:pPr>
              <w:rPr>
                <w:rFonts w:cstheme="minorHAnsi"/>
                <w:b/>
                <w:bCs/>
                <w:sz w:val="20"/>
                <w:szCs w:val="20"/>
              </w:rPr>
            </w:pPr>
            <w:r w:rsidRPr="000744C1">
              <w:rPr>
                <w:rFonts w:cstheme="minorHAnsi"/>
                <w:sz w:val="20"/>
                <w:szCs w:val="20"/>
              </w:rPr>
              <w:t>1.Faciliter la transmission d’exploitations agricoles viables</w:t>
            </w:r>
          </w:p>
        </w:tc>
        <w:tc>
          <w:tcPr>
            <w:tcW w:w="5670" w:type="dxa"/>
          </w:tcPr>
          <w:p w14:paraId="7D38CF59" w14:textId="77777777" w:rsidR="000744C1" w:rsidRPr="000744C1" w:rsidRDefault="000744C1" w:rsidP="000744C1">
            <w:pPr>
              <w:jc w:val="both"/>
              <w:rPr>
                <w:rFonts w:cstheme="minorHAnsi"/>
                <w:sz w:val="20"/>
                <w:szCs w:val="20"/>
              </w:rPr>
            </w:pPr>
            <w:r w:rsidRPr="000744C1">
              <w:rPr>
                <w:rFonts w:cstheme="minorHAnsi"/>
                <w:sz w:val="20"/>
                <w:szCs w:val="20"/>
              </w:rPr>
              <w:t>-</w:t>
            </w:r>
            <w:r w:rsidRPr="000744C1">
              <w:t xml:space="preserve"> </w:t>
            </w:r>
            <w:r w:rsidRPr="000744C1">
              <w:rPr>
                <w:rFonts w:cstheme="minorHAnsi"/>
                <w:sz w:val="20"/>
                <w:szCs w:val="20"/>
              </w:rPr>
              <w:t>Faciliter le départ à la retraite des agriculteurs</w:t>
            </w:r>
          </w:p>
          <w:p w14:paraId="07777F7F" w14:textId="77777777" w:rsidR="000744C1" w:rsidRPr="000744C1" w:rsidRDefault="000744C1" w:rsidP="000744C1">
            <w:pPr>
              <w:jc w:val="both"/>
              <w:rPr>
                <w:rFonts w:cstheme="minorHAnsi"/>
                <w:sz w:val="20"/>
                <w:szCs w:val="20"/>
              </w:rPr>
            </w:pPr>
            <w:r w:rsidRPr="000744C1">
              <w:rPr>
                <w:rFonts w:cstheme="minorHAnsi"/>
                <w:sz w:val="20"/>
                <w:szCs w:val="20"/>
              </w:rPr>
              <w:t>- Assurer un revenu décent pour les agriculteurs cédants</w:t>
            </w:r>
          </w:p>
          <w:p w14:paraId="0E62EFD9" w14:textId="77777777" w:rsidR="000744C1" w:rsidRPr="000744C1" w:rsidRDefault="000744C1" w:rsidP="000744C1">
            <w:pPr>
              <w:jc w:val="both"/>
              <w:rPr>
                <w:rFonts w:cstheme="minorHAnsi"/>
                <w:sz w:val="20"/>
                <w:szCs w:val="20"/>
              </w:rPr>
            </w:pPr>
            <w:r w:rsidRPr="000744C1">
              <w:rPr>
                <w:rFonts w:cstheme="minorHAnsi"/>
                <w:sz w:val="20"/>
                <w:szCs w:val="20"/>
              </w:rPr>
              <w:t>- Freiner la diminution et la disparition des exploitations agricoles</w:t>
            </w:r>
          </w:p>
          <w:p w14:paraId="049820F7" w14:textId="77777777" w:rsidR="000744C1" w:rsidRPr="000744C1" w:rsidRDefault="000744C1" w:rsidP="000744C1">
            <w:pPr>
              <w:jc w:val="both"/>
              <w:rPr>
                <w:rFonts w:cstheme="minorHAnsi"/>
                <w:sz w:val="20"/>
                <w:szCs w:val="20"/>
              </w:rPr>
            </w:pPr>
            <w:r w:rsidRPr="000744C1">
              <w:rPr>
                <w:rFonts w:cstheme="minorHAnsi"/>
                <w:sz w:val="20"/>
                <w:szCs w:val="20"/>
              </w:rPr>
              <w:t>- Assurer la transmission des exploitations et des savoir-faire existants</w:t>
            </w:r>
          </w:p>
          <w:p w14:paraId="5B3561FF" w14:textId="77777777" w:rsidR="000744C1" w:rsidRPr="000744C1" w:rsidRDefault="000744C1" w:rsidP="000744C1">
            <w:pPr>
              <w:jc w:val="both"/>
              <w:rPr>
                <w:rFonts w:cstheme="minorHAnsi"/>
                <w:sz w:val="20"/>
                <w:szCs w:val="20"/>
              </w:rPr>
            </w:pPr>
            <w:r w:rsidRPr="000744C1">
              <w:rPr>
                <w:rFonts w:cstheme="minorHAnsi"/>
                <w:sz w:val="20"/>
                <w:szCs w:val="20"/>
              </w:rPr>
              <w:t>- Disposer d’une base de données des exploitations transmissibles</w:t>
            </w:r>
          </w:p>
          <w:p w14:paraId="753EB6BD" w14:textId="32A7E905" w:rsidR="000744C1" w:rsidRPr="000744C1" w:rsidRDefault="000744C1" w:rsidP="00BD6C7C">
            <w:pPr>
              <w:jc w:val="both"/>
              <w:rPr>
                <w:rFonts w:cstheme="minorHAnsi"/>
                <w:sz w:val="20"/>
                <w:szCs w:val="20"/>
              </w:rPr>
            </w:pPr>
            <w:r w:rsidRPr="000744C1">
              <w:rPr>
                <w:rFonts w:cstheme="minorHAnsi"/>
                <w:sz w:val="20"/>
                <w:szCs w:val="20"/>
              </w:rPr>
              <w:t>- Disposer d’outils financiers permettant la reprise des actifs de l’exploitation.</w:t>
            </w:r>
          </w:p>
        </w:tc>
      </w:tr>
      <w:tr w:rsidR="000744C1" w:rsidRPr="000744C1" w14:paraId="2B248B9D" w14:textId="77777777" w:rsidTr="006D6420">
        <w:tc>
          <w:tcPr>
            <w:tcW w:w="3828" w:type="dxa"/>
          </w:tcPr>
          <w:p w14:paraId="408FF91A" w14:textId="77777777" w:rsidR="000744C1" w:rsidRPr="000744C1" w:rsidRDefault="000744C1" w:rsidP="000744C1">
            <w:pPr>
              <w:rPr>
                <w:rFonts w:cstheme="minorHAnsi"/>
                <w:sz w:val="20"/>
                <w:szCs w:val="20"/>
              </w:rPr>
            </w:pPr>
            <w:r w:rsidRPr="000744C1">
              <w:rPr>
                <w:rFonts w:cstheme="minorHAnsi"/>
                <w:sz w:val="20"/>
                <w:szCs w:val="20"/>
              </w:rPr>
              <w:t>2.Aider à la professionnalisation des jeunes agriculteurs</w:t>
            </w:r>
          </w:p>
          <w:p w14:paraId="6E543F99" w14:textId="77777777" w:rsidR="000744C1" w:rsidRPr="000744C1" w:rsidRDefault="000744C1" w:rsidP="000744C1">
            <w:pPr>
              <w:rPr>
                <w:rFonts w:eastAsia="Times New Roman" w:cstheme="minorHAnsi"/>
                <w:sz w:val="20"/>
                <w:szCs w:val="20"/>
                <w:lang w:eastAsia="fr-FR"/>
              </w:rPr>
            </w:pPr>
          </w:p>
          <w:p w14:paraId="3118C9AB" w14:textId="77777777" w:rsidR="000744C1" w:rsidRPr="000744C1" w:rsidRDefault="000744C1" w:rsidP="000744C1">
            <w:pPr>
              <w:rPr>
                <w:rFonts w:eastAsia="Times New Roman" w:cstheme="minorHAnsi"/>
                <w:sz w:val="20"/>
                <w:szCs w:val="20"/>
                <w:lang w:eastAsia="fr-FR"/>
              </w:rPr>
            </w:pPr>
            <w:r w:rsidRPr="000744C1">
              <w:rPr>
                <w:rFonts w:eastAsia="Times New Roman" w:cstheme="minorHAnsi"/>
                <w:sz w:val="20"/>
                <w:szCs w:val="20"/>
                <w:lang w:eastAsia="fr-FR"/>
              </w:rPr>
              <w:t>3.Créer des parcours complets de formation dans l’agroenvironnement</w:t>
            </w:r>
          </w:p>
        </w:tc>
        <w:tc>
          <w:tcPr>
            <w:tcW w:w="5670" w:type="dxa"/>
          </w:tcPr>
          <w:p w14:paraId="1EFD6CFB" w14:textId="77777777" w:rsidR="000744C1" w:rsidRPr="000744C1" w:rsidRDefault="000744C1" w:rsidP="000744C1">
            <w:pPr>
              <w:jc w:val="both"/>
              <w:rPr>
                <w:rFonts w:eastAsia="Arial" w:cstheme="minorHAnsi"/>
                <w:sz w:val="20"/>
                <w:szCs w:val="20"/>
              </w:rPr>
            </w:pPr>
            <w:r w:rsidRPr="000744C1">
              <w:rPr>
                <w:rFonts w:eastAsia="Arial" w:cstheme="minorHAnsi"/>
                <w:sz w:val="20"/>
                <w:szCs w:val="20"/>
              </w:rPr>
              <w:t>-Favoriser la professionnalisation des JA par une immersion ou tutorat dans l’exploitation d’un sénior en vue de rendre les exploitations viables et durables</w:t>
            </w:r>
          </w:p>
          <w:p w14:paraId="771F9443" w14:textId="77777777" w:rsidR="000744C1" w:rsidRPr="000744C1" w:rsidRDefault="000744C1" w:rsidP="000744C1">
            <w:pPr>
              <w:jc w:val="both"/>
              <w:rPr>
                <w:rFonts w:eastAsia="Arial" w:cstheme="minorHAnsi"/>
                <w:sz w:val="20"/>
                <w:szCs w:val="20"/>
              </w:rPr>
            </w:pPr>
            <w:r w:rsidRPr="000744C1">
              <w:rPr>
                <w:rFonts w:eastAsia="Arial" w:cstheme="minorHAnsi"/>
                <w:sz w:val="20"/>
                <w:szCs w:val="20"/>
              </w:rPr>
              <w:t>-Mieux accompagner (financement et encadrement) les agriculteurs qui reçoivent les apprentis</w:t>
            </w:r>
          </w:p>
          <w:p w14:paraId="1187B5D2"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-Mieux former et informer les professionnels en charge de l’orientation des jeunes (CIO, Mission locale) sur les métiers de l’agriculture</w:t>
            </w:r>
          </w:p>
          <w:p w14:paraId="06E5B6F7" w14:textId="551CC80D"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-Adapter les formations aux nouveaux enjeux (agroéc</w:t>
            </w:r>
            <w:r w:rsidR="006D6420">
              <w:rPr>
                <w:rFonts w:eastAsia="Times New Roman" w:cstheme="minorHAnsi"/>
                <w:sz w:val="20"/>
                <w:szCs w:val="20"/>
                <w:lang w:eastAsia="fr-FR"/>
              </w:rPr>
              <w:t xml:space="preserve">ologie, normes phyto, </w:t>
            </w:r>
            <w:r w:rsidRPr="000744C1">
              <w:rPr>
                <w:rFonts w:eastAsia="Times New Roman" w:cstheme="minorHAnsi"/>
                <w:sz w:val="20"/>
                <w:szCs w:val="20"/>
                <w:lang w:eastAsia="fr-FR"/>
              </w:rPr>
              <w:t>pratiques culturales, nouvelles technologies…)</w:t>
            </w:r>
          </w:p>
          <w:p w14:paraId="35A8E34B"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 xml:space="preserve">-Soutenir la professionnalisation des exploitations en agrotourisme. </w:t>
            </w:r>
          </w:p>
        </w:tc>
      </w:tr>
      <w:tr w:rsidR="000744C1" w:rsidRPr="000744C1" w14:paraId="5D2FF991" w14:textId="77777777" w:rsidTr="006D6420">
        <w:tc>
          <w:tcPr>
            <w:tcW w:w="3828" w:type="dxa"/>
          </w:tcPr>
          <w:p w14:paraId="340CD7EF" w14:textId="77777777" w:rsidR="000744C1" w:rsidRPr="000744C1" w:rsidRDefault="000744C1" w:rsidP="000744C1">
            <w:pPr>
              <w:rPr>
                <w:rFonts w:cstheme="minorHAnsi"/>
                <w:sz w:val="20"/>
                <w:szCs w:val="20"/>
              </w:rPr>
            </w:pPr>
            <w:r w:rsidRPr="000744C1">
              <w:rPr>
                <w:rFonts w:cstheme="minorHAnsi"/>
                <w:sz w:val="20"/>
                <w:szCs w:val="20"/>
              </w:rPr>
              <w:t>4.Permettre l’installation de nouveaux agriculteurs dans des conditions viables et préserver le foncier agricole</w:t>
            </w:r>
          </w:p>
          <w:p w14:paraId="6BC4B3C1" w14:textId="77777777" w:rsidR="000744C1" w:rsidRPr="000744C1" w:rsidRDefault="000744C1" w:rsidP="000744C1">
            <w:pPr>
              <w:rPr>
                <w:rFonts w:eastAsia="Times New Roman" w:cstheme="minorHAnsi"/>
                <w:b/>
                <w:sz w:val="20"/>
                <w:szCs w:val="20"/>
                <w:lang w:eastAsia="fr-FR"/>
              </w:rPr>
            </w:pPr>
          </w:p>
        </w:tc>
        <w:tc>
          <w:tcPr>
            <w:tcW w:w="5670" w:type="dxa"/>
          </w:tcPr>
          <w:p w14:paraId="115B658F" w14:textId="77777777" w:rsidR="000744C1" w:rsidRPr="000744C1" w:rsidRDefault="000744C1" w:rsidP="000744C1">
            <w:pPr>
              <w:jc w:val="both"/>
              <w:rPr>
                <w:rFonts w:eastAsia="Arial" w:cstheme="minorHAnsi"/>
                <w:sz w:val="20"/>
                <w:szCs w:val="20"/>
              </w:rPr>
            </w:pPr>
            <w:r w:rsidRPr="000744C1">
              <w:rPr>
                <w:rFonts w:eastAsia="Arial" w:cstheme="minorHAnsi"/>
                <w:sz w:val="20"/>
                <w:szCs w:val="20"/>
              </w:rPr>
              <w:t>-Promouvoir la pluriactivité lors de l’installation</w:t>
            </w:r>
          </w:p>
          <w:p w14:paraId="7A53E767"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-Favoriser l’accès au foncier pour les professionnels souhaitant s’installer : à prendre en compte au regard des conventions de mise à disposition, des baux ruraux, des ventes de foncier aux jeunes agriculteurs en priorité dans le cadre des procédures de remise en valeur des terres incultes ou manifestement sous-exploitées et de la procédure du contrôle du morcellement des terres agricoles.</w:t>
            </w:r>
          </w:p>
          <w:p w14:paraId="7FE14D0E"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-Améliorer l’accompagnement des porteurs de projets qui s’installent par le biais de pépinières d’entreprises, exploitations relais, etc.</w:t>
            </w:r>
          </w:p>
          <w:p w14:paraId="5D89F852" w14:textId="77777777" w:rsidR="000744C1" w:rsidRPr="000744C1" w:rsidRDefault="000744C1" w:rsidP="000744C1">
            <w:pPr>
              <w:jc w:val="both"/>
              <w:rPr>
                <w:rFonts w:cstheme="minorHAnsi"/>
                <w:sz w:val="20"/>
                <w:szCs w:val="20"/>
              </w:rPr>
            </w:pPr>
            <w:r w:rsidRPr="000744C1">
              <w:rPr>
                <w:rFonts w:eastAsia="Times New Roman" w:cstheme="minorHAnsi"/>
                <w:sz w:val="20"/>
                <w:szCs w:val="20"/>
                <w:lang w:eastAsia="fr-FR"/>
              </w:rPr>
              <w:t>-Disposer d’outils financiers de préfinancement des investissements</w:t>
            </w:r>
            <w:r w:rsidRPr="000744C1">
              <w:rPr>
                <w:rFonts w:cstheme="minorHAnsi"/>
                <w:sz w:val="20"/>
                <w:szCs w:val="20"/>
              </w:rPr>
              <w:t xml:space="preserve"> </w:t>
            </w:r>
          </w:p>
          <w:p w14:paraId="110837A9" w14:textId="77777777" w:rsidR="000744C1" w:rsidRPr="000744C1" w:rsidRDefault="000744C1" w:rsidP="000744C1">
            <w:pPr>
              <w:jc w:val="both"/>
              <w:rPr>
                <w:rFonts w:cstheme="minorHAnsi"/>
                <w:sz w:val="20"/>
                <w:szCs w:val="20"/>
              </w:rPr>
            </w:pPr>
            <w:r w:rsidRPr="000744C1">
              <w:rPr>
                <w:rFonts w:cstheme="minorHAnsi"/>
                <w:sz w:val="20"/>
                <w:szCs w:val="20"/>
              </w:rPr>
              <w:t>-Réhabiliter les terres en friche</w:t>
            </w:r>
          </w:p>
          <w:p w14:paraId="034C137C" w14:textId="77777777" w:rsidR="000744C1" w:rsidRPr="000744C1" w:rsidRDefault="000744C1" w:rsidP="000744C1">
            <w:pPr>
              <w:jc w:val="both"/>
              <w:rPr>
                <w:rFonts w:cstheme="minorHAnsi"/>
                <w:sz w:val="20"/>
                <w:szCs w:val="20"/>
              </w:rPr>
            </w:pPr>
            <w:r w:rsidRPr="000744C1">
              <w:rPr>
                <w:rFonts w:cstheme="minorHAnsi"/>
                <w:sz w:val="20"/>
                <w:szCs w:val="20"/>
              </w:rPr>
              <w:t>-Préserver ou créer des zones agricoles</w:t>
            </w:r>
          </w:p>
          <w:p w14:paraId="18941B4B"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-Mobiliser les dispositifs existants permettant de préserver la destination agricole des terres (dispositif terres en friche, banque de terre, etc.)</w:t>
            </w:r>
          </w:p>
          <w:p w14:paraId="04E7DC47"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-Renforcer le rôle des SAFER pour lutter contre les risques de disparition des terres agricoles</w:t>
            </w:r>
          </w:p>
          <w:p w14:paraId="129ABAC5"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-Soutenir un programme d’aménagement des terres agricoles (désenclavement, irrigation, etc.)</w:t>
            </w:r>
          </w:p>
          <w:p w14:paraId="54FBDBE6" w14:textId="77777777"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w:t>
            </w:r>
            <w:r w:rsidRPr="000744C1">
              <w:t xml:space="preserve"> </w:t>
            </w:r>
            <w:r w:rsidRPr="000744C1">
              <w:rPr>
                <w:rFonts w:eastAsia="Times New Roman" w:cstheme="minorHAnsi"/>
                <w:sz w:val="20"/>
                <w:szCs w:val="20"/>
                <w:lang w:eastAsia="fr-FR"/>
              </w:rPr>
              <w:t>Soutenir un programme d’aménagement des terres agricoles</w:t>
            </w:r>
          </w:p>
        </w:tc>
      </w:tr>
      <w:tr w:rsidR="000744C1" w:rsidRPr="000744C1" w14:paraId="292FB6EE" w14:textId="77777777" w:rsidTr="006D6420">
        <w:tc>
          <w:tcPr>
            <w:tcW w:w="3828" w:type="dxa"/>
          </w:tcPr>
          <w:p w14:paraId="148628EA" w14:textId="77777777" w:rsidR="000744C1" w:rsidRPr="000744C1" w:rsidRDefault="000744C1" w:rsidP="000744C1">
            <w:pPr>
              <w:rPr>
                <w:rFonts w:cstheme="minorHAnsi"/>
                <w:sz w:val="20"/>
                <w:szCs w:val="20"/>
              </w:rPr>
            </w:pPr>
            <w:r w:rsidRPr="000744C1">
              <w:rPr>
                <w:rFonts w:cstheme="minorHAnsi"/>
                <w:sz w:val="20"/>
                <w:szCs w:val="20"/>
              </w:rPr>
              <w:t>5.Renforcer l’image de l’agriculture et de l’agriculteur par une meilleure coordination entre les différentes instances qui interviennent</w:t>
            </w:r>
          </w:p>
        </w:tc>
        <w:tc>
          <w:tcPr>
            <w:tcW w:w="5670" w:type="dxa"/>
          </w:tcPr>
          <w:p w14:paraId="79DC486F" w14:textId="3A1F7F1B" w:rsidR="000744C1" w:rsidRPr="000744C1" w:rsidRDefault="000744C1" w:rsidP="000744C1">
            <w:pPr>
              <w:jc w:val="both"/>
              <w:rPr>
                <w:rFonts w:eastAsia="Arial" w:cstheme="minorHAnsi"/>
                <w:sz w:val="20"/>
                <w:szCs w:val="20"/>
              </w:rPr>
            </w:pPr>
            <w:r w:rsidRPr="000744C1">
              <w:rPr>
                <w:rFonts w:eastAsia="Arial" w:cstheme="minorHAnsi"/>
                <w:sz w:val="20"/>
                <w:szCs w:val="20"/>
              </w:rPr>
              <w:t>-Sensibiliser les jeunes aux valeurs, services re</w:t>
            </w:r>
            <w:r w:rsidR="00EC299B">
              <w:rPr>
                <w:rFonts w:eastAsia="Arial" w:cstheme="minorHAnsi"/>
                <w:sz w:val="20"/>
                <w:szCs w:val="20"/>
              </w:rPr>
              <w:t xml:space="preserve">ndus et métiers </w:t>
            </w:r>
            <w:r w:rsidRPr="000744C1">
              <w:rPr>
                <w:rFonts w:eastAsia="Arial" w:cstheme="minorHAnsi"/>
                <w:sz w:val="20"/>
                <w:szCs w:val="20"/>
              </w:rPr>
              <w:t>.</w:t>
            </w:r>
          </w:p>
          <w:p w14:paraId="12D3C9B5" w14:textId="77777777" w:rsidR="000744C1" w:rsidRPr="000744C1" w:rsidRDefault="000744C1" w:rsidP="000744C1">
            <w:pPr>
              <w:jc w:val="both"/>
              <w:rPr>
                <w:rFonts w:eastAsia="Arial" w:cstheme="minorHAnsi"/>
                <w:sz w:val="20"/>
                <w:szCs w:val="20"/>
              </w:rPr>
            </w:pPr>
            <w:r w:rsidRPr="000744C1">
              <w:rPr>
                <w:rFonts w:eastAsia="Arial" w:cstheme="minorHAnsi"/>
                <w:sz w:val="20"/>
                <w:szCs w:val="20"/>
              </w:rPr>
              <w:t xml:space="preserve">-Intégrer la transition agroécologique dans l’orientation des formations. </w:t>
            </w:r>
          </w:p>
          <w:p w14:paraId="61EDD023" w14:textId="48FB639B" w:rsidR="000744C1" w:rsidRPr="000744C1" w:rsidRDefault="000744C1" w:rsidP="000744C1">
            <w:pPr>
              <w:jc w:val="both"/>
              <w:rPr>
                <w:rFonts w:eastAsia="Arial" w:cstheme="minorHAnsi"/>
                <w:sz w:val="20"/>
                <w:szCs w:val="20"/>
              </w:rPr>
            </w:pPr>
            <w:r w:rsidRPr="000744C1">
              <w:rPr>
                <w:rFonts w:eastAsia="Arial" w:cstheme="minorHAnsi"/>
                <w:sz w:val="20"/>
                <w:szCs w:val="20"/>
              </w:rPr>
              <w:t xml:space="preserve">-Renforcer la communication sur l’agriculture </w:t>
            </w:r>
          </w:p>
          <w:p w14:paraId="47873602" w14:textId="61C0D355" w:rsidR="000744C1" w:rsidRPr="000744C1" w:rsidRDefault="000744C1" w:rsidP="000744C1">
            <w:pPr>
              <w:jc w:val="both"/>
              <w:rPr>
                <w:rFonts w:eastAsia="Arial" w:cstheme="minorHAnsi"/>
                <w:sz w:val="20"/>
                <w:szCs w:val="20"/>
              </w:rPr>
            </w:pPr>
            <w:r w:rsidRPr="000744C1">
              <w:rPr>
                <w:rFonts w:eastAsia="Arial" w:cstheme="minorHAnsi"/>
                <w:sz w:val="20"/>
                <w:szCs w:val="20"/>
              </w:rPr>
              <w:t>-</w:t>
            </w:r>
            <w:r w:rsidR="00EC299B">
              <w:rPr>
                <w:rFonts w:eastAsia="Arial" w:cstheme="minorHAnsi"/>
                <w:sz w:val="20"/>
                <w:szCs w:val="20"/>
              </w:rPr>
              <w:t xml:space="preserve">Valoriser les métiers agricoles et </w:t>
            </w:r>
            <w:r w:rsidRPr="000744C1">
              <w:rPr>
                <w:rFonts w:eastAsia="Arial" w:cstheme="minorHAnsi"/>
                <w:sz w:val="20"/>
                <w:szCs w:val="20"/>
              </w:rPr>
              <w:t>Améliorer l’image de l’emploi agricole</w:t>
            </w:r>
          </w:p>
        </w:tc>
      </w:tr>
      <w:tr w:rsidR="000744C1" w:rsidRPr="000744C1" w14:paraId="05C9DA59" w14:textId="77777777" w:rsidTr="006D6420">
        <w:tc>
          <w:tcPr>
            <w:tcW w:w="3828" w:type="dxa"/>
          </w:tcPr>
          <w:p w14:paraId="268997E3" w14:textId="77777777" w:rsidR="000744C1" w:rsidRPr="000744C1" w:rsidRDefault="000744C1" w:rsidP="000744C1">
            <w:pPr>
              <w:rPr>
                <w:rFonts w:cstheme="minorHAnsi"/>
                <w:sz w:val="20"/>
                <w:szCs w:val="20"/>
              </w:rPr>
            </w:pPr>
            <w:r w:rsidRPr="000744C1">
              <w:rPr>
                <w:rFonts w:eastAsia="Times New Roman" w:cstheme="minorHAnsi"/>
                <w:sz w:val="20"/>
                <w:szCs w:val="20"/>
                <w:lang w:eastAsia="fr-FR"/>
              </w:rPr>
              <w:t>3.Mieux former les exploitants, offre de formation et conseil, accès au métier d’agriculteur</w:t>
            </w:r>
          </w:p>
        </w:tc>
        <w:tc>
          <w:tcPr>
            <w:tcW w:w="5670" w:type="dxa"/>
          </w:tcPr>
          <w:p w14:paraId="6CEF5587" w14:textId="64178DEF" w:rsidR="000744C1" w:rsidRPr="000744C1" w:rsidRDefault="000744C1" w:rsidP="000744C1">
            <w:pPr>
              <w:jc w:val="both"/>
              <w:rPr>
                <w:rFonts w:eastAsia="Times New Roman" w:cstheme="minorHAnsi"/>
                <w:sz w:val="20"/>
                <w:szCs w:val="20"/>
                <w:lang w:eastAsia="fr-FR"/>
              </w:rPr>
            </w:pPr>
            <w:r w:rsidRPr="000744C1">
              <w:rPr>
                <w:rFonts w:eastAsia="Times New Roman" w:cstheme="minorHAnsi"/>
                <w:sz w:val="20"/>
                <w:szCs w:val="20"/>
                <w:lang w:eastAsia="fr-FR"/>
              </w:rPr>
              <w:t>En économie-gestion afin qu’ils soient de véritables gestionnaires chefs d’entreprise ; sur le plan sanitaire et climatique afin de permettre aux exploitants d’optimiser leur organisation par l’innovation technologique, le choix d’investissements les plus adaptés à leu</w:t>
            </w:r>
            <w:r w:rsidR="006D6420">
              <w:rPr>
                <w:rFonts w:eastAsia="Times New Roman" w:cstheme="minorHAnsi"/>
                <w:sz w:val="20"/>
                <w:szCs w:val="20"/>
                <w:lang w:eastAsia="fr-FR"/>
              </w:rPr>
              <w:t xml:space="preserve">rs besoins et à leur situation </w:t>
            </w:r>
          </w:p>
          <w:p w14:paraId="34B102EC" w14:textId="77777777" w:rsidR="000744C1" w:rsidRPr="000744C1" w:rsidRDefault="000744C1" w:rsidP="000744C1">
            <w:pPr>
              <w:jc w:val="both"/>
              <w:rPr>
                <w:rFonts w:eastAsia="Arial" w:cstheme="minorHAnsi"/>
                <w:sz w:val="20"/>
                <w:szCs w:val="20"/>
              </w:rPr>
            </w:pPr>
            <w:r w:rsidRPr="000744C1">
              <w:rPr>
                <w:rFonts w:eastAsia="Times New Roman" w:cs="Calibri"/>
                <w:sz w:val="20"/>
                <w:szCs w:val="20"/>
                <w:lang w:eastAsia="fr-FR"/>
              </w:rPr>
              <w:t>Améliorer l’encadrement, le conseil et le suivi des producteurs</w:t>
            </w:r>
          </w:p>
        </w:tc>
      </w:tr>
      <w:tr w:rsidR="000744C1" w:rsidRPr="000744C1" w14:paraId="3999AC9D" w14:textId="77777777" w:rsidTr="006D6420">
        <w:tc>
          <w:tcPr>
            <w:tcW w:w="3828" w:type="dxa"/>
          </w:tcPr>
          <w:p w14:paraId="2BCA4E2B" w14:textId="77777777" w:rsidR="000744C1" w:rsidRPr="000744C1" w:rsidRDefault="000744C1" w:rsidP="000744C1">
            <w:pPr>
              <w:rPr>
                <w:rFonts w:eastAsia="Times New Roman" w:cstheme="minorHAnsi"/>
                <w:sz w:val="20"/>
                <w:szCs w:val="20"/>
                <w:lang w:eastAsia="fr-FR"/>
              </w:rPr>
            </w:pPr>
            <w:r w:rsidRPr="000744C1">
              <w:rPr>
                <w:rFonts w:eastAsia="Times New Roman" w:cstheme="minorHAnsi"/>
                <w:sz w:val="20"/>
                <w:szCs w:val="20"/>
                <w:lang w:eastAsia="fr-FR"/>
              </w:rPr>
              <w:t>Accompagner la professionnalisation des femmes</w:t>
            </w:r>
          </w:p>
        </w:tc>
        <w:tc>
          <w:tcPr>
            <w:tcW w:w="5670" w:type="dxa"/>
          </w:tcPr>
          <w:p w14:paraId="0B258631" w14:textId="77777777" w:rsidR="000744C1" w:rsidRPr="000744C1" w:rsidRDefault="000744C1" w:rsidP="000744C1">
            <w:pPr>
              <w:jc w:val="both"/>
              <w:rPr>
                <w:rFonts w:eastAsia="Times New Roman" w:cstheme="minorHAnsi"/>
                <w:sz w:val="20"/>
                <w:szCs w:val="20"/>
                <w:lang w:eastAsia="fr-FR"/>
              </w:rPr>
            </w:pPr>
          </w:p>
        </w:tc>
      </w:tr>
    </w:tbl>
    <w:p w14:paraId="577FE052" w14:textId="77777777" w:rsidR="000744C1" w:rsidRPr="000744C1" w:rsidRDefault="000744C1" w:rsidP="000744C1">
      <w:pPr>
        <w:rPr>
          <w:rFonts w:eastAsia="Times New Roman" w:cstheme="minorHAnsi"/>
          <w:b/>
          <w:sz w:val="16"/>
          <w:szCs w:val="16"/>
          <w:lang w:eastAsia="fr-FR"/>
        </w:rPr>
      </w:pPr>
    </w:p>
    <w:p w14:paraId="5FCD8919" w14:textId="1AC707B8" w:rsidR="000744C1" w:rsidRPr="000744C1" w:rsidRDefault="000744C1" w:rsidP="000744C1">
      <w:pPr>
        <w:rPr>
          <w:rFonts w:eastAsia="Times New Roman" w:cstheme="minorHAnsi"/>
          <w:b/>
          <w:sz w:val="16"/>
          <w:szCs w:val="16"/>
          <w:lang w:eastAsia="fr-FR"/>
        </w:rPr>
      </w:pPr>
    </w:p>
    <w:p w14:paraId="6B115FB8" w14:textId="77777777" w:rsidR="000744C1" w:rsidRPr="000744C1" w:rsidRDefault="000744C1" w:rsidP="000744C1">
      <w:pPr>
        <w:keepNext/>
        <w:keepLines/>
        <w:widowControl w:val="0"/>
        <w:pBdr>
          <w:bottom w:val="single" w:sz="12" w:space="1" w:color="0070C0"/>
        </w:pBdr>
        <w:spacing w:before="360" w:after="240"/>
        <w:ind w:left="432" w:hanging="432"/>
        <w:outlineLvl w:val="0"/>
        <w:rPr>
          <w:rFonts w:ascii="Trebuchet MS" w:eastAsia="Times New Roman" w:hAnsi="Trebuchet MS" w:cstheme="minorHAnsi"/>
          <w:bCs/>
          <w:color w:val="0077B1"/>
          <w:spacing w:val="-2"/>
          <w:kern w:val="32"/>
          <w:sz w:val="36"/>
          <w:szCs w:val="36"/>
          <w:u w:color="FFFFFF"/>
          <w:lang w:eastAsia="fr-FR"/>
        </w:rPr>
      </w:pPr>
      <w:bookmarkStart w:id="139" w:name="_Toc42259118"/>
      <w:bookmarkStart w:id="140" w:name="_Toc42277635"/>
      <w:r w:rsidRPr="000744C1">
        <w:rPr>
          <w:rFonts w:ascii="Trebuchet MS" w:eastAsia="Times New Roman" w:hAnsi="Trebuchet MS" w:cstheme="minorHAnsi"/>
          <w:b/>
          <w:bCs/>
          <w:color w:val="0077B1"/>
          <w:spacing w:val="-2"/>
          <w:kern w:val="32"/>
          <w:sz w:val="36"/>
          <w:szCs w:val="36"/>
          <w:u w:color="FFFFFF"/>
          <w:lang w:eastAsia="fr-FR"/>
        </w:rPr>
        <w:t>AXE 4 : Des zones rurales mieux aménagée</w:t>
      </w:r>
      <w:bookmarkEnd w:id="139"/>
      <w:bookmarkEnd w:id="140"/>
      <w:r w:rsidRPr="000744C1">
        <w:rPr>
          <w:rFonts w:ascii="Trebuchet MS" w:eastAsia="Times New Roman" w:hAnsi="Trebuchet MS" w:cstheme="minorHAnsi"/>
          <w:b/>
          <w:bCs/>
          <w:color w:val="0077B1"/>
          <w:spacing w:val="-2"/>
          <w:kern w:val="32"/>
          <w:sz w:val="36"/>
          <w:szCs w:val="36"/>
          <w:u w:color="FFFFFF"/>
          <w:lang w:eastAsia="fr-FR"/>
        </w:rPr>
        <w:t>s </w:t>
      </w:r>
    </w:p>
    <w:p w14:paraId="1491F54E" w14:textId="77777777" w:rsidR="000744C1" w:rsidRPr="000744C1" w:rsidRDefault="000744C1" w:rsidP="000744C1">
      <w:pPr>
        <w:autoSpaceDE w:val="0"/>
        <w:autoSpaceDN w:val="0"/>
        <w:adjustRightInd w:val="0"/>
        <w:jc w:val="both"/>
        <w:rPr>
          <w:rFonts w:cstheme="minorHAnsi"/>
        </w:rPr>
      </w:pPr>
      <w:r w:rsidRPr="000744C1">
        <w:rPr>
          <w:rFonts w:cstheme="minorHAnsi"/>
          <w:b/>
          <w:bCs/>
          <w:i/>
          <w:iCs/>
        </w:rPr>
        <w:t xml:space="preserve">Un foncier agricole et rural à préserver  </w:t>
      </w:r>
    </w:p>
    <w:p w14:paraId="3E7C74B2" w14:textId="77777777" w:rsidR="000744C1" w:rsidRPr="000744C1" w:rsidRDefault="000744C1" w:rsidP="000744C1">
      <w:pPr>
        <w:jc w:val="both"/>
        <w:rPr>
          <w:rFonts w:cstheme="minorHAnsi"/>
        </w:rPr>
      </w:pPr>
      <w:r w:rsidRPr="000744C1">
        <w:rPr>
          <w:rFonts w:cstheme="minorHAnsi"/>
        </w:rPr>
        <w:t>La situation du foncier en Martinique est tendue ; une pression foncière due à une urbanisation peu maitrisée et une difficulté d’accéder au foncier importante (quantité, qualité, coût, enclavement…)</w:t>
      </w:r>
    </w:p>
    <w:p w14:paraId="4795B5D1" w14:textId="77777777" w:rsidR="000744C1" w:rsidRPr="000744C1" w:rsidRDefault="000744C1" w:rsidP="000744C1">
      <w:pPr>
        <w:jc w:val="both"/>
        <w:rPr>
          <w:rFonts w:cstheme="minorHAnsi"/>
        </w:rPr>
      </w:pPr>
      <w:r w:rsidRPr="000744C1">
        <w:rPr>
          <w:rFonts w:cstheme="minorHAnsi"/>
        </w:rPr>
        <w:t>Dans le cadre de ses compétences en matière de développement rural, la CTM entend développer une véritable concertation avec les institutions et les acteurs pertinents en charge de la protection de l’aménagement et de la valorisation du foncier rural (agriculteurs professionnels du secteur, chambre d’agriculture, services de l’Etat, DAAF, ONF, associations écologistes, instituts techniques et instituts de recherche…). L’action de la collectivité intervient notamment dans le cadre de la mise en œuvre de la procédure de mise en valeur des terres incultes ou manifestement sous-exploitées d’une part, et dans la procédure du contrôle du morcellement des terres agricoles, avec l’instance de concertation que constitue, la Commission Territoriale d’Aménagement Foncier, la Banque des Terres et la CTAF d’autre part.</w:t>
      </w:r>
    </w:p>
    <w:p w14:paraId="556CF502" w14:textId="77777777" w:rsidR="000744C1" w:rsidRPr="000744C1" w:rsidRDefault="000744C1" w:rsidP="000744C1">
      <w:pPr>
        <w:jc w:val="both"/>
        <w:rPr>
          <w:rFonts w:cstheme="minorHAnsi"/>
        </w:rPr>
      </w:pPr>
      <w:r w:rsidRPr="000744C1">
        <w:rPr>
          <w:rFonts w:cstheme="minorHAnsi"/>
        </w:rPr>
        <w:t xml:space="preserve">Bien que le document soit ancien, les principaux enjeux du SAR / SMVM de Martinique (23/12/1998), en matière de développement rural et de préservation du foncier agricole restent toujours d’actualités : </w:t>
      </w:r>
    </w:p>
    <w:p w14:paraId="50001EA6" w14:textId="77777777" w:rsidR="000744C1" w:rsidRPr="000744C1" w:rsidRDefault="000744C1" w:rsidP="002F0EE1">
      <w:pPr>
        <w:numPr>
          <w:ilvl w:val="0"/>
          <w:numId w:val="223"/>
        </w:numPr>
        <w:spacing w:after="160" w:line="259" w:lineRule="auto"/>
        <w:contextualSpacing/>
        <w:jc w:val="both"/>
        <w:rPr>
          <w:rFonts w:cstheme="minorHAnsi"/>
        </w:rPr>
      </w:pPr>
      <w:r w:rsidRPr="000744C1">
        <w:rPr>
          <w:rFonts w:cstheme="minorHAnsi"/>
        </w:rPr>
        <w:t xml:space="preserve">Protéger et mettre en valeur les terres agricoles (sanctuariser 7000Ha de terres à fort potentiel ; prendre en compte les 26 000 Ha de terres de faible productivité) </w:t>
      </w:r>
    </w:p>
    <w:p w14:paraId="2FA4A6BD" w14:textId="77777777" w:rsidR="000744C1" w:rsidRPr="000744C1" w:rsidRDefault="000744C1" w:rsidP="002F0EE1">
      <w:pPr>
        <w:numPr>
          <w:ilvl w:val="0"/>
          <w:numId w:val="223"/>
        </w:numPr>
        <w:spacing w:after="160" w:line="259" w:lineRule="auto"/>
        <w:contextualSpacing/>
        <w:jc w:val="both"/>
        <w:rPr>
          <w:rFonts w:cstheme="minorHAnsi"/>
        </w:rPr>
      </w:pPr>
      <w:r w:rsidRPr="000744C1">
        <w:rPr>
          <w:rFonts w:cstheme="minorHAnsi"/>
        </w:rPr>
        <w:t>Reconquérir les terres agricoles non exploitées (d’après une étude réalisée par l’ancien département il existe un potentiel de 8 000 Ha sur l’ensemble de la Martinique – une procédure est en cours pour les communes du Prêcheur du Morne-Rouge et de Rivière-Salée)</w:t>
      </w:r>
    </w:p>
    <w:p w14:paraId="5A9D71BB" w14:textId="77777777" w:rsidR="000744C1" w:rsidRPr="000744C1" w:rsidRDefault="000744C1" w:rsidP="002F0EE1">
      <w:pPr>
        <w:numPr>
          <w:ilvl w:val="0"/>
          <w:numId w:val="223"/>
        </w:numPr>
        <w:spacing w:after="160" w:line="259" w:lineRule="auto"/>
        <w:contextualSpacing/>
        <w:jc w:val="both"/>
      </w:pPr>
      <w:r w:rsidRPr="000744C1">
        <w:rPr>
          <w:rFonts w:cstheme="minorHAnsi"/>
        </w:rPr>
        <w:t>Optimiser l’exploitation et la gestion des terres agricoles (optimiser les terres identifiées à fort potentiel par des infrastructures d’irrigation intégrées à l’environnement et réaliser des études pour de nouveaux modes de production agricoles moins consommateurs de terres avec des rentabilités à l’hectare plus importantes)</w:t>
      </w:r>
    </w:p>
    <w:p w14:paraId="6521014D" w14:textId="77777777" w:rsidR="000744C1" w:rsidRPr="000744C1" w:rsidRDefault="000744C1" w:rsidP="002F0EE1">
      <w:pPr>
        <w:numPr>
          <w:ilvl w:val="0"/>
          <w:numId w:val="223"/>
        </w:numPr>
        <w:spacing w:after="160" w:line="259" w:lineRule="auto"/>
        <w:contextualSpacing/>
        <w:jc w:val="both"/>
      </w:pPr>
      <w:r w:rsidRPr="000744C1">
        <w:rPr>
          <w:rFonts w:cstheme="minorHAnsi"/>
        </w:rPr>
        <w:t>Adapter les pratiques agricoles pour réduire les transferts de chlordécone dans les bassins versants (Encourager les pratiques qui dispersent la dispersion de la chlordécone et Communiquer sur les pratiques de dispersion)</w:t>
      </w:r>
    </w:p>
    <w:p w14:paraId="3E3BD62B" w14:textId="77777777" w:rsidR="000744C1" w:rsidRPr="000744C1" w:rsidRDefault="000744C1" w:rsidP="000744C1"/>
    <w:p w14:paraId="1893F861" w14:textId="77777777" w:rsidR="000744C1" w:rsidRPr="000744C1" w:rsidRDefault="000744C1" w:rsidP="000744C1"/>
    <w:p w14:paraId="7FAC6306" w14:textId="77777777" w:rsidR="000744C1" w:rsidRPr="000744C1" w:rsidRDefault="000744C1" w:rsidP="000744C1">
      <w:pPr>
        <w:autoSpaceDE w:val="0"/>
        <w:autoSpaceDN w:val="0"/>
        <w:adjustRightInd w:val="0"/>
        <w:jc w:val="both"/>
        <w:rPr>
          <w:rFonts w:cstheme="minorHAnsi"/>
          <w:b/>
          <w:bCs/>
          <w:u w:val="single"/>
        </w:rPr>
      </w:pPr>
      <w:r w:rsidRPr="000744C1">
        <w:rPr>
          <w:rFonts w:cstheme="minorHAnsi"/>
          <w:b/>
          <w:bCs/>
          <w:u w:val="single"/>
        </w:rPr>
        <w:t xml:space="preserve">Une attractivité à améliorer </w:t>
      </w:r>
    </w:p>
    <w:p w14:paraId="135FC974" w14:textId="77777777" w:rsidR="000744C1" w:rsidRPr="000744C1" w:rsidRDefault="000744C1" w:rsidP="000744C1">
      <w:pPr>
        <w:autoSpaceDE w:val="0"/>
        <w:autoSpaceDN w:val="0"/>
        <w:adjustRightInd w:val="0"/>
        <w:jc w:val="both"/>
        <w:rPr>
          <w:rFonts w:cstheme="minorHAnsi"/>
        </w:rPr>
      </w:pPr>
      <w:r w:rsidRPr="000744C1">
        <w:rPr>
          <w:rFonts w:cstheme="minorHAnsi"/>
        </w:rPr>
        <w:t>A la campagne martiniquaise, il y a un déficit en termes de services de proximité : transport en commun, accès aux soins, loisirs, services d’alimentation, la topographie très vallonnée accentuant ces problématiques en termes d’accessibilité.</w:t>
      </w:r>
    </w:p>
    <w:p w14:paraId="5CC02CBF" w14:textId="77777777" w:rsidR="000744C1" w:rsidRPr="000744C1" w:rsidRDefault="000744C1" w:rsidP="000744C1">
      <w:pPr>
        <w:autoSpaceDE w:val="0"/>
        <w:autoSpaceDN w:val="0"/>
        <w:adjustRightInd w:val="0"/>
        <w:jc w:val="both"/>
        <w:rPr>
          <w:rFonts w:cstheme="minorHAnsi"/>
        </w:rPr>
      </w:pPr>
      <w:r w:rsidRPr="000744C1">
        <w:rPr>
          <w:rFonts w:cstheme="minorHAnsi"/>
        </w:rPr>
        <w:t>Cette situation d’éloignement et d’isolement vis-à-vis des services, est encore plus pénalisante pour, les personnes en situation de handicap ou à mobilité réduite, déjà fragilisées par leur état de santé.</w:t>
      </w:r>
    </w:p>
    <w:p w14:paraId="538191C6" w14:textId="77777777" w:rsidR="000744C1" w:rsidRPr="000744C1" w:rsidRDefault="000744C1" w:rsidP="000744C1">
      <w:pPr>
        <w:autoSpaceDE w:val="0"/>
        <w:autoSpaceDN w:val="0"/>
        <w:adjustRightInd w:val="0"/>
        <w:jc w:val="both"/>
        <w:rPr>
          <w:rFonts w:cstheme="minorHAnsi"/>
        </w:rPr>
      </w:pPr>
      <w:r w:rsidRPr="000744C1">
        <w:rPr>
          <w:rFonts w:cstheme="minorHAnsi"/>
        </w:rPr>
        <w:t xml:space="preserve">Des projets sont en cours, comme le lancement du schéma de l’autonomie des personnes âgées et des personnes en situation de handicap par la CTM pour aboutir à un rééquilibrage des services (soins, culture, administration,...). </w:t>
      </w:r>
    </w:p>
    <w:p w14:paraId="2CC23278" w14:textId="77777777" w:rsidR="000744C1" w:rsidRPr="000744C1" w:rsidRDefault="000744C1" w:rsidP="000744C1">
      <w:pPr>
        <w:autoSpaceDE w:val="0"/>
        <w:autoSpaceDN w:val="0"/>
        <w:adjustRightInd w:val="0"/>
        <w:jc w:val="both"/>
        <w:rPr>
          <w:rFonts w:cstheme="minorHAnsi"/>
        </w:rPr>
      </w:pPr>
    </w:p>
    <w:p w14:paraId="311701C2" w14:textId="77777777" w:rsidR="000744C1" w:rsidRPr="000744C1" w:rsidRDefault="000744C1" w:rsidP="000744C1">
      <w:pPr>
        <w:autoSpaceDE w:val="0"/>
        <w:autoSpaceDN w:val="0"/>
        <w:adjustRightInd w:val="0"/>
        <w:jc w:val="both"/>
        <w:rPr>
          <w:rFonts w:cstheme="minorHAnsi"/>
        </w:rPr>
      </w:pPr>
      <w:r w:rsidRPr="000744C1">
        <w:rPr>
          <w:rFonts w:cstheme="minorHAnsi"/>
        </w:rPr>
        <w:t>On note également un déséquilibre territorial : les communes rurales du Nord, particulièrement mal dotées en équipements et services de proximité, sont à ce titre doublement pénalisées par rapport aux autres communes rurales parce que plus éloignées des grands pôles urbains.</w:t>
      </w:r>
    </w:p>
    <w:p w14:paraId="5AAB32FC" w14:textId="77777777" w:rsidR="000744C1" w:rsidRPr="000744C1" w:rsidRDefault="000744C1" w:rsidP="000744C1">
      <w:pPr>
        <w:autoSpaceDE w:val="0"/>
        <w:autoSpaceDN w:val="0"/>
        <w:adjustRightInd w:val="0"/>
        <w:jc w:val="both"/>
        <w:rPr>
          <w:rFonts w:cstheme="minorHAnsi"/>
        </w:rPr>
      </w:pPr>
    </w:p>
    <w:p w14:paraId="74CFE0A2" w14:textId="77777777" w:rsidR="000744C1" w:rsidRPr="000744C1" w:rsidRDefault="000744C1" w:rsidP="000744C1">
      <w:pPr>
        <w:autoSpaceDE w:val="0"/>
        <w:autoSpaceDN w:val="0"/>
        <w:adjustRightInd w:val="0"/>
        <w:jc w:val="both"/>
      </w:pPr>
      <w:r w:rsidRPr="000744C1">
        <w:rPr>
          <w:rFonts w:cstheme="minorHAnsi"/>
        </w:rPr>
        <w:lastRenderedPageBreak/>
        <w:t xml:space="preserve">Les communes rurales accusent également un retard en matière d’infrastructures, notamment d'assainissement : Les habitants non raccordés utilisent un système d’assainissement autonome souvent défaillant du fait d’une mauvaise conception ou d’un entretien insuffisant, ou rejettent directement les eaux usées dans le milieu naturel sans aucun traitement. </w:t>
      </w:r>
      <w:r w:rsidRPr="000744C1">
        <w:t>Cela engendre des impacts néfastes significatifs sur la qualité des eaux et l’ensemble de la biodiversité terrestre et marine.</w:t>
      </w:r>
    </w:p>
    <w:p w14:paraId="65E9A70D" w14:textId="77777777" w:rsidR="000744C1" w:rsidRPr="000744C1" w:rsidRDefault="000744C1" w:rsidP="000744C1">
      <w:pPr>
        <w:autoSpaceDE w:val="0"/>
        <w:autoSpaceDN w:val="0"/>
        <w:adjustRightInd w:val="0"/>
        <w:jc w:val="both"/>
      </w:pPr>
    </w:p>
    <w:p w14:paraId="4FBA95D5" w14:textId="77777777" w:rsidR="000744C1" w:rsidRPr="000744C1" w:rsidRDefault="000744C1" w:rsidP="000744C1">
      <w:pPr>
        <w:autoSpaceDE w:val="0"/>
        <w:autoSpaceDN w:val="0"/>
        <w:adjustRightInd w:val="0"/>
        <w:jc w:val="both"/>
      </w:pPr>
      <w:r w:rsidRPr="000744C1">
        <w:t xml:space="preserve">Le désenclavement peut se faire donc par le soutien au développement de la voierie, par le développement des infrastructures et de l’accès aux services, mais également via la connectivité numérique et au raccordement au THD pour les zones blanches. </w:t>
      </w:r>
    </w:p>
    <w:p w14:paraId="4412ECBD" w14:textId="77777777" w:rsidR="000744C1" w:rsidRPr="000744C1" w:rsidRDefault="000744C1" w:rsidP="000744C1">
      <w:pPr>
        <w:autoSpaceDE w:val="0"/>
        <w:autoSpaceDN w:val="0"/>
        <w:adjustRightInd w:val="0"/>
        <w:jc w:val="both"/>
      </w:pPr>
      <w:r w:rsidRPr="000744C1">
        <w:t>Le raccordement au Très Haut Débit constitue un enjeu majeur des prochaines années mais il soulève des difficultés liées à des coûts prohibitifs pour les particuliers et les entreprises, ce qui incite les opérateurs privés à se concentrer sur les zones denses les plus rentables. Se dessine ainsi le risque d’une nouvelle fracture numérique. Néanmoins, la Martinique compte 35 écoles numériques, nombre conséquent pour un petit territoire.</w:t>
      </w:r>
    </w:p>
    <w:p w14:paraId="1258A355" w14:textId="240A6614" w:rsidR="000744C1" w:rsidRPr="000744C1" w:rsidRDefault="000744C1" w:rsidP="000744C1">
      <w:pPr>
        <w:jc w:val="both"/>
        <w:rPr>
          <w:rFonts w:cstheme="minorHAnsi"/>
          <w:b/>
          <w:bCs/>
        </w:rPr>
      </w:pPr>
    </w:p>
    <w:p w14:paraId="6D7EBC55" w14:textId="77777777" w:rsidR="000744C1" w:rsidRPr="000744C1" w:rsidRDefault="000744C1" w:rsidP="000744C1">
      <w:pPr>
        <w:jc w:val="both"/>
        <w:rPr>
          <w:rFonts w:cstheme="minorHAnsi"/>
          <w:b/>
          <w:bCs/>
        </w:rPr>
      </w:pPr>
      <w:r w:rsidRPr="000744C1">
        <w:rPr>
          <w:rFonts w:cstheme="minorHAnsi"/>
          <w:b/>
          <w:bCs/>
        </w:rPr>
        <w:t>Des activités touristiques et sportives en plein essor</w:t>
      </w:r>
    </w:p>
    <w:p w14:paraId="792D0FFC" w14:textId="77777777" w:rsidR="009B1292" w:rsidRDefault="000744C1" w:rsidP="000744C1">
      <w:pPr>
        <w:autoSpaceDE w:val="0"/>
        <w:autoSpaceDN w:val="0"/>
        <w:adjustRightInd w:val="0"/>
        <w:jc w:val="both"/>
      </w:pPr>
      <w:r w:rsidRPr="000744C1">
        <w:t xml:space="preserve">En crise depuis les années 2000, le secteur touristique est confronté à une concurrence accrue des pays voisins, un déficit d’image auprès de la clientèle comme des investisseurs, </w:t>
      </w:r>
      <w:r w:rsidR="009B1292">
        <w:t>l’obsolescence du parc hôtelier.</w:t>
      </w:r>
    </w:p>
    <w:p w14:paraId="10BCF3DD" w14:textId="04C53A54" w:rsidR="000744C1" w:rsidRPr="000744C1" w:rsidRDefault="009B1292" w:rsidP="004A7A3E">
      <w:pPr>
        <w:autoSpaceDE w:val="0"/>
        <w:autoSpaceDN w:val="0"/>
        <w:adjustRightInd w:val="0"/>
        <w:jc w:val="both"/>
      </w:pPr>
      <w:r>
        <w:t>L</w:t>
      </w:r>
      <w:r w:rsidR="000744C1" w:rsidRPr="000744C1">
        <w:t xml:space="preserve">a spécialisation de la Martinique autour du tourisme balnéaire adopté dans les années 1980 a conduit à une forte concentration des flux touristiques : le sud caraïbe accueille 70% des établissements touristiques. L’offre touristique du nord souffre parallèlement d’un manque de visibilité alors </w:t>
      </w:r>
      <w:r w:rsidR="004A7A3E">
        <w:t xml:space="preserve">qu’â côté du tourisme </w:t>
      </w:r>
      <w:r>
        <w:t>balnéa</w:t>
      </w:r>
      <w:r w:rsidR="004A7A3E">
        <w:t>ire</w:t>
      </w:r>
      <w:r>
        <w:t xml:space="preserve">, un certain nombre de filières émergent </w:t>
      </w:r>
      <w:r w:rsidR="004A7A3E">
        <w:t>(</w:t>
      </w:r>
      <w:r>
        <w:t xml:space="preserve">tourisme d’affaires, tourisme gastronomique, cinéma/culture, tourisme sportif…) mais restent encore insuffisamment organisées  </w:t>
      </w:r>
      <w:r w:rsidR="004A7A3E">
        <w:t xml:space="preserve"> </w:t>
      </w:r>
      <w:r>
        <w:t>pour se positionner durablement sur les marchés extérieurs</w:t>
      </w:r>
    </w:p>
    <w:p w14:paraId="3BE410E5" w14:textId="66CAA7D4" w:rsidR="000744C1" w:rsidRPr="000744C1" w:rsidRDefault="004A7A3E" w:rsidP="000744C1">
      <w:pPr>
        <w:jc w:val="both"/>
      </w:pPr>
      <w:r>
        <w:t>Il faut dire néanmoins que l</w:t>
      </w:r>
      <w:r w:rsidR="000744C1" w:rsidRPr="000744C1">
        <w:t xml:space="preserve">e tourisme et le sport en milieu rural se développe considérablement. Les compétitions sportives du Tour des Yoles ou de Martinique Surf Pro dans la commune rurale de Basse-Pointe connaissent un succès indéniable. Le nombre de randonnées et de courses (motorisées ou à pied) en campagne a fortement augmenté ces trois dernières décennies. L’agritourisme est de plus en plus apprécié, avec notamment la découverte de fermes traditionnelles, de circuits « végétaux » et gastronomiques. Certaines distilleries et rhumeries ont investi dans le domaine touristique et culturel : galerie de la Fondation Clément au François, ateliers artistiques et littéraires à l’Habitation Saint-Etienne au </w:t>
      </w:r>
      <w:r w:rsidRPr="000744C1">
        <w:t>Gros Morne</w:t>
      </w:r>
      <w:r w:rsidR="000744C1" w:rsidRPr="000744C1">
        <w:t xml:space="preserve">. Les jardins de Balata, du Domaine d’Emeraude ou des Floralies qui montrent la biodiversité de l’île, attirent de nombreux visiteurs. Les communes remportant le plus de prix au concours de villes et villages fleuris sont encore très rurales (Fonds-Saint-Denis, Ajoupa-Bouillon, Sainte-Marie). </w:t>
      </w:r>
    </w:p>
    <w:p w14:paraId="3768F017" w14:textId="77777777" w:rsidR="000744C1" w:rsidRPr="000744C1" w:rsidRDefault="000744C1" w:rsidP="000744C1">
      <w:pPr>
        <w:jc w:val="both"/>
      </w:pPr>
      <w:r w:rsidRPr="000744C1">
        <w:t>Des sites internet comme Caraïbe-Agricole permettent de favoriser une agriculture 2.0.</w:t>
      </w:r>
    </w:p>
    <w:p w14:paraId="4FCF8676" w14:textId="77777777" w:rsidR="000744C1" w:rsidRPr="000744C1" w:rsidRDefault="000744C1" w:rsidP="000744C1">
      <w:pPr>
        <w:jc w:val="both"/>
      </w:pPr>
    </w:p>
    <w:p w14:paraId="67662A1E" w14:textId="77777777" w:rsidR="000744C1" w:rsidRPr="000744C1" w:rsidRDefault="000744C1" w:rsidP="000744C1">
      <w:pPr>
        <w:rPr>
          <w:b/>
          <w:bCs/>
          <w:u w:val="single"/>
        </w:rPr>
      </w:pPr>
      <w:r w:rsidRPr="000744C1">
        <w:rPr>
          <w:b/>
          <w:bCs/>
          <w:u w:val="single"/>
        </w:rPr>
        <w:t xml:space="preserve">Les principaux défis et enjeux de l’Axe 4 : </w:t>
      </w:r>
    </w:p>
    <w:p w14:paraId="556AA527" w14:textId="77777777" w:rsidR="000744C1" w:rsidRPr="000744C1" w:rsidRDefault="000744C1" w:rsidP="002F0EE1">
      <w:pPr>
        <w:numPr>
          <w:ilvl w:val="0"/>
          <w:numId w:val="174"/>
        </w:numPr>
        <w:spacing w:after="160"/>
        <w:contextualSpacing/>
        <w:rPr>
          <w:rFonts w:cstheme="minorHAnsi"/>
          <w:sz w:val="24"/>
          <w:szCs w:val="24"/>
        </w:rPr>
      </w:pPr>
      <w:r w:rsidRPr="000744C1">
        <w:rPr>
          <w:rFonts w:cstheme="minorHAnsi"/>
          <w:b/>
          <w:bCs/>
          <w:color w:val="0070C0"/>
          <w:sz w:val="24"/>
          <w:szCs w:val="24"/>
        </w:rPr>
        <w:t>Promouvoir l’emploi, la croissance, l’inclusion sociale et le développement local dans les zones rurales, y compris la bioéconomie et la sylviculture durable</w:t>
      </w:r>
    </w:p>
    <w:p w14:paraId="774EA45A" w14:textId="77777777" w:rsidR="000744C1" w:rsidRPr="000744C1" w:rsidRDefault="000744C1" w:rsidP="002F0EE1">
      <w:pPr>
        <w:numPr>
          <w:ilvl w:val="0"/>
          <w:numId w:val="123"/>
        </w:numPr>
        <w:spacing w:after="160"/>
        <w:ind w:left="720"/>
        <w:contextualSpacing/>
        <w:rPr>
          <w:rFonts w:cstheme="minorHAnsi"/>
          <w:sz w:val="24"/>
          <w:szCs w:val="24"/>
        </w:rPr>
      </w:pPr>
      <w:r w:rsidRPr="000744C1">
        <w:rPr>
          <w:rFonts w:cstheme="minorHAnsi"/>
          <w:sz w:val="24"/>
          <w:szCs w:val="24"/>
        </w:rPr>
        <w:t>Favoriser l’amélioration des facteurs limitants l’attractivité en zones rurales</w:t>
      </w:r>
    </w:p>
    <w:p w14:paraId="1F041313" w14:textId="77777777" w:rsidR="000744C1" w:rsidRPr="000744C1" w:rsidRDefault="000744C1" w:rsidP="002F0EE1">
      <w:pPr>
        <w:numPr>
          <w:ilvl w:val="0"/>
          <w:numId w:val="123"/>
        </w:numPr>
        <w:spacing w:after="160"/>
        <w:ind w:left="720"/>
        <w:contextualSpacing/>
        <w:rPr>
          <w:rFonts w:cstheme="minorHAnsi"/>
          <w:sz w:val="24"/>
          <w:szCs w:val="24"/>
        </w:rPr>
      </w:pPr>
      <w:r w:rsidRPr="000744C1">
        <w:rPr>
          <w:rFonts w:cstheme="minorHAnsi"/>
          <w:sz w:val="24"/>
          <w:szCs w:val="24"/>
        </w:rPr>
        <w:t>Améliorer l’offre touristique en aménageant les voiries dans les zones rurales</w:t>
      </w:r>
    </w:p>
    <w:p w14:paraId="7A5C7579" w14:textId="77777777" w:rsidR="000744C1" w:rsidRPr="000744C1" w:rsidRDefault="000744C1" w:rsidP="002F0EE1">
      <w:pPr>
        <w:numPr>
          <w:ilvl w:val="0"/>
          <w:numId w:val="123"/>
        </w:numPr>
        <w:spacing w:after="160"/>
        <w:ind w:left="720"/>
        <w:contextualSpacing/>
        <w:rPr>
          <w:rFonts w:cstheme="minorHAnsi"/>
          <w:sz w:val="24"/>
          <w:szCs w:val="24"/>
        </w:rPr>
      </w:pPr>
      <w:r w:rsidRPr="000744C1">
        <w:rPr>
          <w:rFonts w:cstheme="minorHAnsi"/>
          <w:sz w:val="24"/>
          <w:szCs w:val="24"/>
        </w:rPr>
        <w:t>Favoriser la connectivité (Réseau électrique, eau, TIC…)</w:t>
      </w:r>
    </w:p>
    <w:p w14:paraId="48139E4A" w14:textId="77777777" w:rsidR="000744C1" w:rsidRPr="000744C1" w:rsidRDefault="000744C1" w:rsidP="002F0EE1">
      <w:pPr>
        <w:numPr>
          <w:ilvl w:val="0"/>
          <w:numId w:val="123"/>
        </w:numPr>
        <w:spacing w:after="160"/>
        <w:ind w:left="720"/>
        <w:contextualSpacing/>
        <w:rPr>
          <w:rFonts w:cstheme="minorHAnsi"/>
          <w:sz w:val="24"/>
          <w:szCs w:val="24"/>
        </w:rPr>
      </w:pPr>
      <w:r w:rsidRPr="000744C1">
        <w:rPr>
          <w:rFonts w:cstheme="minorHAnsi"/>
          <w:sz w:val="24"/>
          <w:szCs w:val="24"/>
        </w:rPr>
        <w:t>Lutter contre la pollution diffuse.</w:t>
      </w:r>
    </w:p>
    <w:p w14:paraId="33AC5620" w14:textId="77777777" w:rsidR="000744C1" w:rsidRPr="000744C1" w:rsidRDefault="000744C1" w:rsidP="002F0EE1">
      <w:pPr>
        <w:numPr>
          <w:ilvl w:val="0"/>
          <w:numId w:val="123"/>
        </w:numPr>
        <w:spacing w:after="160"/>
        <w:ind w:left="720"/>
        <w:contextualSpacing/>
        <w:rPr>
          <w:rFonts w:cstheme="minorHAnsi"/>
          <w:sz w:val="24"/>
          <w:szCs w:val="24"/>
        </w:rPr>
      </w:pPr>
      <w:r w:rsidRPr="000744C1">
        <w:rPr>
          <w:rFonts w:cstheme="minorHAnsi"/>
          <w:sz w:val="24"/>
          <w:szCs w:val="24"/>
        </w:rPr>
        <w:t>Garantir le maintien du foncier agricole</w:t>
      </w:r>
    </w:p>
    <w:p w14:paraId="7570C9E9" w14:textId="77777777" w:rsidR="000744C1" w:rsidRPr="000744C1" w:rsidRDefault="000744C1" w:rsidP="002F0EE1">
      <w:pPr>
        <w:numPr>
          <w:ilvl w:val="0"/>
          <w:numId w:val="123"/>
        </w:numPr>
        <w:spacing w:after="160"/>
        <w:ind w:left="720"/>
        <w:contextualSpacing/>
        <w:rPr>
          <w:rFonts w:cstheme="minorHAnsi"/>
          <w:sz w:val="24"/>
          <w:szCs w:val="24"/>
        </w:rPr>
      </w:pPr>
      <w:r w:rsidRPr="000744C1">
        <w:rPr>
          <w:rFonts w:cstheme="minorHAnsi"/>
          <w:sz w:val="24"/>
          <w:szCs w:val="24"/>
        </w:rPr>
        <w:t>Assurer le désenclavement individuel et collectif</w:t>
      </w:r>
    </w:p>
    <w:p w14:paraId="0863F3AC" w14:textId="64D8E41E" w:rsidR="000744C1" w:rsidRPr="00BF39BA" w:rsidRDefault="000744C1" w:rsidP="002F0EE1">
      <w:pPr>
        <w:numPr>
          <w:ilvl w:val="0"/>
          <w:numId w:val="123"/>
        </w:numPr>
        <w:spacing w:after="160"/>
        <w:ind w:left="720"/>
        <w:contextualSpacing/>
        <w:rPr>
          <w:rFonts w:cstheme="minorHAnsi"/>
          <w:sz w:val="24"/>
          <w:szCs w:val="24"/>
        </w:rPr>
      </w:pPr>
      <w:r w:rsidRPr="000744C1">
        <w:rPr>
          <w:rFonts w:cstheme="minorHAnsi"/>
          <w:sz w:val="24"/>
          <w:szCs w:val="24"/>
        </w:rPr>
        <w:t>Favoriser l’accès aux services de santé (en lien avec l’axe 5 du FEDER-FSE)</w:t>
      </w:r>
    </w:p>
    <w:p w14:paraId="596A83E8" w14:textId="5B0AE6BE" w:rsidR="000744C1" w:rsidRPr="000744C1" w:rsidRDefault="000744C1" w:rsidP="000744C1">
      <w:pPr>
        <w:rPr>
          <w:rFonts w:eastAsia="Times New Roman" w:cstheme="minorHAnsi"/>
          <w:b/>
          <w:sz w:val="16"/>
          <w:szCs w:val="16"/>
          <w:lang w:eastAsia="fr-FR"/>
        </w:rPr>
        <w:sectPr w:rsidR="000744C1" w:rsidRPr="000744C1" w:rsidSect="0028417C">
          <w:pgSz w:w="11906" w:h="16838"/>
          <w:pgMar w:top="1418" w:right="1418" w:bottom="1418" w:left="1418" w:header="709" w:footer="709" w:gutter="0"/>
          <w:cols w:space="708"/>
          <w:docGrid w:linePitch="360"/>
        </w:sectPr>
      </w:pPr>
    </w:p>
    <w:tbl>
      <w:tblPr>
        <w:tblStyle w:val="Grilledutableau"/>
        <w:tblW w:w="0" w:type="auto"/>
        <w:jc w:val="center"/>
        <w:tblLook w:val="04A0" w:firstRow="1" w:lastRow="0" w:firstColumn="1" w:lastColumn="0" w:noHBand="0" w:noVBand="1"/>
      </w:tblPr>
      <w:tblGrid>
        <w:gridCol w:w="9062"/>
      </w:tblGrid>
      <w:tr w:rsidR="000744C1" w:rsidRPr="000744C1" w14:paraId="2226AC8E" w14:textId="77777777" w:rsidTr="000935C7">
        <w:trPr>
          <w:jc w:val="center"/>
        </w:trPr>
        <w:tc>
          <w:tcPr>
            <w:tcW w:w="9062" w:type="dxa"/>
          </w:tcPr>
          <w:p w14:paraId="66533BB6" w14:textId="77777777" w:rsidR="000744C1" w:rsidRPr="000744C1" w:rsidRDefault="000744C1" w:rsidP="002F0EE1">
            <w:pPr>
              <w:keepNext/>
              <w:keepLines/>
              <w:widowControl w:val="0"/>
              <w:numPr>
                <w:ilvl w:val="1"/>
                <w:numId w:val="122"/>
              </w:numPr>
              <w:spacing w:before="240" w:after="120"/>
              <w:jc w:val="both"/>
              <w:outlineLvl w:val="1"/>
              <w:rPr>
                <w:rFonts w:ascii="Arial" w:eastAsia="Times New Roman" w:hAnsi="Arial" w:cs="Arial"/>
                <w:b/>
                <w:bCs/>
                <w:color w:val="0077B1"/>
                <w:spacing w:val="-2"/>
                <w:sz w:val="26"/>
                <w:u w:color="FFFFFF"/>
                <w:lang w:eastAsia="fr-FR"/>
              </w:rPr>
            </w:pPr>
            <w:bookmarkStart w:id="141" w:name="_Toc42259119"/>
            <w:bookmarkStart w:id="142" w:name="_Toc42277636"/>
            <w:r w:rsidRPr="000744C1">
              <w:rPr>
                <w:rFonts w:ascii="Arial" w:eastAsia="Times New Roman" w:hAnsi="Arial" w:cs="Arial"/>
                <w:b/>
                <w:bCs/>
                <w:color w:val="0077B1"/>
                <w:spacing w:val="-2"/>
                <w:sz w:val="26"/>
                <w:u w:color="FFFFFF"/>
                <w:lang w:eastAsia="fr-FR"/>
              </w:rPr>
              <w:lastRenderedPageBreak/>
              <w:t>Promouvoir l’emploi, la croissance, l’inclusion sociale et le développement local dans les zones rurales, y compris la bioéconomie et la sylviculture durable</w:t>
            </w:r>
            <w:bookmarkEnd w:id="141"/>
            <w:bookmarkEnd w:id="142"/>
          </w:p>
        </w:tc>
      </w:tr>
    </w:tbl>
    <w:p w14:paraId="40B68B98" w14:textId="77777777" w:rsidR="000744C1" w:rsidRPr="000744C1" w:rsidRDefault="000744C1" w:rsidP="002F0EE1">
      <w:pPr>
        <w:numPr>
          <w:ilvl w:val="0"/>
          <w:numId w:val="121"/>
        </w:numPr>
        <w:spacing w:after="160" w:line="259" w:lineRule="auto"/>
        <w:contextualSpacing/>
        <w:rPr>
          <w:rFonts w:cstheme="minorHAnsi"/>
          <w:b/>
          <w:bCs/>
        </w:rPr>
      </w:pPr>
      <w:r w:rsidRPr="000744C1">
        <w:rPr>
          <w:rFonts w:cstheme="minorHAnsi"/>
          <w:b/>
          <w:bCs/>
        </w:rPr>
        <w:t>Grille AFOM</w:t>
      </w:r>
    </w:p>
    <w:tbl>
      <w:tblPr>
        <w:tblW w:w="13892" w:type="dxa"/>
        <w:tblInd w:w="-145" w:type="dxa"/>
        <w:tblLayout w:type="fixed"/>
        <w:tblCellMar>
          <w:left w:w="10" w:type="dxa"/>
          <w:right w:w="10" w:type="dxa"/>
        </w:tblCellMar>
        <w:tblLook w:val="0000" w:firstRow="0" w:lastRow="0" w:firstColumn="0" w:lastColumn="0" w:noHBand="0" w:noVBand="0"/>
      </w:tblPr>
      <w:tblGrid>
        <w:gridCol w:w="1135"/>
        <w:gridCol w:w="6520"/>
        <w:gridCol w:w="6237"/>
      </w:tblGrid>
      <w:tr w:rsidR="000744C1" w:rsidRPr="00020DB9" w14:paraId="615975DD" w14:textId="77777777" w:rsidTr="00BD6C7C">
        <w:trPr>
          <w:trHeight w:val="222"/>
        </w:trPr>
        <w:tc>
          <w:tcPr>
            <w:tcW w:w="1135" w:type="dxa"/>
            <w:tcBorders>
              <w:top w:val="single" w:sz="2" w:space="0" w:color="000000"/>
              <w:left w:val="single" w:sz="2" w:space="0" w:color="000000"/>
              <w:bottom w:val="single" w:sz="2" w:space="0" w:color="000000"/>
            </w:tcBorders>
            <w:shd w:val="clear" w:color="auto" w:fill="auto"/>
          </w:tcPr>
          <w:p w14:paraId="36160F0D" w14:textId="77777777" w:rsidR="000744C1" w:rsidRPr="00020DB9" w:rsidRDefault="000744C1" w:rsidP="000744C1">
            <w:pPr>
              <w:widowControl w:val="0"/>
              <w:suppressLineNumbers/>
              <w:suppressAutoHyphens/>
              <w:snapToGrid w:val="0"/>
              <w:contextualSpacing/>
              <w:jc w:val="center"/>
              <w:textAlignment w:val="baseline"/>
              <w:rPr>
                <w:rFonts w:eastAsia="SimSun" w:cstheme="minorHAnsi"/>
                <w:b/>
                <w:bCs/>
                <w:kern w:val="1"/>
                <w:sz w:val="20"/>
                <w:szCs w:val="20"/>
                <w:lang w:eastAsia="zh-CN" w:bidi="hi-IN"/>
              </w:rPr>
            </w:pPr>
          </w:p>
        </w:tc>
        <w:tc>
          <w:tcPr>
            <w:tcW w:w="6520" w:type="dxa"/>
            <w:tcBorders>
              <w:top w:val="single" w:sz="2" w:space="0" w:color="000000"/>
              <w:left w:val="single" w:sz="2" w:space="0" w:color="000000"/>
              <w:bottom w:val="single" w:sz="2" w:space="0" w:color="000000"/>
            </w:tcBorders>
            <w:shd w:val="clear" w:color="auto" w:fill="BFBFBF"/>
          </w:tcPr>
          <w:p w14:paraId="074C2E7B" w14:textId="77777777" w:rsidR="000744C1" w:rsidRPr="00020DB9" w:rsidRDefault="000744C1" w:rsidP="000744C1">
            <w:pPr>
              <w:widowControl w:val="0"/>
              <w:suppressLineNumbers/>
              <w:suppressAutoHyphens/>
              <w:contextualSpacing/>
              <w:jc w:val="center"/>
              <w:textAlignment w:val="baseline"/>
              <w:rPr>
                <w:rFonts w:eastAsia="SimSun" w:cstheme="minorHAnsi"/>
                <w:b/>
                <w:i/>
                <w:iCs/>
                <w:kern w:val="1"/>
                <w:sz w:val="20"/>
                <w:szCs w:val="20"/>
                <w:lang w:eastAsia="zh-CN" w:bidi="hi-IN"/>
              </w:rPr>
            </w:pPr>
            <w:r w:rsidRPr="00020DB9">
              <w:rPr>
                <w:rFonts w:eastAsia="SimSun" w:cstheme="minorHAnsi"/>
                <w:b/>
                <w:i/>
                <w:iCs/>
                <w:kern w:val="1"/>
                <w:sz w:val="20"/>
                <w:szCs w:val="20"/>
                <w:lang w:eastAsia="zh-CN" w:bidi="hi-IN"/>
              </w:rPr>
              <w:t xml:space="preserve">Positif </w:t>
            </w:r>
          </w:p>
        </w:tc>
        <w:tc>
          <w:tcPr>
            <w:tcW w:w="6237" w:type="dxa"/>
            <w:tcBorders>
              <w:top w:val="single" w:sz="2" w:space="0" w:color="000000"/>
              <w:left w:val="single" w:sz="2" w:space="0" w:color="000000"/>
              <w:bottom w:val="single" w:sz="2" w:space="0" w:color="000000"/>
              <w:right w:val="single" w:sz="2" w:space="0" w:color="000000"/>
            </w:tcBorders>
            <w:shd w:val="clear" w:color="auto" w:fill="BFBFBF"/>
          </w:tcPr>
          <w:p w14:paraId="109FE679" w14:textId="77777777" w:rsidR="000744C1" w:rsidRPr="00020DB9" w:rsidRDefault="000744C1" w:rsidP="000744C1">
            <w:pPr>
              <w:widowControl w:val="0"/>
              <w:suppressLineNumbers/>
              <w:suppressAutoHyphens/>
              <w:contextualSpacing/>
              <w:jc w:val="center"/>
              <w:textAlignment w:val="baseline"/>
              <w:rPr>
                <w:rFonts w:eastAsia="SimSun" w:cstheme="minorHAnsi"/>
                <w:kern w:val="1"/>
                <w:sz w:val="20"/>
                <w:szCs w:val="20"/>
                <w:lang w:eastAsia="zh-CN" w:bidi="hi-IN"/>
              </w:rPr>
            </w:pPr>
            <w:r w:rsidRPr="00020DB9">
              <w:rPr>
                <w:rFonts w:eastAsia="SimSun" w:cstheme="minorHAnsi"/>
                <w:b/>
                <w:i/>
                <w:iCs/>
                <w:kern w:val="1"/>
                <w:sz w:val="20"/>
                <w:szCs w:val="20"/>
                <w:lang w:eastAsia="zh-CN" w:bidi="hi-IN"/>
              </w:rPr>
              <w:t xml:space="preserve">Négatif </w:t>
            </w:r>
          </w:p>
        </w:tc>
      </w:tr>
      <w:tr w:rsidR="000744C1" w:rsidRPr="00020DB9" w14:paraId="4BF19F98" w14:textId="77777777" w:rsidTr="00BD6C7C">
        <w:tc>
          <w:tcPr>
            <w:tcW w:w="1135" w:type="dxa"/>
            <w:tcBorders>
              <w:left w:val="single" w:sz="2" w:space="0" w:color="000000"/>
              <w:bottom w:val="single" w:sz="2" w:space="0" w:color="000000"/>
            </w:tcBorders>
            <w:shd w:val="clear" w:color="auto" w:fill="BFBFBF"/>
            <w:vAlign w:val="center"/>
          </w:tcPr>
          <w:p w14:paraId="400B8B2F" w14:textId="77777777" w:rsidR="000744C1" w:rsidRPr="00020DB9" w:rsidRDefault="000744C1" w:rsidP="000744C1">
            <w:pPr>
              <w:widowControl w:val="0"/>
              <w:suppressLineNumbers/>
              <w:suppressAutoHyphens/>
              <w:contextualSpacing/>
              <w:jc w:val="center"/>
              <w:textAlignment w:val="baseline"/>
              <w:rPr>
                <w:rFonts w:eastAsia="SimSun" w:cstheme="minorHAnsi"/>
                <w:b/>
                <w:bCs/>
                <w:color w:val="000000"/>
                <w:kern w:val="1"/>
                <w:sz w:val="20"/>
                <w:szCs w:val="20"/>
                <w:lang w:eastAsia="zh-CN" w:bidi="hi-IN"/>
              </w:rPr>
            </w:pPr>
            <w:r w:rsidRPr="00020DB9">
              <w:rPr>
                <w:rFonts w:eastAsia="SimSun" w:cstheme="minorHAnsi"/>
                <w:b/>
                <w:i/>
                <w:iCs/>
                <w:kern w:val="1"/>
                <w:sz w:val="20"/>
                <w:szCs w:val="20"/>
                <w:lang w:eastAsia="zh-CN" w:bidi="hi-IN"/>
              </w:rPr>
              <w:t>Interne</w:t>
            </w:r>
          </w:p>
        </w:tc>
        <w:tc>
          <w:tcPr>
            <w:tcW w:w="6520" w:type="dxa"/>
            <w:tcBorders>
              <w:left w:val="single" w:sz="2" w:space="0" w:color="000000"/>
              <w:bottom w:val="single" w:sz="2" w:space="0" w:color="000000"/>
            </w:tcBorders>
            <w:shd w:val="clear" w:color="auto" w:fill="auto"/>
          </w:tcPr>
          <w:p w14:paraId="15E75322" w14:textId="77777777" w:rsidR="000744C1" w:rsidRPr="00020DB9" w:rsidRDefault="000744C1" w:rsidP="000744C1">
            <w:pPr>
              <w:widowControl w:val="0"/>
              <w:suppressLineNumbers/>
              <w:suppressAutoHyphens/>
              <w:jc w:val="center"/>
              <w:textAlignment w:val="baseline"/>
              <w:rPr>
                <w:rFonts w:eastAsia="Arial" w:cstheme="minorHAnsi"/>
                <w:kern w:val="1"/>
                <w:sz w:val="20"/>
                <w:szCs w:val="20"/>
                <w:lang w:eastAsia="zh-CN" w:bidi="hi-IN"/>
              </w:rPr>
            </w:pPr>
            <w:r w:rsidRPr="00020DB9">
              <w:rPr>
                <w:rFonts w:eastAsia="SimSun" w:cstheme="minorHAnsi"/>
                <w:b/>
                <w:bCs/>
                <w:kern w:val="1"/>
                <w:sz w:val="20"/>
                <w:szCs w:val="20"/>
                <w:lang w:eastAsia="zh-CN" w:bidi="hi-IN"/>
              </w:rPr>
              <w:t>Atouts</w:t>
            </w:r>
          </w:p>
          <w:p w14:paraId="666CF6A6" w14:textId="77777777" w:rsidR="000744C1" w:rsidRPr="00020DB9" w:rsidRDefault="000744C1" w:rsidP="000744C1">
            <w:pPr>
              <w:widowControl w:val="0"/>
              <w:tabs>
                <w:tab w:val="num" w:pos="360"/>
              </w:tabs>
              <w:suppressAutoHyphens/>
              <w:ind w:right="133"/>
              <w:jc w:val="both"/>
              <w:textAlignment w:val="baseline"/>
              <w:rPr>
                <w:rFonts w:eastAsia="SimSun" w:cstheme="minorHAnsi"/>
                <w:kern w:val="1"/>
                <w:sz w:val="20"/>
                <w:szCs w:val="20"/>
                <w:lang w:eastAsia="zh-CN" w:bidi="hi-IN"/>
              </w:rPr>
            </w:pPr>
          </w:p>
          <w:p w14:paraId="7D3F1A17" w14:textId="77777777" w:rsidR="000744C1" w:rsidRPr="00020DB9" w:rsidRDefault="000744C1" w:rsidP="000744C1">
            <w:pPr>
              <w:widowControl w:val="0"/>
              <w:tabs>
                <w:tab w:val="num" w:pos="360"/>
              </w:tabs>
              <w:suppressAutoHyphens/>
              <w:ind w:right="133"/>
              <w:jc w:val="both"/>
              <w:textAlignment w:val="baseline"/>
              <w:rPr>
                <w:rFonts w:eastAsia="SimSun" w:cstheme="minorHAnsi"/>
                <w:b/>
                <w:bCs/>
                <w:kern w:val="1"/>
                <w:sz w:val="20"/>
                <w:szCs w:val="20"/>
                <w:lang w:eastAsia="zh-CN" w:bidi="hi-IN"/>
              </w:rPr>
            </w:pPr>
            <w:r w:rsidRPr="00020DB9">
              <w:rPr>
                <w:rFonts w:eastAsia="SimSun" w:cstheme="minorHAnsi"/>
                <w:b/>
                <w:bCs/>
                <w:kern w:val="1"/>
                <w:sz w:val="20"/>
                <w:szCs w:val="20"/>
                <w:lang w:eastAsia="zh-CN" w:bidi="hi-IN"/>
              </w:rPr>
              <w:t>Economie</w:t>
            </w:r>
          </w:p>
          <w:p w14:paraId="78D8D1BF" w14:textId="77777777" w:rsidR="000744C1" w:rsidRPr="00020DB9" w:rsidRDefault="000744C1" w:rsidP="002F0EE1">
            <w:pPr>
              <w:widowControl w:val="0"/>
              <w:numPr>
                <w:ilvl w:val="0"/>
                <w:numId w:val="184"/>
              </w:numPr>
              <w:tabs>
                <w:tab w:val="num" w:pos="360"/>
              </w:tabs>
              <w:suppressAutoHyphens/>
              <w:ind w:left="360" w:right="133"/>
              <w:contextualSpacing/>
              <w:jc w:val="both"/>
              <w:textAlignment w:val="baseline"/>
              <w:rPr>
                <w:rFonts w:eastAsia="SimSun" w:cstheme="minorHAnsi"/>
                <w:kern w:val="1"/>
                <w:sz w:val="20"/>
                <w:szCs w:val="20"/>
                <w:lang w:eastAsia="zh-CN" w:bidi="hi-IN"/>
              </w:rPr>
            </w:pPr>
            <w:r w:rsidRPr="00020DB9">
              <w:rPr>
                <w:rFonts w:eastAsia="SimSun" w:cstheme="minorHAnsi"/>
                <w:kern w:val="1"/>
                <w:sz w:val="20"/>
                <w:szCs w:val="20"/>
                <w:lang w:eastAsia="zh-CN" w:bidi="hi-IN"/>
              </w:rPr>
              <w:t>En France, Le taux d'emploi en zones rurales est supérieur à la moyenne nationale et à celle des zones rurales européennes. Le taux d'emploi des jeunes ruraux est supérieur à celui des urbains.</w:t>
            </w:r>
          </w:p>
          <w:p w14:paraId="30F39415" w14:textId="77777777" w:rsidR="000744C1" w:rsidRPr="00020DB9" w:rsidRDefault="000744C1" w:rsidP="002F0EE1">
            <w:pPr>
              <w:widowControl w:val="0"/>
              <w:numPr>
                <w:ilvl w:val="0"/>
                <w:numId w:val="184"/>
              </w:numPr>
              <w:tabs>
                <w:tab w:val="num" w:pos="360"/>
              </w:tabs>
              <w:suppressAutoHyphens/>
              <w:ind w:left="360" w:right="133"/>
              <w:contextualSpacing/>
              <w:jc w:val="both"/>
              <w:textAlignment w:val="baseline"/>
              <w:rPr>
                <w:rFonts w:eastAsia="SimSun" w:cstheme="minorHAnsi"/>
                <w:kern w:val="1"/>
                <w:sz w:val="20"/>
                <w:szCs w:val="20"/>
                <w:lang w:eastAsia="zh-CN" w:bidi="hi-IN"/>
              </w:rPr>
            </w:pPr>
            <w:r w:rsidRPr="00020DB9">
              <w:rPr>
                <w:rFonts w:eastAsia="SimSun" w:cstheme="minorHAnsi"/>
                <w:kern w:val="1"/>
                <w:sz w:val="20"/>
                <w:szCs w:val="20"/>
                <w:lang w:eastAsia="zh-CN" w:bidi="hi-IN"/>
              </w:rPr>
              <w:t>En France, Le taux de pauvreté en milieu rural est inférieur à la moyenne nationale.</w:t>
            </w:r>
          </w:p>
          <w:p w14:paraId="0B84C1AC" w14:textId="77777777" w:rsidR="000744C1" w:rsidRPr="00020DB9" w:rsidRDefault="000744C1" w:rsidP="002F0EE1">
            <w:pPr>
              <w:widowControl w:val="0"/>
              <w:numPr>
                <w:ilvl w:val="0"/>
                <w:numId w:val="184"/>
              </w:numPr>
              <w:tabs>
                <w:tab w:val="num" w:pos="360"/>
              </w:tabs>
              <w:suppressAutoHyphens/>
              <w:ind w:left="360" w:right="133"/>
              <w:contextualSpacing/>
              <w:jc w:val="both"/>
              <w:textAlignment w:val="baseline"/>
              <w:rPr>
                <w:rFonts w:eastAsia="SimSun" w:cstheme="minorHAnsi"/>
                <w:kern w:val="1"/>
                <w:sz w:val="20"/>
                <w:szCs w:val="20"/>
                <w:lang w:eastAsia="zh-CN" w:bidi="hi-IN"/>
              </w:rPr>
            </w:pPr>
            <w:r w:rsidRPr="00020DB9">
              <w:rPr>
                <w:rFonts w:eastAsia="SimSun" w:cstheme="minorHAnsi"/>
                <w:kern w:val="1"/>
                <w:sz w:val="20"/>
                <w:szCs w:val="20"/>
                <w:lang w:eastAsia="zh-CN" w:bidi="hi-IN"/>
              </w:rPr>
              <w:t>De plus en plus de ménages agricoles sont pluriactifs, ce qui renforce leurs revenus.</w:t>
            </w:r>
          </w:p>
          <w:p w14:paraId="7F06A75E" w14:textId="77777777" w:rsidR="000744C1" w:rsidRPr="00020DB9" w:rsidRDefault="000744C1" w:rsidP="002F0EE1">
            <w:pPr>
              <w:widowControl w:val="0"/>
              <w:numPr>
                <w:ilvl w:val="0"/>
                <w:numId w:val="184"/>
              </w:numPr>
              <w:tabs>
                <w:tab w:val="num" w:pos="360"/>
              </w:tabs>
              <w:suppressAutoHyphens/>
              <w:ind w:left="360" w:right="133"/>
              <w:contextualSpacing/>
              <w:jc w:val="both"/>
              <w:textAlignment w:val="baseline"/>
              <w:rPr>
                <w:rFonts w:eastAsia="SimSun" w:cstheme="minorHAnsi"/>
                <w:kern w:val="1"/>
                <w:sz w:val="20"/>
                <w:szCs w:val="20"/>
                <w:lang w:eastAsia="zh-CN" w:bidi="hi-IN"/>
              </w:rPr>
            </w:pPr>
            <w:r w:rsidRPr="00020DB9">
              <w:rPr>
                <w:rFonts w:eastAsia="SimSun" w:cstheme="minorHAnsi"/>
                <w:kern w:val="1"/>
                <w:sz w:val="20"/>
                <w:szCs w:val="20"/>
                <w:lang w:eastAsia="zh-CN" w:bidi="hi-IN"/>
              </w:rPr>
              <w:t>La bioéconomie se développe, soutenue par une stratégie nationale dédiée et la PAC (aides couplées, soutien à la méthanisation, etc.).</w:t>
            </w:r>
          </w:p>
          <w:p w14:paraId="3D4FB0B8" w14:textId="77777777" w:rsidR="000744C1" w:rsidRPr="00020DB9" w:rsidRDefault="000744C1" w:rsidP="002F0EE1">
            <w:pPr>
              <w:widowControl w:val="0"/>
              <w:numPr>
                <w:ilvl w:val="0"/>
                <w:numId w:val="184"/>
              </w:numPr>
              <w:tabs>
                <w:tab w:val="num" w:pos="360"/>
              </w:tabs>
              <w:suppressAutoHyphens/>
              <w:ind w:left="360" w:right="133"/>
              <w:contextualSpacing/>
              <w:jc w:val="both"/>
              <w:textAlignment w:val="baseline"/>
              <w:rPr>
                <w:rFonts w:eastAsia="SimSun" w:cstheme="minorHAnsi"/>
                <w:kern w:val="1"/>
                <w:sz w:val="20"/>
                <w:szCs w:val="20"/>
                <w:lang w:eastAsia="zh-CN" w:bidi="hi-IN"/>
              </w:rPr>
            </w:pPr>
            <w:r w:rsidRPr="00020DB9">
              <w:rPr>
                <w:rFonts w:eastAsia="SimSun" w:cstheme="minorHAnsi"/>
                <w:kern w:val="1"/>
                <w:sz w:val="20"/>
                <w:szCs w:val="20"/>
                <w:lang w:eastAsia="zh-CN" w:bidi="hi-IN"/>
              </w:rPr>
              <w:t>Le réseau dense de l’enseignement relevant du MAA facilite l'accès à la formation (initiale et continue, généraliste et spécialisée) dans les territoires ruraux et péri-urbains.</w:t>
            </w:r>
          </w:p>
          <w:p w14:paraId="353B4827" w14:textId="77777777" w:rsidR="000744C1" w:rsidRPr="00020DB9" w:rsidRDefault="000744C1" w:rsidP="002F0EE1">
            <w:pPr>
              <w:widowControl w:val="0"/>
              <w:numPr>
                <w:ilvl w:val="0"/>
                <w:numId w:val="184"/>
              </w:numPr>
              <w:tabs>
                <w:tab w:val="num" w:pos="360"/>
              </w:tabs>
              <w:suppressAutoHyphens/>
              <w:ind w:left="360" w:right="133"/>
              <w:contextualSpacing/>
              <w:jc w:val="both"/>
              <w:textAlignment w:val="baseline"/>
              <w:rPr>
                <w:rFonts w:eastAsia="SimSun" w:cstheme="minorHAnsi"/>
                <w:kern w:val="1"/>
                <w:sz w:val="20"/>
                <w:szCs w:val="20"/>
                <w:lang w:eastAsia="zh-CN" w:bidi="hi-IN"/>
              </w:rPr>
            </w:pPr>
            <w:r w:rsidRPr="00020DB9">
              <w:rPr>
                <w:rFonts w:eastAsia="SimSun" w:cstheme="minorHAnsi"/>
                <w:kern w:val="1"/>
                <w:sz w:val="20"/>
                <w:szCs w:val="20"/>
                <w:lang w:eastAsia="zh-CN" w:bidi="hi-IN"/>
              </w:rPr>
              <w:t>Le tissu industriel des IAA en zones rurales est résilient.</w:t>
            </w:r>
          </w:p>
          <w:p w14:paraId="3E4BDAAF" w14:textId="77777777" w:rsidR="000744C1" w:rsidRPr="00020DB9" w:rsidRDefault="000744C1" w:rsidP="002F0EE1">
            <w:pPr>
              <w:widowControl w:val="0"/>
              <w:numPr>
                <w:ilvl w:val="0"/>
                <w:numId w:val="184"/>
              </w:numPr>
              <w:tabs>
                <w:tab w:val="num" w:pos="360"/>
              </w:tabs>
              <w:suppressAutoHyphens/>
              <w:ind w:left="360" w:right="133"/>
              <w:contextualSpacing/>
              <w:jc w:val="both"/>
              <w:textAlignment w:val="baseline"/>
              <w:rPr>
                <w:rFonts w:eastAsia="SimSun" w:cstheme="minorHAnsi"/>
                <w:kern w:val="1"/>
                <w:sz w:val="20"/>
                <w:szCs w:val="20"/>
                <w:lang w:eastAsia="zh-CN" w:bidi="hi-IN"/>
              </w:rPr>
            </w:pPr>
            <w:r w:rsidRPr="00020DB9">
              <w:rPr>
                <w:rFonts w:eastAsia="SimSun" w:cstheme="minorHAnsi"/>
                <w:kern w:val="1"/>
                <w:sz w:val="20"/>
                <w:szCs w:val="20"/>
                <w:lang w:eastAsia="zh-CN" w:bidi="hi-IN"/>
              </w:rPr>
              <w:t>Certaines zones bénéficient d’aménités rurales, environnementales et paysagères qui contribuent à leur dynamisme économique.</w:t>
            </w:r>
          </w:p>
          <w:p w14:paraId="7F112F3B" w14:textId="77777777" w:rsidR="000744C1" w:rsidRPr="00020DB9" w:rsidRDefault="000744C1" w:rsidP="002F0EE1">
            <w:pPr>
              <w:widowControl w:val="0"/>
              <w:numPr>
                <w:ilvl w:val="0"/>
                <w:numId w:val="184"/>
              </w:numPr>
              <w:tabs>
                <w:tab w:val="num" w:pos="360"/>
              </w:tabs>
              <w:suppressAutoHyphens/>
              <w:ind w:left="360" w:right="133"/>
              <w:contextualSpacing/>
              <w:jc w:val="both"/>
              <w:textAlignment w:val="baseline"/>
              <w:rPr>
                <w:rFonts w:eastAsia="SimSun" w:cstheme="minorHAnsi"/>
                <w:kern w:val="1"/>
                <w:sz w:val="20"/>
                <w:szCs w:val="20"/>
                <w:lang w:eastAsia="zh-CN" w:bidi="hi-IN"/>
              </w:rPr>
            </w:pPr>
            <w:r w:rsidRPr="00020DB9">
              <w:rPr>
                <w:rFonts w:eastAsia="SimSun" w:cstheme="minorHAnsi"/>
                <w:kern w:val="1"/>
                <w:sz w:val="20"/>
                <w:szCs w:val="20"/>
                <w:lang w:eastAsia="zh-CN" w:bidi="hi-IN"/>
              </w:rPr>
              <w:t>La vitalité économique des zones rurales est favorisée par certaines politiques publiques (ex. FEADER, contrats de ruralité, politiques d’accueil en zones rurales etc.).</w:t>
            </w:r>
          </w:p>
          <w:p w14:paraId="514DEB76" w14:textId="77777777" w:rsidR="000744C1" w:rsidRPr="00020DB9" w:rsidRDefault="000744C1" w:rsidP="002F0EE1">
            <w:pPr>
              <w:widowControl w:val="0"/>
              <w:numPr>
                <w:ilvl w:val="0"/>
                <w:numId w:val="184"/>
              </w:numPr>
              <w:tabs>
                <w:tab w:val="num" w:pos="360"/>
              </w:tabs>
              <w:suppressAutoHyphens/>
              <w:ind w:left="360" w:right="133"/>
              <w:contextualSpacing/>
              <w:jc w:val="both"/>
              <w:textAlignment w:val="baseline"/>
              <w:rPr>
                <w:rFonts w:eastAsia="SimSun" w:cstheme="minorHAnsi"/>
                <w:kern w:val="1"/>
                <w:sz w:val="20"/>
                <w:szCs w:val="20"/>
                <w:lang w:eastAsia="zh-CN" w:bidi="hi-IN"/>
              </w:rPr>
            </w:pPr>
            <w:r w:rsidRPr="00020DB9">
              <w:rPr>
                <w:rFonts w:eastAsia="SimSun" w:cstheme="minorHAnsi"/>
                <w:kern w:val="1"/>
                <w:sz w:val="20"/>
                <w:szCs w:val="20"/>
                <w:lang w:eastAsia="zh-CN" w:bidi="hi-IN"/>
              </w:rPr>
              <w:t>Le potentiel de mobilisation supplémentaire durable de bois est important.</w:t>
            </w:r>
          </w:p>
          <w:p w14:paraId="354EDF9D" w14:textId="77777777" w:rsidR="000744C1" w:rsidRPr="00020DB9" w:rsidRDefault="000744C1" w:rsidP="002F0EE1">
            <w:pPr>
              <w:widowControl w:val="0"/>
              <w:numPr>
                <w:ilvl w:val="0"/>
                <w:numId w:val="184"/>
              </w:numPr>
              <w:tabs>
                <w:tab w:val="num" w:pos="360"/>
              </w:tabs>
              <w:suppressAutoHyphens/>
              <w:ind w:left="360" w:right="133"/>
              <w:contextualSpacing/>
              <w:jc w:val="both"/>
              <w:textAlignment w:val="baseline"/>
              <w:rPr>
                <w:rFonts w:eastAsia="SimSun" w:cstheme="minorHAnsi"/>
                <w:kern w:val="1"/>
                <w:sz w:val="20"/>
                <w:szCs w:val="20"/>
                <w:lang w:eastAsia="zh-CN" w:bidi="hi-IN"/>
              </w:rPr>
            </w:pPr>
            <w:r w:rsidRPr="00020DB9">
              <w:rPr>
                <w:rFonts w:eastAsia="SimSun" w:cstheme="minorHAnsi"/>
                <w:kern w:val="1"/>
                <w:sz w:val="20"/>
                <w:szCs w:val="20"/>
                <w:lang w:eastAsia="zh-CN" w:bidi="hi-IN"/>
              </w:rPr>
              <w:t>L’industrie agro-alimentaire est le premier secteur de l’industrie martiniquaise hors produits pétroliers</w:t>
            </w:r>
          </w:p>
          <w:p w14:paraId="2DE56A65" w14:textId="77777777" w:rsidR="000744C1" w:rsidRPr="00020DB9" w:rsidRDefault="000744C1" w:rsidP="002F0EE1">
            <w:pPr>
              <w:widowControl w:val="0"/>
              <w:numPr>
                <w:ilvl w:val="0"/>
                <w:numId w:val="184"/>
              </w:numPr>
              <w:tabs>
                <w:tab w:val="num" w:pos="360"/>
              </w:tabs>
              <w:suppressAutoHyphens/>
              <w:ind w:left="360" w:right="133"/>
              <w:contextualSpacing/>
              <w:jc w:val="both"/>
              <w:textAlignment w:val="baseline"/>
              <w:rPr>
                <w:rFonts w:eastAsia="SimSun" w:cstheme="minorHAnsi"/>
                <w:kern w:val="1"/>
                <w:sz w:val="20"/>
                <w:szCs w:val="20"/>
                <w:lang w:eastAsia="zh-CN" w:bidi="hi-IN"/>
              </w:rPr>
            </w:pPr>
            <w:r w:rsidRPr="00020DB9">
              <w:rPr>
                <w:rFonts w:eastAsia="SimSun" w:cstheme="minorHAnsi"/>
                <w:kern w:val="1"/>
                <w:sz w:val="20"/>
                <w:szCs w:val="20"/>
                <w:lang w:eastAsia="zh-CN" w:bidi="hi-IN"/>
              </w:rPr>
              <w:t>Des actions innovantes et ascendantes sont mises en œuvre dans le cadre de LEADER, avec une forte implication des acteurs locaux.</w:t>
            </w:r>
          </w:p>
          <w:p w14:paraId="552F6ECB" w14:textId="77777777" w:rsidR="000744C1" w:rsidRPr="00020DB9" w:rsidRDefault="000744C1" w:rsidP="002F0EE1">
            <w:pPr>
              <w:widowControl w:val="0"/>
              <w:numPr>
                <w:ilvl w:val="0"/>
                <w:numId w:val="184"/>
              </w:numPr>
              <w:tabs>
                <w:tab w:val="num" w:pos="360"/>
              </w:tabs>
              <w:suppressAutoHyphens/>
              <w:ind w:left="360" w:right="133"/>
              <w:contextualSpacing/>
              <w:jc w:val="both"/>
              <w:textAlignment w:val="baseline"/>
              <w:rPr>
                <w:rFonts w:eastAsia="SimSun" w:cstheme="minorHAnsi"/>
                <w:kern w:val="1"/>
                <w:sz w:val="20"/>
                <w:szCs w:val="20"/>
                <w:lang w:eastAsia="zh-CN" w:bidi="hi-IN"/>
              </w:rPr>
            </w:pPr>
            <w:r w:rsidRPr="00020DB9">
              <w:rPr>
                <w:rFonts w:eastAsia="SimSun" w:cstheme="minorHAnsi"/>
                <w:kern w:val="1"/>
                <w:sz w:val="20"/>
                <w:szCs w:val="20"/>
                <w:lang w:eastAsia="zh-CN" w:bidi="hi-IN"/>
              </w:rPr>
              <w:t xml:space="preserve">Le développement d’une économie sociale et solidaire et résidentielle contribue à la résilience des territoires (ex. territoires zéro chômeur). </w:t>
            </w:r>
          </w:p>
          <w:p w14:paraId="17BA543D" w14:textId="77777777" w:rsidR="000744C1" w:rsidRPr="00020DB9" w:rsidRDefault="000744C1" w:rsidP="002F0EE1">
            <w:pPr>
              <w:widowControl w:val="0"/>
              <w:numPr>
                <w:ilvl w:val="0"/>
                <w:numId w:val="184"/>
              </w:numPr>
              <w:tabs>
                <w:tab w:val="num" w:pos="360"/>
              </w:tabs>
              <w:suppressAutoHyphens/>
              <w:ind w:left="360" w:right="133"/>
              <w:contextualSpacing/>
              <w:jc w:val="both"/>
              <w:textAlignment w:val="baseline"/>
              <w:rPr>
                <w:rFonts w:eastAsia="SimSun" w:cstheme="minorHAnsi"/>
                <w:kern w:val="1"/>
                <w:sz w:val="20"/>
                <w:szCs w:val="20"/>
                <w:lang w:eastAsia="zh-CN" w:bidi="hi-IN"/>
              </w:rPr>
            </w:pPr>
            <w:r w:rsidRPr="00020DB9">
              <w:rPr>
                <w:rFonts w:eastAsia="SimSun" w:cstheme="minorHAnsi"/>
                <w:kern w:val="1"/>
                <w:sz w:val="20"/>
                <w:szCs w:val="20"/>
                <w:lang w:eastAsia="zh-CN" w:bidi="hi-IN"/>
              </w:rPr>
              <w:t xml:space="preserve">Les Projets Alimentaires Territoriaux ont une influence transversale sur la </w:t>
            </w:r>
            <w:r w:rsidRPr="00020DB9">
              <w:rPr>
                <w:rFonts w:eastAsia="SimSun" w:cstheme="minorHAnsi"/>
                <w:kern w:val="1"/>
                <w:sz w:val="20"/>
                <w:szCs w:val="20"/>
                <w:lang w:eastAsia="zh-CN" w:bidi="hi-IN"/>
              </w:rPr>
              <w:lastRenderedPageBreak/>
              <w:t>croissance, l’emploi et l’inclusion sociale</w:t>
            </w:r>
          </w:p>
          <w:p w14:paraId="623E709D" w14:textId="77777777" w:rsidR="000744C1" w:rsidRPr="00020DB9" w:rsidRDefault="000744C1" w:rsidP="002F0EE1">
            <w:pPr>
              <w:widowControl w:val="0"/>
              <w:numPr>
                <w:ilvl w:val="0"/>
                <w:numId w:val="184"/>
              </w:numPr>
              <w:tabs>
                <w:tab w:val="num" w:pos="360"/>
              </w:tabs>
              <w:suppressAutoHyphens/>
              <w:ind w:left="360" w:right="133"/>
              <w:contextualSpacing/>
              <w:jc w:val="both"/>
              <w:textAlignment w:val="baseline"/>
              <w:rPr>
                <w:rFonts w:eastAsia="SimSun" w:cstheme="minorHAnsi"/>
                <w:kern w:val="1"/>
                <w:sz w:val="20"/>
                <w:szCs w:val="20"/>
                <w:lang w:eastAsia="zh-CN" w:bidi="hi-IN"/>
              </w:rPr>
            </w:pPr>
            <w:r w:rsidRPr="00020DB9">
              <w:rPr>
                <w:rFonts w:eastAsia="SimSun" w:cstheme="minorHAnsi"/>
                <w:kern w:val="1"/>
                <w:sz w:val="20"/>
                <w:szCs w:val="20"/>
                <w:lang w:eastAsia="zh-CN" w:bidi="hi-IN"/>
              </w:rPr>
              <w:t>L'agriculture est un secteur historiquement important, dans l’économie des RUP</w:t>
            </w:r>
          </w:p>
          <w:p w14:paraId="107329AE" w14:textId="77777777" w:rsidR="000744C1" w:rsidRPr="00020DB9" w:rsidRDefault="000744C1" w:rsidP="002F0EE1">
            <w:pPr>
              <w:widowControl w:val="0"/>
              <w:numPr>
                <w:ilvl w:val="0"/>
                <w:numId w:val="184"/>
              </w:numPr>
              <w:tabs>
                <w:tab w:val="num" w:pos="360"/>
              </w:tabs>
              <w:suppressAutoHyphens/>
              <w:ind w:left="360" w:right="133"/>
              <w:contextualSpacing/>
              <w:jc w:val="both"/>
              <w:textAlignment w:val="baseline"/>
              <w:rPr>
                <w:rFonts w:eastAsia="SimSun" w:cstheme="minorHAnsi"/>
                <w:kern w:val="1"/>
                <w:sz w:val="20"/>
                <w:szCs w:val="20"/>
                <w:lang w:eastAsia="zh-CN" w:bidi="hi-IN"/>
              </w:rPr>
            </w:pPr>
            <w:r w:rsidRPr="00020DB9">
              <w:rPr>
                <w:rFonts w:eastAsia="Calibri" w:cstheme="minorHAnsi"/>
                <w:kern w:val="1"/>
                <w:sz w:val="20"/>
                <w:szCs w:val="20"/>
                <w:lang w:eastAsia="zh-CN" w:bidi="hi-IN"/>
              </w:rPr>
              <w:t>Une filière banane organisée en Martinique, pourvoyeuse d’emplois salariés (4465 emplois directs et 422 planteurs) et représentant 67% de la valeur agricole en 2010</w:t>
            </w:r>
          </w:p>
          <w:p w14:paraId="2D12A83E" w14:textId="77777777" w:rsidR="000744C1" w:rsidRPr="00020DB9" w:rsidRDefault="000744C1" w:rsidP="002F0EE1">
            <w:pPr>
              <w:widowControl w:val="0"/>
              <w:numPr>
                <w:ilvl w:val="0"/>
                <w:numId w:val="184"/>
              </w:numPr>
              <w:tabs>
                <w:tab w:val="num" w:pos="360"/>
              </w:tabs>
              <w:suppressAutoHyphens/>
              <w:ind w:left="360" w:right="133"/>
              <w:contextualSpacing/>
              <w:jc w:val="both"/>
              <w:textAlignment w:val="baseline"/>
              <w:rPr>
                <w:rFonts w:eastAsia="SimSun" w:cstheme="minorHAnsi"/>
                <w:kern w:val="1"/>
                <w:sz w:val="20"/>
                <w:szCs w:val="20"/>
                <w:lang w:eastAsia="zh-CN" w:bidi="hi-IN"/>
              </w:rPr>
            </w:pPr>
            <w:r w:rsidRPr="00020DB9">
              <w:rPr>
                <w:rFonts w:eastAsia="Calibri" w:cstheme="minorHAnsi"/>
                <w:kern w:val="1"/>
                <w:sz w:val="20"/>
                <w:szCs w:val="20"/>
                <w:lang w:eastAsia="zh-CN" w:bidi="hi-IN"/>
              </w:rPr>
              <w:t>Une filière canne pourvoyeuse d'emplois (278 planteurs et 3900 emplois directs ou indirects)</w:t>
            </w:r>
          </w:p>
          <w:p w14:paraId="3FCD168F" w14:textId="77777777" w:rsidR="000744C1" w:rsidRPr="00020DB9" w:rsidRDefault="000744C1" w:rsidP="002F0EE1">
            <w:pPr>
              <w:widowControl w:val="0"/>
              <w:numPr>
                <w:ilvl w:val="0"/>
                <w:numId w:val="184"/>
              </w:numPr>
              <w:tabs>
                <w:tab w:val="num" w:pos="360"/>
              </w:tabs>
              <w:suppressAutoHyphens/>
              <w:ind w:left="360" w:right="133"/>
              <w:contextualSpacing/>
              <w:jc w:val="both"/>
              <w:textAlignment w:val="baseline"/>
              <w:rPr>
                <w:rFonts w:eastAsia="SimSun" w:cstheme="minorHAnsi"/>
                <w:kern w:val="1"/>
                <w:sz w:val="20"/>
                <w:szCs w:val="20"/>
                <w:lang w:eastAsia="zh-CN" w:bidi="hi-IN"/>
              </w:rPr>
            </w:pPr>
            <w:r w:rsidRPr="00020DB9">
              <w:rPr>
                <w:rFonts w:eastAsia="Calibri" w:cstheme="minorHAnsi"/>
                <w:kern w:val="1"/>
                <w:sz w:val="20"/>
                <w:szCs w:val="20"/>
                <w:lang w:eastAsia="zh-CN" w:bidi="hi-IN"/>
              </w:rPr>
              <w:t>L’industrie agroalimentaire est le deuxième secteur de l’industrie martiniquaise,</w:t>
            </w:r>
            <w:r w:rsidRPr="00020DB9">
              <w:rPr>
                <w:rFonts w:eastAsia="SimSun" w:cstheme="minorHAnsi"/>
                <w:kern w:val="1"/>
                <w:sz w:val="20"/>
                <w:szCs w:val="20"/>
                <w:lang w:eastAsia="zh-CN" w:bidi="hi-IN"/>
              </w:rPr>
              <w:t xml:space="preserve"> </w:t>
            </w:r>
          </w:p>
          <w:p w14:paraId="39E74317" w14:textId="77777777" w:rsidR="000744C1" w:rsidRPr="00020DB9" w:rsidRDefault="000744C1" w:rsidP="002F0EE1">
            <w:pPr>
              <w:widowControl w:val="0"/>
              <w:numPr>
                <w:ilvl w:val="0"/>
                <w:numId w:val="184"/>
              </w:numPr>
              <w:suppressAutoHyphens/>
              <w:ind w:left="360"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L'agriculture est un secteur majeur de de l’économie de la Martinique notamment dans les territoires menacés par la déprise démographique : L’essentiel de l’activité agricole est situé sur la façade Atlantique. Au nord, les exploitations y sont plus concentrées et emploient une main d’œuvre plus nombreuse. Au centre, ce situe des grandes cultures (banane et/ou canne) tournées vers les échanges extérieurs et pourvoyeuses d’emplois salariés</w:t>
            </w:r>
          </w:p>
          <w:p w14:paraId="7805ACB5" w14:textId="77777777" w:rsidR="000744C1" w:rsidRPr="00020DB9" w:rsidRDefault="000744C1" w:rsidP="000744C1">
            <w:pPr>
              <w:widowControl w:val="0"/>
              <w:tabs>
                <w:tab w:val="num" w:pos="360"/>
              </w:tabs>
              <w:suppressAutoHyphens/>
              <w:ind w:right="133"/>
              <w:jc w:val="both"/>
              <w:textAlignment w:val="baseline"/>
              <w:rPr>
                <w:rFonts w:eastAsia="SimSun" w:cstheme="minorHAnsi"/>
                <w:kern w:val="1"/>
                <w:sz w:val="20"/>
                <w:szCs w:val="20"/>
                <w:lang w:eastAsia="zh-CN" w:bidi="hi-IN"/>
              </w:rPr>
            </w:pPr>
          </w:p>
          <w:p w14:paraId="0CBF966A" w14:textId="77777777" w:rsidR="000744C1" w:rsidRPr="00020DB9" w:rsidRDefault="000744C1" w:rsidP="000744C1">
            <w:pPr>
              <w:widowControl w:val="0"/>
              <w:tabs>
                <w:tab w:val="num" w:pos="360"/>
              </w:tabs>
              <w:suppressAutoHyphens/>
              <w:ind w:right="133"/>
              <w:jc w:val="both"/>
              <w:textAlignment w:val="baseline"/>
              <w:rPr>
                <w:rFonts w:eastAsia="SimSun" w:cstheme="minorHAnsi"/>
                <w:kern w:val="1"/>
                <w:sz w:val="20"/>
                <w:szCs w:val="20"/>
                <w:lang w:eastAsia="zh-CN" w:bidi="hi-IN"/>
              </w:rPr>
            </w:pPr>
          </w:p>
          <w:p w14:paraId="2CFA2153" w14:textId="77777777" w:rsidR="000744C1" w:rsidRPr="00020DB9" w:rsidRDefault="000744C1" w:rsidP="000744C1">
            <w:pPr>
              <w:widowControl w:val="0"/>
              <w:tabs>
                <w:tab w:val="num" w:pos="360"/>
              </w:tabs>
              <w:suppressAutoHyphens/>
              <w:ind w:right="133"/>
              <w:jc w:val="both"/>
              <w:textAlignment w:val="baseline"/>
              <w:rPr>
                <w:rFonts w:eastAsia="SimSun" w:cstheme="minorHAnsi"/>
                <w:b/>
                <w:bCs/>
                <w:kern w:val="1"/>
                <w:sz w:val="20"/>
                <w:szCs w:val="20"/>
                <w:lang w:eastAsia="zh-CN" w:bidi="hi-IN"/>
              </w:rPr>
            </w:pPr>
            <w:r w:rsidRPr="00020DB9">
              <w:rPr>
                <w:rFonts w:eastAsia="SimSun" w:cstheme="minorHAnsi"/>
                <w:b/>
                <w:bCs/>
                <w:kern w:val="1"/>
                <w:sz w:val="20"/>
                <w:szCs w:val="20"/>
                <w:lang w:eastAsia="zh-CN" w:bidi="hi-IN"/>
              </w:rPr>
              <w:t>Attractivité</w:t>
            </w:r>
          </w:p>
          <w:p w14:paraId="12DD2534" w14:textId="77777777" w:rsidR="000744C1" w:rsidRPr="00020DB9" w:rsidRDefault="000744C1" w:rsidP="002F0EE1">
            <w:pPr>
              <w:widowControl w:val="0"/>
              <w:numPr>
                <w:ilvl w:val="0"/>
                <w:numId w:val="184"/>
              </w:numPr>
              <w:tabs>
                <w:tab w:val="num" w:pos="360"/>
              </w:tabs>
              <w:suppressAutoHyphens/>
              <w:ind w:left="360"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Le spiritourisme, avec une implantation des distilleries et des sites sur l’ensemble du territoire qui favorise une irrigation de l’arrière-pays par les flux de visiteurs + création d’emplois.</w:t>
            </w:r>
          </w:p>
          <w:p w14:paraId="48E8EA45" w14:textId="77777777" w:rsidR="000744C1" w:rsidRPr="00020DB9" w:rsidRDefault="000744C1" w:rsidP="002F0EE1">
            <w:pPr>
              <w:widowControl w:val="0"/>
              <w:numPr>
                <w:ilvl w:val="0"/>
                <w:numId w:val="184"/>
              </w:numPr>
              <w:tabs>
                <w:tab w:val="num" w:pos="360"/>
              </w:tabs>
              <w:suppressAutoHyphens/>
              <w:ind w:left="360"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L’agriculture martiniquaise véritable attrait touristique par le paysage qu’elle entretient.</w:t>
            </w:r>
          </w:p>
          <w:p w14:paraId="2A70439E" w14:textId="77777777" w:rsidR="000744C1" w:rsidRPr="00020DB9" w:rsidRDefault="000744C1" w:rsidP="002F0EE1">
            <w:pPr>
              <w:widowControl w:val="0"/>
              <w:numPr>
                <w:ilvl w:val="0"/>
                <w:numId w:val="184"/>
              </w:numPr>
              <w:tabs>
                <w:tab w:val="num" w:pos="360"/>
              </w:tabs>
              <w:suppressAutoHyphens/>
              <w:ind w:left="360"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L’agriculture véritable attrait touristique par les valeurs culturelles qu’elle transmet.</w:t>
            </w:r>
          </w:p>
          <w:p w14:paraId="2FDEC31D" w14:textId="77777777" w:rsidR="000744C1" w:rsidRPr="00020DB9" w:rsidRDefault="000744C1" w:rsidP="002F0EE1">
            <w:pPr>
              <w:widowControl w:val="0"/>
              <w:numPr>
                <w:ilvl w:val="0"/>
                <w:numId w:val="184"/>
              </w:numPr>
              <w:tabs>
                <w:tab w:val="num" w:pos="360"/>
              </w:tabs>
              <w:suppressAutoHyphens/>
              <w:ind w:left="360"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Développement de l’agritourisme favorisant l’appréciation du métier d’agriculteur </w:t>
            </w:r>
          </w:p>
          <w:p w14:paraId="0FF00AA7" w14:textId="77777777" w:rsidR="000744C1" w:rsidRPr="00020DB9" w:rsidRDefault="000744C1" w:rsidP="002F0EE1">
            <w:pPr>
              <w:widowControl w:val="0"/>
              <w:numPr>
                <w:ilvl w:val="0"/>
                <w:numId w:val="184"/>
              </w:numPr>
              <w:tabs>
                <w:tab w:val="num" w:pos="360"/>
              </w:tabs>
              <w:suppressAutoHyphens/>
              <w:ind w:left="360"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L’agrotourisme contribue de façon importante au développement de l’emploi en milieu rural notamment par le développement de l’accueil des touristes en distilleries (spiritourisme)</w:t>
            </w:r>
            <w:r w:rsidRPr="00020DB9">
              <w:rPr>
                <w:rFonts w:eastAsia="SimSun" w:cstheme="minorHAnsi"/>
                <w:b/>
                <w:bCs/>
                <w:kern w:val="1"/>
                <w:sz w:val="20"/>
                <w:szCs w:val="20"/>
                <w:lang w:eastAsia="zh-CN" w:bidi="hi-IN"/>
              </w:rPr>
              <w:t xml:space="preserve"> </w:t>
            </w:r>
          </w:p>
          <w:p w14:paraId="06D5575A" w14:textId="77777777" w:rsidR="000744C1" w:rsidRPr="00020DB9" w:rsidRDefault="000744C1" w:rsidP="000744C1">
            <w:pPr>
              <w:widowControl w:val="0"/>
              <w:tabs>
                <w:tab w:val="num" w:pos="360"/>
              </w:tabs>
              <w:suppressAutoHyphens/>
              <w:ind w:right="133"/>
              <w:jc w:val="both"/>
              <w:textAlignment w:val="baseline"/>
              <w:rPr>
                <w:rFonts w:eastAsia="SimSun" w:cstheme="minorHAnsi"/>
                <w:b/>
                <w:bCs/>
                <w:kern w:val="1"/>
                <w:sz w:val="20"/>
                <w:szCs w:val="20"/>
                <w:lang w:eastAsia="zh-CN" w:bidi="hi-IN"/>
              </w:rPr>
            </w:pPr>
          </w:p>
          <w:p w14:paraId="4184D164" w14:textId="77777777" w:rsidR="000744C1" w:rsidRPr="00020DB9" w:rsidRDefault="000744C1" w:rsidP="000744C1">
            <w:pPr>
              <w:widowControl w:val="0"/>
              <w:tabs>
                <w:tab w:val="num" w:pos="360"/>
              </w:tabs>
              <w:suppressAutoHyphens/>
              <w:ind w:right="133"/>
              <w:jc w:val="both"/>
              <w:textAlignment w:val="baseline"/>
              <w:rPr>
                <w:rFonts w:eastAsia="SimSun" w:cstheme="minorHAnsi"/>
                <w:b/>
                <w:bCs/>
                <w:kern w:val="1"/>
                <w:sz w:val="20"/>
                <w:szCs w:val="20"/>
                <w:lang w:eastAsia="zh-CN" w:bidi="hi-IN"/>
              </w:rPr>
            </w:pPr>
            <w:r w:rsidRPr="00020DB9">
              <w:rPr>
                <w:rFonts w:eastAsia="SimSun" w:cstheme="minorHAnsi"/>
                <w:b/>
                <w:bCs/>
                <w:kern w:val="1"/>
                <w:sz w:val="20"/>
                <w:szCs w:val="20"/>
                <w:lang w:eastAsia="zh-CN" w:bidi="hi-IN"/>
              </w:rPr>
              <w:t>Accessibilité, aménagement et services</w:t>
            </w:r>
          </w:p>
          <w:p w14:paraId="1F61BDED" w14:textId="77777777" w:rsidR="000744C1" w:rsidRPr="00020DB9" w:rsidRDefault="000744C1" w:rsidP="002F0EE1">
            <w:pPr>
              <w:widowControl w:val="0"/>
              <w:numPr>
                <w:ilvl w:val="0"/>
                <w:numId w:val="184"/>
              </w:numPr>
              <w:suppressAutoHyphens/>
              <w:ind w:left="360"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Couverture du territoire par des services de proximité de lutte contre l'exclusion et d'insertion sociale qui permet le développement des activités de services, notamment aide à la personne, des TIC et du tourisme</w:t>
            </w:r>
          </w:p>
          <w:p w14:paraId="03BFE35A" w14:textId="77777777" w:rsidR="000744C1" w:rsidRPr="00020DB9" w:rsidRDefault="000744C1" w:rsidP="000744C1">
            <w:pPr>
              <w:widowControl w:val="0"/>
              <w:suppressAutoHyphens/>
              <w:ind w:left="360" w:right="133"/>
              <w:contextualSpacing/>
              <w:jc w:val="both"/>
              <w:textAlignment w:val="baseline"/>
              <w:rPr>
                <w:rFonts w:eastAsia="Calibri" w:cstheme="minorHAnsi"/>
                <w:kern w:val="1"/>
                <w:sz w:val="20"/>
                <w:szCs w:val="20"/>
                <w:lang w:eastAsia="zh-CN" w:bidi="hi-IN"/>
              </w:rPr>
            </w:pPr>
          </w:p>
        </w:tc>
        <w:tc>
          <w:tcPr>
            <w:tcW w:w="6237" w:type="dxa"/>
            <w:tcBorders>
              <w:left w:val="single" w:sz="2" w:space="0" w:color="000000"/>
              <w:bottom w:val="single" w:sz="2" w:space="0" w:color="000000"/>
              <w:right w:val="single" w:sz="2" w:space="0" w:color="000000"/>
            </w:tcBorders>
            <w:shd w:val="clear" w:color="auto" w:fill="auto"/>
          </w:tcPr>
          <w:p w14:paraId="73819449" w14:textId="77777777" w:rsidR="000744C1" w:rsidRPr="00020DB9" w:rsidRDefault="000744C1" w:rsidP="000744C1">
            <w:pPr>
              <w:widowControl w:val="0"/>
              <w:suppressAutoHyphens/>
              <w:ind w:right="133"/>
              <w:contextualSpacing/>
              <w:jc w:val="center"/>
              <w:textAlignment w:val="baseline"/>
              <w:rPr>
                <w:rFonts w:eastAsia="Calibri" w:cstheme="minorHAnsi"/>
                <w:b/>
                <w:bCs/>
                <w:kern w:val="1"/>
                <w:sz w:val="20"/>
                <w:szCs w:val="20"/>
                <w:lang w:eastAsia="zh-CN" w:bidi="hi-IN"/>
              </w:rPr>
            </w:pPr>
            <w:r w:rsidRPr="00020DB9">
              <w:rPr>
                <w:rFonts w:eastAsia="Calibri" w:cstheme="minorHAnsi"/>
                <w:b/>
                <w:bCs/>
                <w:kern w:val="1"/>
                <w:sz w:val="20"/>
                <w:szCs w:val="20"/>
                <w:lang w:eastAsia="zh-CN" w:bidi="hi-IN"/>
              </w:rPr>
              <w:lastRenderedPageBreak/>
              <w:t>Faiblesses</w:t>
            </w:r>
          </w:p>
          <w:p w14:paraId="4D22B53F" w14:textId="77777777" w:rsidR="000744C1" w:rsidRPr="00020DB9" w:rsidRDefault="000744C1" w:rsidP="000744C1">
            <w:pPr>
              <w:widowControl w:val="0"/>
              <w:suppressAutoHyphens/>
              <w:ind w:right="133"/>
              <w:contextualSpacing/>
              <w:jc w:val="both"/>
              <w:textAlignment w:val="baseline"/>
              <w:rPr>
                <w:rFonts w:eastAsia="Calibri" w:cstheme="minorHAnsi"/>
                <w:kern w:val="1"/>
                <w:sz w:val="20"/>
                <w:szCs w:val="20"/>
                <w:lang w:eastAsia="zh-CN" w:bidi="hi-IN"/>
              </w:rPr>
            </w:pPr>
          </w:p>
          <w:p w14:paraId="47900E20" w14:textId="77777777" w:rsidR="000744C1" w:rsidRPr="00020DB9" w:rsidRDefault="000744C1" w:rsidP="000744C1">
            <w:pPr>
              <w:widowControl w:val="0"/>
              <w:suppressAutoHyphens/>
              <w:ind w:right="133"/>
              <w:contextualSpacing/>
              <w:jc w:val="both"/>
              <w:textAlignment w:val="baseline"/>
              <w:rPr>
                <w:rFonts w:eastAsia="Calibri" w:cstheme="minorHAnsi"/>
                <w:b/>
                <w:bCs/>
                <w:kern w:val="1"/>
                <w:sz w:val="20"/>
                <w:szCs w:val="20"/>
                <w:lang w:eastAsia="zh-CN" w:bidi="hi-IN"/>
              </w:rPr>
            </w:pPr>
            <w:r w:rsidRPr="00020DB9">
              <w:rPr>
                <w:rFonts w:eastAsia="Calibri" w:cstheme="minorHAnsi"/>
                <w:b/>
                <w:bCs/>
                <w:kern w:val="1"/>
                <w:sz w:val="20"/>
                <w:szCs w:val="20"/>
                <w:lang w:eastAsia="zh-CN" w:bidi="hi-IN"/>
              </w:rPr>
              <w:t>Economie</w:t>
            </w:r>
          </w:p>
          <w:p w14:paraId="7C7AAC1A" w14:textId="77777777" w:rsidR="000744C1" w:rsidRPr="00020DB9" w:rsidRDefault="000744C1" w:rsidP="002F0EE1">
            <w:pPr>
              <w:widowControl w:val="0"/>
              <w:numPr>
                <w:ilvl w:val="0"/>
                <w:numId w:val="185"/>
              </w:numPr>
              <w:suppressAutoHyphens/>
              <w:ind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 xml:space="preserve">Depuis 2008, en France, la croissance du PIB est plus faible dans les zones rurales que dans les zones urbaines. </w:t>
            </w:r>
          </w:p>
          <w:p w14:paraId="0929506B" w14:textId="77777777" w:rsidR="000744C1" w:rsidRPr="00020DB9" w:rsidRDefault="000744C1" w:rsidP="002F0EE1">
            <w:pPr>
              <w:widowControl w:val="0"/>
              <w:numPr>
                <w:ilvl w:val="0"/>
                <w:numId w:val="185"/>
              </w:numPr>
              <w:suppressAutoHyphens/>
              <w:ind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En France, Dans les zones rurales, la production agricole et forestière contribue à moins de 5 % de cette richesse.</w:t>
            </w:r>
          </w:p>
          <w:p w14:paraId="10FECCCD" w14:textId="77777777" w:rsidR="000744C1" w:rsidRPr="00020DB9" w:rsidRDefault="000744C1" w:rsidP="002F0EE1">
            <w:pPr>
              <w:widowControl w:val="0"/>
              <w:numPr>
                <w:ilvl w:val="0"/>
                <w:numId w:val="185"/>
              </w:numPr>
              <w:suppressAutoHyphens/>
              <w:ind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En France, Le revenu médian des habitants des communes rurales est inférieur à celui des communes proches des agglomérations.</w:t>
            </w:r>
          </w:p>
          <w:p w14:paraId="1A03833B" w14:textId="77777777" w:rsidR="000744C1" w:rsidRPr="00020DB9" w:rsidRDefault="000744C1" w:rsidP="002F0EE1">
            <w:pPr>
              <w:widowControl w:val="0"/>
              <w:numPr>
                <w:ilvl w:val="0"/>
                <w:numId w:val="185"/>
              </w:numPr>
              <w:suppressAutoHyphens/>
              <w:ind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L'érosion des emplois agricoles se poursuit (-1 %/an depuis 2010 en UTA en France).</w:t>
            </w:r>
          </w:p>
          <w:p w14:paraId="13CE2F1A" w14:textId="77777777" w:rsidR="000744C1" w:rsidRPr="00020DB9" w:rsidRDefault="000744C1" w:rsidP="002F0EE1">
            <w:pPr>
              <w:widowControl w:val="0"/>
              <w:numPr>
                <w:ilvl w:val="0"/>
                <w:numId w:val="185"/>
              </w:numPr>
              <w:suppressAutoHyphens/>
              <w:ind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La mutation de l'emploi dans le secteur agricole (développement du salariat) va se poursuivre à l'instar du secteur secondaire – et questionner la capacité du secteur à employer de la main-d’œuvre peu qualifiée.</w:t>
            </w:r>
          </w:p>
          <w:p w14:paraId="67F1A28E" w14:textId="77777777" w:rsidR="000744C1" w:rsidRPr="00020DB9" w:rsidRDefault="000744C1" w:rsidP="002F0EE1">
            <w:pPr>
              <w:widowControl w:val="0"/>
              <w:numPr>
                <w:ilvl w:val="0"/>
                <w:numId w:val="185"/>
              </w:numPr>
              <w:suppressAutoHyphens/>
              <w:ind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En zones rurales, les femmes ont un taux d'emploi inférieur à la moyenne nationale.</w:t>
            </w:r>
          </w:p>
          <w:p w14:paraId="3BF5FE93" w14:textId="77777777" w:rsidR="000744C1" w:rsidRPr="00020DB9" w:rsidRDefault="000744C1" w:rsidP="002F0EE1">
            <w:pPr>
              <w:widowControl w:val="0"/>
              <w:numPr>
                <w:ilvl w:val="0"/>
                <w:numId w:val="185"/>
              </w:numPr>
              <w:suppressAutoHyphens/>
              <w:ind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Certaines collectivités et acteurs ont encore des difficultés à se doter d’une ingénierie suffisante pour mobiliser les fonds européens (dossiers et gestion lourds pour des petites structures).</w:t>
            </w:r>
          </w:p>
          <w:p w14:paraId="673410D6" w14:textId="77777777" w:rsidR="000744C1" w:rsidRPr="00020DB9" w:rsidRDefault="000744C1" w:rsidP="002F0EE1">
            <w:pPr>
              <w:widowControl w:val="0"/>
              <w:numPr>
                <w:ilvl w:val="0"/>
                <w:numId w:val="185"/>
              </w:numPr>
              <w:suppressAutoHyphens/>
              <w:ind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Les territoires ruraux font face à la prédominance d'emplois peu qualifiés et à des difficultés pour attirer les cadres, et certains font face à des difficultés de main-d’œuvre.</w:t>
            </w:r>
          </w:p>
          <w:p w14:paraId="5376CDDD" w14:textId="77777777" w:rsidR="000744C1" w:rsidRPr="00020DB9" w:rsidRDefault="000744C1" w:rsidP="002F0EE1">
            <w:pPr>
              <w:widowControl w:val="0"/>
              <w:numPr>
                <w:ilvl w:val="0"/>
                <w:numId w:val="185"/>
              </w:numPr>
              <w:suppressAutoHyphens/>
              <w:ind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Les métiers agricoles souffrent d’un déficit d’attractivité en raison notamment de leur pénibilité (en dépit d’une certaine dynamique de retour à la nature).</w:t>
            </w:r>
          </w:p>
          <w:p w14:paraId="0FC47540" w14:textId="77777777" w:rsidR="000744C1" w:rsidRPr="00020DB9" w:rsidRDefault="000744C1" w:rsidP="002F0EE1">
            <w:pPr>
              <w:widowControl w:val="0"/>
              <w:numPr>
                <w:ilvl w:val="0"/>
                <w:numId w:val="185"/>
              </w:numPr>
              <w:suppressAutoHyphens/>
              <w:ind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La filière forêt-bois fait face à une conjonction de difficultés (déficit de reboisement, morcellement de la propriété forestière privée, déficit commercial, déséquilibre entre les filières bois-matériaux et bois-</w:t>
            </w:r>
            <w:r w:rsidRPr="00020DB9">
              <w:rPr>
                <w:rFonts w:eastAsia="Calibri" w:cstheme="minorHAnsi"/>
                <w:kern w:val="1"/>
                <w:sz w:val="20"/>
                <w:szCs w:val="20"/>
                <w:lang w:eastAsia="zh-CN" w:bidi="hi-IN"/>
              </w:rPr>
              <w:lastRenderedPageBreak/>
              <w:t>énergie, disparition des emplois, etc.)</w:t>
            </w:r>
          </w:p>
          <w:p w14:paraId="7ED2C32E" w14:textId="77777777" w:rsidR="000744C1" w:rsidRPr="00020DB9" w:rsidRDefault="000744C1" w:rsidP="002F0EE1">
            <w:pPr>
              <w:widowControl w:val="0"/>
              <w:numPr>
                <w:ilvl w:val="0"/>
                <w:numId w:val="185"/>
              </w:numPr>
              <w:suppressAutoHyphens/>
              <w:ind w:right="133"/>
              <w:contextualSpacing/>
              <w:jc w:val="both"/>
              <w:textAlignment w:val="baseline"/>
              <w:rPr>
                <w:rFonts w:eastAsia="SimSun" w:cstheme="minorHAnsi"/>
                <w:kern w:val="1"/>
                <w:sz w:val="20"/>
                <w:szCs w:val="20"/>
                <w:lang w:eastAsia="zh-CN" w:bidi="hi-IN"/>
              </w:rPr>
            </w:pPr>
            <w:r w:rsidRPr="00020DB9">
              <w:rPr>
                <w:rFonts w:eastAsia="Calibri" w:cstheme="minorHAnsi"/>
                <w:kern w:val="1"/>
                <w:sz w:val="20"/>
                <w:szCs w:val="20"/>
                <w:lang w:eastAsia="zh-CN" w:bidi="hi-IN"/>
              </w:rPr>
              <w:t>Ingénierie financière : Système de soutien financier aux entreprises innovantes peu développé et peu adapté : banques réticentes à apporter leur soutien, aides publiques souvent inaccessibles aux petits porteurs, fonds de garantie conditionnés à un soutien bancaire préalable et pratiquant des taux rédhibitoires, capital-risque quasi-inexistant</w:t>
            </w:r>
          </w:p>
          <w:p w14:paraId="7696BEFB" w14:textId="77777777" w:rsidR="000744C1" w:rsidRPr="00020DB9" w:rsidRDefault="000744C1" w:rsidP="002F0EE1">
            <w:pPr>
              <w:widowControl w:val="0"/>
              <w:numPr>
                <w:ilvl w:val="0"/>
                <w:numId w:val="185"/>
              </w:numPr>
              <w:suppressAutoHyphens/>
              <w:ind w:right="133"/>
              <w:contextualSpacing/>
              <w:jc w:val="both"/>
              <w:textAlignment w:val="baseline"/>
              <w:rPr>
                <w:rFonts w:eastAsia="SimSun" w:cstheme="minorHAnsi"/>
                <w:kern w:val="1"/>
                <w:sz w:val="20"/>
                <w:szCs w:val="20"/>
                <w:lang w:eastAsia="zh-CN" w:bidi="hi-IN"/>
              </w:rPr>
            </w:pPr>
            <w:r w:rsidRPr="00020DB9">
              <w:rPr>
                <w:rFonts w:eastAsia="Calibri" w:cstheme="minorHAnsi"/>
                <w:kern w:val="1"/>
                <w:sz w:val="20"/>
                <w:szCs w:val="20"/>
                <w:lang w:eastAsia="zh-CN" w:bidi="hi-IN"/>
              </w:rPr>
              <w:t>Des femmes encore sous-représentées dans le secteur agricole (11,7% des actifs agricoles)</w:t>
            </w:r>
          </w:p>
          <w:p w14:paraId="1029AC61" w14:textId="77777777" w:rsidR="000744C1" w:rsidRPr="00020DB9" w:rsidRDefault="000744C1" w:rsidP="002F0EE1">
            <w:pPr>
              <w:widowControl w:val="0"/>
              <w:numPr>
                <w:ilvl w:val="0"/>
                <w:numId w:val="185"/>
              </w:numPr>
              <w:suppressAutoHyphens/>
              <w:contextualSpacing/>
              <w:jc w:val="both"/>
              <w:textAlignment w:val="baseline"/>
              <w:rPr>
                <w:rFonts w:eastAsia="SimSun" w:cstheme="minorHAnsi"/>
                <w:kern w:val="1"/>
                <w:sz w:val="20"/>
                <w:szCs w:val="20"/>
                <w:lang w:eastAsia="zh-CN" w:bidi="hi-IN"/>
              </w:rPr>
            </w:pPr>
            <w:r w:rsidRPr="00020DB9">
              <w:rPr>
                <w:rFonts w:eastAsia="Calibri" w:cstheme="minorHAnsi"/>
                <w:kern w:val="1"/>
                <w:sz w:val="20"/>
                <w:szCs w:val="20"/>
                <w:lang w:eastAsia="zh-CN" w:bidi="hi-IN"/>
              </w:rPr>
              <w:t>Trop faible exploitation de la forêt : seul 10% des forêts publiques sont aménagés pour la production de bois alors que la forêt privée, qui présente les 2/3 du gisement forestier, n’est exploitée qu’à la marge</w:t>
            </w:r>
          </w:p>
          <w:p w14:paraId="29C6CF32" w14:textId="77777777" w:rsidR="000744C1" w:rsidRPr="00020DB9" w:rsidRDefault="000744C1" w:rsidP="002F0EE1">
            <w:pPr>
              <w:widowControl w:val="0"/>
              <w:numPr>
                <w:ilvl w:val="0"/>
                <w:numId w:val="185"/>
              </w:numPr>
              <w:suppressAutoHyphens/>
              <w:contextualSpacing/>
              <w:jc w:val="both"/>
              <w:textAlignment w:val="baseline"/>
              <w:rPr>
                <w:rFonts w:eastAsia="SimSun" w:cstheme="minorHAnsi"/>
                <w:kern w:val="1"/>
                <w:sz w:val="20"/>
                <w:szCs w:val="20"/>
                <w:lang w:eastAsia="zh-CN" w:bidi="hi-IN"/>
              </w:rPr>
            </w:pPr>
            <w:r w:rsidRPr="00020DB9">
              <w:rPr>
                <w:rFonts w:eastAsia="Calibri" w:cstheme="minorHAnsi"/>
                <w:kern w:val="1"/>
                <w:sz w:val="20"/>
                <w:szCs w:val="20"/>
                <w:lang w:eastAsia="zh-CN" w:bidi="hi-IN"/>
              </w:rPr>
              <w:t>Déprise démographique (Nord)</w:t>
            </w:r>
          </w:p>
          <w:p w14:paraId="4B076F5B" w14:textId="77777777" w:rsidR="000744C1" w:rsidRPr="00020DB9" w:rsidRDefault="000744C1" w:rsidP="002F0EE1">
            <w:pPr>
              <w:widowControl w:val="0"/>
              <w:numPr>
                <w:ilvl w:val="0"/>
                <w:numId w:val="185"/>
              </w:numPr>
              <w:suppressAutoHyphens/>
              <w:contextualSpacing/>
              <w:jc w:val="both"/>
              <w:textAlignment w:val="baseline"/>
              <w:rPr>
                <w:rFonts w:eastAsia="SimSun" w:cstheme="minorHAnsi"/>
                <w:kern w:val="1"/>
                <w:sz w:val="20"/>
                <w:szCs w:val="20"/>
                <w:lang w:eastAsia="zh-CN" w:bidi="hi-IN"/>
              </w:rPr>
            </w:pPr>
            <w:r w:rsidRPr="00020DB9">
              <w:rPr>
                <w:rFonts w:eastAsia="Calibri" w:cstheme="minorHAnsi"/>
                <w:kern w:val="1"/>
                <w:sz w:val="20"/>
                <w:szCs w:val="20"/>
                <w:lang w:eastAsia="zh-CN" w:bidi="hi-IN"/>
              </w:rPr>
              <w:t>Faiblesse des revenus des ménages</w:t>
            </w:r>
          </w:p>
          <w:p w14:paraId="7747C6C1" w14:textId="77777777" w:rsidR="000744C1" w:rsidRPr="00020DB9" w:rsidRDefault="000744C1" w:rsidP="002F0EE1">
            <w:pPr>
              <w:widowControl w:val="0"/>
              <w:numPr>
                <w:ilvl w:val="0"/>
                <w:numId w:val="185"/>
              </w:numPr>
              <w:suppressAutoHyphens/>
              <w:contextualSpacing/>
              <w:jc w:val="both"/>
              <w:textAlignment w:val="baseline"/>
              <w:rPr>
                <w:rFonts w:eastAsia="SimSun" w:cstheme="minorHAnsi"/>
                <w:kern w:val="1"/>
                <w:sz w:val="20"/>
                <w:szCs w:val="20"/>
                <w:lang w:eastAsia="zh-CN" w:bidi="hi-IN"/>
              </w:rPr>
            </w:pPr>
            <w:r w:rsidRPr="00020DB9">
              <w:rPr>
                <w:rFonts w:eastAsia="Calibri" w:cstheme="minorHAnsi"/>
                <w:kern w:val="1"/>
                <w:sz w:val="20"/>
                <w:szCs w:val="20"/>
                <w:lang w:eastAsia="zh-CN" w:bidi="hi-IN"/>
              </w:rPr>
              <w:t>Chômage important qui atteint particulièrement les plus fragiles : personnes faiblement diplômées, handicapées, jeunes, femmes</w:t>
            </w:r>
          </w:p>
          <w:p w14:paraId="17A0CC02" w14:textId="77777777" w:rsidR="000744C1" w:rsidRPr="00020DB9" w:rsidRDefault="000744C1" w:rsidP="002F0EE1">
            <w:pPr>
              <w:widowControl w:val="0"/>
              <w:numPr>
                <w:ilvl w:val="0"/>
                <w:numId w:val="185"/>
              </w:numPr>
              <w:suppressAutoHyphens/>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Une émergence d’actions portées par Leader freinée par la complexité de la procédure de mise en œuvre, le manque d’expérience et de compétences règlementaires, ainsi qu’une définition incertaine des champs d’intervention entre les différents acteurs du processus et des stratégies locales</w:t>
            </w:r>
          </w:p>
          <w:p w14:paraId="0EBF1FCD" w14:textId="77777777" w:rsidR="000744C1" w:rsidRPr="00020DB9" w:rsidRDefault="000744C1" w:rsidP="002F0EE1">
            <w:pPr>
              <w:widowControl w:val="0"/>
              <w:numPr>
                <w:ilvl w:val="0"/>
                <w:numId w:val="185"/>
              </w:numPr>
              <w:suppressAutoHyphens/>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Forte concentration géographique de l’emploi dans l’agglomération de Fort-de-France</w:t>
            </w:r>
          </w:p>
          <w:p w14:paraId="5533C25B" w14:textId="77777777" w:rsidR="000744C1" w:rsidRPr="00020DB9" w:rsidRDefault="000744C1" w:rsidP="002F0EE1">
            <w:pPr>
              <w:widowControl w:val="0"/>
              <w:numPr>
                <w:ilvl w:val="0"/>
                <w:numId w:val="185"/>
              </w:numPr>
              <w:suppressAutoHyphens/>
              <w:ind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Soutiens financiers difficilement accessibles aux entreprises innovantes qui ne parviennent à mobiliser les services bancaires et les dispositifs d’aides publiques qui leurs sont dédiés soit par la complexité des outils proposés soit par manque d’accompagnement pour formaliser leurs projets</w:t>
            </w:r>
          </w:p>
          <w:p w14:paraId="3DB3F074" w14:textId="77777777" w:rsidR="000744C1" w:rsidRPr="00020DB9" w:rsidRDefault="000744C1" w:rsidP="002F0EE1">
            <w:pPr>
              <w:widowControl w:val="0"/>
              <w:numPr>
                <w:ilvl w:val="0"/>
                <w:numId w:val="185"/>
              </w:numPr>
              <w:suppressAutoHyphens/>
              <w:ind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Disparité des revenus des ménages avec une proportion importante de faibles revenus en milieu rural</w:t>
            </w:r>
          </w:p>
          <w:p w14:paraId="3B1C7259" w14:textId="77777777" w:rsidR="000744C1" w:rsidRPr="00020DB9" w:rsidRDefault="000744C1" w:rsidP="000744C1">
            <w:pPr>
              <w:widowControl w:val="0"/>
              <w:suppressAutoHyphens/>
              <w:ind w:left="360" w:right="133"/>
              <w:contextualSpacing/>
              <w:jc w:val="both"/>
              <w:textAlignment w:val="baseline"/>
              <w:rPr>
                <w:rFonts w:eastAsia="Calibri" w:cstheme="minorHAnsi"/>
                <w:kern w:val="1"/>
                <w:sz w:val="20"/>
                <w:szCs w:val="20"/>
                <w:lang w:eastAsia="zh-CN" w:bidi="hi-IN"/>
              </w:rPr>
            </w:pPr>
          </w:p>
          <w:p w14:paraId="4D5BA2DD" w14:textId="77777777" w:rsidR="000744C1" w:rsidRPr="00020DB9" w:rsidRDefault="000744C1" w:rsidP="000744C1">
            <w:pPr>
              <w:widowControl w:val="0"/>
              <w:suppressAutoHyphens/>
              <w:ind w:right="133"/>
              <w:jc w:val="both"/>
              <w:textAlignment w:val="baseline"/>
              <w:rPr>
                <w:rFonts w:eastAsia="Calibri" w:cstheme="minorHAnsi"/>
                <w:kern w:val="1"/>
                <w:sz w:val="20"/>
                <w:szCs w:val="20"/>
                <w:lang w:eastAsia="zh-CN" w:bidi="hi-IN"/>
              </w:rPr>
            </w:pPr>
            <w:r w:rsidRPr="00020DB9">
              <w:rPr>
                <w:rFonts w:eastAsia="Calibri" w:cstheme="minorHAnsi"/>
                <w:b/>
                <w:bCs/>
                <w:kern w:val="1"/>
                <w:sz w:val="20"/>
                <w:szCs w:val="20"/>
                <w:lang w:eastAsia="zh-CN" w:bidi="hi-IN"/>
              </w:rPr>
              <w:t>Accessibilité, aménagement et services</w:t>
            </w:r>
            <w:r w:rsidRPr="00020DB9">
              <w:rPr>
                <w:rFonts w:eastAsia="Calibri" w:cstheme="minorHAnsi"/>
                <w:kern w:val="1"/>
                <w:sz w:val="20"/>
                <w:szCs w:val="20"/>
                <w:lang w:eastAsia="zh-CN" w:bidi="hi-IN"/>
              </w:rPr>
              <w:t xml:space="preserve"> </w:t>
            </w:r>
          </w:p>
          <w:p w14:paraId="4F83CCA7" w14:textId="77777777" w:rsidR="000744C1" w:rsidRPr="00020DB9" w:rsidRDefault="000744C1" w:rsidP="002F0EE1">
            <w:pPr>
              <w:widowControl w:val="0"/>
              <w:numPr>
                <w:ilvl w:val="0"/>
                <w:numId w:val="185"/>
              </w:numPr>
              <w:suppressAutoHyphens/>
              <w:ind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Certaines zones rurales connaissent des difficultés d'accès à certains services de base (santé en particulier), à un manque d’infrastructures (numérique) et à des problèmes de mobilité et d’offres de formation professionnelle non agricole, ce qui limite leur attractivité.</w:t>
            </w:r>
          </w:p>
          <w:p w14:paraId="0E4F10BE" w14:textId="77777777" w:rsidR="000744C1" w:rsidRPr="00020DB9" w:rsidRDefault="000744C1" w:rsidP="002F0EE1">
            <w:pPr>
              <w:widowControl w:val="0"/>
              <w:numPr>
                <w:ilvl w:val="0"/>
                <w:numId w:val="185"/>
              </w:numPr>
              <w:suppressAutoHyphens/>
              <w:ind w:right="133"/>
              <w:contextualSpacing/>
              <w:jc w:val="both"/>
              <w:textAlignment w:val="baseline"/>
              <w:rPr>
                <w:rFonts w:eastAsia="SimSun" w:cstheme="minorHAnsi"/>
                <w:kern w:val="1"/>
                <w:sz w:val="20"/>
                <w:szCs w:val="20"/>
                <w:lang w:eastAsia="zh-CN" w:bidi="hi-IN"/>
              </w:rPr>
            </w:pPr>
            <w:r w:rsidRPr="00020DB9">
              <w:rPr>
                <w:rFonts w:eastAsia="Calibri" w:cstheme="minorHAnsi"/>
                <w:kern w:val="1"/>
                <w:sz w:val="20"/>
                <w:szCs w:val="20"/>
                <w:lang w:eastAsia="zh-CN" w:bidi="hi-IN"/>
              </w:rPr>
              <w:t>Absence de service de remplacement des agriculteurs</w:t>
            </w:r>
          </w:p>
          <w:p w14:paraId="0A41F5FC" w14:textId="77777777" w:rsidR="000744C1" w:rsidRPr="00020DB9" w:rsidRDefault="000744C1" w:rsidP="002F0EE1">
            <w:pPr>
              <w:widowControl w:val="0"/>
              <w:numPr>
                <w:ilvl w:val="0"/>
                <w:numId w:val="185"/>
              </w:numPr>
              <w:suppressAutoHyphens/>
              <w:contextualSpacing/>
              <w:jc w:val="both"/>
              <w:textAlignment w:val="baseline"/>
              <w:rPr>
                <w:rFonts w:eastAsia="SimSun" w:cstheme="minorHAnsi"/>
                <w:kern w:val="1"/>
                <w:sz w:val="20"/>
                <w:szCs w:val="20"/>
                <w:lang w:eastAsia="zh-CN" w:bidi="hi-IN"/>
              </w:rPr>
            </w:pPr>
            <w:r w:rsidRPr="00020DB9">
              <w:rPr>
                <w:rFonts w:eastAsia="Calibri" w:cstheme="minorHAnsi"/>
                <w:kern w:val="1"/>
                <w:sz w:val="20"/>
                <w:szCs w:val="20"/>
                <w:lang w:eastAsia="zh-CN" w:bidi="hi-IN"/>
              </w:rPr>
              <w:lastRenderedPageBreak/>
              <w:t>Organisation des transports qui présente parfois aussi un frein à l'obtention d'un emploi</w:t>
            </w:r>
          </w:p>
          <w:p w14:paraId="1F86776D" w14:textId="77777777" w:rsidR="000744C1" w:rsidRPr="00020DB9" w:rsidRDefault="000744C1" w:rsidP="002F0EE1">
            <w:pPr>
              <w:widowControl w:val="0"/>
              <w:numPr>
                <w:ilvl w:val="0"/>
                <w:numId w:val="185"/>
              </w:numPr>
              <w:suppressAutoHyphens/>
              <w:contextualSpacing/>
              <w:jc w:val="both"/>
              <w:textAlignment w:val="baseline"/>
              <w:rPr>
                <w:rFonts w:eastAsia="SimSun" w:cstheme="minorHAnsi"/>
                <w:kern w:val="1"/>
                <w:sz w:val="20"/>
                <w:szCs w:val="20"/>
                <w:lang w:eastAsia="zh-CN" w:bidi="hi-IN"/>
              </w:rPr>
            </w:pPr>
            <w:r w:rsidRPr="00020DB9">
              <w:rPr>
                <w:rFonts w:eastAsia="Calibri" w:cstheme="minorHAnsi"/>
                <w:kern w:val="1"/>
                <w:sz w:val="20"/>
                <w:szCs w:val="20"/>
                <w:lang w:eastAsia="zh-CN" w:bidi="hi-IN"/>
              </w:rPr>
              <w:t>Concentration des établissements de santé dans les zones urbaines</w:t>
            </w:r>
          </w:p>
          <w:p w14:paraId="04A050E4" w14:textId="77777777" w:rsidR="000744C1" w:rsidRPr="00020DB9" w:rsidRDefault="000744C1" w:rsidP="002F0EE1">
            <w:pPr>
              <w:widowControl w:val="0"/>
              <w:numPr>
                <w:ilvl w:val="0"/>
                <w:numId w:val="185"/>
              </w:numPr>
              <w:suppressAutoHyphens/>
              <w:contextualSpacing/>
              <w:jc w:val="both"/>
              <w:textAlignment w:val="baseline"/>
              <w:rPr>
                <w:rFonts w:eastAsia="SimSun" w:cstheme="minorHAnsi"/>
                <w:kern w:val="1"/>
                <w:sz w:val="20"/>
                <w:szCs w:val="20"/>
                <w:lang w:eastAsia="zh-CN" w:bidi="hi-IN"/>
              </w:rPr>
            </w:pPr>
            <w:r w:rsidRPr="00020DB9">
              <w:rPr>
                <w:rFonts w:eastAsia="Calibri" w:cstheme="minorHAnsi"/>
                <w:kern w:val="1"/>
                <w:sz w:val="20"/>
                <w:szCs w:val="20"/>
                <w:lang w:eastAsia="zh-CN" w:bidi="hi-IN"/>
              </w:rPr>
              <w:t>Retard en infrastructures et services de base à la population : 60% de la population rurale n’est pas raccordable à un réseau d’assainissement collectif existant ; 95% des systèmes autonomes ne sont pas aux normes</w:t>
            </w:r>
          </w:p>
          <w:p w14:paraId="154BE876" w14:textId="77777777" w:rsidR="000744C1" w:rsidRPr="00020DB9" w:rsidRDefault="000744C1" w:rsidP="002F0EE1">
            <w:pPr>
              <w:widowControl w:val="0"/>
              <w:numPr>
                <w:ilvl w:val="0"/>
                <w:numId w:val="185"/>
              </w:numPr>
              <w:suppressAutoHyphens/>
              <w:contextualSpacing/>
              <w:jc w:val="both"/>
              <w:textAlignment w:val="baseline"/>
              <w:rPr>
                <w:rFonts w:eastAsia="SimSun" w:cstheme="minorHAnsi"/>
                <w:kern w:val="1"/>
                <w:sz w:val="20"/>
                <w:szCs w:val="20"/>
                <w:lang w:eastAsia="zh-CN" w:bidi="hi-IN"/>
              </w:rPr>
            </w:pPr>
            <w:r w:rsidRPr="00020DB9">
              <w:rPr>
                <w:rFonts w:eastAsia="Calibri" w:cstheme="minorHAnsi"/>
                <w:kern w:val="1"/>
                <w:sz w:val="20"/>
                <w:szCs w:val="20"/>
                <w:lang w:eastAsia="zh-CN" w:bidi="hi-IN"/>
              </w:rPr>
              <w:t>Coûts de connectivité 3G/4G encore élevés</w:t>
            </w:r>
          </w:p>
          <w:p w14:paraId="1C21C219" w14:textId="77777777" w:rsidR="000744C1" w:rsidRPr="00020DB9" w:rsidRDefault="000744C1" w:rsidP="000744C1">
            <w:pPr>
              <w:widowControl w:val="0"/>
              <w:suppressAutoHyphens/>
              <w:jc w:val="both"/>
              <w:textAlignment w:val="baseline"/>
              <w:rPr>
                <w:rFonts w:eastAsia="SimSun" w:cstheme="minorHAnsi"/>
                <w:kern w:val="1"/>
                <w:sz w:val="20"/>
                <w:szCs w:val="20"/>
                <w:lang w:eastAsia="zh-CN" w:bidi="hi-IN"/>
              </w:rPr>
            </w:pPr>
          </w:p>
          <w:p w14:paraId="561FFAA5" w14:textId="77777777" w:rsidR="000744C1" w:rsidRPr="00020DB9" w:rsidRDefault="000744C1" w:rsidP="000744C1">
            <w:pPr>
              <w:widowControl w:val="0"/>
              <w:suppressAutoHyphens/>
              <w:jc w:val="both"/>
              <w:textAlignment w:val="baseline"/>
              <w:rPr>
                <w:rFonts w:eastAsia="SimSun" w:cstheme="minorHAnsi"/>
                <w:b/>
                <w:bCs/>
                <w:kern w:val="1"/>
                <w:sz w:val="20"/>
                <w:szCs w:val="20"/>
                <w:lang w:eastAsia="zh-CN" w:bidi="hi-IN"/>
              </w:rPr>
            </w:pPr>
            <w:r w:rsidRPr="00020DB9">
              <w:rPr>
                <w:rFonts w:eastAsia="SimSun" w:cstheme="minorHAnsi"/>
                <w:b/>
                <w:bCs/>
                <w:kern w:val="1"/>
                <w:sz w:val="20"/>
                <w:szCs w:val="20"/>
                <w:lang w:eastAsia="zh-CN" w:bidi="hi-IN"/>
              </w:rPr>
              <w:t>Attractivité</w:t>
            </w:r>
          </w:p>
          <w:p w14:paraId="23DF634F" w14:textId="77777777" w:rsidR="000744C1" w:rsidRPr="00020DB9" w:rsidRDefault="000744C1" w:rsidP="002F0EE1">
            <w:pPr>
              <w:widowControl w:val="0"/>
              <w:numPr>
                <w:ilvl w:val="0"/>
                <w:numId w:val="185"/>
              </w:numPr>
              <w:suppressAutoHyphens/>
              <w:contextualSpacing/>
              <w:jc w:val="both"/>
              <w:textAlignment w:val="baseline"/>
              <w:rPr>
                <w:rFonts w:eastAsia="SimSun" w:cstheme="minorHAnsi"/>
                <w:kern w:val="1"/>
                <w:sz w:val="20"/>
                <w:szCs w:val="20"/>
                <w:lang w:eastAsia="zh-CN" w:bidi="hi-IN"/>
              </w:rPr>
            </w:pPr>
            <w:r w:rsidRPr="00020DB9">
              <w:rPr>
                <w:rFonts w:eastAsia="Calibri" w:cstheme="minorHAnsi"/>
                <w:kern w:val="1"/>
                <w:sz w:val="20"/>
                <w:szCs w:val="20"/>
                <w:lang w:eastAsia="zh-CN" w:bidi="hi-IN"/>
              </w:rPr>
              <w:t>Insuffisance de formation et d’information, spécialement en matière d’accueil touristique, ce traduisant par un manque de lisibilité sur l'offre existante en matière d’activités de nature et de découverte et des formes d’hébergement alternatif</w:t>
            </w:r>
          </w:p>
        </w:tc>
      </w:tr>
      <w:tr w:rsidR="000744C1" w:rsidRPr="00020DB9" w14:paraId="12498020" w14:textId="77777777" w:rsidTr="00BD6C7C">
        <w:trPr>
          <w:trHeight w:val="2116"/>
        </w:trPr>
        <w:tc>
          <w:tcPr>
            <w:tcW w:w="1135" w:type="dxa"/>
            <w:tcBorders>
              <w:left w:val="single" w:sz="2" w:space="0" w:color="000000"/>
              <w:bottom w:val="single" w:sz="2" w:space="0" w:color="000000"/>
            </w:tcBorders>
            <w:shd w:val="clear" w:color="auto" w:fill="BFBFBF"/>
            <w:vAlign w:val="center"/>
          </w:tcPr>
          <w:p w14:paraId="0F847884" w14:textId="77777777" w:rsidR="000744C1" w:rsidRPr="00020DB9" w:rsidRDefault="000744C1" w:rsidP="000744C1">
            <w:pPr>
              <w:widowControl w:val="0"/>
              <w:suppressLineNumbers/>
              <w:suppressAutoHyphens/>
              <w:contextualSpacing/>
              <w:jc w:val="center"/>
              <w:textAlignment w:val="baseline"/>
              <w:rPr>
                <w:rFonts w:eastAsia="SimSun" w:cstheme="minorHAnsi"/>
                <w:b/>
                <w:bCs/>
                <w:color w:val="000000"/>
                <w:kern w:val="1"/>
                <w:sz w:val="20"/>
                <w:szCs w:val="20"/>
                <w:lang w:eastAsia="zh-CN" w:bidi="hi-IN"/>
              </w:rPr>
            </w:pPr>
            <w:r w:rsidRPr="00020DB9">
              <w:rPr>
                <w:rFonts w:eastAsia="SimSun" w:cstheme="minorHAnsi"/>
                <w:b/>
                <w:i/>
                <w:iCs/>
                <w:kern w:val="1"/>
                <w:sz w:val="20"/>
                <w:szCs w:val="20"/>
                <w:lang w:eastAsia="zh-CN" w:bidi="hi-IN"/>
              </w:rPr>
              <w:lastRenderedPageBreak/>
              <w:t>Externe</w:t>
            </w:r>
          </w:p>
        </w:tc>
        <w:tc>
          <w:tcPr>
            <w:tcW w:w="6520" w:type="dxa"/>
            <w:tcBorders>
              <w:left w:val="single" w:sz="2" w:space="0" w:color="000000"/>
              <w:bottom w:val="single" w:sz="2" w:space="0" w:color="000000"/>
            </w:tcBorders>
            <w:shd w:val="clear" w:color="auto" w:fill="auto"/>
          </w:tcPr>
          <w:p w14:paraId="681021D0" w14:textId="77777777" w:rsidR="000744C1" w:rsidRPr="00020DB9" w:rsidRDefault="000744C1" w:rsidP="000744C1">
            <w:pPr>
              <w:widowControl w:val="0"/>
              <w:suppressLineNumbers/>
              <w:suppressAutoHyphens/>
              <w:ind w:right="133"/>
              <w:contextualSpacing/>
              <w:jc w:val="center"/>
              <w:textAlignment w:val="baseline"/>
              <w:rPr>
                <w:rFonts w:eastAsia="Arial" w:cstheme="minorHAnsi"/>
                <w:color w:val="000000"/>
                <w:kern w:val="1"/>
                <w:sz w:val="20"/>
                <w:szCs w:val="20"/>
                <w:lang w:eastAsia="zh-CN" w:bidi="hi-IN"/>
              </w:rPr>
            </w:pPr>
            <w:r w:rsidRPr="00020DB9">
              <w:rPr>
                <w:rFonts w:eastAsia="SimSun" w:cstheme="minorHAnsi"/>
                <w:b/>
                <w:bCs/>
                <w:color w:val="000000"/>
                <w:kern w:val="1"/>
                <w:sz w:val="20"/>
                <w:szCs w:val="20"/>
                <w:lang w:eastAsia="zh-CN" w:bidi="hi-IN"/>
              </w:rPr>
              <w:t>Opportunités</w:t>
            </w:r>
          </w:p>
          <w:p w14:paraId="4DEE1BCD" w14:textId="77777777" w:rsidR="000744C1" w:rsidRPr="00020DB9" w:rsidRDefault="000744C1" w:rsidP="000744C1">
            <w:pPr>
              <w:widowControl w:val="0"/>
              <w:suppressLineNumbers/>
              <w:suppressAutoHyphens/>
              <w:ind w:right="133"/>
              <w:jc w:val="both"/>
              <w:textAlignment w:val="baseline"/>
              <w:rPr>
                <w:rFonts w:eastAsia="Calibri" w:cstheme="minorHAnsi"/>
                <w:b/>
                <w:bCs/>
                <w:kern w:val="1"/>
                <w:sz w:val="20"/>
                <w:szCs w:val="20"/>
                <w:lang w:eastAsia="zh-CN" w:bidi="hi-IN"/>
              </w:rPr>
            </w:pPr>
            <w:r w:rsidRPr="00020DB9">
              <w:rPr>
                <w:rFonts w:eastAsia="Calibri" w:cstheme="minorHAnsi"/>
                <w:b/>
                <w:bCs/>
                <w:kern w:val="1"/>
                <w:sz w:val="20"/>
                <w:szCs w:val="20"/>
                <w:lang w:eastAsia="zh-CN" w:bidi="hi-IN"/>
              </w:rPr>
              <w:t xml:space="preserve">Economie </w:t>
            </w:r>
          </w:p>
          <w:p w14:paraId="42AD6F40" w14:textId="77777777" w:rsidR="000744C1" w:rsidRPr="00020DB9" w:rsidRDefault="000744C1" w:rsidP="002F0EE1">
            <w:pPr>
              <w:widowControl w:val="0"/>
              <w:numPr>
                <w:ilvl w:val="0"/>
                <w:numId w:val="186"/>
              </w:numPr>
              <w:suppressLineNumbers/>
              <w:suppressAutoHyphens/>
              <w:ind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Le numérique, couplé aux nouvelles organisations des activités et aux faibles prix de l'immobilier est un levier clé pour accélérer le développement économique et renforcer l’attractivité du milieu rural.</w:t>
            </w:r>
          </w:p>
          <w:p w14:paraId="1291B3AF" w14:textId="77777777" w:rsidR="000744C1" w:rsidRPr="00020DB9" w:rsidRDefault="000744C1" w:rsidP="002F0EE1">
            <w:pPr>
              <w:widowControl w:val="0"/>
              <w:numPr>
                <w:ilvl w:val="0"/>
                <w:numId w:val="186"/>
              </w:numPr>
              <w:suppressLineNumbers/>
              <w:suppressAutoHyphens/>
              <w:ind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La transition énergétique induit une redistribution de l’organisation de la production et de nouvelles sources de revenus. Elle peut mettre les territoires ruraux en position de contributeurs nets sur cet enjeu stratégique.</w:t>
            </w:r>
          </w:p>
          <w:p w14:paraId="7AA6F459" w14:textId="77777777" w:rsidR="000744C1" w:rsidRPr="00020DB9" w:rsidRDefault="000744C1" w:rsidP="002F0EE1">
            <w:pPr>
              <w:widowControl w:val="0"/>
              <w:numPr>
                <w:ilvl w:val="0"/>
                <w:numId w:val="186"/>
              </w:numPr>
              <w:suppressLineNumbers/>
              <w:suppressAutoHyphens/>
              <w:ind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La récente vague de décentralisation aura permis de renforcer la capacité (ingénierie) des acteurs locaux à mettre en œuvre leurs projets, et la création de l’Agence Nationale de la Cohésion des territoires (ANCT) devrait permettre d’améliorer la cohérence et la robustesse des projets portés dans le cadre de contractualisations territoriales rénovées.</w:t>
            </w:r>
          </w:p>
          <w:p w14:paraId="71F8E7E0" w14:textId="77777777" w:rsidR="000744C1" w:rsidRPr="00020DB9" w:rsidRDefault="000744C1" w:rsidP="002F0EE1">
            <w:pPr>
              <w:widowControl w:val="0"/>
              <w:numPr>
                <w:ilvl w:val="0"/>
                <w:numId w:val="186"/>
              </w:numPr>
              <w:suppressLineNumbers/>
              <w:suppressAutoHyphens/>
              <w:ind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Des politiques publiques européennes, nationales et régionales accompagnent le développement local.</w:t>
            </w:r>
          </w:p>
          <w:p w14:paraId="74E46BCA" w14:textId="77777777" w:rsidR="000744C1" w:rsidRPr="00020DB9" w:rsidRDefault="000744C1" w:rsidP="002F0EE1">
            <w:pPr>
              <w:widowControl w:val="0"/>
              <w:numPr>
                <w:ilvl w:val="0"/>
                <w:numId w:val="186"/>
              </w:numPr>
              <w:suppressLineNumbers/>
              <w:suppressAutoHyphens/>
              <w:ind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Fortes possibilités d'améliorations du potentiel d'exploitation de la forêt privée</w:t>
            </w:r>
          </w:p>
          <w:p w14:paraId="7A08287A" w14:textId="77777777" w:rsidR="000744C1" w:rsidRPr="00020DB9" w:rsidRDefault="000744C1" w:rsidP="002F0EE1">
            <w:pPr>
              <w:widowControl w:val="0"/>
              <w:numPr>
                <w:ilvl w:val="0"/>
                <w:numId w:val="186"/>
              </w:numPr>
              <w:suppressLineNumbers/>
              <w:suppressAutoHyphens/>
              <w:ind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Territorialisation des orientations du développement rural et accroissement de l’effet levier des actions engagées à travers la mise en œuvre du dispositif Leader</w:t>
            </w:r>
          </w:p>
          <w:p w14:paraId="2605D984" w14:textId="77777777" w:rsidR="000744C1" w:rsidRPr="00020DB9" w:rsidRDefault="000744C1" w:rsidP="002F0EE1">
            <w:pPr>
              <w:widowControl w:val="0"/>
              <w:numPr>
                <w:ilvl w:val="0"/>
                <w:numId w:val="186"/>
              </w:numPr>
              <w:suppressLineNumbers/>
              <w:suppressAutoHyphens/>
              <w:ind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Accentuation des départs en retraite (baby-boomers) qui peut permettre de libérer des postes et des emplois</w:t>
            </w:r>
          </w:p>
          <w:p w14:paraId="497666E8" w14:textId="77777777" w:rsidR="000744C1" w:rsidRPr="00020DB9" w:rsidRDefault="000744C1" w:rsidP="000744C1">
            <w:pPr>
              <w:widowControl w:val="0"/>
              <w:suppressLineNumbers/>
              <w:suppressAutoHyphens/>
              <w:ind w:right="133"/>
              <w:jc w:val="both"/>
              <w:textAlignment w:val="baseline"/>
              <w:rPr>
                <w:rFonts w:eastAsia="Calibri" w:cstheme="minorHAnsi"/>
                <w:kern w:val="1"/>
                <w:sz w:val="20"/>
                <w:szCs w:val="20"/>
                <w:lang w:eastAsia="zh-CN" w:bidi="hi-IN"/>
              </w:rPr>
            </w:pPr>
          </w:p>
          <w:p w14:paraId="5E56B6D5" w14:textId="77777777" w:rsidR="000744C1" w:rsidRPr="00020DB9" w:rsidRDefault="000744C1" w:rsidP="000744C1">
            <w:pPr>
              <w:widowControl w:val="0"/>
              <w:suppressLineNumbers/>
              <w:suppressAutoHyphens/>
              <w:ind w:right="133"/>
              <w:jc w:val="both"/>
              <w:textAlignment w:val="baseline"/>
              <w:rPr>
                <w:rFonts w:eastAsia="Calibri" w:cstheme="minorHAnsi"/>
                <w:b/>
                <w:bCs/>
                <w:kern w:val="1"/>
                <w:sz w:val="20"/>
                <w:szCs w:val="20"/>
                <w:lang w:eastAsia="zh-CN" w:bidi="hi-IN"/>
              </w:rPr>
            </w:pPr>
            <w:r w:rsidRPr="00020DB9">
              <w:rPr>
                <w:rFonts w:eastAsia="Calibri" w:cstheme="minorHAnsi"/>
                <w:b/>
                <w:bCs/>
                <w:kern w:val="1"/>
                <w:sz w:val="20"/>
                <w:szCs w:val="20"/>
                <w:lang w:eastAsia="zh-CN" w:bidi="hi-IN"/>
              </w:rPr>
              <w:lastRenderedPageBreak/>
              <w:t>Attractivité</w:t>
            </w:r>
          </w:p>
          <w:p w14:paraId="3FB10071" w14:textId="77777777" w:rsidR="000744C1" w:rsidRPr="00020DB9" w:rsidRDefault="000744C1" w:rsidP="002F0EE1">
            <w:pPr>
              <w:widowControl w:val="0"/>
              <w:numPr>
                <w:ilvl w:val="0"/>
                <w:numId w:val="186"/>
              </w:numPr>
              <w:suppressLineNumbers/>
              <w:suppressAutoHyphens/>
              <w:ind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Il existe une demande citoyenne en faveur d’une re-territorialisation et d’une montée en gamme de l’alimentation (circuits courts, etc.) et d’une préservation des écosystèmes agricoles et ruraux, notamment à vocation touristique, culturelle et paysagère.</w:t>
            </w:r>
          </w:p>
          <w:p w14:paraId="046ABA95" w14:textId="77777777" w:rsidR="000744C1" w:rsidRPr="00020DB9" w:rsidRDefault="000744C1" w:rsidP="002F0EE1">
            <w:pPr>
              <w:widowControl w:val="0"/>
              <w:numPr>
                <w:ilvl w:val="0"/>
                <w:numId w:val="186"/>
              </w:numPr>
              <w:suppressLineNumbers/>
              <w:suppressAutoHyphens/>
              <w:ind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Le développement de l'agro-tourisme et du tourisme rural « vert » se confirme. La fourniture de paysages et de services récréatifs par les secteurs agricole et forestier est une opportunité importante.</w:t>
            </w:r>
          </w:p>
          <w:p w14:paraId="0D849D34" w14:textId="77777777" w:rsidR="000744C1" w:rsidRPr="00020DB9" w:rsidRDefault="000744C1" w:rsidP="002F0EE1">
            <w:pPr>
              <w:widowControl w:val="0"/>
              <w:numPr>
                <w:ilvl w:val="0"/>
                <w:numId w:val="186"/>
              </w:numPr>
              <w:suppressLineNumbers/>
              <w:suppressAutoHyphens/>
              <w:ind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La commande publique et la sensibilisation du grand public pourraient favoriser l'usage de produits biosourcés.</w:t>
            </w:r>
          </w:p>
          <w:p w14:paraId="338F9AC6" w14:textId="77777777" w:rsidR="000744C1" w:rsidRPr="00020DB9" w:rsidRDefault="000744C1" w:rsidP="002F0EE1">
            <w:pPr>
              <w:widowControl w:val="0"/>
              <w:numPr>
                <w:ilvl w:val="0"/>
                <w:numId w:val="186"/>
              </w:numPr>
              <w:suppressLineNumbers/>
              <w:suppressAutoHyphens/>
              <w:ind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Les zones de revitalisation rurale (ZRR) aident le développement des territoires ruraux au travers des mesures fiscales et sociales.</w:t>
            </w:r>
          </w:p>
          <w:p w14:paraId="27317154" w14:textId="77777777" w:rsidR="000744C1" w:rsidRPr="00020DB9" w:rsidRDefault="000744C1" w:rsidP="002F0EE1">
            <w:pPr>
              <w:widowControl w:val="0"/>
              <w:numPr>
                <w:ilvl w:val="0"/>
                <w:numId w:val="186"/>
              </w:numPr>
              <w:suppressLineNumbers/>
              <w:suppressAutoHyphens/>
              <w:ind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Au sud de la Martinique, les exploitations de polyculture ou polyculture élevage sont davantage tournées vers les marchés locaux et constituent une opportunité de développement de l’agriculture périurbain</w:t>
            </w:r>
          </w:p>
          <w:p w14:paraId="2ED55D5D" w14:textId="77777777" w:rsidR="000744C1" w:rsidRPr="00020DB9" w:rsidRDefault="000744C1" w:rsidP="000744C1">
            <w:pPr>
              <w:widowControl w:val="0"/>
              <w:suppressLineNumbers/>
              <w:suppressAutoHyphens/>
              <w:ind w:right="133"/>
              <w:jc w:val="both"/>
              <w:textAlignment w:val="baseline"/>
              <w:rPr>
                <w:rFonts w:eastAsia="Calibri" w:cstheme="minorHAnsi"/>
                <w:kern w:val="1"/>
                <w:sz w:val="20"/>
                <w:szCs w:val="20"/>
                <w:lang w:eastAsia="zh-CN" w:bidi="hi-IN"/>
              </w:rPr>
            </w:pPr>
          </w:p>
          <w:p w14:paraId="4A6B74F4" w14:textId="77777777" w:rsidR="000744C1" w:rsidRPr="00020DB9" w:rsidRDefault="000744C1" w:rsidP="000744C1">
            <w:pPr>
              <w:widowControl w:val="0"/>
              <w:suppressAutoHyphens/>
              <w:ind w:right="133"/>
              <w:jc w:val="both"/>
              <w:textAlignment w:val="baseline"/>
              <w:rPr>
                <w:rFonts w:eastAsia="Calibri" w:cstheme="minorHAnsi"/>
                <w:kern w:val="1"/>
                <w:sz w:val="20"/>
                <w:szCs w:val="20"/>
                <w:lang w:eastAsia="zh-CN" w:bidi="hi-IN"/>
              </w:rPr>
            </w:pPr>
            <w:r w:rsidRPr="00020DB9">
              <w:rPr>
                <w:rFonts w:eastAsia="Calibri" w:cstheme="minorHAnsi"/>
                <w:b/>
                <w:bCs/>
                <w:kern w:val="1"/>
                <w:sz w:val="20"/>
                <w:szCs w:val="20"/>
                <w:lang w:eastAsia="zh-CN" w:bidi="hi-IN"/>
              </w:rPr>
              <w:t>Accessibilité, aménagement et services</w:t>
            </w:r>
            <w:r w:rsidRPr="00020DB9">
              <w:rPr>
                <w:rFonts w:eastAsia="Calibri" w:cstheme="minorHAnsi"/>
                <w:kern w:val="1"/>
                <w:sz w:val="20"/>
                <w:szCs w:val="20"/>
                <w:lang w:eastAsia="zh-CN" w:bidi="hi-IN"/>
              </w:rPr>
              <w:t xml:space="preserve"> </w:t>
            </w:r>
          </w:p>
          <w:p w14:paraId="17728903" w14:textId="77777777" w:rsidR="000744C1" w:rsidRPr="00020DB9" w:rsidRDefault="000744C1" w:rsidP="002F0EE1">
            <w:pPr>
              <w:widowControl w:val="0"/>
              <w:numPr>
                <w:ilvl w:val="0"/>
                <w:numId w:val="186"/>
              </w:numPr>
              <w:suppressLineNumbers/>
              <w:suppressAutoHyphens/>
              <w:ind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Renforcement des services et de l’économie sociale et solidaire, vecteurs de création d’emplois et d’activités en milieu rural</w:t>
            </w:r>
          </w:p>
          <w:p w14:paraId="1FFEFFCC" w14:textId="77777777" w:rsidR="000744C1" w:rsidRPr="00020DB9" w:rsidRDefault="000744C1" w:rsidP="002F0EE1">
            <w:pPr>
              <w:widowControl w:val="0"/>
              <w:numPr>
                <w:ilvl w:val="0"/>
                <w:numId w:val="186"/>
              </w:numPr>
              <w:suppressLineNumbers/>
              <w:suppressAutoHyphens/>
              <w:ind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Volonté de déployer la 5G sur l’ensemble du territoire</w:t>
            </w:r>
          </w:p>
        </w:tc>
        <w:tc>
          <w:tcPr>
            <w:tcW w:w="6237" w:type="dxa"/>
            <w:tcBorders>
              <w:left w:val="single" w:sz="2" w:space="0" w:color="000000"/>
              <w:bottom w:val="single" w:sz="2" w:space="0" w:color="000000"/>
              <w:right w:val="single" w:sz="2" w:space="0" w:color="000000"/>
            </w:tcBorders>
            <w:shd w:val="clear" w:color="auto" w:fill="auto"/>
          </w:tcPr>
          <w:p w14:paraId="14A8086F" w14:textId="77777777" w:rsidR="000744C1" w:rsidRPr="00020DB9" w:rsidRDefault="000744C1" w:rsidP="000744C1">
            <w:pPr>
              <w:widowControl w:val="0"/>
              <w:suppressLineNumbers/>
              <w:suppressAutoHyphens/>
              <w:contextualSpacing/>
              <w:jc w:val="center"/>
              <w:textAlignment w:val="baseline"/>
              <w:rPr>
                <w:rFonts w:eastAsia="SimSun" w:cstheme="minorHAnsi"/>
                <w:b/>
                <w:bCs/>
                <w:color w:val="000000"/>
                <w:kern w:val="1"/>
                <w:sz w:val="20"/>
                <w:szCs w:val="20"/>
                <w:lang w:eastAsia="zh-CN" w:bidi="hi-IN"/>
              </w:rPr>
            </w:pPr>
            <w:r w:rsidRPr="00020DB9">
              <w:rPr>
                <w:rFonts w:eastAsia="SimSun" w:cstheme="minorHAnsi"/>
                <w:b/>
                <w:bCs/>
                <w:color w:val="000000"/>
                <w:kern w:val="1"/>
                <w:sz w:val="20"/>
                <w:szCs w:val="20"/>
                <w:lang w:eastAsia="zh-CN" w:bidi="hi-IN"/>
              </w:rPr>
              <w:lastRenderedPageBreak/>
              <w:t>Menaces</w:t>
            </w:r>
          </w:p>
          <w:p w14:paraId="0D583D34" w14:textId="77777777" w:rsidR="000744C1" w:rsidRPr="00020DB9" w:rsidRDefault="000744C1" w:rsidP="000744C1">
            <w:pPr>
              <w:widowControl w:val="0"/>
              <w:suppressLineNumbers/>
              <w:suppressAutoHyphens/>
              <w:contextualSpacing/>
              <w:textAlignment w:val="baseline"/>
              <w:rPr>
                <w:rFonts w:eastAsia="SimSun" w:cstheme="minorHAnsi"/>
                <w:b/>
                <w:bCs/>
                <w:color w:val="000000"/>
                <w:kern w:val="1"/>
                <w:sz w:val="20"/>
                <w:szCs w:val="20"/>
                <w:lang w:eastAsia="zh-CN" w:bidi="hi-IN"/>
              </w:rPr>
            </w:pPr>
          </w:p>
          <w:p w14:paraId="0D30B42F" w14:textId="77777777" w:rsidR="000744C1" w:rsidRPr="00020DB9" w:rsidRDefault="000744C1" w:rsidP="000744C1">
            <w:pPr>
              <w:widowControl w:val="0"/>
              <w:suppressLineNumbers/>
              <w:suppressAutoHyphens/>
              <w:contextualSpacing/>
              <w:textAlignment w:val="baseline"/>
              <w:rPr>
                <w:rFonts w:eastAsia="Arial" w:cstheme="minorHAnsi"/>
                <w:b/>
                <w:bCs/>
                <w:color w:val="000000"/>
                <w:kern w:val="1"/>
                <w:sz w:val="20"/>
                <w:szCs w:val="20"/>
                <w:lang w:eastAsia="zh-CN" w:bidi="hi-IN"/>
              </w:rPr>
            </w:pPr>
            <w:r w:rsidRPr="00020DB9">
              <w:rPr>
                <w:rFonts w:eastAsia="SimSun" w:cstheme="minorHAnsi"/>
                <w:b/>
                <w:bCs/>
                <w:color w:val="000000"/>
                <w:kern w:val="1"/>
                <w:sz w:val="20"/>
                <w:szCs w:val="20"/>
                <w:lang w:eastAsia="zh-CN" w:bidi="hi-IN"/>
              </w:rPr>
              <w:t>Economie</w:t>
            </w:r>
          </w:p>
          <w:p w14:paraId="207D1CB5" w14:textId="77777777" w:rsidR="000744C1" w:rsidRPr="00020DB9" w:rsidRDefault="000744C1" w:rsidP="002F0EE1">
            <w:pPr>
              <w:widowControl w:val="0"/>
              <w:numPr>
                <w:ilvl w:val="0"/>
                <w:numId w:val="187"/>
              </w:numPr>
              <w:suppressAutoHyphens/>
              <w:ind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La tendance affirmée à la métropolisation concentre les revenus et les emplois.</w:t>
            </w:r>
          </w:p>
          <w:p w14:paraId="7AC316FB" w14:textId="77777777" w:rsidR="000744C1" w:rsidRPr="00020DB9" w:rsidRDefault="000744C1" w:rsidP="002F0EE1">
            <w:pPr>
              <w:widowControl w:val="0"/>
              <w:numPr>
                <w:ilvl w:val="0"/>
                <w:numId w:val="187"/>
              </w:numPr>
              <w:suppressAutoHyphens/>
              <w:ind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Une certaine dispersion des financements publics dilue l’effet de levier.</w:t>
            </w:r>
          </w:p>
          <w:p w14:paraId="2955831C" w14:textId="77777777" w:rsidR="000744C1" w:rsidRPr="00020DB9" w:rsidRDefault="000744C1" w:rsidP="002F0EE1">
            <w:pPr>
              <w:widowControl w:val="0"/>
              <w:numPr>
                <w:ilvl w:val="0"/>
                <w:numId w:val="187"/>
              </w:numPr>
              <w:suppressAutoHyphens/>
              <w:ind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Une concentration des financements publics sur des thématiques agricoles et forestières peut se faire au détriment d’une approche territoriale intégrée.</w:t>
            </w:r>
          </w:p>
          <w:p w14:paraId="5093A09D" w14:textId="77777777" w:rsidR="000744C1" w:rsidRPr="00020DB9" w:rsidRDefault="000744C1" w:rsidP="002F0EE1">
            <w:pPr>
              <w:widowControl w:val="0"/>
              <w:numPr>
                <w:ilvl w:val="0"/>
                <w:numId w:val="187"/>
              </w:numPr>
              <w:suppressAutoHyphens/>
              <w:ind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Il existe un manque de cohérence entre les politiques agricoles et forestières et les documents de planification des collectivités (ex. SRADET).</w:t>
            </w:r>
          </w:p>
          <w:p w14:paraId="4A857FE6" w14:textId="77777777" w:rsidR="000744C1" w:rsidRPr="00020DB9" w:rsidRDefault="000744C1" w:rsidP="002F0EE1">
            <w:pPr>
              <w:widowControl w:val="0"/>
              <w:numPr>
                <w:ilvl w:val="0"/>
                <w:numId w:val="187"/>
              </w:numPr>
              <w:suppressAutoHyphens/>
              <w:ind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Le changement climatique risque de dégrader la ressource forestière et son renouvellement alors qu’il fait également peser des risques sur certains territoires ruraux, notamment en matière de raréfaction de la ressource en eau, ressource indispensable aux populations et aux activités économiques des territoires.</w:t>
            </w:r>
          </w:p>
          <w:p w14:paraId="7E8884B9" w14:textId="77777777" w:rsidR="000744C1" w:rsidRPr="00020DB9" w:rsidRDefault="000744C1" w:rsidP="002F0EE1">
            <w:pPr>
              <w:widowControl w:val="0"/>
              <w:numPr>
                <w:ilvl w:val="0"/>
                <w:numId w:val="187"/>
              </w:numPr>
              <w:suppressAutoHyphens/>
              <w:ind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Forte concurrence sur les marchés de l’UE (coûts, prix et marketing)</w:t>
            </w:r>
          </w:p>
          <w:p w14:paraId="5658BC2B" w14:textId="77777777" w:rsidR="000744C1" w:rsidRPr="00020DB9" w:rsidRDefault="000744C1" w:rsidP="002F0EE1">
            <w:pPr>
              <w:widowControl w:val="0"/>
              <w:numPr>
                <w:ilvl w:val="0"/>
                <w:numId w:val="187"/>
              </w:numPr>
              <w:suppressAutoHyphens/>
              <w:ind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L’accroissement de la concurrence des meubles importés liée à la moindre attractivité des essences forestières locales se traduit par une baisse quantitative des demandes de mahogany et un accroissement des exigences qualitatives</w:t>
            </w:r>
          </w:p>
          <w:p w14:paraId="2537AD57" w14:textId="77777777" w:rsidR="000744C1" w:rsidRPr="00020DB9" w:rsidRDefault="000744C1" w:rsidP="002F0EE1">
            <w:pPr>
              <w:widowControl w:val="0"/>
              <w:numPr>
                <w:ilvl w:val="0"/>
                <w:numId w:val="187"/>
              </w:numPr>
              <w:suppressAutoHyphens/>
              <w:ind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Démotivation ou fragilisation de certains bénéficiaires potentiels de Leader due à la lourdeur de la procédure</w:t>
            </w:r>
          </w:p>
          <w:p w14:paraId="6401B5C6" w14:textId="77777777" w:rsidR="000744C1" w:rsidRPr="00020DB9" w:rsidRDefault="000744C1" w:rsidP="002F0EE1">
            <w:pPr>
              <w:widowControl w:val="0"/>
              <w:numPr>
                <w:ilvl w:val="0"/>
                <w:numId w:val="187"/>
              </w:numPr>
              <w:suppressAutoHyphens/>
              <w:ind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lastRenderedPageBreak/>
              <w:t>Risque de non-cohérence des projets locaux avec les stratégies territoriales lorsqu’ils sont financés hors Leader.</w:t>
            </w:r>
          </w:p>
          <w:p w14:paraId="30A75E99" w14:textId="77777777" w:rsidR="000744C1" w:rsidRPr="00020DB9" w:rsidRDefault="000744C1" w:rsidP="000744C1">
            <w:pPr>
              <w:widowControl w:val="0"/>
              <w:suppressAutoHyphens/>
              <w:ind w:right="133"/>
              <w:jc w:val="both"/>
              <w:textAlignment w:val="baseline"/>
              <w:rPr>
                <w:rFonts w:eastAsia="Calibri" w:cstheme="minorHAnsi"/>
                <w:kern w:val="1"/>
                <w:sz w:val="20"/>
                <w:szCs w:val="20"/>
                <w:lang w:eastAsia="zh-CN" w:bidi="hi-IN"/>
              </w:rPr>
            </w:pPr>
          </w:p>
          <w:p w14:paraId="1FE4DC1D" w14:textId="77777777" w:rsidR="000744C1" w:rsidRPr="00020DB9" w:rsidRDefault="000744C1" w:rsidP="000744C1">
            <w:pPr>
              <w:widowControl w:val="0"/>
              <w:suppressAutoHyphens/>
              <w:ind w:right="133"/>
              <w:jc w:val="both"/>
              <w:textAlignment w:val="baseline"/>
              <w:rPr>
                <w:rFonts w:eastAsia="Calibri" w:cstheme="minorHAnsi"/>
                <w:b/>
                <w:bCs/>
                <w:kern w:val="1"/>
                <w:sz w:val="20"/>
                <w:szCs w:val="20"/>
                <w:lang w:eastAsia="zh-CN" w:bidi="hi-IN"/>
              </w:rPr>
            </w:pPr>
            <w:r w:rsidRPr="00020DB9">
              <w:rPr>
                <w:rFonts w:eastAsia="Calibri" w:cstheme="minorHAnsi"/>
                <w:b/>
                <w:bCs/>
                <w:kern w:val="1"/>
                <w:sz w:val="20"/>
                <w:szCs w:val="20"/>
                <w:lang w:eastAsia="zh-CN" w:bidi="hi-IN"/>
              </w:rPr>
              <w:t>Attractivité</w:t>
            </w:r>
          </w:p>
          <w:p w14:paraId="29DD17C8" w14:textId="77777777" w:rsidR="000744C1" w:rsidRPr="00020DB9" w:rsidRDefault="000744C1" w:rsidP="002F0EE1">
            <w:pPr>
              <w:widowControl w:val="0"/>
              <w:numPr>
                <w:ilvl w:val="0"/>
                <w:numId w:val="187"/>
              </w:numPr>
              <w:suppressAutoHyphens/>
              <w:ind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Disparition ou dégradation d'éléments de patrimoine et de savoir-faire et tradition associés</w:t>
            </w:r>
          </w:p>
          <w:p w14:paraId="21E625EE" w14:textId="77777777" w:rsidR="000744C1" w:rsidRPr="00020DB9" w:rsidRDefault="000744C1" w:rsidP="002F0EE1">
            <w:pPr>
              <w:widowControl w:val="0"/>
              <w:numPr>
                <w:ilvl w:val="0"/>
                <w:numId w:val="187"/>
              </w:numPr>
              <w:suppressAutoHyphens/>
              <w:ind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Inactivité et risque d’exclusion accru des jeunes</w:t>
            </w:r>
          </w:p>
          <w:p w14:paraId="1549DFE0" w14:textId="77777777" w:rsidR="000744C1" w:rsidRPr="00020DB9" w:rsidRDefault="000744C1" w:rsidP="002F0EE1">
            <w:pPr>
              <w:widowControl w:val="0"/>
              <w:numPr>
                <w:ilvl w:val="0"/>
                <w:numId w:val="187"/>
              </w:numPr>
              <w:suppressAutoHyphens/>
              <w:ind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Départ des jeunes hors du département</w:t>
            </w:r>
          </w:p>
          <w:p w14:paraId="4E1E41A2" w14:textId="77777777" w:rsidR="000744C1" w:rsidRPr="00020DB9" w:rsidRDefault="000744C1" w:rsidP="000744C1">
            <w:pPr>
              <w:widowControl w:val="0"/>
              <w:suppressAutoHyphens/>
              <w:ind w:left="360" w:right="133"/>
              <w:contextualSpacing/>
              <w:jc w:val="both"/>
              <w:textAlignment w:val="baseline"/>
              <w:rPr>
                <w:rFonts w:eastAsia="Calibri" w:cstheme="minorHAnsi"/>
                <w:kern w:val="1"/>
                <w:sz w:val="20"/>
                <w:szCs w:val="20"/>
                <w:lang w:eastAsia="zh-CN" w:bidi="hi-IN"/>
              </w:rPr>
            </w:pPr>
          </w:p>
          <w:p w14:paraId="79C8B299" w14:textId="77777777" w:rsidR="000744C1" w:rsidRPr="00020DB9" w:rsidRDefault="000744C1" w:rsidP="000744C1">
            <w:pPr>
              <w:widowControl w:val="0"/>
              <w:suppressAutoHyphens/>
              <w:ind w:right="133"/>
              <w:jc w:val="both"/>
              <w:textAlignment w:val="baseline"/>
              <w:rPr>
                <w:rFonts w:eastAsia="Calibri" w:cstheme="minorHAnsi"/>
                <w:kern w:val="1"/>
                <w:sz w:val="20"/>
                <w:szCs w:val="20"/>
                <w:lang w:eastAsia="zh-CN" w:bidi="hi-IN"/>
              </w:rPr>
            </w:pPr>
            <w:r w:rsidRPr="00020DB9">
              <w:rPr>
                <w:rFonts w:eastAsia="Calibri" w:cstheme="minorHAnsi"/>
                <w:b/>
                <w:bCs/>
                <w:kern w:val="1"/>
                <w:sz w:val="20"/>
                <w:szCs w:val="20"/>
                <w:lang w:eastAsia="zh-CN" w:bidi="hi-IN"/>
              </w:rPr>
              <w:t>Accessibilité, aménagement et services</w:t>
            </w:r>
          </w:p>
          <w:p w14:paraId="2378941D" w14:textId="77777777" w:rsidR="000744C1" w:rsidRPr="00020DB9" w:rsidRDefault="000744C1" w:rsidP="002F0EE1">
            <w:pPr>
              <w:widowControl w:val="0"/>
              <w:numPr>
                <w:ilvl w:val="0"/>
                <w:numId w:val="187"/>
              </w:numPr>
              <w:suppressAutoHyphens/>
              <w:ind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Coûts de la connectivité Très Haut Débit et conditions de répercussion des prix sur les consommateurs</w:t>
            </w:r>
          </w:p>
          <w:p w14:paraId="63D6F22D" w14:textId="77777777" w:rsidR="000744C1" w:rsidRPr="00020DB9" w:rsidRDefault="000744C1" w:rsidP="002F0EE1">
            <w:pPr>
              <w:widowControl w:val="0"/>
              <w:numPr>
                <w:ilvl w:val="0"/>
                <w:numId w:val="187"/>
              </w:numPr>
              <w:suppressAutoHyphens/>
              <w:ind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 xml:space="preserve">Difficultés d’intégration aux opérations de développement des territoires de nombreux jeunes inactifs qui sont propices à aggraver leur exclusion sociale et économique </w:t>
            </w:r>
          </w:p>
          <w:p w14:paraId="481599CA" w14:textId="02CC71D6" w:rsidR="000744C1" w:rsidRPr="00020DB9" w:rsidRDefault="000744C1" w:rsidP="002F0EE1">
            <w:pPr>
              <w:widowControl w:val="0"/>
              <w:numPr>
                <w:ilvl w:val="0"/>
                <w:numId w:val="187"/>
              </w:numPr>
              <w:suppressAutoHyphens/>
              <w:ind w:right="133"/>
              <w:contextualSpacing/>
              <w:jc w:val="both"/>
              <w:textAlignment w:val="baseline"/>
              <w:rPr>
                <w:rFonts w:eastAsia="Calibri" w:cstheme="minorHAnsi"/>
                <w:kern w:val="1"/>
                <w:sz w:val="20"/>
                <w:szCs w:val="20"/>
                <w:lang w:eastAsia="zh-CN" w:bidi="hi-IN"/>
              </w:rPr>
            </w:pPr>
            <w:r w:rsidRPr="00020DB9">
              <w:rPr>
                <w:rFonts w:eastAsia="Calibri" w:cstheme="minorHAnsi"/>
                <w:kern w:val="1"/>
                <w:sz w:val="20"/>
                <w:szCs w:val="20"/>
                <w:lang w:eastAsia="zh-CN" w:bidi="hi-IN"/>
              </w:rPr>
              <w:t>Départs de nombreux des jeunes porteurs potentiels d</w:t>
            </w:r>
            <w:r w:rsidR="00020DB9">
              <w:rPr>
                <w:rFonts w:eastAsia="Calibri" w:cstheme="minorHAnsi"/>
                <w:kern w:val="1"/>
                <w:sz w:val="20"/>
                <w:szCs w:val="20"/>
                <w:lang w:eastAsia="zh-CN" w:bidi="hi-IN"/>
              </w:rPr>
              <w:t xml:space="preserve">e projets de développement </w:t>
            </w:r>
          </w:p>
          <w:p w14:paraId="7FB9B45E" w14:textId="77777777" w:rsidR="000744C1" w:rsidRPr="00020DB9" w:rsidRDefault="000744C1" w:rsidP="000744C1">
            <w:pPr>
              <w:widowControl w:val="0"/>
              <w:suppressAutoHyphens/>
              <w:ind w:right="133"/>
              <w:contextualSpacing/>
              <w:jc w:val="both"/>
              <w:textAlignment w:val="baseline"/>
              <w:rPr>
                <w:rFonts w:eastAsia="SimSun" w:cstheme="minorHAnsi"/>
                <w:color w:val="000000"/>
                <w:kern w:val="1"/>
                <w:sz w:val="20"/>
                <w:szCs w:val="20"/>
                <w:lang w:eastAsia="zh-CN" w:bidi="hi-IN"/>
              </w:rPr>
            </w:pPr>
          </w:p>
        </w:tc>
      </w:tr>
    </w:tbl>
    <w:p w14:paraId="28C4F669" w14:textId="77777777" w:rsidR="000744C1" w:rsidRPr="000744C1" w:rsidRDefault="000744C1" w:rsidP="000744C1">
      <w:pPr>
        <w:ind w:left="360"/>
        <w:rPr>
          <w:rFonts w:cstheme="minorHAnsi"/>
          <w:b/>
          <w:bCs/>
        </w:rPr>
        <w:sectPr w:rsidR="000744C1" w:rsidRPr="000744C1" w:rsidSect="0028417C">
          <w:pgSz w:w="16838" w:h="11906" w:orient="landscape"/>
          <w:pgMar w:top="1418" w:right="1418" w:bottom="1418" w:left="1418" w:header="709" w:footer="709" w:gutter="0"/>
          <w:cols w:space="708"/>
          <w:docGrid w:linePitch="360"/>
        </w:sectPr>
      </w:pPr>
    </w:p>
    <w:p w14:paraId="272DE91F" w14:textId="2B76B8B5" w:rsidR="000744C1" w:rsidRPr="000744C1" w:rsidRDefault="000744C1" w:rsidP="002F0EE1">
      <w:pPr>
        <w:numPr>
          <w:ilvl w:val="0"/>
          <w:numId w:val="121"/>
        </w:numPr>
        <w:spacing w:after="160" w:line="259" w:lineRule="auto"/>
        <w:contextualSpacing/>
        <w:rPr>
          <w:rFonts w:cstheme="minorHAnsi"/>
          <w:b/>
          <w:bCs/>
        </w:rPr>
      </w:pPr>
      <w:r w:rsidRPr="000744C1">
        <w:rPr>
          <w:rFonts w:cstheme="minorHAnsi"/>
          <w:b/>
          <w:bCs/>
        </w:rPr>
        <w:lastRenderedPageBreak/>
        <w:t xml:space="preserve"> </w:t>
      </w:r>
      <w:r w:rsidR="00E760B8">
        <w:rPr>
          <w:rFonts w:cstheme="minorHAnsi"/>
          <w:b/>
          <w:bCs/>
        </w:rPr>
        <w:t>Principaux enjeux et pistes d’actions identifiés</w:t>
      </w:r>
    </w:p>
    <w:tbl>
      <w:tblPr>
        <w:tblStyle w:val="Grilledutableau"/>
        <w:tblW w:w="0" w:type="auto"/>
        <w:tblLook w:val="04A0" w:firstRow="1" w:lastRow="0" w:firstColumn="1" w:lastColumn="0" w:noHBand="0" w:noVBand="1"/>
      </w:tblPr>
      <w:tblGrid>
        <w:gridCol w:w="4671"/>
        <w:gridCol w:w="4385"/>
      </w:tblGrid>
      <w:tr w:rsidR="000744C1" w:rsidRPr="000744C1" w14:paraId="0B2A7220" w14:textId="77777777" w:rsidTr="000935C7">
        <w:tc>
          <w:tcPr>
            <w:tcW w:w="4673" w:type="dxa"/>
          </w:tcPr>
          <w:p w14:paraId="27550EF9" w14:textId="499CD765" w:rsidR="000744C1" w:rsidRPr="000744C1" w:rsidRDefault="00E760B8" w:rsidP="000744C1">
            <w:pPr>
              <w:rPr>
                <w:rFonts w:cstheme="minorHAnsi"/>
                <w:b/>
                <w:bCs/>
              </w:rPr>
            </w:pPr>
            <w:r>
              <w:rPr>
                <w:rFonts w:cstheme="minorHAnsi"/>
                <w:b/>
                <w:bCs/>
              </w:rPr>
              <w:t xml:space="preserve">Enjeux </w:t>
            </w:r>
          </w:p>
        </w:tc>
        <w:tc>
          <w:tcPr>
            <w:tcW w:w="4387" w:type="dxa"/>
          </w:tcPr>
          <w:p w14:paraId="052C2F97" w14:textId="481F1FBD" w:rsidR="000744C1" w:rsidRPr="000744C1" w:rsidRDefault="00E760B8" w:rsidP="000744C1">
            <w:pPr>
              <w:rPr>
                <w:rFonts w:cstheme="minorHAnsi"/>
                <w:b/>
                <w:bCs/>
              </w:rPr>
            </w:pPr>
            <w:r>
              <w:rPr>
                <w:rFonts w:cstheme="minorHAnsi"/>
                <w:b/>
                <w:bCs/>
              </w:rPr>
              <w:t>Pistes d’actions</w:t>
            </w:r>
          </w:p>
        </w:tc>
      </w:tr>
      <w:tr w:rsidR="000744C1" w:rsidRPr="000744C1" w14:paraId="30B7C589" w14:textId="77777777" w:rsidTr="000935C7">
        <w:tc>
          <w:tcPr>
            <w:tcW w:w="4673" w:type="dxa"/>
          </w:tcPr>
          <w:p w14:paraId="7668E6ED" w14:textId="77777777" w:rsidR="000744C1" w:rsidRPr="000744C1" w:rsidRDefault="000744C1" w:rsidP="000744C1">
            <w:pPr>
              <w:rPr>
                <w:rFonts w:eastAsia="Times New Roman" w:cstheme="minorHAnsi"/>
                <w:sz w:val="20"/>
                <w:szCs w:val="20"/>
                <w:lang w:eastAsia="fr-FR"/>
              </w:rPr>
            </w:pPr>
            <w:r w:rsidRPr="000744C1">
              <w:rPr>
                <w:rFonts w:eastAsia="Times New Roman" w:cstheme="minorHAnsi"/>
                <w:sz w:val="20"/>
                <w:szCs w:val="20"/>
                <w:lang w:eastAsia="fr-FR"/>
              </w:rPr>
              <w:t>1.Garantir le foncier agricole</w:t>
            </w:r>
          </w:p>
        </w:tc>
        <w:tc>
          <w:tcPr>
            <w:tcW w:w="4387" w:type="dxa"/>
          </w:tcPr>
          <w:p w14:paraId="316FFFDE" w14:textId="77777777" w:rsidR="000744C1" w:rsidRPr="000744C1" w:rsidRDefault="000744C1" w:rsidP="000744C1">
            <w:pPr>
              <w:rPr>
                <w:rFonts w:eastAsia="Times New Roman" w:cstheme="minorHAnsi"/>
                <w:sz w:val="20"/>
                <w:szCs w:val="20"/>
                <w:lang w:eastAsia="fr-FR"/>
              </w:rPr>
            </w:pPr>
          </w:p>
        </w:tc>
      </w:tr>
      <w:tr w:rsidR="000744C1" w:rsidRPr="000744C1" w14:paraId="610D95FD" w14:textId="77777777" w:rsidTr="000935C7">
        <w:tc>
          <w:tcPr>
            <w:tcW w:w="4673" w:type="dxa"/>
          </w:tcPr>
          <w:p w14:paraId="1521E31A" w14:textId="77777777" w:rsidR="000744C1" w:rsidRPr="000744C1" w:rsidRDefault="000744C1" w:rsidP="000744C1">
            <w:pPr>
              <w:rPr>
                <w:rFonts w:eastAsia="Times New Roman" w:cstheme="minorHAnsi"/>
                <w:sz w:val="20"/>
                <w:szCs w:val="20"/>
                <w:lang w:eastAsia="fr-FR"/>
              </w:rPr>
            </w:pPr>
            <w:r w:rsidRPr="000744C1">
              <w:rPr>
                <w:rFonts w:eastAsia="Times New Roman" w:cstheme="minorHAnsi"/>
                <w:sz w:val="20"/>
                <w:szCs w:val="20"/>
                <w:lang w:eastAsia="fr-FR"/>
              </w:rPr>
              <w:t>2.Améliorer la connectivité : TIC, électricité, eau</w:t>
            </w:r>
          </w:p>
        </w:tc>
        <w:tc>
          <w:tcPr>
            <w:tcW w:w="4387" w:type="dxa"/>
          </w:tcPr>
          <w:p w14:paraId="5012171D" w14:textId="77777777" w:rsidR="000744C1" w:rsidRPr="000744C1" w:rsidRDefault="000744C1" w:rsidP="000744C1">
            <w:pPr>
              <w:rPr>
                <w:rFonts w:eastAsia="Times New Roman" w:cstheme="minorHAnsi"/>
                <w:sz w:val="20"/>
                <w:szCs w:val="20"/>
                <w:lang w:eastAsia="fr-FR"/>
              </w:rPr>
            </w:pPr>
          </w:p>
        </w:tc>
      </w:tr>
      <w:tr w:rsidR="000744C1" w:rsidRPr="000744C1" w14:paraId="0B0DC8D4" w14:textId="77777777" w:rsidTr="000935C7">
        <w:tc>
          <w:tcPr>
            <w:tcW w:w="4673" w:type="dxa"/>
          </w:tcPr>
          <w:p w14:paraId="613FFEAC" w14:textId="77777777" w:rsidR="000744C1" w:rsidRPr="000744C1" w:rsidRDefault="000744C1" w:rsidP="000744C1">
            <w:pPr>
              <w:rPr>
                <w:rFonts w:eastAsia="Times New Roman" w:cstheme="minorHAnsi"/>
                <w:sz w:val="20"/>
                <w:szCs w:val="20"/>
                <w:lang w:eastAsia="fr-FR"/>
              </w:rPr>
            </w:pPr>
            <w:r w:rsidRPr="000744C1">
              <w:rPr>
                <w:rFonts w:eastAsia="Times New Roman" w:cstheme="minorHAnsi"/>
                <w:sz w:val="20"/>
                <w:szCs w:val="20"/>
                <w:lang w:eastAsia="fr-FR"/>
              </w:rPr>
              <w:t>3.Favoriser l’amélioration des facteurs limitant l’attractivité touristique en zones rurales</w:t>
            </w:r>
          </w:p>
          <w:p w14:paraId="6F19FEAC" w14:textId="77777777" w:rsidR="000744C1" w:rsidRPr="000744C1" w:rsidRDefault="000744C1" w:rsidP="000744C1">
            <w:pPr>
              <w:rPr>
                <w:rFonts w:cstheme="minorHAnsi"/>
                <w:b/>
                <w:bCs/>
                <w:sz w:val="20"/>
                <w:szCs w:val="20"/>
              </w:rPr>
            </w:pPr>
          </w:p>
          <w:p w14:paraId="534C05CB" w14:textId="77777777" w:rsidR="000744C1" w:rsidRPr="000744C1" w:rsidRDefault="000744C1" w:rsidP="000744C1">
            <w:pPr>
              <w:rPr>
                <w:rFonts w:cstheme="minorHAnsi"/>
                <w:b/>
                <w:bCs/>
                <w:sz w:val="20"/>
                <w:szCs w:val="20"/>
              </w:rPr>
            </w:pPr>
          </w:p>
          <w:p w14:paraId="26871996" w14:textId="77777777" w:rsidR="000744C1" w:rsidRPr="000744C1" w:rsidRDefault="000744C1" w:rsidP="000744C1">
            <w:pPr>
              <w:rPr>
                <w:rFonts w:cstheme="minorHAnsi"/>
                <w:b/>
                <w:bCs/>
                <w:sz w:val="20"/>
                <w:szCs w:val="20"/>
              </w:rPr>
            </w:pPr>
          </w:p>
        </w:tc>
        <w:tc>
          <w:tcPr>
            <w:tcW w:w="4387" w:type="dxa"/>
          </w:tcPr>
          <w:p w14:paraId="27ED44FE" w14:textId="77777777" w:rsidR="000744C1" w:rsidRPr="000744C1" w:rsidRDefault="000744C1" w:rsidP="000744C1">
            <w:pPr>
              <w:rPr>
                <w:rFonts w:eastAsia="Times New Roman" w:cstheme="minorHAnsi"/>
                <w:sz w:val="20"/>
                <w:szCs w:val="20"/>
                <w:lang w:eastAsia="fr-FR"/>
              </w:rPr>
            </w:pPr>
            <w:r w:rsidRPr="000744C1">
              <w:rPr>
                <w:rFonts w:eastAsia="Times New Roman" w:cstheme="minorHAnsi"/>
                <w:sz w:val="20"/>
                <w:szCs w:val="20"/>
                <w:lang w:eastAsia="fr-FR"/>
              </w:rPr>
              <w:t xml:space="preserve">-Améliorer l’offre touristique en aménageant les voiries dans les zones rurales </w:t>
            </w:r>
          </w:p>
          <w:p w14:paraId="547C9246" w14:textId="77777777" w:rsidR="000744C1" w:rsidRPr="000744C1" w:rsidRDefault="000744C1" w:rsidP="000744C1">
            <w:pPr>
              <w:rPr>
                <w:rFonts w:eastAsia="Times New Roman" w:cstheme="minorHAnsi"/>
                <w:sz w:val="20"/>
                <w:szCs w:val="20"/>
                <w:lang w:eastAsia="fr-FR"/>
              </w:rPr>
            </w:pPr>
            <w:r w:rsidRPr="000744C1">
              <w:rPr>
                <w:rFonts w:eastAsia="Times New Roman" w:cstheme="minorHAnsi"/>
                <w:sz w:val="20"/>
                <w:szCs w:val="20"/>
                <w:lang w:eastAsia="fr-FR"/>
              </w:rPr>
              <w:t>-Développer l’agritourisme (gites, tables d’hotes…)</w:t>
            </w:r>
          </w:p>
          <w:p w14:paraId="4A0464A4" w14:textId="77777777" w:rsidR="000744C1" w:rsidRPr="000744C1" w:rsidRDefault="000744C1" w:rsidP="000744C1">
            <w:pPr>
              <w:rPr>
                <w:rFonts w:eastAsia="Times New Roman" w:cstheme="minorHAnsi"/>
                <w:sz w:val="20"/>
                <w:szCs w:val="20"/>
                <w:lang w:eastAsia="fr-FR"/>
              </w:rPr>
            </w:pPr>
            <w:r w:rsidRPr="000744C1">
              <w:rPr>
                <w:rFonts w:eastAsia="Times New Roman" w:cstheme="minorHAnsi"/>
                <w:sz w:val="20"/>
                <w:szCs w:val="20"/>
                <w:lang w:eastAsia="fr-FR"/>
              </w:rPr>
              <w:t>-Favoriser la connectivité (Réseau électrique, eau, TIC…)</w:t>
            </w:r>
          </w:p>
          <w:p w14:paraId="2595BFEC" w14:textId="77777777" w:rsidR="000744C1" w:rsidRPr="000744C1" w:rsidRDefault="000744C1" w:rsidP="000744C1">
            <w:pPr>
              <w:rPr>
                <w:rFonts w:eastAsia="Times New Roman" w:cstheme="minorHAnsi"/>
                <w:sz w:val="20"/>
                <w:szCs w:val="20"/>
                <w:lang w:eastAsia="fr-FR"/>
              </w:rPr>
            </w:pPr>
            <w:r w:rsidRPr="000744C1">
              <w:rPr>
                <w:rFonts w:eastAsia="Times New Roman" w:cstheme="minorHAnsi"/>
                <w:sz w:val="20"/>
                <w:szCs w:val="20"/>
                <w:lang w:eastAsia="fr-FR"/>
              </w:rPr>
              <w:t xml:space="preserve">-Lutter contre la pollution diffuse. </w:t>
            </w:r>
          </w:p>
          <w:p w14:paraId="7CF07A20" w14:textId="77777777" w:rsidR="000744C1" w:rsidRPr="000744C1" w:rsidRDefault="000744C1" w:rsidP="000744C1">
            <w:pPr>
              <w:rPr>
                <w:rFonts w:eastAsia="Times New Roman" w:cstheme="minorHAnsi"/>
                <w:sz w:val="20"/>
                <w:szCs w:val="20"/>
                <w:lang w:eastAsia="fr-FR"/>
              </w:rPr>
            </w:pPr>
            <w:r w:rsidRPr="000744C1">
              <w:rPr>
                <w:rFonts w:eastAsia="Times New Roman" w:cstheme="minorHAnsi"/>
                <w:sz w:val="20"/>
                <w:szCs w:val="20"/>
                <w:lang w:eastAsia="fr-FR"/>
              </w:rPr>
              <w:t>-Préserver l’intégrité physique du patrimoine environnemental</w:t>
            </w:r>
          </w:p>
          <w:p w14:paraId="308A2313" w14:textId="77777777" w:rsidR="000744C1" w:rsidRPr="000744C1" w:rsidRDefault="000744C1" w:rsidP="000744C1">
            <w:pPr>
              <w:rPr>
                <w:rFonts w:eastAsia="Times New Roman" w:cstheme="minorHAnsi"/>
                <w:sz w:val="20"/>
                <w:szCs w:val="20"/>
                <w:lang w:eastAsia="fr-FR"/>
              </w:rPr>
            </w:pPr>
            <w:r w:rsidRPr="000744C1">
              <w:rPr>
                <w:rFonts w:eastAsia="Times New Roman" w:cstheme="minorHAnsi"/>
                <w:sz w:val="20"/>
                <w:szCs w:val="20"/>
                <w:lang w:eastAsia="fr-FR"/>
              </w:rPr>
              <w:t>-Structurer le tourisme durable autour de filières d’excellence</w:t>
            </w:r>
          </w:p>
          <w:p w14:paraId="3E7056B6" w14:textId="77777777" w:rsidR="000744C1" w:rsidRPr="000744C1" w:rsidRDefault="000744C1" w:rsidP="000744C1">
            <w:pPr>
              <w:rPr>
                <w:rFonts w:eastAsia="Times New Roman" w:cstheme="minorHAnsi"/>
                <w:sz w:val="20"/>
                <w:szCs w:val="20"/>
                <w:lang w:eastAsia="fr-FR"/>
              </w:rPr>
            </w:pPr>
            <w:r w:rsidRPr="000744C1">
              <w:rPr>
                <w:rFonts w:eastAsia="Times New Roman" w:cstheme="minorHAnsi"/>
                <w:sz w:val="20"/>
                <w:szCs w:val="20"/>
                <w:lang w:eastAsia="fr-FR"/>
              </w:rPr>
              <w:t>-Améliorer l’attractivité territoriale en matière de tourisme (appui sur le patrimoine et savoirs-faires locaux qui se dégradent)</w:t>
            </w:r>
          </w:p>
          <w:p w14:paraId="76BB508B" w14:textId="77777777" w:rsidR="000744C1" w:rsidRPr="000744C1" w:rsidRDefault="000744C1" w:rsidP="000744C1">
            <w:pPr>
              <w:rPr>
                <w:rFonts w:eastAsia="Times New Roman" w:cstheme="minorHAnsi"/>
                <w:sz w:val="20"/>
                <w:szCs w:val="20"/>
                <w:lang w:eastAsia="fr-FR"/>
              </w:rPr>
            </w:pPr>
            <w:r w:rsidRPr="000744C1">
              <w:rPr>
                <w:rFonts w:eastAsia="Times New Roman" w:cstheme="minorHAnsi"/>
                <w:sz w:val="20"/>
                <w:szCs w:val="20"/>
                <w:lang w:eastAsia="fr-FR"/>
              </w:rPr>
              <w:t>-Accompagner l’émergence de talents et de compétences dans le tourisme durable</w:t>
            </w:r>
          </w:p>
        </w:tc>
      </w:tr>
      <w:tr w:rsidR="000744C1" w:rsidRPr="000744C1" w14:paraId="2E0B6135" w14:textId="77777777" w:rsidTr="000935C7">
        <w:trPr>
          <w:trHeight w:val="3345"/>
        </w:trPr>
        <w:tc>
          <w:tcPr>
            <w:tcW w:w="4673" w:type="dxa"/>
          </w:tcPr>
          <w:p w14:paraId="2ADE28E3" w14:textId="77777777" w:rsidR="000744C1" w:rsidRPr="000744C1" w:rsidRDefault="000744C1" w:rsidP="000744C1">
            <w:pPr>
              <w:rPr>
                <w:rFonts w:eastAsia="Times New Roman" w:cstheme="minorHAnsi"/>
                <w:sz w:val="20"/>
                <w:szCs w:val="20"/>
                <w:lang w:eastAsia="fr-FR"/>
              </w:rPr>
            </w:pPr>
            <w:r w:rsidRPr="000744C1">
              <w:rPr>
                <w:rFonts w:eastAsia="Times New Roman" w:cstheme="minorHAnsi"/>
                <w:sz w:val="20"/>
                <w:szCs w:val="20"/>
                <w:lang w:eastAsia="fr-FR"/>
              </w:rPr>
              <w:t>4.Soutenir et développer l’économie locale des zones rurales</w:t>
            </w:r>
          </w:p>
        </w:tc>
        <w:tc>
          <w:tcPr>
            <w:tcW w:w="4387" w:type="dxa"/>
          </w:tcPr>
          <w:p w14:paraId="27D344F6" w14:textId="77777777" w:rsidR="000744C1" w:rsidRPr="000744C1" w:rsidRDefault="000744C1" w:rsidP="000744C1">
            <w:pPr>
              <w:rPr>
                <w:rFonts w:eastAsia="Times New Roman" w:cstheme="minorHAnsi"/>
                <w:sz w:val="20"/>
                <w:szCs w:val="20"/>
                <w:lang w:eastAsia="fr-FR"/>
              </w:rPr>
            </w:pPr>
            <w:r w:rsidRPr="000744C1">
              <w:rPr>
                <w:rFonts w:eastAsia="Times New Roman" w:cstheme="minorHAnsi"/>
                <w:sz w:val="20"/>
                <w:szCs w:val="20"/>
                <w:lang w:eastAsia="fr-FR"/>
              </w:rPr>
              <w:t>-Soutien à la création et au développement d’emplois et d’activités en zone rurale / redynamisation des centres-bourgs ruraux</w:t>
            </w:r>
          </w:p>
          <w:p w14:paraId="6F09698E" w14:textId="77777777" w:rsidR="000744C1" w:rsidRPr="000744C1" w:rsidRDefault="000744C1" w:rsidP="000744C1">
            <w:pPr>
              <w:rPr>
                <w:rFonts w:eastAsia="Times New Roman" w:cstheme="minorHAnsi"/>
                <w:sz w:val="20"/>
                <w:szCs w:val="20"/>
                <w:lang w:eastAsia="fr-FR"/>
              </w:rPr>
            </w:pPr>
            <w:r w:rsidRPr="000744C1">
              <w:rPr>
                <w:rFonts w:eastAsia="Times New Roman" w:cstheme="minorHAnsi"/>
                <w:sz w:val="20"/>
                <w:szCs w:val="20"/>
                <w:lang w:eastAsia="fr-FR"/>
              </w:rPr>
              <w:t>-Poursuite de l’équipement en services de base à la population / Rattraper le retard en infrastructures et services de base (AEP, infrastructures de santé, transports, ANC...)</w:t>
            </w:r>
          </w:p>
          <w:p w14:paraId="572364C5" w14:textId="77777777" w:rsidR="000744C1" w:rsidRPr="000744C1" w:rsidRDefault="000744C1" w:rsidP="000744C1">
            <w:pPr>
              <w:rPr>
                <w:rFonts w:eastAsia="Times New Roman" w:cstheme="minorHAnsi"/>
                <w:sz w:val="20"/>
                <w:szCs w:val="20"/>
                <w:lang w:eastAsia="fr-FR"/>
              </w:rPr>
            </w:pPr>
            <w:r w:rsidRPr="000744C1">
              <w:rPr>
                <w:rFonts w:eastAsia="Times New Roman" w:cstheme="minorHAnsi"/>
                <w:sz w:val="20"/>
                <w:szCs w:val="20"/>
                <w:lang w:eastAsia="fr-FR"/>
              </w:rPr>
              <w:t xml:space="preserve">-Faciliter l'accès au soutien financier pour les entreprises innovantes </w:t>
            </w:r>
          </w:p>
          <w:p w14:paraId="03DDC0E6" w14:textId="77777777" w:rsidR="000744C1" w:rsidRPr="000744C1" w:rsidRDefault="000744C1" w:rsidP="000744C1">
            <w:pPr>
              <w:rPr>
                <w:rFonts w:eastAsia="Times New Roman" w:cstheme="minorHAnsi"/>
                <w:sz w:val="20"/>
                <w:szCs w:val="20"/>
                <w:lang w:eastAsia="fr-FR"/>
              </w:rPr>
            </w:pPr>
            <w:r w:rsidRPr="000744C1">
              <w:rPr>
                <w:rFonts w:eastAsia="Times New Roman" w:cstheme="minorHAnsi"/>
                <w:sz w:val="20"/>
                <w:szCs w:val="20"/>
                <w:lang w:eastAsia="fr-FR"/>
              </w:rPr>
              <w:t>-Améliorer l'exploitation de la forêt privée (et publiques ?)</w:t>
            </w:r>
          </w:p>
          <w:p w14:paraId="6D3DD72C" w14:textId="77777777" w:rsidR="000744C1" w:rsidRPr="000744C1" w:rsidRDefault="000744C1" w:rsidP="000744C1">
            <w:pPr>
              <w:rPr>
                <w:rFonts w:eastAsia="Times New Roman" w:cstheme="minorHAnsi"/>
                <w:sz w:val="20"/>
                <w:szCs w:val="20"/>
                <w:lang w:eastAsia="fr-FR"/>
              </w:rPr>
            </w:pPr>
            <w:r w:rsidRPr="000744C1">
              <w:rPr>
                <w:rFonts w:eastAsia="Times New Roman" w:cstheme="minorHAnsi"/>
                <w:sz w:val="20"/>
                <w:szCs w:val="20"/>
                <w:lang w:eastAsia="fr-FR"/>
              </w:rPr>
              <w:t xml:space="preserve">-Améliorer l'employabilité globale </w:t>
            </w:r>
          </w:p>
          <w:p w14:paraId="7874A5D9" w14:textId="77777777" w:rsidR="000744C1" w:rsidRPr="000744C1" w:rsidRDefault="000744C1" w:rsidP="000744C1">
            <w:pPr>
              <w:rPr>
                <w:rFonts w:eastAsia="Times New Roman" w:cstheme="minorHAnsi"/>
                <w:sz w:val="20"/>
                <w:szCs w:val="20"/>
                <w:lang w:eastAsia="fr-FR"/>
              </w:rPr>
            </w:pPr>
            <w:r w:rsidRPr="000744C1">
              <w:rPr>
                <w:rFonts w:eastAsia="Times New Roman" w:cstheme="minorHAnsi"/>
                <w:sz w:val="20"/>
                <w:szCs w:val="20"/>
                <w:lang w:eastAsia="fr-FR"/>
              </w:rPr>
              <w:t>-Soutenir les projets d’ESS</w:t>
            </w:r>
          </w:p>
        </w:tc>
      </w:tr>
      <w:tr w:rsidR="000744C1" w:rsidRPr="000744C1" w14:paraId="3F6FE34C" w14:textId="77777777" w:rsidTr="000935C7">
        <w:trPr>
          <w:trHeight w:val="513"/>
        </w:trPr>
        <w:tc>
          <w:tcPr>
            <w:tcW w:w="4673" w:type="dxa"/>
          </w:tcPr>
          <w:p w14:paraId="059CECF9" w14:textId="77777777" w:rsidR="000744C1" w:rsidRPr="000744C1" w:rsidRDefault="000744C1" w:rsidP="000744C1">
            <w:pPr>
              <w:rPr>
                <w:rFonts w:eastAsia="Times New Roman" w:cstheme="minorHAnsi"/>
                <w:sz w:val="20"/>
                <w:szCs w:val="20"/>
                <w:lang w:eastAsia="fr-FR"/>
              </w:rPr>
            </w:pPr>
            <w:r w:rsidRPr="000744C1">
              <w:rPr>
                <w:rFonts w:eastAsia="Times New Roman" w:cstheme="minorHAnsi"/>
                <w:szCs w:val="20"/>
                <w:lang w:eastAsia="fr-FR"/>
              </w:rPr>
              <w:t>5.</w:t>
            </w:r>
            <w:r w:rsidRPr="000744C1">
              <w:rPr>
                <w:rFonts w:eastAsia="Times New Roman" w:cstheme="minorHAnsi"/>
                <w:sz w:val="20"/>
                <w:szCs w:val="20"/>
                <w:lang w:eastAsia="fr-FR"/>
              </w:rPr>
              <w:t>Assurer le désenclavement collectif et individuel</w:t>
            </w:r>
          </w:p>
        </w:tc>
        <w:tc>
          <w:tcPr>
            <w:tcW w:w="4387" w:type="dxa"/>
          </w:tcPr>
          <w:p w14:paraId="703BC134" w14:textId="77777777" w:rsidR="000744C1" w:rsidRPr="000744C1" w:rsidRDefault="000744C1" w:rsidP="000744C1">
            <w:pPr>
              <w:rPr>
                <w:rFonts w:eastAsia="Times New Roman" w:cstheme="minorHAnsi"/>
                <w:sz w:val="20"/>
                <w:szCs w:val="20"/>
                <w:lang w:eastAsia="fr-FR"/>
              </w:rPr>
            </w:pPr>
          </w:p>
        </w:tc>
      </w:tr>
      <w:tr w:rsidR="000744C1" w:rsidRPr="000744C1" w14:paraId="1B28EAE2" w14:textId="77777777" w:rsidTr="000935C7">
        <w:trPr>
          <w:trHeight w:val="557"/>
        </w:trPr>
        <w:tc>
          <w:tcPr>
            <w:tcW w:w="4673" w:type="dxa"/>
          </w:tcPr>
          <w:p w14:paraId="426FBABE" w14:textId="77777777" w:rsidR="000744C1" w:rsidRPr="000744C1" w:rsidRDefault="000744C1" w:rsidP="000744C1">
            <w:pPr>
              <w:rPr>
                <w:rFonts w:eastAsia="Times New Roman" w:cstheme="minorHAnsi"/>
                <w:sz w:val="20"/>
                <w:szCs w:val="20"/>
                <w:lang w:eastAsia="fr-FR"/>
              </w:rPr>
            </w:pPr>
            <w:r w:rsidRPr="000744C1">
              <w:rPr>
                <w:rFonts w:eastAsia="Times New Roman" w:cstheme="minorHAnsi"/>
                <w:sz w:val="20"/>
                <w:szCs w:val="20"/>
                <w:lang w:eastAsia="fr-FR"/>
              </w:rPr>
              <w:t>6. Améliorer l’accessibilité et l’aménagement des zones rurales</w:t>
            </w:r>
          </w:p>
        </w:tc>
        <w:tc>
          <w:tcPr>
            <w:tcW w:w="4387" w:type="dxa"/>
          </w:tcPr>
          <w:p w14:paraId="535BE696" w14:textId="77777777" w:rsidR="000744C1" w:rsidRPr="000744C1" w:rsidRDefault="000744C1" w:rsidP="000744C1">
            <w:pPr>
              <w:rPr>
                <w:rFonts w:eastAsia="Times New Roman" w:cstheme="minorHAnsi"/>
                <w:sz w:val="20"/>
                <w:szCs w:val="20"/>
                <w:lang w:eastAsia="fr-FR"/>
              </w:rPr>
            </w:pPr>
            <w:r w:rsidRPr="000744C1">
              <w:rPr>
                <w:rFonts w:eastAsia="Times New Roman" w:cstheme="minorHAnsi"/>
                <w:sz w:val="20"/>
                <w:szCs w:val="20"/>
                <w:lang w:eastAsia="fr-FR"/>
              </w:rPr>
              <w:t>-Assurer le désenclavement individuel et collectif</w:t>
            </w:r>
          </w:p>
          <w:p w14:paraId="07A9E0FC" w14:textId="77777777" w:rsidR="000744C1" w:rsidRPr="000744C1" w:rsidRDefault="000744C1" w:rsidP="000744C1">
            <w:pPr>
              <w:rPr>
                <w:rFonts w:eastAsia="Times New Roman" w:cstheme="minorHAnsi"/>
                <w:sz w:val="20"/>
                <w:szCs w:val="20"/>
                <w:lang w:eastAsia="fr-FR"/>
              </w:rPr>
            </w:pPr>
            <w:r w:rsidRPr="000744C1">
              <w:rPr>
                <w:rFonts w:eastAsia="Times New Roman" w:cstheme="minorHAnsi"/>
                <w:sz w:val="20"/>
                <w:szCs w:val="20"/>
                <w:lang w:eastAsia="fr-FR"/>
              </w:rPr>
              <w:t>-Favoriser l’accès aux services de santé</w:t>
            </w:r>
          </w:p>
        </w:tc>
      </w:tr>
    </w:tbl>
    <w:tbl>
      <w:tblPr>
        <w:tblW w:w="0" w:type="auto"/>
        <w:tblLook w:val="04A0" w:firstRow="1" w:lastRow="0" w:firstColumn="1" w:lastColumn="0" w:noHBand="0" w:noVBand="1"/>
      </w:tblPr>
      <w:tblGrid>
        <w:gridCol w:w="4387"/>
      </w:tblGrid>
      <w:tr w:rsidR="000744C1" w:rsidRPr="000744C1" w14:paraId="02026B9D" w14:textId="77777777" w:rsidTr="000935C7">
        <w:trPr>
          <w:trHeight w:val="622"/>
        </w:trPr>
        <w:tc>
          <w:tcPr>
            <w:tcW w:w="4387" w:type="dxa"/>
          </w:tcPr>
          <w:p w14:paraId="0BC79095" w14:textId="77777777" w:rsidR="000744C1" w:rsidRPr="000744C1" w:rsidRDefault="000744C1" w:rsidP="000744C1">
            <w:pPr>
              <w:rPr>
                <w:rFonts w:eastAsia="Times New Roman" w:cstheme="minorHAnsi"/>
                <w:szCs w:val="20"/>
                <w:lang w:eastAsia="fr-FR"/>
              </w:rPr>
            </w:pPr>
          </w:p>
        </w:tc>
      </w:tr>
    </w:tbl>
    <w:p w14:paraId="31E72474" w14:textId="77777777" w:rsidR="000744C1" w:rsidRPr="000744C1" w:rsidRDefault="000744C1" w:rsidP="000744C1">
      <w:pPr>
        <w:ind w:left="720"/>
        <w:contextualSpacing/>
        <w:rPr>
          <w:rFonts w:cstheme="minorHAnsi"/>
          <w:b/>
          <w:bCs/>
        </w:rPr>
      </w:pPr>
    </w:p>
    <w:p w14:paraId="0B6E3563" w14:textId="77777777" w:rsidR="000744C1" w:rsidRPr="000744C1" w:rsidRDefault="000744C1" w:rsidP="000744C1">
      <w:pPr>
        <w:rPr>
          <w:rFonts w:eastAsia="Times New Roman"/>
          <w:lang w:eastAsia="fr-FR"/>
        </w:rPr>
      </w:pPr>
    </w:p>
    <w:p w14:paraId="1E02C6C6" w14:textId="77777777" w:rsidR="000744C1" w:rsidRPr="000744C1" w:rsidRDefault="000744C1" w:rsidP="000744C1">
      <w:pPr>
        <w:rPr>
          <w:rFonts w:eastAsia="Times New Roman"/>
          <w:lang w:eastAsia="fr-FR"/>
        </w:rPr>
      </w:pPr>
    </w:p>
    <w:p w14:paraId="6B90490F" w14:textId="77777777" w:rsidR="000744C1" w:rsidRPr="000744C1" w:rsidRDefault="000744C1" w:rsidP="000744C1">
      <w:pPr>
        <w:rPr>
          <w:rFonts w:eastAsia="Times New Roman"/>
          <w:lang w:eastAsia="fr-FR"/>
        </w:rPr>
      </w:pPr>
    </w:p>
    <w:p w14:paraId="194FA7F5" w14:textId="77777777" w:rsidR="000744C1" w:rsidRPr="000744C1" w:rsidRDefault="000744C1" w:rsidP="000744C1">
      <w:pPr>
        <w:rPr>
          <w:rFonts w:eastAsia="Times New Roman"/>
          <w:lang w:eastAsia="fr-FR"/>
        </w:rPr>
      </w:pPr>
    </w:p>
    <w:p w14:paraId="1FEB1DE0" w14:textId="77777777" w:rsidR="000744C1" w:rsidRPr="000744C1" w:rsidRDefault="000744C1" w:rsidP="000744C1">
      <w:pPr>
        <w:rPr>
          <w:rFonts w:eastAsia="Times New Roman"/>
          <w:lang w:eastAsia="fr-FR"/>
        </w:rPr>
      </w:pPr>
    </w:p>
    <w:p w14:paraId="19E5D2E0" w14:textId="77777777" w:rsidR="000744C1" w:rsidRPr="000744C1" w:rsidRDefault="000744C1" w:rsidP="000744C1">
      <w:pPr>
        <w:rPr>
          <w:rFonts w:eastAsia="Times New Roman"/>
          <w:lang w:eastAsia="fr-FR"/>
        </w:rPr>
      </w:pPr>
    </w:p>
    <w:p w14:paraId="20D78D34" w14:textId="77777777" w:rsidR="000744C1" w:rsidRPr="000744C1" w:rsidRDefault="000744C1" w:rsidP="000744C1">
      <w:pPr>
        <w:rPr>
          <w:rFonts w:eastAsia="Times New Roman"/>
          <w:lang w:eastAsia="fr-FR"/>
        </w:rPr>
      </w:pPr>
    </w:p>
    <w:p w14:paraId="0850D5B7" w14:textId="77777777" w:rsidR="000744C1" w:rsidRPr="000744C1" w:rsidRDefault="000744C1" w:rsidP="000744C1">
      <w:pPr>
        <w:rPr>
          <w:rFonts w:eastAsia="Times New Roman"/>
          <w:lang w:eastAsia="fr-FR"/>
        </w:rPr>
      </w:pPr>
    </w:p>
    <w:p w14:paraId="20238E72" w14:textId="77777777" w:rsidR="000744C1" w:rsidRPr="000744C1" w:rsidRDefault="000744C1" w:rsidP="000744C1">
      <w:pPr>
        <w:rPr>
          <w:rFonts w:eastAsia="Times New Roman"/>
          <w:lang w:eastAsia="fr-FR"/>
        </w:rPr>
      </w:pPr>
    </w:p>
    <w:p w14:paraId="0F1C7167" w14:textId="77777777" w:rsidR="000744C1" w:rsidRPr="000744C1" w:rsidRDefault="000744C1" w:rsidP="000744C1">
      <w:pPr>
        <w:rPr>
          <w:rFonts w:eastAsia="Times New Roman"/>
          <w:lang w:eastAsia="fr-FR"/>
        </w:rPr>
      </w:pPr>
    </w:p>
    <w:p w14:paraId="5137228E" w14:textId="77777777" w:rsidR="000744C1" w:rsidRPr="000744C1" w:rsidRDefault="000744C1" w:rsidP="000744C1">
      <w:pPr>
        <w:rPr>
          <w:rFonts w:eastAsia="Times New Roman"/>
          <w:lang w:eastAsia="fr-FR"/>
        </w:rPr>
      </w:pPr>
    </w:p>
    <w:p w14:paraId="4B358CE2" w14:textId="77777777" w:rsidR="000744C1" w:rsidRPr="000744C1" w:rsidRDefault="000744C1" w:rsidP="000744C1">
      <w:pPr>
        <w:rPr>
          <w:rFonts w:eastAsia="Times New Roman"/>
          <w:lang w:eastAsia="fr-FR"/>
        </w:rPr>
      </w:pPr>
    </w:p>
    <w:p w14:paraId="606A9823" w14:textId="77777777" w:rsidR="000744C1" w:rsidRPr="000744C1" w:rsidRDefault="000744C1" w:rsidP="000744C1">
      <w:pPr>
        <w:rPr>
          <w:rFonts w:eastAsia="Times New Roman"/>
          <w:lang w:eastAsia="fr-FR"/>
        </w:rPr>
      </w:pPr>
    </w:p>
    <w:p w14:paraId="745B4EFA" w14:textId="77777777" w:rsidR="000744C1" w:rsidRPr="000744C1" w:rsidRDefault="000744C1" w:rsidP="000744C1">
      <w:pPr>
        <w:rPr>
          <w:rFonts w:eastAsia="Times New Roman"/>
          <w:lang w:eastAsia="fr-FR"/>
        </w:rPr>
      </w:pPr>
    </w:p>
    <w:p w14:paraId="6DF1CBF9" w14:textId="77777777" w:rsidR="000744C1" w:rsidRPr="000744C1" w:rsidRDefault="000744C1" w:rsidP="000744C1">
      <w:pPr>
        <w:rPr>
          <w:rFonts w:eastAsia="Times New Roman"/>
          <w:lang w:eastAsia="fr-FR"/>
        </w:rPr>
      </w:pPr>
    </w:p>
    <w:p w14:paraId="702AF2BC" w14:textId="77777777" w:rsidR="000744C1" w:rsidRPr="000744C1" w:rsidRDefault="000744C1" w:rsidP="000744C1">
      <w:pPr>
        <w:rPr>
          <w:rFonts w:eastAsia="Times New Roman"/>
          <w:lang w:eastAsia="fr-FR"/>
        </w:rPr>
      </w:pPr>
    </w:p>
    <w:p w14:paraId="3AAF0A10" w14:textId="77777777" w:rsidR="000744C1" w:rsidRPr="000744C1" w:rsidRDefault="000744C1" w:rsidP="000744C1">
      <w:pPr>
        <w:rPr>
          <w:rFonts w:eastAsia="Times New Roman"/>
          <w:lang w:eastAsia="fr-FR"/>
        </w:rPr>
      </w:pPr>
    </w:p>
    <w:p w14:paraId="6821D3B6" w14:textId="77777777" w:rsidR="000744C1" w:rsidRPr="000744C1" w:rsidRDefault="000744C1" w:rsidP="000744C1">
      <w:pPr>
        <w:rPr>
          <w:rFonts w:eastAsia="Times New Roman"/>
          <w:lang w:eastAsia="fr-FR"/>
        </w:rPr>
      </w:pPr>
    </w:p>
    <w:p w14:paraId="74C3ED64" w14:textId="77777777" w:rsidR="000744C1" w:rsidRPr="000744C1" w:rsidRDefault="000744C1" w:rsidP="000744C1">
      <w:pPr>
        <w:rPr>
          <w:rFonts w:eastAsia="Times New Roman"/>
          <w:lang w:eastAsia="fr-FR"/>
        </w:rPr>
      </w:pPr>
    </w:p>
    <w:tbl>
      <w:tblPr>
        <w:tblStyle w:val="Grilledutableau"/>
        <w:tblW w:w="11902" w:type="dxa"/>
        <w:tblInd w:w="-1423" w:type="dxa"/>
        <w:tblLook w:val="04A0" w:firstRow="1" w:lastRow="0" w:firstColumn="1" w:lastColumn="0" w:noHBand="0" w:noVBand="1"/>
      </w:tblPr>
      <w:tblGrid>
        <w:gridCol w:w="11902"/>
      </w:tblGrid>
      <w:tr w:rsidR="000744C1" w:rsidRPr="000744C1" w14:paraId="4253D639" w14:textId="77777777" w:rsidTr="000935C7">
        <w:trPr>
          <w:trHeight w:val="1944"/>
        </w:trPr>
        <w:tc>
          <w:tcPr>
            <w:tcW w:w="11902" w:type="dxa"/>
            <w:tcBorders>
              <w:top w:val="nil"/>
              <w:left w:val="nil"/>
              <w:bottom w:val="nil"/>
              <w:right w:val="nil"/>
            </w:tcBorders>
            <w:shd w:val="clear" w:color="auto" w:fill="0070C0"/>
          </w:tcPr>
          <w:p w14:paraId="1B771456" w14:textId="19AC9BFD" w:rsidR="000744C1" w:rsidRPr="000744C1" w:rsidRDefault="000744C1" w:rsidP="000744C1">
            <w:pPr>
              <w:keepNext/>
              <w:keepLines/>
              <w:widowControl w:val="0"/>
              <w:pBdr>
                <w:bottom w:val="single" w:sz="12" w:space="1" w:color="0070C0"/>
              </w:pBdr>
              <w:spacing w:before="360" w:after="240"/>
              <w:ind w:left="360"/>
              <w:jc w:val="center"/>
              <w:outlineLvl w:val="0"/>
              <w:rPr>
                <w:rFonts w:ascii="Trebuchet MS" w:eastAsia="Times New Roman" w:hAnsi="Trebuchet MS" w:cs="Trebuchet MS"/>
                <w:color w:val="FFFFFF" w:themeColor="background1"/>
                <w:spacing w:val="-2"/>
                <w:kern w:val="32"/>
                <w:sz w:val="52"/>
                <w:szCs w:val="52"/>
                <w:u w:color="FFFFFF"/>
                <w:lang w:eastAsia="fr-FR"/>
              </w:rPr>
            </w:pPr>
            <w:bookmarkStart w:id="143" w:name="_Toc42277637"/>
            <w:r w:rsidRPr="000744C1">
              <w:rPr>
                <w:rFonts w:ascii="Trebuchet MS" w:eastAsia="Times New Roman" w:hAnsi="Trebuchet MS" w:cs="Trebuchet MS"/>
                <w:color w:val="FFFFFF" w:themeColor="background1"/>
                <w:spacing w:val="-2"/>
                <w:kern w:val="32"/>
                <w:sz w:val="52"/>
                <w:szCs w:val="52"/>
                <w:u w:color="FFFFFF"/>
                <w:lang w:eastAsia="fr-FR"/>
              </w:rPr>
              <w:t xml:space="preserve">PARTIE 3 : Diagnostic </w:t>
            </w:r>
            <w:r w:rsidR="00063247">
              <w:rPr>
                <w:rFonts w:ascii="Trebuchet MS" w:eastAsia="Times New Roman" w:hAnsi="Trebuchet MS" w:cs="Trebuchet MS"/>
                <w:color w:val="FFFFFF" w:themeColor="background1"/>
                <w:spacing w:val="-2"/>
                <w:kern w:val="32"/>
                <w:sz w:val="52"/>
                <w:szCs w:val="52"/>
                <w:u w:color="FFFFFF"/>
                <w:lang w:eastAsia="fr-FR"/>
              </w:rPr>
              <w:t xml:space="preserve">prospectif </w:t>
            </w:r>
            <w:r w:rsidRPr="000744C1">
              <w:rPr>
                <w:rFonts w:ascii="Trebuchet MS" w:eastAsia="Times New Roman" w:hAnsi="Trebuchet MS" w:cs="Trebuchet MS"/>
                <w:color w:val="FFFFFF" w:themeColor="background1"/>
                <w:spacing w:val="-2"/>
                <w:kern w:val="32"/>
                <w:sz w:val="52"/>
                <w:szCs w:val="52"/>
                <w:u w:color="FFFFFF"/>
                <w:lang w:eastAsia="fr-FR"/>
              </w:rPr>
              <w:t>territorial de la Martinique sur les thématiques susceptibles d’être soutenues via le FEAMP pour la période 2021-2027</w:t>
            </w:r>
            <w:bookmarkEnd w:id="143"/>
          </w:p>
        </w:tc>
      </w:tr>
    </w:tbl>
    <w:p w14:paraId="254E1E47" w14:textId="77777777" w:rsidR="000744C1" w:rsidRPr="000744C1" w:rsidRDefault="000744C1" w:rsidP="000744C1">
      <w:pPr>
        <w:jc w:val="both"/>
        <w:rPr>
          <w:rFonts w:eastAsia="Times New Roman"/>
          <w:lang w:eastAsia="fr-FR"/>
        </w:rPr>
      </w:pPr>
      <w:r w:rsidRPr="000744C1">
        <w:rPr>
          <w:rFonts w:eastAsia="Times New Roman"/>
          <w:lang w:eastAsia="fr-FR"/>
        </w:rPr>
        <w:br w:type="page"/>
      </w:r>
    </w:p>
    <w:p w14:paraId="40EC4DE7" w14:textId="77777777" w:rsidR="000744C1" w:rsidRPr="000744C1" w:rsidRDefault="000744C1" w:rsidP="000744C1">
      <w:pPr>
        <w:jc w:val="both"/>
        <w:rPr>
          <w:b/>
          <w:bCs/>
          <w:u w:val="single"/>
        </w:rPr>
      </w:pPr>
      <w:r w:rsidRPr="000744C1">
        <w:rPr>
          <w:b/>
          <w:bCs/>
          <w:u w:val="single"/>
        </w:rPr>
        <w:lastRenderedPageBreak/>
        <w:t>PREAMBULE</w:t>
      </w:r>
    </w:p>
    <w:p w14:paraId="44757507" w14:textId="77777777" w:rsidR="000744C1" w:rsidRPr="000744C1" w:rsidRDefault="000744C1" w:rsidP="000744C1">
      <w:pPr>
        <w:jc w:val="both"/>
        <w:rPr>
          <w:b/>
          <w:bCs/>
        </w:rPr>
      </w:pPr>
    </w:p>
    <w:p w14:paraId="69176CC6" w14:textId="77777777" w:rsidR="000744C1" w:rsidRPr="000744C1" w:rsidRDefault="000744C1" w:rsidP="000744C1">
      <w:pPr>
        <w:jc w:val="both"/>
      </w:pPr>
      <w:r w:rsidRPr="000744C1">
        <w:t xml:space="preserve">Conformément à l’article 2.18 du règlement (UE) n°1303/2013, la Collectivité Territoriale de Martinique a fait le choix pour la future programmation des fonds européens d’assurer la gestion territorialisée d’une partie du Fonds Européen pour les Affaires Maritimes et la Pêche (FEAMP). </w:t>
      </w:r>
    </w:p>
    <w:p w14:paraId="42B4E2F6" w14:textId="77777777" w:rsidR="000744C1" w:rsidRPr="000744C1" w:rsidRDefault="000744C1" w:rsidP="000744C1">
      <w:pPr>
        <w:jc w:val="both"/>
      </w:pPr>
    </w:p>
    <w:p w14:paraId="3073DAF3" w14:textId="77777777" w:rsidR="000744C1" w:rsidRPr="000744C1" w:rsidRDefault="000744C1" w:rsidP="000744C1">
      <w:pPr>
        <w:jc w:val="both"/>
      </w:pPr>
      <w:r w:rsidRPr="000744C1">
        <w:t>Le diagnostic ci-après est extrait du projet Plan d’Action de la Martinique qui sera cofinancé par le FEAMP. Destiné à poser les arguments de la stratégie du FEAMP en Martinique et devant alimenter la rédaction du PO national FEAMP, ce diagnostic présente la situation (chiffres clefs et grille AFOM) ainsi que les enjeux et besoins pour les secteurs de la pêche, de l’aquaculture, de l’économie bleue et des milieux marin et littoral. D’autres éléments sur les AFOM et les enjeux de l’économie bleue figurent dans d’autres parties du diagnostic territorial (sur l’énergie, la recherche et l’innovation, la biodiversité, etc.).</w:t>
      </w:r>
    </w:p>
    <w:p w14:paraId="67A35F1C" w14:textId="77777777" w:rsidR="000744C1" w:rsidRPr="000744C1" w:rsidRDefault="000744C1" w:rsidP="000744C1">
      <w:pPr>
        <w:jc w:val="both"/>
      </w:pPr>
    </w:p>
    <w:p w14:paraId="0184B647" w14:textId="77777777" w:rsidR="000744C1" w:rsidRPr="000744C1" w:rsidRDefault="000744C1" w:rsidP="000744C1">
      <w:pPr>
        <w:jc w:val="both"/>
      </w:pPr>
      <w:r w:rsidRPr="000744C1">
        <w:t>Le tableau ci-dessous indique comment l’analyse pour la définition de la « </w:t>
      </w:r>
      <w:r w:rsidRPr="000744C1">
        <w:rPr>
          <w:i/>
          <w:iCs/>
        </w:rPr>
        <w:t>stratégie pour l’exploitation durable des ressources halieutiques et le développement de l’économie bleue durable de Martinique</w:t>
      </w:r>
      <w:r w:rsidRPr="000744C1">
        <w:t xml:space="preserve"> » cofinancée par le FEAMP s’inscrit dans la stratégie territoriale de la Martinique plus globalement. </w:t>
      </w:r>
    </w:p>
    <w:p w14:paraId="5B5173FE" w14:textId="77777777" w:rsidR="000744C1" w:rsidRPr="000744C1" w:rsidRDefault="000744C1" w:rsidP="000744C1">
      <w:pPr>
        <w:jc w:val="both"/>
      </w:pPr>
    </w:p>
    <w:tbl>
      <w:tblPr>
        <w:tblStyle w:val="Grilledutableau"/>
        <w:tblW w:w="9498" w:type="dxa"/>
        <w:tblInd w:w="-289" w:type="dxa"/>
        <w:tblLook w:val="04A0" w:firstRow="1" w:lastRow="0" w:firstColumn="1" w:lastColumn="0" w:noHBand="0" w:noVBand="1"/>
      </w:tblPr>
      <w:tblGrid>
        <w:gridCol w:w="2694"/>
        <w:gridCol w:w="1276"/>
        <w:gridCol w:w="1843"/>
        <w:gridCol w:w="2126"/>
        <w:gridCol w:w="1559"/>
      </w:tblGrid>
      <w:tr w:rsidR="000744C1" w:rsidRPr="000744C1" w14:paraId="2BBCA22B" w14:textId="77777777" w:rsidTr="000935C7">
        <w:tc>
          <w:tcPr>
            <w:tcW w:w="2694" w:type="dxa"/>
            <w:shd w:val="clear" w:color="auto" w:fill="0070C0"/>
          </w:tcPr>
          <w:p w14:paraId="5EDBCBF0" w14:textId="77777777" w:rsidR="000744C1" w:rsidRPr="000744C1" w:rsidRDefault="000744C1" w:rsidP="000744C1">
            <w:pPr>
              <w:jc w:val="right"/>
              <w:rPr>
                <w:b/>
                <w:bCs/>
                <w:color w:val="FFFFFF" w:themeColor="background1"/>
                <w:sz w:val="16"/>
                <w:szCs w:val="16"/>
              </w:rPr>
            </w:pPr>
            <w:r w:rsidRPr="000744C1">
              <w:rPr>
                <w:b/>
                <w:bCs/>
                <w:color w:val="FFFFFF" w:themeColor="background1"/>
                <w:sz w:val="16"/>
                <w:szCs w:val="16"/>
              </w:rPr>
              <w:t xml:space="preserve">Thèmes d’action du FEAMP </w:t>
            </w:r>
            <w:r w:rsidRPr="000744C1">
              <w:rPr>
                <w:rFonts w:ascii="Wingdings" w:eastAsia="Wingdings" w:hAnsi="Wingdings" w:cs="Wingdings"/>
                <w:b/>
                <w:color w:val="FFFFFF" w:themeColor="background1"/>
                <w:sz w:val="16"/>
                <w:szCs w:val="16"/>
              </w:rPr>
              <w:sym w:font="Wingdings" w:char="F0E0"/>
            </w:r>
          </w:p>
          <w:p w14:paraId="312B9460" w14:textId="77777777" w:rsidR="000744C1" w:rsidRPr="000744C1" w:rsidRDefault="000744C1" w:rsidP="000744C1">
            <w:pPr>
              <w:rPr>
                <w:b/>
                <w:bCs/>
                <w:color w:val="FFFFFF" w:themeColor="background1"/>
                <w:sz w:val="10"/>
                <w:szCs w:val="10"/>
              </w:rPr>
            </w:pPr>
          </w:p>
          <w:p w14:paraId="6FE7E6B6" w14:textId="77777777" w:rsidR="000744C1" w:rsidRPr="000744C1" w:rsidRDefault="000744C1" w:rsidP="000744C1">
            <w:pPr>
              <w:rPr>
                <w:sz w:val="16"/>
                <w:szCs w:val="16"/>
              </w:rPr>
            </w:pPr>
            <w:r w:rsidRPr="000744C1">
              <w:rPr>
                <w:b/>
                <w:bCs/>
                <w:color w:val="FFFFFF" w:themeColor="background1"/>
                <w:sz w:val="16"/>
                <w:szCs w:val="16"/>
              </w:rPr>
              <w:t>Axes stratégiques du projet de territoire « une Martinique plus…</w:t>
            </w:r>
          </w:p>
        </w:tc>
        <w:tc>
          <w:tcPr>
            <w:tcW w:w="1276" w:type="dxa"/>
            <w:shd w:val="clear" w:color="auto" w:fill="C6D9F1" w:themeFill="text2" w:themeFillTint="33"/>
          </w:tcPr>
          <w:p w14:paraId="2E8ACB08" w14:textId="77777777" w:rsidR="000744C1" w:rsidRPr="000744C1" w:rsidRDefault="000744C1" w:rsidP="000744C1">
            <w:pPr>
              <w:jc w:val="both"/>
              <w:rPr>
                <w:sz w:val="16"/>
                <w:szCs w:val="16"/>
              </w:rPr>
            </w:pPr>
            <w:r w:rsidRPr="000744C1">
              <w:rPr>
                <w:sz w:val="16"/>
                <w:szCs w:val="16"/>
              </w:rPr>
              <w:t>Pêche et préservation de la ressource halieutique</w:t>
            </w:r>
          </w:p>
        </w:tc>
        <w:tc>
          <w:tcPr>
            <w:tcW w:w="1843" w:type="dxa"/>
            <w:shd w:val="clear" w:color="auto" w:fill="C6D9F1" w:themeFill="text2" w:themeFillTint="33"/>
          </w:tcPr>
          <w:p w14:paraId="1D9BAF93" w14:textId="77777777" w:rsidR="000744C1" w:rsidRPr="000744C1" w:rsidRDefault="000744C1" w:rsidP="000744C1">
            <w:pPr>
              <w:jc w:val="both"/>
              <w:rPr>
                <w:sz w:val="16"/>
                <w:szCs w:val="16"/>
              </w:rPr>
            </w:pPr>
            <w:r w:rsidRPr="000744C1">
              <w:rPr>
                <w:sz w:val="16"/>
                <w:szCs w:val="16"/>
              </w:rPr>
              <w:t>Aquaculture, transformation et commercialisation de la pêche et de l’aquaculture</w:t>
            </w:r>
          </w:p>
        </w:tc>
        <w:tc>
          <w:tcPr>
            <w:tcW w:w="2126" w:type="dxa"/>
            <w:shd w:val="clear" w:color="auto" w:fill="C6D9F1" w:themeFill="text2" w:themeFillTint="33"/>
          </w:tcPr>
          <w:p w14:paraId="78AB60AF" w14:textId="77777777" w:rsidR="000744C1" w:rsidRPr="000744C1" w:rsidRDefault="000744C1" w:rsidP="000744C1">
            <w:pPr>
              <w:jc w:val="both"/>
              <w:rPr>
                <w:sz w:val="16"/>
                <w:szCs w:val="16"/>
              </w:rPr>
            </w:pPr>
            <w:r w:rsidRPr="000744C1">
              <w:rPr>
                <w:sz w:val="16"/>
                <w:szCs w:val="16"/>
              </w:rPr>
              <w:t>Economie bleue (développement local et production de connaissances sur le milieux marin)</w:t>
            </w:r>
          </w:p>
        </w:tc>
        <w:tc>
          <w:tcPr>
            <w:tcW w:w="1559" w:type="dxa"/>
            <w:shd w:val="clear" w:color="auto" w:fill="C6D9F1" w:themeFill="text2" w:themeFillTint="33"/>
          </w:tcPr>
          <w:p w14:paraId="61A901F3" w14:textId="77777777" w:rsidR="000744C1" w:rsidRPr="000744C1" w:rsidRDefault="000744C1" w:rsidP="000744C1">
            <w:pPr>
              <w:jc w:val="both"/>
              <w:rPr>
                <w:sz w:val="16"/>
                <w:szCs w:val="16"/>
              </w:rPr>
            </w:pPr>
            <w:r w:rsidRPr="000744C1">
              <w:rPr>
                <w:sz w:val="16"/>
                <w:szCs w:val="16"/>
              </w:rPr>
              <w:t xml:space="preserve">Gouvernance des océans et coopération des garde pêche… </w:t>
            </w:r>
          </w:p>
        </w:tc>
      </w:tr>
      <w:tr w:rsidR="000744C1" w:rsidRPr="000744C1" w14:paraId="0F31B649" w14:textId="77777777" w:rsidTr="000935C7">
        <w:tc>
          <w:tcPr>
            <w:tcW w:w="2694" w:type="dxa"/>
            <w:shd w:val="clear" w:color="auto" w:fill="C6D9F1" w:themeFill="text2" w:themeFillTint="33"/>
          </w:tcPr>
          <w:p w14:paraId="7EA60BC2" w14:textId="77777777" w:rsidR="000744C1" w:rsidRPr="000744C1" w:rsidRDefault="000744C1" w:rsidP="000744C1">
            <w:pPr>
              <w:jc w:val="both"/>
              <w:rPr>
                <w:sz w:val="16"/>
                <w:szCs w:val="16"/>
              </w:rPr>
            </w:pPr>
            <w:r w:rsidRPr="000744C1">
              <w:rPr>
                <w:sz w:val="16"/>
                <w:szCs w:val="16"/>
              </w:rPr>
              <w:t>… intelligente au service d’un nouveau modèle de développement</w:t>
            </w:r>
          </w:p>
        </w:tc>
        <w:tc>
          <w:tcPr>
            <w:tcW w:w="1276" w:type="dxa"/>
            <w:shd w:val="clear" w:color="auto" w:fill="CCFFCC"/>
          </w:tcPr>
          <w:p w14:paraId="431DFDE6" w14:textId="77777777" w:rsidR="000744C1" w:rsidRPr="000744C1" w:rsidRDefault="000744C1" w:rsidP="000744C1">
            <w:pPr>
              <w:jc w:val="both"/>
              <w:rPr>
                <w:sz w:val="16"/>
                <w:szCs w:val="16"/>
              </w:rPr>
            </w:pPr>
            <w:r w:rsidRPr="000744C1">
              <w:rPr>
                <w:sz w:val="16"/>
                <w:szCs w:val="16"/>
              </w:rPr>
              <w:t xml:space="preserve">R&amp;D et Innovation </w:t>
            </w:r>
          </w:p>
        </w:tc>
        <w:tc>
          <w:tcPr>
            <w:tcW w:w="1843" w:type="dxa"/>
            <w:shd w:val="clear" w:color="auto" w:fill="CCFFCC"/>
          </w:tcPr>
          <w:p w14:paraId="70A23419" w14:textId="77777777" w:rsidR="000744C1" w:rsidRPr="000744C1" w:rsidRDefault="000744C1" w:rsidP="000744C1">
            <w:pPr>
              <w:jc w:val="both"/>
              <w:rPr>
                <w:sz w:val="16"/>
                <w:szCs w:val="16"/>
              </w:rPr>
            </w:pPr>
            <w:r w:rsidRPr="000744C1">
              <w:rPr>
                <w:sz w:val="16"/>
                <w:szCs w:val="16"/>
              </w:rPr>
              <w:t>R&amp;D et Innovation</w:t>
            </w:r>
          </w:p>
        </w:tc>
        <w:tc>
          <w:tcPr>
            <w:tcW w:w="2126" w:type="dxa"/>
            <w:shd w:val="clear" w:color="auto" w:fill="CCFFCC"/>
          </w:tcPr>
          <w:p w14:paraId="19B5913B" w14:textId="77777777" w:rsidR="000744C1" w:rsidRPr="000744C1" w:rsidRDefault="000744C1" w:rsidP="000744C1">
            <w:pPr>
              <w:jc w:val="both"/>
              <w:rPr>
                <w:sz w:val="16"/>
                <w:szCs w:val="16"/>
              </w:rPr>
            </w:pPr>
            <w:r w:rsidRPr="000744C1">
              <w:rPr>
                <w:sz w:val="16"/>
                <w:szCs w:val="16"/>
              </w:rPr>
              <w:t>R&amp;D et Innovation</w:t>
            </w:r>
          </w:p>
        </w:tc>
        <w:tc>
          <w:tcPr>
            <w:tcW w:w="1559" w:type="dxa"/>
          </w:tcPr>
          <w:p w14:paraId="65913882" w14:textId="77777777" w:rsidR="000744C1" w:rsidRPr="000744C1" w:rsidRDefault="000744C1" w:rsidP="000744C1">
            <w:pPr>
              <w:jc w:val="both"/>
              <w:rPr>
                <w:sz w:val="16"/>
                <w:szCs w:val="16"/>
              </w:rPr>
            </w:pPr>
          </w:p>
        </w:tc>
      </w:tr>
      <w:tr w:rsidR="000744C1" w:rsidRPr="000744C1" w14:paraId="78086DDF" w14:textId="77777777" w:rsidTr="000935C7">
        <w:tc>
          <w:tcPr>
            <w:tcW w:w="2694" w:type="dxa"/>
            <w:shd w:val="clear" w:color="auto" w:fill="C6D9F1" w:themeFill="text2" w:themeFillTint="33"/>
          </w:tcPr>
          <w:p w14:paraId="012AC6F2" w14:textId="77777777" w:rsidR="000744C1" w:rsidRPr="000744C1" w:rsidRDefault="000744C1" w:rsidP="000744C1">
            <w:pPr>
              <w:jc w:val="both"/>
              <w:rPr>
                <w:sz w:val="16"/>
                <w:szCs w:val="16"/>
              </w:rPr>
            </w:pPr>
            <w:r w:rsidRPr="000744C1">
              <w:rPr>
                <w:sz w:val="16"/>
                <w:szCs w:val="16"/>
              </w:rPr>
              <w:t>… productive pour répondre aux enjeux de la transition énergétique et économique du territoire</w:t>
            </w:r>
          </w:p>
        </w:tc>
        <w:tc>
          <w:tcPr>
            <w:tcW w:w="6804" w:type="dxa"/>
            <w:gridSpan w:val="4"/>
            <w:shd w:val="clear" w:color="auto" w:fill="00B050"/>
          </w:tcPr>
          <w:p w14:paraId="611EDCC5" w14:textId="77777777" w:rsidR="000744C1" w:rsidRPr="000744C1" w:rsidRDefault="000744C1" w:rsidP="000744C1">
            <w:pPr>
              <w:jc w:val="both"/>
              <w:rPr>
                <w:b/>
                <w:bCs/>
                <w:sz w:val="16"/>
                <w:szCs w:val="16"/>
              </w:rPr>
            </w:pPr>
            <w:r w:rsidRPr="000744C1">
              <w:rPr>
                <w:b/>
                <w:bCs/>
                <w:color w:val="FFFFFF" w:themeColor="background1"/>
                <w:sz w:val="16"/>
                <w:szCs w:val="16"/>
              </w:rPr>
              <w:t>Préservation des ressources marines, lutte contre le changement climatique, efficacité énergétique etc.</w:t>
            </w:r>
            <w:r w:rsidRPr="000744C1">
              <w:rPr>
                <w:b/>
                <w:bCs/>
                <w:color w:val="FFFFFF" w:themeColor="background1"/>
                <w:sz w:val="16"/>
                <w:szCs w:val="16"/>
                <w:vertAlign w:val="superscript"/>
              </w:rPr>
              <w:footnoteReference w:id="90"/>
            </w:r>
            <w:r w:rsidRPr="000744C1">
              <w:rPr>
                <w:b/>
                <w:bCs/>
                <w:color w:val="FFFFFF" w:themeColor="background1"/>
                <w:sz w:val="16"/>
                <w:szCs w:val="16"/>
              </w:rPr>
              <w:t xml:space="preserve">. </w:t>
            </w:r>
          </w:p>
        </w:tc>
      </w:tr>
      <w:tr w:rsidR="000744C1" w:rsidRPr="000744C1" w14:paraId="274350B6" w14:textId="77777777" w:rsidTr="000935C7">
        <w:tc>
          <w:tcPr>
            <w:tcW w:w="2694" w:type="dxa"/>
            <w:shd w:val="clear" w:color="auto" w:fill="C6D9F1" w:themeFill="text2" w:themeFillTint="33"/>
          </w:tcPr>
          <w:p w14:paraId="766BF66D" w14:textId="77777777" w:rsidR="000744C1" w:rsidRPr="000744C1" w:rsidRDefault="000744C1" w:rsidP="000744C1">
            <w:pPr>
              <w:jc w:val="both"/>
              <w:rPr>
                <w:sz w:val="16"/>
                <w:szCs w:val="16"/>
              </w:rPr>
            </w:pPr>
            <w:r w:rsidRPr="000744C1">
              <w:rPr>
                <w:sz w:val="16"/>
                <w:szCs w:val="16"/>
              </w:rPr>
              <w:t>…connectée</w:t>
            </w:r>
          </w:p>
        </w:tc>
        <w:tc>
          <w:tcPr>
            <w:tcW w:w="1276" w:type="dxa"/>
            <w:shd w:val="clear" w:color="auto" w:fill="CCFFCC"/>
          </w:tcPr>
          <w:p w14:paraId="26D99B86" w14:textId="77777777" w:rsidR="000744C1" w:rsidRPr="000744C1" w:rsidRDefault="000744C1" w:rsidP="000744C1">
            <w:pPr>
              <w:jc w:val="both"/>
              <w:rPr>
                <w:sz w:val="16"/>
                <w:szCs w:val="16"/>
              </w:rPr>
            </w:pPr>
            <w:r w:rsidRPr="000744C1">
              <w:rPr>
                <w:sz w:val="16"/>
                <w:szCs w:val="16"/>
              </w:rPr>
              <w:t xml:space="preserve">Digitalisation des activités </w:t>
            </w:r>
          </w:p>
        </w:tc>
        <w:tc>
          <w:tcPr>
            <w:tcW w:w="1843" w:type="dxa"/>
            <w:shd w:val="clear" w:color="auto" w:fill="CCFFCC"/>
          </w:tcPr>
          <w:p w14:paraId="05303B20" w14:textId="77777777" w:rsidR="000744C1" w:rsidRPr="000744C1" w:rsidRDefault="000744C1" w:rsidP="000744C1">
            <w:pPr>
              <w:jc w:val="both"/>
              <w:rPr>
                <w:sz w:val="16"/>
                <w:szCs w:val="16"/>
              </w:rPr>
            </w:pPr>
            <w:r w:rsidRPr="000744C1">
              <w:rPr>
                <w:sz w:val="16"/>
                <w:szCs w:val="16"/>
              </w:rPr>
              <w:t xml:space="preserve">Digitalisation des activités </w:t>
            </w:r>
          </w:p>
        </w:tc>
        <w:tc>
          <w:tcPr>
            <w:tcW w:w="2126" w:type="dxa"/>
          </w:tcPr>
          <w:p w14:paraId="2658ED21" w14:textId="77777777" w:rsidR="000744C1" w:rsidRPr="000744C1" w:rsidRDefault="000744C1" w:rsidP="000744C1">
            <w:pPr>
              <w:jc w:val="both"/>
              <w:rPr>
                <w:sz w:val="16"/>
                <w:szCs w:val="16"/>
              </w:rPr>
            </w:pPr>
          </w:p>
        </w:tc>
        <w:tc>
          <w:tcPr>
            <w:tcW w:w="1559" w:type="dxa"/>
          </w:tcPr>
          <w:p w14:paraId="3C8DCECD" w14:textId="77777777" w:rsidR="000744C1" w:rsidRPr="000744C1" w:rsidRDefault="000744C1" w:rsidP="000744C1">
            <w:pPr>
              <w:jc w:val="both"/>
              <w:rPr>
                <w:sz w:val="16"/>
                <w:szCs w:val="16"/>
              </w:rPr>
            </w:pPr>
          </w:p>
        </w:tc>
      </w:tr>
      <w:tr w:rsidR="000744C1" w:rsidRPr="000744C1" w14:paraId="4530C767" w14:textId="77777777" w:rsidTr="000935C7">
        <w:tc>
          <w:tcPr>
            <w:tcW w:w="2694" w:type="dxa"/>
            <w:shd w:val="clear" w:color="auto" w:fill="C6D9F1" w:themeFill="text2" w:themeFillTint="33"/>
          </w:tcPr>
          <w:p w14:paraId="5C7C1F78" w14:textId="77777777" w:rsidR="000744C1" w:rsidRPr="000744C1" w:rsidRDefault="000744C1" w:rsidP="000744C1">
            <w:pPr>
              <w:jc w:val="both"/>
              <w:rPr>
                <w:sz w:val="16"/>
                <w:szCs w:val="16"/>
              </w:rPr>
            </w:pPr>
            <w:r w:rsidRPr="000744C1">
              <w:rPr>
                <w:sz w:val="16"/>
                <w:szCs w:val="16"/>
              </w:rPr>
              <w:t>inclusive, proche de ses citoyens dans le cadre d’un aménagement durable</w:t>
            </w:r>
          </w:p>
        </w:tc>
        <w:tc>
          <w:tcPr>
            <w:tcW w:w="1276" w:type="dxa"/>
            <w:shd w:val="clear" w:color="auto" w:fill="CCFFCC"/>
          </w:tcPr>
          <w:p w14:paraId="20D03821" w14:textId="77777777" w:rsidR="000744C1" w:rsidRPr="000744C1" w:rsidRDefault="000744C1" w:rsidP="000744C1">
            <w:pPr>
              <w:jc w:val="both"/>
              <w:rPr>
                <w:sz w:val="16"/>
                <w:szCs w:val="16"/>
              </w:rPr>
            </w:pPr>
            <w:r w:rsidRPr="000744C1">
              <w:rPr>
                <w:sz w:val="16"/>
                <w:szCs w:val="16"/>
              </w:rPr>
              <w:t>Sécurisation des revenus</w:t>
            </w:r>
          </w:p>
        </w:tc>
        <w:tc>
          <w:tcPr>
            <w:tcW w:w="1843" w:type="dxa"/>
          </w:tcPr>
          <w:p w14:paraId="6F06154A" w14:textId="77777777" w:rsidR="000744C1" w:rsidRPr="000744C1" w:rsidRDefault="000744C1" w:rsidP="000744C1">
            <w:pPr>
              <w:jc w:val="both"/>
              <w:rPr>
                <w:sz w:val="16"/>
                <w:szCs w:val="16"/>
              </w:rPr>
            </w:pPr>
          </w:p>
        </w:tc>
        <w:tc>
          <w:tcPr>
            <w:tcW w:w="2126" w:type="dxa"/>
            <w:shd w:val="clear" w:color="auto" w:fill="00B050"/>
          </w:tcPr>
          <w:p w14:paraId="576BA6C7" w14:textId="77777777" w:rsidR="000744C1" w:rsidRPr="000744C1" w:rsidRDefault="000744C1" w:rsidP="000744C1">
            <w:pPr>
              <w:jc w:val="both"/>
              <w:rPr>
                <w:sz w:val="16"/>
                <w:szCs w:val="16"/>
              </w:rPr>
            </w:pPr>
            <w:r w:rsidRPr="000744C1">
              <w:rPr>
                <w:b/>
                <w:bCs/>
                <w:color w:val="FFFFFF" w:themeColor="background1"/>
                <w:sz w:val="16"/>
                <w:szCs w:val="16"/>
              </w:rPr>
              <w:t xml:space="preserve">Développement local porté par les acteurs locaux </w:t>
            </w:r>
            <w:r w:rsidRPr="000744C1">
              <w:rPr>
                <w:color w:val="FFFFFF" w:themeColor="background1"/>
                <w:sz w:val="14"/>
                <w:szCs w:val="14"/>
              </w:rPr>
              <w:t>(1)</w:t>
            </w:r>
          </w:p>
        </w:tc>
        <w:tc>
          <w:tcPr>
            <w:tcW w:w="1559" w:type="dxa"/>
          </w:tcPr>
          <w:p w14:paraId="57E9F38A" w14:textId="77777777" w:rsidR="000744C1" w:rsidRPr="000744C1" w:rsidRDefault="000744C1" w:rsidP="000744C1">
            <w:pPr>
              <w:jc w:val="both"/>
              <w:rPr>
                <w:sz w:val="16"/>
                <w:szCs w:val="16"/>
              </w:rPr>
            </w:pPr>
          </w:p>
        </w:tc>
      </w:tr>
    </w:tbl>
    <w:p w14:paraId="7B5EA530" w14:textId="77777777" w:rsidR="000744C1" w:rsidRPr="000744C1" w:rsidRDefault="000744C1" w:rsidP="000744C1">
      <w:pPr>
        <w:jc w:val="both"/>
      </w:pPr>
    </w:p>
    <w:p w14:paraId="78F41C6B" w14:textId="77777777" w:rsidR="000744C1" w:rsidRPr="000744C1" w:rsidRDefault="000744C1" w:rsidP="000744C1">
      <w:pPr>
        <w:jc w:val="both"/>
      </w:pPr>
      <w:r w:rsidRPr="000744C1">
        <w:t xml:space="preserve">Cette partie du diagnostic s’appuie sur la réalisation de plusieurs entretiens avec les services de la CTM et de la Direction de la Mer, leurs contributions écrites et l’analyse des documents ci-dessous : </w:t>
      </w:r>
    </w:p>
    <w:p w14:paraId="47F329FC" w14:textId="77777777" w:rsidR="000744C1" w:rsidRPr="000744C1" w:rsidRDefault="000744C1" w:rsidP="002F0EE1">
      <w:pPr>
        <w:numPr>
          <w:ilvl w:val="0"/>
          <w:numId w:val="149"/>
        </w:numPr>
        <w:spacing w:before="120" w:after="80"/>
        <w:ind w:left="426" w:hanging="284"/>
        <w:contextualSpacing/>
        <w:jc w:val="both"/>
        <w:rPr>
          <w:sz w:val="18"/>
          <w:szCs w:val="18"/>
        </w:rPr>
      </w:pPr>
      <w:r w:rsidRPr="000744C1">
        <w:rPr>
          <w:sz w:val="18"/>
          <w:szCs w:val="18"/>
        </w:rPr>
        <w:t>CMUBA-Préfectures de Guadeloupe et Martinique, Cerema ; Document Stratégique des Bassin Maritime des Antilles, mai 2019 et fiches thématiques de juin 2019</w:t>
      </w:r>
    </w:p>
    <w:p w14:paraId="569E7ECA" w14:textId="77777777" w:rsidR="000744C1" w:rsidRPr="000744C1" w:rsidRDefault="000744C1" w:rsidP="002F0EE1">
      <w:pPr>
        <w:numPr>
          <w:ilvl w:val="0"/>
          <w:numId w:val="149"/>
        </w:numPr>
        <w:spacing w:before="120" w:after="80"/>
        <w:ind w:left="426" w:hanging="284"/>
        <w:contextualSpacing/>
        <w:jc w:val="both"/>
        <w:rPr>
          <w:sz w:val="18"/>
          <w:szCs w:val="18"/>
        </w:rPr>
      </w:pPr>
      <w:r w:rsidRPr="000744C1">
        <w:rPr>
          <w:sz w:val="18"/>
          <w:szCs w:val="18"/>
        </w:rPr>
        <w:t xml:space="preserve">France Agrimer Etude sur les perspectives économiques des filières pêche et aquaculture dans les territoires d’Outre-Mer, mai 2019, </w:t>
      </w:r>
    </w:p>
    <w:p w14:paraId="1972E7D9" w14:textId="77777777" w:rsidR="000744C1" w:rsidRPr="000744C1" w:rsidRDefault="000744C1" w:rsidP="002F0EE1">
      <w:pPr>
        <w:numPr>
          <w:ilvl w:val="0"/>
          <w:numId w:val="148"/>
        </w:numPr>
        <w:spacing w:before="120" w:after="80"/>
        <w:ind w:left="426" w:hanging="284"/>
        <w:contextualSpacing/>
        <w:jc w:val="both"/>
        <w:rPr>
          <w:sz w:val="18"/>
          <w:szCs w:val="18"/>
        </w:rPr>
      </w:pPr>
      <w:r w:rsidRPr="000744C1">
        <w:rPr>
          <w:sz w:val="18"/>
          <w:szCs w:val="18"/>
        </w:rPr>
        <w:t>Fiches atelier croissance bleue Pêche de la CTM : aquaculture - EnR marines - biodiversité. Sargasses et eau de la CTM ;</w:t>
      </w:r>
    </w:p>
    <w:p w14:paraId="683528DA" w14:textId="77777777" w:rsidR="000744C1" w:rsidRPr="000744C1" w:rsidRDefault="000744C1" w:rsidP="002F0EE1">
      <w:pPr>
        <w:numPr>
          <w:ilvl w:val="0"/>
          <w:numId w:val="149"/>
        </w:numPr>
        <w:spacing w:before="120" w:after="80"/>
        <w:ind w:left="426" w:hanging="284"/>
        <w:contextualSpacing/>
        <w:jc w:val="both"/>
        <w:rPr>
          <w:sz w:val="18"/>
          <w:szCs w:val="18"/>
        </w:rPr>
      </w:pPr>
      <w:r w:rsidRPr="000744C1">
        <w:rPr>
          <w:sz w:val="18"/>
          <w:szCs w:val="18"/>
        </w:rPr>
        <w:t>Documents pour les Assises de la Pêche ;</w:t>
      </w:r>
    </w:p>
    <w:p w14:paraId="5A6D15CD" w14:textId="77777777" w:rsidR="000744C1" w:rsidRPr="000744C1" w:rsidRDefault="000744C1" w:rsidP="002F0EE1">
      <w:pPr>
        <w:numPr>
          <w:ilvl w:val="0"/>
          <w:numId w:val="148"/>
        </w:numPr>
        <w:spacing w:before="120" w:after="80"/>
        <w:ind w:left="426" w:hanging="284"/>
        <w:contextualSpacing/>
        <w:jc w:val="both"/>
        <w:rPr>
          <w:sz w:val="18"/>
          <w:szCs w:val="18"/>
        </w:rPr>
      </w:pPr>
      <w:r w:rsidRPr="000744C1">
        <w:rPr>
          <w:sz w:val="18"/>
          <w:szCs w:val="18"/>
        </w:rPr>
        <w:t>CTM, PTOEPP, avril 2018</w:t>
      </w:r>
    </w:p>
    <w:p w14:paraId="25EA34D0" w14:textId="77777777" w:rsidR="000744C1" w:rsidRPr="000744C1" w:rsidRDefault="000744C1" w:rsidP="002F0EE1">
      <w:pPr>
        <w:numPr>
          <w:ilvl w:val="0"/>
          <w:numId w:val="149"/>
        </w:numPr>
        <w:spacing w:before="120" w:after="80"/>
        <w:ind w:left="426" w:hanging="284"/>
        <w:contextualSpacing/>
        <w:jc w:val="both"/>
        <w:rPr>
          <w:sz w:val="18"/>
          <w:szCs w:val="18"/>
        </w:rPr>
      </w:pPr>
      <w:r w:rsidRPr="000744C1">
        <w:rPr>
          <w:sz w:val="18"/>
          <w:szCs w:val="18"/>
        </w:rPr>
        <w:t>Tableau de synthèse du « plan d’action pour une économie circulaire des outils, équipements et engins de pêche et aquacoles », document de travail extrait de l’étude déchets</w:t>
      </w:r>
    </w:p>
    <w:p w14:paraId="24F8D326" w14:textId="77777777" w:rsidR="000744C1" w:rsidRPr="000744C1" w:rsidRDefault="000744C1" w:rsidP="002F0EE1">
      <w:pPr>
        <w:numPr>
          <w:ilvl w:val="0"/>
          <w:numId w:val="149"/>
        </w:numPr>
        <w:spacing w:before="120" w:after="80"/>
        <w:ind w:left="426" w:hanging="284"/>
        <w:contextualSpacing/>
        <w:jc w:val="both"/>
        <w:rPr>
          <w:sz w:val="16"/>
          <w:szCs w:val="16"/>
        </w:rPr>
      </w:pPr>
      <w:r w:rsidRPr="000744C1">
        <w:rPr>
          <w:sz w:val="18"/>
          <w:szCs w:val="18"/>
        </w:rPr>
        <w:t>L’économie bleue en Martinique- Note IEDOM 2017</w:t>
      </w:r>
    </w:p>
    <w:p w14:paraId="78C92C7F" w14:textId="77777777" w:rsidR="000744C1" w:rsidRPr="000744C1" w:rsidRDefault="000744C1" w:rsidP="002F0EE1">
      <w:pPr>
        <w:numPr>
          <w:ilvl w:val="0"/>
          <w:numId w:val="149"/>
        </w:numPr>
        <w:spacing w:before="120" w:after="80"/>
        <w:ind w:left="426" w:hanging="284"/>
        <w:contextualSpacing/>
        <w:jc w:val="both"/>
        <w:rPr>
          <w:sz w:val="18"/>
          <w:szCs w:val="18"/>
        </w:rPr>
      </w:pPr>
      <w:r w:rsidRPr="000744C1">
        <w:rPr>
          <w:sz w:val="18"/>
          <w:szCs w:val="18"/>
        </w:rPr>
        <w:t>Données du SIH 2016.</w:t>
      </w:r>
    </w:p>
    <w:p w14:paraId="58BD0037" w14:textId="77777777" w:rsidR="000744C1" w:rsidRPr="000744C1" w:rsidRDefault="000744C1" w:rsidP="000744C1">
      <w:pPr>
        <w:jc w:val="both"/>
        <w:rPr>
          <w:lang w:eastAsia="fr-FR"/>
        </w:rPr>
      </w:pPr>
    </w:p>
    <w:p w14:paraId="65BE3663" w14:textId="77777777" w:rsidR="000744C1" w:rsidRPr="000744C1" w:rsidRDefault="000744C1" w:rsidP="000744C1">
      <w:pPr>
        <w:jc w:val="both"/>
        <w:rPr>
          <w:lang w:eastAsia="fr-FR"/>
        </w:rPr>
      </w:pPr>
    </w:p>
    <w:p w14:paraId="4D397032" w14:textId="77777777" w:rsidR="000744C1" w:rsidRPr="000744C1" w:rsidRDefault="000744C1" w:rsidP="000744C1">
      <w:pPr>
        <w:jc w:val="both"/>
        <w:rPr>
          <w:lang w:eastAsia="fr-FR"/>
        </w:rPr>
      </w:pPr>
    </w:p>
    <w:p w14:paraId="2F920E26" w14:textId="77777777" w:rsidR="000744C1" w:rsidRPr="000744C1" w:rsidRDefault="000744C1" w:rsidP="000744C1">
      <w:pPr>
        <w:jc w:val="both"/>
        <w:rPr>
          <w:lang w:eastAsia="fr-FR"/>
        </w:rPr>
      </w:pPr>
    </w:p>
    <w:p w14:paraId="1135956F" w14:textId="77777777" w:rsidR="000744C1" w:rsidRPr="000744C1" w:rsidRDefault="000744C1" w:rsidP="000744C1">
      <w:pPr>
        <w:jc w:val="both"/>
        <w:rPr>
          <w:lang w:eastAsia="fr-FR"/>
        </w:rPr>
      </w:pPr>
    </w:p>
    <w:p w14:paraId="4FB27DB1" w14:textId="77777777" w:rsidR="000744C1" w:rsidRPr="000744C1" w:rsidRDefault="000744C1" w:rsidP="000744C1">
      <w:pPr>
        <w:jc w:val="both"/>
        <w:rPr>
          <w:lang w:eastAsia="fr-FR"/>
        </w:rPr>
      </w:pPr>
    </w:p>
    <w:p w14:paraId="0D8CDC40" w14:textId="77777777" w:rsidR="000744C1" w:rsidRPr="000744C1" w:rsidRDefault="000744C1" w:rsidP="000744C1">
      <w:pPr>
        <w:jc w:val="both"/>
        <w:rPr>
          <w:lang w:eastAsia="fr-FR"/>
        </w:rPr>
      </w:pPr>
    </w:p>
    <w:p w14:paraId="6FEA3AC5" w14:textId="77777777" w:rsidR="000744C1" w:rsidRPr="000744C1" w:rsidRDefault="000744C1" w:rsidP="000744C1">
      <w:pPr>
        <w:jc w:val="both"/>
        <w:rPr>
          <w:b/>
          <w:lang w:eastAsia="fr-FR"/>
        </w:rPr>
      </w:pPr>
      <w:r w:rsidRPr="000744C1">
        <w:rPr>
          <w:b/>
          <w:lang w:eastAsia="fr-FR"/>
        </w:rPr>
        <w:t>INTRODUCTION</w:t>
      </w:r>
    </w:p>
    <w:p w14:paraId="07DD8843" w14:textId="77777777" w:rsidR="000744C1" w:rsidRPr="000744C1" w:rsidRDefault="000744C1" w:rsidP="000744C1">
      <w:pPr>
        <w:jc w:val="both"/>
        <w:rPr>
          <w:lang w:eastAsia="fr-FR"/>
        </w:rPr>
      </w:pPr>
    </w:p>
    <w:p w14:paraId="58C12D02" w14:textId="77777777" w:rsidR="000744C1" w:rsidRPr="000744C1" w:rsidRDefault="000744C1" w:rsidP="000744C1">
      <w:pPr>
        <w:rPr>
          <w:lang w:eastAsia="fr-FR"/>
        </w:rPr>
      </w:pPr>
      <w:r w:rsidRPr="000744C1">
        <w:rPr>
          <w:lang w:eastAsia="fr-FR"/>
        </w:rPr>
        <w:t>Les différentes filières de l’économie bleue martiniquaise, d’importance et de maturation inégale, présentent toutes un potentiel de développement :</w:t>
      </w:r>
    </w:p>
    <w:p w14:paraId="05E88830" w14:textId="77777777" w:rsidR="000744C1" w:rsidRPr="000744C1" w:rsidRDefault="000744C1" w:rsidP="000744C1">
      <w:pPr>
        <w:ind w:left="720"/>
        <w:contextualSpacing/>
        <w:rPr>
          <w:lang w:eastAsia="fr-FR"/>
        </w:rPr>
      </w:pPr>
      <w:r w:rsidRPr="000744C1">
        <w:rPr>
          <w:lang w:eastAsia="fr-FR"/>
        </w:rPr>
        <w:t>La pêche, devrait connaître un net regain, suite à la modification des lignes directrices du règlement de la Commission Européenne n° 2792/1999 qui permet désormais l’aide à l’acquisition de navires neufs (7-12m) ;</w:t>
      </w:r>
    </w:p>
    <w:p w14:paraId="44BD407A" w14:textId="77777777" w:rsidR="000744C1" w:rsidRPr="000744C1" w:rsidRDefault="000744C1" w:rsidP="002F0EE1">
      <w:pPr>
        <w:numPr>
          <w:ilvl w:val="0"/>
          <w:numId w:val="149"/>
        </w:numPr>
        <w:contextualSpacing/>
        <w:jc w:val="both"/>
        <w:rPr>
          <w:lang w:eastAsia="fr-FR"/>
        </w:rPr>
      </w:pPr>
      <w:r w:rsidRPr="000744C1">
        <w:rPr>
          <w:lang w:eastAsia="fr-FR"/>
        </w:rPr>
        <w:t xml:space="preserve">L’aquaculture bénéficiera d’un plan de relance avec une innovation de taille : la mise en place d’un pôle aquacole composé d’un centre technique aquacole et d’une pépinière pour accompagner les aquaculteurs, en production comme en transformation ; </w:t>
      </w:r>
    </w:p>
    <w:p w14:paraId="2B5F5426" w14:textId="77777777" w:rsidR="000744C1" w:rsidRPr="000744C1" w:rsidRDefault="000744C1" w:rsidP="002F0EE1">
      <w:pPr>
        <w:numPr>
          <w:ilvl w:val="0"/>
          <w:numId w:val="149"/>
        </w:numPr>
        <w:contextualSpacing/>
        <w:jc w:val="both"/>
        <w:rPr>
          <w:lang w:eastAsia="fr-FR"/>
        </w:rPr>
      </w:pPr>
      <w:r w:rsidRPr="000744C1">
        <w:rPr>
          <w:lang w:eastAsia="fr-FR"/>
        </w:rPr>
        <w:t>L’environnement marin qui place la Martinique au cœur de l’un des hotspots mondiaux de biodiversité, bénéficie du contexte favorable de la mondialisation de la protection des écosystèmes. Par ailleurs, les activités liées à la valorisation de l’environnement sont en ébullition et présentent des perspectives intéressantes dynamisées par des programmes de recherche et de développement expérimental portés par les acteurs publics et privés.</w:t>
      </w:r>
    </w:p>
    <w:p w14:paraId="032C08C1" w14:textId="77777777" w:rsidR="000744C1" w:rsidRPr="000744C1" w:rsidRDefault="000744C1" w:rsidP="002F0EE1">
      <w:pPr>
        <w:numPr>
          <w:ilvl w:val="0"/>
          <w:numId w:val="149"/>
        </w:numPr>
        <w:contextualSpacing/>
        <w:jc w:val="both"/>
        <w:rPr>
          <w:lang w:eastAsia="fr-FR"/>
        </w:rPr>
      </w:pPr>
      <w:r w:rsidRPr="000744C1">
        <w:rPr>
          <w:lang w:eastAsia="fr-FR"/>
        </w:rPr>
        <w:t>les activités de transport sont aujourd’hui dynamisées, car au carrefour d’un hub de transbordement des terminaux de croisière, d’un pôle de réparation navale et d’un centre d’approvisionnement énergétique de toute la zone Antilles Guyane ;</w:t>
      </w:r>
    </w:p>
    <w:p w14:paraId="4B588A83" w14:textId="77777777" w:rsidR="000744C1" w:rsidRPr="000744C1" w:rsidRDefault="000744C1" w:rsidP="002F0EE1">
      <w:pPr>
        <w:numPr>
          <w:ilvl w:val="0"/>
          <w:numId w:val="149"/>
        </w:numPr>
        <w:contextualSpacing/>
        <w:jc w:val="both"/>
        <w:rPr>
          <w:lang w:eastAsia="fr-FR"/>
        </w:rPr>
      </w:pPr>
      <w:r w:rsidRPr="000744C1">
        <w:rPr>
          <w:lang w:eastAsia="fr-FR"/>
        </w:rPr>
        <w:t xml:space="preserve">les activités liées au tourisme bleu sont en plein essor, avec notamment : </w:t>
      </w:r>
    </w:p>
    <w:p w14:paraId="1EC6987D" w14:textId="77777777" w:rsidR="000744C1" w:rsidRPr="000744C1" w:rsidRDefault="000744C1" w:rsidP="002F0EE1">
      <w:pPr>
        <w:numPr>
          <w:ilvl w:val="1"/>
          <w:numId w:val="224"/>
        </w:numPr>
        <w:contextualSpacing/>
        <w:jc w:val="both"/>
        <w:rPr>
          <w:lang w:eastAsia="fr-FR"/>
        </w:rPr>
      </w:pPr>
      <w:r w:rsidRPr="000744C1">
        <w:rPr>
          <w:lang w:eastAsia="fr-FR"/>
        </w:rPr>
        <w:t xml:space="preserve">le secteur de la croisière qui connaît une croissance soutenue de plus de + 30,5% par an entre 2013 et 2018 (à confirmer au sortir de la crise COVID 19) ; </w:t>
      </w:r>
    </w:p>
    <w:p w14:paraId="43D4B62C" w14:textId="77777777" w:rsidR="000744C1" w:rsidRPr="000744C1" w:rsidRDefault="000744C1" w:rsidP="002F0EE1">
      <w:pPr>
        <w:numPr>
          <w:ilvl w:val="1"/>
          <w:numId w:val="224"/>
        </w:numPr>
        <w:contextualSpacing/>
        <w:jc w:val="both"/>
        <w:rPr>
          <w:lang w:eastAsia="fr-FR"/>
        </w:rPr>
      </w:pPr>
      <w:r w:rsidRPr="000744C1">
        <w:rPr>
          <w:lang w:eastAsia="fr-FR"/>
        </w:rPr>
        <w:t>le nautisme et la plaisance représentent une vraie opportunité, avec 13 800 navires immatriculés, 15 000 bateaux de plaisance en escale par an, 42 000 touristes plaisanciers par an et le développement des loisirs nautiques, aquatiques et subaquatiques.</w:t>
      </w:r>
    </w:p>
    <w:p w14:paraId="525D89C1" w14:textId="77777777" w:rsidR="000744C1" w:rsidRPr="000744C1" w:rsidRDefault="000744C1" w:rsidP="002F0EE1">
      <w:pPr>
        <w:numPr>
          <w:ilvl w:val="0"/>
          <w:numId w:val="225"/>
        </w:numPr>
        <w:contextualSpacing/>
        <w:jc w:val="both"/>
        <w:rPr>
          <w:lang w:eastAsia="fr-FR"/>
        </w:rPr>
      </w:pPr>
      <w:r w:rsidRPr="000744C1">
        <w:rPr>
          <w:lang w:eastAsia="fr-FR"/>
        </w:rPr>
        <w:t>La conjugaison des activités portuaires, du nautisme et de la plaisance constitue une niche pour les activités de logistique de construction/réparation navale. Ces activités bénéficient d’une bonne notoriété dans la Caraïbe et sont en pleine expansion.</w:t>
      </w:r>
    </w:p>
    <w:p w14:paraId="697A8DCC" w14:textId="77777777" w:rsidR="000744C1" w:rsidRPr="000744C1" w:rsidRDefault="000744C1" w:rsidP="000744C1">
      <w:pPr>
        <w:jc w:val="both"/>
        <w:rPr>
          <w:lang w:eastAsia="fr-FR"/>
        </w:rPr>
      </w:pPr>
    </w:p>
    <w:p w14:paraId="1D9EBF67" w14:textId="77777777" w:rsidR="000744C1" w:rsidRPr="000744C1" w:rsidRDefault="000744C1" w:rsidP="000744C1">
      <w:pPr>
        <w:jc w:val="both"/>
        <w:rPr>
          <w:lang w:eastAsia="fr-FR"/>
        </w:rPr>
      </w:pPr>
      <w:r w:rsidRPr="000744C1">
        <w:rPr>
          <w:lang w:eastAsia="fr-FR"/>
        </w:rPr>
        <w:t xml:space="preserve">L’espace maritime propose donc des opportunités indéniables en matière de valorisation des espaces et des espèces marines, source d’activités et d’emplois. </w:t>
      </w:r>
    </w:p>
    <w:p w14:paraId="6E21824B" w14:textId="77777777" w:rsidR="000744C1" w:rsidRPr="000744C1" w:rsidRDefault="000744C1" w:rsidP="000744C1">
      <w:pPr>
        <w:jc w:val="both"/>
        <w:rPr>
          <w:lang w:eastAsia="fr-FR"/>
        </w:rPr>
      </w:pPr>
      <w:r w:rsidRPr="000744C1">
        <w:rPr>
          <w:lang w:eastAsia="fr-FR"/>
        </w:rPr>
        <w:t xml:space="preserve">Mais le positionnement de la Martinique au cœur d’un des hots spots mondiaux de biodiversité lui confère une responsabilité en termes de préservation de la biodiversité marine. </w:t>
      </w:r>
    </w:p>
    <w:p w14:paraId="16907A13" w14:textId="77777777" w:rsidR="000744C1" w:rsidRPr="000744C1" w:rsidRDefault="000744C1" w:rsidP="000744C1">
      <w:pPr>
        <w:jc w:val="both"/>
        <w:rPr>
          <w:lang w:eastAsia="fr-FR"/>
        </w:rPr>
      </w:pPr>
    </w:p>
    <w:p w14:paraId="3FA7E413" w14:textId="77777777" w:rsidR="000744C1" w:rsidRPr="000744C1" w:rsidRDefault="000744C1" w:rsidP="000744C1">
      <w:pPr>
        <w:jc w:val="both"/>
        <w:rPr>
          <w:lang w:eastAsia="fr-FR"/>
        </w:rPr>
      </w:pPr>
      <w:r w:rsidRPr="000744C1">
        <w:rPr>
          <w:lang w:eastAsia="fr-FR"/>
        </w:rPr>
        <w:t>Tout l’enjeu, pour les institutions publiques et privées martiniquaises est de mettre en place une stratégie qui permette de respecter un juste équilibre entre ces deux démarches.</w:t>
      </w:r>
    </w:p>
    <w:p w14:paraId="26E57715" w14:textId="77777777" w:rsidR="000744C1" w:rsidRPr="000744C1" w:rsidRDefault="000744C1" w:rsidP="000744C1">
      <w:pPr>
        <w:jc w:val="both"/>
        <w:rPr>
          <w:lang w:eastAsia="fr-FR"/>
        </w:rPr>
      </w:pPr>
    </w:p>
    <w:p w14:paraId="4C1633B9" w14:textId="77777777" w:rsidR="000744C1" w:rsidRPr="000744C1" w:rsidRDefault="000744C1" w:rsidP="000744C1">
      <w:pPr>
        <w:jc w:val="both"/>
        <w:rPr>
          <w:b/>
          <w:lang w:eastAsia="fr-FR"/>
        </w:rPr>
      </w:pPr>
      <w:r w:rsidRPr="000744C1">
        <w:rPr>
          <w:b/>
          <w:lang w:eastAsia="fr-FR"/>
        </w:rPr>
        <w:t>Il s’agit donc dans le cadre du FEAMP, de développer des outils pour assurer le développement durable des activités de pêche et d’aquaculture, tout en veillant à leur bonne articulation et à un bon équilibre avec l’ensemble des filières de l’économie bleue.</w:t>
      </w:r>
    </w:p>
    <w:p w14:paraId="0ACB2AE9" w14:textId="77777777" w:rsidR="000744C1" w:rsidRPr="000744C1" w:rsidRDefault="000744C1" w:rsidP="000744C1">
      <w:pPr>
        <w:jc w:val="both"/>
        <w:rPr>
          <w:lang w:eastAsia="fr-FR"/>
        </w:rPr>
      </w:pPr>
    </w:p>
    <w:p w14:paraId="2F39D2EF" w14:textId="77777777" w:rsidR="000744C1" w:rsidRPr="000744C1" w:rsidRDefault="000744C1" w:rsidP="000744C1">
      <w:pPr>
        <w:rPr>
          <w:lang w:eastAsia="fr-FR"/>
        </w:rPr>
        <w:sectPr w:rsidR="000744C1" w:rsidRPr="000744C1" w:rsidSect="0028417C">
          <w:footerReference w:type="default" r:id="rId84"/>
          <w:pgSz w:w="11900" w:h="16840"/>
          <w:pgMar w:top="1417" w:right="1417" w:bottom="1417" w:left="1417" w:header="708" w:footer="708" w:gutter="0"/>
          <w:cols w:space="708"/>
        </w:sectPr>
      </w:pPr>
    </w:p>
    <w:p w14:paraId="585DEDB2" w14:textId="77777777" w:rsidR="000744C1" w:rsidRPr="000744C1" w:rsidRDefault="000744C1" w:rsidP="002F0EE1">
      <w:pPr>
        <w:keepNext/>
        <w:keepLines/>
        <w:numPr>
          <w:ilvl w:val="0"/>
          <w:numId w:val="143"/>
        </w:numPr>
        <w:spacing w:before="120" w:after="120"/>
        <w:ind w:left="360"/>
        <w:outlineLvl w:val="1"/>
        <w:rPr>
          <w:rFonts w:ascii="Arial" w:eastAsia="Times New Roman" w:hAnsi="Arial" w:cs="Arial"/>
          <w:b/>
          <w:color w:val="0077B1"/>
          <w:spacing w:val="-2"/>
          <w:sz w:val="32"/>
          <w:szCs w:val="32"/>
          <w:u w:color="FFFFFF"/>
          <w:lang w:eastAsia="fr-FR"/>
        </w:rPr>
      </w:pPr>
      <w:bookmarkStart w:id="144" w:name="_Toc42168840"/>
      <w:r w:rsidRPr="000744C1">
        <w:rPr>
          <w:rFonts w:ascii="Arial" w:eastAsia="Times New Roman" w:hAnsi="Arial" w:cs="Arial"/>
          <w:b/>
          <w:color w:val="0077B1"/>
          <w:spacing w:val="-2"/>
          <w:sz w:val="32"/>
          <w:szCs w:val="32"/>
          <w:u w:color="FFFFFF"/>
          <w:lang w:eastAsia="fr-FR"/>
        </w:rPr>
        <w:lastRenderedPageBreak/>
        <w:t>Accompagner la modernisation de la filière pêche</w:t>
      </w:r>
    </w:p>
    <w:p w14:paraId="26749B75" w14:textId="77777777" w:rsidR="000744C1" w:rsidRPr="000744C1" w:rsidRDefault="000744C1" w:rsidP="002F0EE1">
      <w:pPr>
        <w:keepNext/>
        <w:keepLines/>
        <w:numPr>
          <w:ilvl w:val="2"/>
          <w:numId w:val="143"/>
        </w:numPr>
        <w:spacing w:before="160" w:after="240"/>
        <w:ind w:left="720" w:hanging="720"/>
        <w:outlineLvl w:val="2"/>
        <w:rPr>
          <w:rFonts w:ascii="Trebuchet MS" w:eastAsia="Times New Roman" w:hAnsi="Trebuchet MS" w:cs="Trebuchet MS"/>
          <w:b/>
          <w:bCs/>
          <w:color w:val="0077B1"/>
          <w:spacing w:val="-2"/>
          <w:sz w:val="28"/>
          <w:szCs w:val="28"/>
          <w:lang w:eastAsia="fr-FR"/>
        </w:rPr>
      </w:pPr>
      <w:bookmarkStart w:id="145" w:name="_Toc42168841"/>
      <w:bookmarkEnd w:id="144"/>
      <w:r w:rsidRPr="000744C1">
        <w:rPr>
          <w:rFonts w:ascii="Trebuchet MS" w:eastAsia="Times New Roman" w:hAnsi="Trebuchet MS" w:cs="Trebuchet MS"/>
          <w:b/>
          <w:bCs/>
          <w:color w:val="0077B1"/>
          <w:spacing w:val="-2"/>
          <w:sz w:val="28"/>
          <w:szCs w:val="28"/>
          <w:lang w:eastAsia="fr-FR"/>
        </w:rPr>
        <w:t>1.1 Une filière qui a du potentiel, mais encore faiblement compétitive</w:t>
      </w:r>
      <w:bookmarkEnd w:id="145"/>
    </w:p>
    <w:p w14:paraId="627CB084" w14:textId="77777777" w:rsidR="000744C1" w:rsidRPr="000744C1" w:rsidRDefault="000744C1" w:rsidP="000744C1">
      <w:pPr>
        <w:keepNext/>
        <w:keepLines/>
        <w:spacing w:before="120" w:after="120"/>
        <w:ind w:left="864"/>
        <w:outlineLvl w:val="3"/>
        <w:rPr>
          <w:rFonts w:ascii="Cambria" w:eastAsia="Times New Roman" w:hAnsi="Cambria"/>
          <w:b/>
          <w:bCs/>
          <w:iCs/>
          <w:color w:val="0077B1"/>
        </w:rPr>
      </w:pPr>
      <w:r w:rsidRPr="000744C1">
        <w:rPr>
          <w:rFonts w:ascii="Cambria" w:eastAsia="Times New Roman" w:hAnsi="Cambria"/>
          <w:b/>
          <w:bCs/>
          <w:iCs/>
          <w:color w:val="0077B1"/>
        </w:rPr>
        <w:t>1.1.1 Une pêche artisanale</w:t>
      </w:r>
    </w:p>
    <w:p w14:paraId="648CB010" w14:textId="77777777" w:rsidR="000744C1" w:rsidRPr="000744C1" w:rsidRDefault="000744C1" w:rsidP="000744C1">
      <w:pPr>
        <w:jc w:val="both"/>
      </w:pPr>
      <w:r w:rsidRPr="000744C1">
        <w:t xml:space="preserve">La pêche martiniquaise est une pêche artisanale, multi spécifique (plus de 180 espèces débarquées), et principalement côtière. Mais plusieurs techniques sont pratiquées sur l’île : </w:t>
      </w:r>
    </w:p>
    <w:p w14:paraId="044B362D" w14:textId="77777777" w:rsidR="000744C1" w:rsidRPr="000744C1" w:rsidRDefault="000744C1" w:rsidP="002F0EE1">
      <w:pPr>
        <w:numPr>
          <w:ilvl w:val="0"/>
          <w:numId w:val="149"/>
        </w:numPr>
        <w:spacing w:before="120" w:after="80"/>
        <w:contextualSpacing/>
        <w:jc w:val="both"/>
      </w:pPr>
      <w:r w:rsidRPr="000744C1">
        <w:t>la pêche à la senne qui se pratique depuis la plage</w:t>
      </w:r>
    </w:p>
    <w:p w14:paraId="546A0016" w14:textId="77777777" w:rsidR="000744C1" w:rsidRPr="000744C1" w:rsidRDefault="000744C1" w:rsidP="002F0EE1">
      <w:pPr>
        <w:numPr>
          <w:ilvl w:val="0"/>
          <w:numId w:val="149"/>
        </w:numPr>
        <w:spacing w:before="120" w:after="80"/>
        <w:contextualSpacing/>
        <w:jc w:val="both"/>
      </w:pPr>
      <w:r w:rsidRPr="000744C1">
        <w:t>la pêche le long des côtes côtière dite traditionnelle sur le plateau insulaire, (nasses et ligne de pêche..)</w:t>
      </w:r>
    </w:p>
    <w:p w14:paraId="01923E7D" w14:textId="77777777" w:rsidR="000744C1" w:rsidRPr="000744C1" w:rsidRDefault="000744C1" w:rsidP="002F0EE1">
      <w:pPr>
        <w:numPr>
          <w:ilvl w:val="0"/>
          <w:numId w:val="149"/>
        </w:numPr>
        <w:spacing w:before="120" w:after="80"/>
        <w:contextualSpacing/>
        <w:jc w:val="both"/>
      </w:pPr>
      <w:r w:rsidRPr="000744C1">
        <w:t>la petite pêche côtière (vers le large ou la pêche à Miquelon) au DCP (Dispositif de concentration de poissons)</w:t>
      </w:r>
      <w:r w:rsidRPr="000744C1">
        <w:rPr>
          <w:vertAlign w:val="superscript"/>
        </w:rPr>
        <w:footnoteReference w:id="91"/>
      </w:r>
      <w:r w:rsidRPr="000744C1">
        <w:t>. (Marée inférieure à 24h)</w:t>
      </w:r>
    </w:p>
    <w:p w14:paraId="6273E380" w14:textId="77777777" w:rsidR="000744C1" w:rsidRPr="000744C1" w:rsidRDefault="000744C1" w:rsidP="002F0EE1">
      <w:pPr>
        <w:numPr>
          <w:ilvl w:val="0"/>
          <w:numId w:val="149"/>
        </w:numPr>
        <w:spacing w:before="120" w:after="80"/>
        <w:contextualSpacing/>
        <w:jc w:val="both"/>
      </w:pPr>
      <w:r w:rsidRPr="000744C1">
        <w:t>La pêche côtière ou semi-hauturière sur des navires pontés de 10-12m pour des marées de + d’1jr à 4jrs</w:t>
      </w:r>
    </w:p>
    <w:p w14:paraId="12EB9825" w14:textId="77777777" w:rsidR="000744C1" w:rsidRPr="000744C1" w:rsidRDefault="000744C1" w:rsidP="002F0EE1">
      <w:pPr>
        <w:numPr>
          <w:ilvl w:val="0"/>
          <w:numId w:val="149"/>
        </w:numPr>
        <w:spacing w:before="120" w:after="80"/>
        <w:contextualSpacing/>
        <w:jc w:val="both"/>
      </w:pPr>
      <w:r w:rsidRPr="000744C1">
        <w:t>La pêche sur le plateau continental de la Guyane ou pêche au vivaneau pour des marées de 3 à 4 semaines</w:t>
      </w:r>
    </w:p>
    <w:p w14:paraId="73387EEF" w14:textId="77777777" w:rsidR="000744C1" w:rsidRPr="000744C1" w:rsidRDefault="000744C1" w:rsidP="000744C1">
      <w:pPr>
        <w:jc w:val="both"/>
      </w:pPr>
      <w:r w:rsidRPr="000744C1">
        <w:t>Une grande majorité des navires intègre des navires non-pontés (yole), avec quelques navires pontés</w:t>
      </w:r>
      <w:r w:rsidRPr="000744C1">
        <w:rPr>
          <w:vertAlign w:val="superscript"/>
        </w:rPr>
        <w:footnoteReference w:id="92"/>
      </w:r>
      <w:r w:rsidRPr="000744C1">
        <w:t>. Près de 70% des navires pratiquent entre 2 et 6 techniques différentes.</w:t>
      </w:r>
    </w:p>
    <w:p w14:paraId="596A7934" w14:textId="77777777" w:rsidR="000744C1" w:rsidRPr="000744C1" w:rsidRDefault="000744C1" w:rsidP="000744C1">
      <w:pPr>
        <w:jc w:val="both"/>
      </w:pPr>
      <w:r w:rsidRPr="000744C1">
        <w:t>La flotte martiniquaise est composée de 554 navires armés dont 539 sont armés à la petite pêche (yole-marée inférieure à 24h), 7 armés à la pêche côtière (yole pontée- marée entre 1 et 4 jours), 5 armés à la pêche au large (&gt; 12 m - marée supérieure à 4 jours) et 3 armés à la pêche au large pêchant sur le plateau guyanais (marée de 10 à 15 jours).</w:t>
      </w:r>
    </w:p>
    <w:p w14:paraId="64B8ACC2" w14:textId="77777777" w:rsidR="000744C1" w:rsidRPr="000744C1" w:rsidRDefault="000744C1" w:rsidP="000744C1">
      <w:pPr>
        <w:jc w:val="both"/>
      </w:pPr>
      <w:r w:rsidRPr="000744C1">
        <w:t>Les principaux engins utilisés sont les nasses et filets (côte) et la ligne de traîne (large).</w:t>
      </w:r>
    </w:p>
    <w:p w14:paraId="1BC88BC2" w14:textId="77777777" w:rsidR="000744C1" w:rsidRPr="000744C1" w:rsidRDefault="000744C1" w:rsidP="000744C1">
      <w:pPr>
        <w:jc w:val="both"/>
      </w:pPr>
      <w:r w:rsidRPr="000744C1">
        <w:t>L’âge moyen de la flotte est de 17 ans.</w:t>
      </w:r>
    </w:p>
    <w:p w14:paraId="77A65FEC" w14:textId="77777777" w:rsidR="000744C1" w:rsidRPr="000744C1" w:rsidRDefault="000744C1" w:rsidP="000744C1">
      <w:pPr>
        <w:jc w:val="both"/>
      </w:pPr>
      <w:r w:rsidRPr="000744C1">
        <w:t>Les activités des navires de Martinique se répartissent entre l’exploitation des zones contigües (mer territoriale) autorisées (pollution par la chlordécone) et l’exploitation des zones du large (ZEE), notamment autour d’un réseau de DCP ancrés</w:t>
      </w:r>
      <w:r w:rsidRPr="000744C1">
        <w:rPr>
          <w:vertAlign w:val="superscript"/>
        </w:rPr>
        <w:footnoteReference w:id="93"/>
      </w:r>
      <w:r w:rsidRPr="000744C1">
        <w:t> :</w:t>
      </w:r>
    </w:p>
    <w:p w14:paraId="44BAE7C1" w14:textId="77777777" w:rsidR="000744C1" w:rsidRPr="000744C1" w:rsidRDefault="000744C1" w:rsidP="002F0EE1">
      <w:pPr>
        <w:numPr>
          <w:ilvl w:val="0"/>
          <w:numId w:val="149"/>
        </w:numPr>
        <w:spacing w:before="120" w:after="80"/>
        <w:contextualSpacing/>
        <w:jc w:val="both"/>
      </w:pPr>
      <w:r w:rsidRPr="000744C1">
        <w:t>Zone de pêche des yoles (1 200 km2) ;</w:t>
      </w:r>
    </w:p>
    <w:p w14:paraId="5159BD3D" w14:textId="77777777" w:rsidR="000744C1" w:rsidRPr="000744C1" w:rsidRDefault="000744C1" w:rsidP="002F0EE1">
      <w:pPr>
        <w:numPr>
          <w:ilvl w:val="0"/>
          <w:numId w:val="149"/>
        </w:numPr>
        <w:spacing w:before="120" w:after="80"/>
        <w:contextualSpacing/>
      </w:pPr>
      <w:r w:rsidRPr="000744C1">
        <w:rPr>
          <w:color w:val="000000" w:themeColor="text1"/>
        </w:rPr>
        <w:t xml:space="preserve">Zone de pêche </w:t>
      </w:r>
      <w:r w:rsidRPr="000744C1">
        <w:t xml:space="preserve">des navires pontés fonctionnant au diésel de moins de 12 m. (7 000 km2) </w:t>
      </w:r>
    </w:p>
    <w:p w14:paraId="7ABDBD1A" w14:textId="77777777" w:rsidR="000744C1" w:rsidRPr="000744C1" w:rsidRDefault="000744C1" w:rsidP="000744C1">
      <w:r w:rsidRPr="000744C1">
        <w:t>soit sur 8 200 km2 sur les 47 000 km2 de la Zone Economique Exclusive (ZEE) exploitables.</w:t>
      </w:r>
    </w:p>
    <w:p w14:paraId="5C0C7685" w14:textId="77777777" w:rsidR="000744C1" w:rsidRPr="000744C1" w:rsidRDefault="000744C1" w:rsidP="000744C1"/>
    <w:p w14:paraId="652BB1B1" w14:textId="77777777" w:rsidR="000744C1" w:rsidRPr="000744C1" w:rsidRDefault="000744C1" w:rsidP="002F0EE1">
      <w:pPr>
        <w:keepNext/>
        <w:keepLines/>
        <w:numPr>
          <w:ilvl w:val="2"/>
          <w:numId w:val="78"/>
        </w:numPr>
        <w:spacing w:before="120" w:after="120"/>
        <w:outlineLvl w:val="3"/>
        <w:rPr>
          <w:rFonts w:ascii="Cambria" w:eastAsia="Times New Roman" w:hAnsi="Cambria"/>
          <w:b/>
          <w:bCs/>
          <w:iCs/>
          <w:color w:val="0077B1"/>
        </w:rPr>
      </w:pPr>
      <w:r w:rsidRPr="000744C1">
        <w:rPr>
          <w:rFonts w:ascii="Cambria" w:eastAsia="Times New Roman" w:hAnsi="Cambria"/>
          <w:b/>
          <w:bCs/>
          <w:iCs/>
          <w:color w:val="0077B1"/>
        </w:rPr>
        <w:t xml:space="preserve">Une production qui ne couvre pas la demande </w:t>
      </w:r>
    </w:p>
    <w:p w14:paraId="584CCA49" w14:textId="77777777" w:rsidR="000744C1" w:rsidRPr="000744C1" w:rsidRDefault="000744C1" w:rsidP="000744C1">
      <w:r w:rsidRPr="000744C1">
        <w:t>Le volume débarqué est d’environ 1000 T soit 15% en matière de couverture alimentaire.</w:t>
      </w:r>
    </w:p>
    <w:p w14:paraId="14F93D72" w14:textId="77777777" w:rsidR="000744C1" w:rsidRPr="000744C1" w:rsidRDefault="000744C1" w:rsidP="000744C1">
      <w:pPr>
        <w:jc w:val="both"/>
      </w:pPr>
      <w:r w:rsidRPr="000744C1">
        <w:t>Par échantillonnage, l’IFREMER estime la production de la flotte entre 432 et 1 137 tonnes par an avec une moyenne de 777 tonnes (base 2016) pour une valeur de 8,5 millions d’euros</w:t>
      </w:r>
      <w:r w:rsidRPr="000744C1">
        <w:rPr>
          <w:vertAlign w:val="superscript"/>
        </w:rPr>
        <w:footnoteReference w:id="94"/>
      </w:r>
      <w:r w:rsidRPr="000744C1">
        <w:t xml:space="preserve">. Elle s’élevait à 1420 tonnes en 2009 et à 783 tonnes en 2017, soit une baisse de 55% et une baisse du chiffre d’affaires de 6M€/an. </w:t>
      </w:r>
    </w:p>
    <w:p w14:paraId="38B6F99C" w14:textId="77777777" w:rsidR="000744C1" w:rsidRPr="000744C1" w:rsidRDefault="000744C1" w:rsidP="000744C1">
      <w:pPr>
        <w:jc w:val="both"/>
      </w:pPr>
      <w:r w:rsidRPr="000744C1">
        <w:rPr>
          <w:rFonts w:cstheme="minorHAnsi"/>
        </w:rPr>
        <w:t>La production locale couvre moins de 10 % de la consommation globale de produits de la mer de la Martinique (environ 8483 tonnes). Ainsi, la Martinique est un territoire « importateur net » de produits de la mer qui viennent majoritairement de la France hexagonale (32%) de la Guyane (10%), du Venezuela, de la Guadeloupe et d’autres îles de la Caraïbe. Les produits de la pêche sont écoulés exclusivement sur le marché local et très majoritairement en circuit court. Il existe quelques ateliers de transformation de produits de la mer, la plupart de ceux-ci sont artisanaux.</w:t>
      </w:r>
    </w:p>
    <w:p w14:paraId="5E929C2E" w14:textId="77777777" w:rsidR="000744C1" w:rsidRPr="000744C1" w:rsidRDefault="000744C1" w:rsidP="000744C1">
      <w:pPr>
        <w:spacing w:before="120" w:after="80"/>
      </w:pPr>
    </w:p>
    <w:p w14:paraId="397E67A1" w14:textId="77777777" w:rsidR="000744C1" w:rsidRPr="000744C1" w:rsidRDefault="000744C1" w:rsidP="000744C1">
      <w:pPr>
        <w:keepNext/>
        <w:keepLines/>
        <w:spacing w:before="120" w:after="120"/>
        <w:ind w:left="864"/>
        <w:outlineLvl w:val="3"/>
        <w:rPr>
          <w:rFonts w:ascii="Cambria" w:eastAsia="Times New Roman" w:hAnsi="Cambria"/>
          <w:b/>
          <w:bCs/>
          <w:iCs/>
          <w:color w:val="0077B1"/>
        </w:rPr>
      </w:pPr>
      <w:r w:rsidRPr="000744C1">
        <w:rPr>
          <w:rFonts w:ascii="Cambria" w:eastAsia="Times New Roman" w:hAnsi="Cambria"/>
          <w:b/>
          <w:bCs/>
          <w:iCs/>
          <w:color w:val="0077B1"/>
        </w:rPr>
        <w:lastRenderedPageBreak/>
        <w:t xml:space="preserve">1.1.3 Des Financements non adaptés </w:t>
      </w:r>
    </w:p>
    <w:p w14:paraId="415A59F0" w14:textId="77777777" w:rsidR="000744C1" w:rsidRPr="000744C1" w:rsidRDefault="000744C1" w:rsidP="000744C1">
      <w:pPr>
        <w:jc w:val="both"/>
      </w:pPr>
      <w:r w:rsidRPr="000744C1">
        <w:t>Avec des budgets fortement contraints, les aides publiques se sont considérablement réduites au fil des années. Par exemple, au titre du Fonds européen pour les affaires maritimes et la pêche (FEAMP) qui intervient dans le cadre de la Politique commune de pêche (PCP), les enveloppes de subventions européennes destinées à la Martinique n’ont plus, pour la période 2014-2020, vocation à soutenir la création d’entreprises pour les jeunes pêcheurs. L’accent a été mis pour la période à venir, sur le développement des ports de pêche, sites de débarquement, halles de criée et abris. Or, l’investissement associé à l’acquisition d’une première embarcation aux normes (environ 100 000 € selon le Comité régional des Pêches Maritimes) est, dans la plupart des cas, trop lourd à supporter pour un jeune pêcheur qui ne dispose par ailleurs pas d’historique financier lui permettant d’obtenir un financement bancaire professionnel …</w:t>
      </w:r>
      <w:r w:rsidRPr="000744C1">
        <w:rPr>
          <w:vertAlign w:val="superscript"/>
        </w:rPr>
        <w:footnoteReference w:id="95"/>
      </w:r>
      <w:r w:rsidRPr="000744C1">
        <w:t>.</w:t>
      </w:r>
    </w:p>
    <w:p w14:paraId="42392CD8" w14:textId="77777777" w:rsidR="000744C1" w:rsidRPr="000744C1" w:rsidRDefault="000744C1" w:rsidP="000744C1">
      <w:r w:rsidRPr="000744C1">
        <w:t xml:space="preserve">Les aides territoriales existent telles que : </w:t>
      </w:r>
    </w:p>
    <w:p w14:paraId="267A4073" w14:textId="77777777" w:rsidR="000744C1" w:rsidRPr="000744C1" w:rsidRDefault="000744C1" w:rsidP="002F0EE1">
      <w:pPr>
        <w:numPr>
          <w:ilvl w:val="0"/>
          <w:numId w:val="149"/>
        </w:numPr>
        <w:spacing w:before="120" w:after="80"/>
        <w:contextualSpacing/>
      </w:pPr>
      <w:r w:rsidRPr="000744C1">
        <w:t xml:space="preserve">la prime à la première installation, </w:t>
      </w:r>
    </w:p>
    <w:p w14:paraId="3B07376C" w14:textId="77777777" w:rsidR="000744C1" w:rsidRPr="000744C1" w:rsidRDefault="000744C1" w:rsidP="002F0EE1">
      <w:pPr>
        <w:numPr>
          <w:ilvl w:val="0"/>
          <w:numId w:val="149"/>
        </w:numPr>
        <w:spacing w:before="120" w:after="80"/>
        <w:contextualSpacing/>
      </w:pPr>
      <w:r w:rsidRPr="000744C1">
        <w:t xml:space="preserve">l’aide au recrutement de matelots, </w:t>
      </w:r>
    </w:p>
    <w:p w14:paraId="1EE5F431" w14:textId="77777777" w:rsidR="000744C1" w:rsidRPr="000744C1" w:rsidRDefault="000744C1" w:rsidP="002F0EE1">
      <w:pPr>
        <w:numPr>
          <w:ilvl w:val="0"/>
          <w:numId w:val="149"/>
        </w:numPr>
        <w:spacing w:before="120" w:after="80"/>
        <w:contextualSpacing/>
      </w:pPr>
      <w:r w:rsidRPr="000744C1">
        <w:t xml:space="preserve">l’aide à l’acquisition de navires d’occasions, </w:t>
      </w:r>
    </w:p>
    <w:p w14:paraId="76D5B9FD" w14:textId="77777777" w:rsidR="000744C1" w:rsidRPr="000744C1" w:rsidRDefault="000744C1" w:rsidP="002F0EE1">
      <w:pPr>
        <w:numPr>
          <w:ilvl w:val="0"/>
          <w:numId w:val="149"/>
        </w:numPr>
        <w:spacing w:before="120" w:after="80"/>
        <w:contextualSpacing/>
      </w:pPr>
      <w:r w:rsidRPr="000744C1">
        <w:t>l’aide au renouvellement de la flotte de navires en Martinique (en projet).</w:t>
      </w:r>
    </w:p>
    <w:p w14:paraId="004D15FA" w14:textId="77777777" w:rsidR="000744C1" w:rsidRPr="000744C1" w:rsidRDefault="000744C1" w:rsidP="000744C1">
      <w:pPr>
        <w:spacing w:before="120" w:after="80"/>
        <w:ind w:left="720"/>
        <w:contextualSpacing/>
      </w:pPr>
    </w:p>
    <w:p w14:paraId="2850BD10" w14:textId="77777777" w:rsidR="000744C1" w:rsidRPr="000744C1" w:rsidRDefault="000744C1" w:rsidP="000744C1">
      <w:pPr>
        <w:keepNext/>
        <w:keepLines/>
        <w:spacing w:before="160" w:after="240"/>
        <w:ind w:left="1080" w:hanging="720"/>
        <w:outlineLvl w:val="2"/>
        <w:rPr>
          <w:rFonts w:ascii="Trebuchet MS" w:eastAsia="Times New Roman" w:hAnsi="Trebuchet MS" w:cs="Trebuchet MS"/>
          <w:b/>
          <w:bCs/>
          <w:color w:val="0077B1"/>
          <w:spacing w:val="-2"/>
          <w:szCs w:val="20"/>
          <w:lang w:eastAsia="fr-FR"/>
        </w:rPr>
      </w:pPr>
      <w:r w:rsidRPr="000744C1">
        <w:rPr>
          <w:rFonts w:ascii="Trebuchet MS" w:eastAsia="Times New Roman" w:hAnsi="Trebuchet MS" w:cs="Trebuchet MS"/>
          <w:b/>
          <w:bCs/>
          <w:color w:val="0077B1"/>
          <w:spacing w:val="-2"/>
          <w:szCs w:val="20"/>
          <w:lang w:eastAsia="fr-FR"/>
        </w:rPr>
        <w:t xml:space="preserve">1.1.4 Une filière encore faiblement structurée </w:t>
      </w:r>
    </w:p>
    <w:p w14:paraId="3C71CCDB" w14:textId="77777777" w:rsidR="000744C1" w:rsidRPr="000744C1" w:rsidRDefault="000744C1" w:rsidP="000744C1">
      <w:r w:rsidRPr="000744C1">
        <w:t>La filière est insuffisamment structurée.</w:t>
      </w:r>
    </w:p>
    <w:p w14:paraId="74CCBEB4" w14:textId="77777777" w:rsidR="000744C1" w:rsidRPr="000744C1" w:rsidRDefault="000744C1" w:rsidP="000744C1">
      <w:pPr>
        <w:jc w:val="both"/>
      </w:pPr>
      <w:r w:rsidRPr="000744C1">
        <w:t>Il n’y a pas de véritable réseau de commercialisation de la production et la majorité de la production est écoulée en vente directe. En 2015, une mission de préfiguration d’une interprofession de la pêche a bénéficié d’un financement de la collectivité territoriale. Elle s’est cependant heurtée aux habitudes culturelles de la vente directe.</w:t>
      </w:r>
    </w:p>
    <w:p w14:paraId="6DBCF4BA" w14:textId="77777777" w:rsidR="000744C1" w:rsidRPr="000744C1" w:rsidRDefault="000744C1" w:rsidP="000744C1">
      <w:pPr>
        <w:jc w:val="both"/>
      </w:pPr>
      <w:r w:rsidRPr="000744C1">
        <w:t>Des mesures de gestion existent mais sont encore insuffisantes au regard de l’état de la ressource côtière, malgré l’existence de plusieurs organisations régionales de pêche comme la COPACO ou le CRFM (</w:t>
      </w:r>
      <w:r w:rsidRPr="000744C1">
        <w:rPr>
          <w:i/>
          <w:iCs/>
        </w:rPr>
        <w:t>Caribbean Regional Fisheries Mechanism</w:t>
      </w:r>
      <w:r w:rsidRPr="000744C1">
        <w:t>)</w:t>
      </w:r>
      <w:r w:rsidRPr="000744C1">
        <w:rPr>
          <w:vertAlign w:val="superscript"/>
        </w:rPr>
        <w:footnoteReference w:id="96"/>
      </w:r>
      <w:r w:rsidRPr="000744C1">
        <w:t>.</w:t>
      </w:r>
    </w:p>
    <w:p w14:paraId="05056ECC" w14:textId="77777777" w:rsidR="000744C1" w:rsidRPr="000744C1" w:rsidRDefault="000744C1" w:rsidP="000744C1"/>
    <w:p w14:paraId="3C7838E3" w14:textId="77777777" w:rsidR="000744C1" w:rsidRPr="000744C1" w:rsidRDefault="000744C1" w:rsidP="000744C1">
      <w:pPr>
        <w:keepNext/>
        <w:keepLines/>
        <w:spacing w:before="120" w:after="120"/>
        <w:outlineLvl w:val="3"/>
        <w:rPr>
          <w:rFonts w:ascii="Cambria" w:eastAsia="Times New Roman" w:hAnsi="Cambria"/>
          <w:b/>
          <w:bCs/>
          <w:iCs/>
          <w:color w:val="0077B1"/>
          <w:sz w:val="28"/>
          <w:szCs w:val="28"/>
        </w:rPr>
      </w:pPr>
      <w:r w:rsidRPr="000744C1">
        <w:rPr>
          <w:rFonts w:ascii="Cambria" w:eastAsia="Times New Roman" w:hAnsi="Cambria"/>
          <w:b/>
          <w:bCs/>
          <w:iCs/>
          <w:color w:val="0077B1"/>
          <w:sz w:val="28"/>
          <w:szCs w:val="28"/>
        </w:rPr>
        <w:t>1.2 Une connaissance de la ressource à approfondir</w:t>
      </w:r>
    </w:p>
    <w:p w14:paraId="6B2B3FD1" w14:textId="77777777" w:rsidR="000744C1" w:rsidRPr="000744C1" w:rsidRDefault="000744C1" w:rsidP="000744C1">
      <w:pPr>
        <w:jc w:val="both"/>
      </w:pPr>
      <w:r w:rsidRPr="000744C1">
        <w:t>Les poissons pélagiques (l’albacore ou thon jaune, la dorade coryphène, les thonidés, le makaire bleu) représentent 37% du tonnage, majoritairement sur DCP. Les divers poissons marins comptent pour presque 18% des prises : il est en effet difficile de les différencier, puisqu’il est estimé que plus de 180 espèces différentes sont pêchées en Martinique</w:t>
      </w:r>
      <w:r w:rsidRPr="000744C1">
        <w:rPr>
          <w:vertAlign w:val="superscript"/>
        </w:rPr>
        <w:footnoteReference w:id="97"/>
      </w:r>
      <w:r w:rsidRPr="000744C1">
        <w:t xml:space="preserve"> .</w:t>
      </w:r>
    </w:p>
    <w:p w14:paraId="753C2F95" w14:textId="77777777" w:rsidR="000744C1" w:rsidRPr="000744C1" w:rsidRDefault="000744C1" w:rsidP="000744C1">
      <w:pPr>
        <w:jc w:val="both"/>
      </w:pPr>
      <w:r w:rsidRPr="000744C1">
        <w:t>Selon les données de l’IFREMER, près de la moitié des apports provient des activités à la ligne ou à la palangre au large (DCP, pêche à Miquelon) et 40% des activités au casier.</w:t>
      </w:r>
    </w:p>
    <w:p w14:paraId="20FA4E4F" w14:textId="77777777" w:rsidR="000744C1" w:rsidRPr="000744C1" w:rsidRDefault="000744C1" w:rsidP="000744C1">
      <w:pPr>
        <w:jc w:val="both"/>
      </w:pPr>
      <w:r w:rsidRPr="000744C1">
        <w:t>L’état des stocks côtiers exploités en Martinique est largement méconnu. La perception partagée par l’ensemble des acteurs est celle d’une surexploitation des espèces de la zone côtière (poissons, crustacés, mollusques et oursins)</w:t>
      </w:r>
      <w:r w:rsidRPr="000744C1">
        <w:rPr>
          <w:vertAlign w:val="superscript"/>
        </w:rPr>
        <w:footnoteReference w:id="98"/>
      </w:r>
      <w:r w:rsidRPr="000744C1">
        <w:t>. Toutefois, la rareté du poisson n’est pas uniquement liée à la diminution des stocks mais à un changement d’habitat en raison de la pollution terrestre, de réchauffement climatique et de la prédation (poisson lion, pêche récréative…)</w:t>
      </w:r>
    </w:p>
    <w:p w14:paraId="3D9AE4D2" w14:textId="00BCEAAD" w:rsidR="000744C1" w:rsidRDefault="000744C1" w:rsidP="000744C1">
      <w:r w:rsidRPr="000744C1">
        <w:t>Par ailleurs, 1/3 du périmètre de l’île est interdit à la pêche à cause de la pollution.</w:t>
      </w:r>
    </w:p>
    <w:p w14:paraId="6A83A65E" w14:textId="77777777" w:rsidR="00020DB9" w:rsidRPr="000744C1" w:rsidRDefault="00020DB9" w:rsidP="000744C1"/>
    <w:p w14:paraId="7A492800" w14:textId="77777777" w:rsidR="000744C1" w:rsidRPr="000744C1" w:rsidRDefault="000744C1" w:rsidP="000744C1">
      <w:pPr>
        <w:keepNext/>
        <w:keepLines/>
        <w:spacing w:before="160" w:after="240"/>
        <w:ind w:left="720" w:hanging="720"/>
        <w:outlineLvl w:val="2"/>
        <w:rPr>
          <w:rFonts w:ascii="Trebuchet MS" w:eastAsia="Times New Roman" w:hAnsi="Trebuchet MS" w:cs="Trebuchet MS"/>
          <w:b/>
          <w:bCs/>
          <w:color w:val="0077B1"/>
          <w:spacing w:val="-2"/>
          <w:sz w:val="28"/>
          <w:szCs w:val="28"/>
          <w:lang w:eastAsia="fr-FR"/>
        </w:rPr>
      </w:pPr>
      <w:r w:rsidRPr="000744C1">
        <w:rPr>
          <w:rFonts w:ascii="Trebuchet MS" w:eastAsia="Times New Roman" w:hAnsi="Trebuchet MS" w:cs="Trebuchet MS"/>
          <w:b/>
          <w:bCs/>
          <w:color w:val="0077B1"/>
          <w:spacing w:val="-2"/>
          <w:sz w:val="28"/>
          <w:szCs w:val="28"/>
          <w:lang w:eastAsia="fr-FR"/>
        </w:rPr>
        <w:lastRenderedPageBreak/>
        <w:t>1.3 Une population vieillie et peu formée</w:t>
      </w:r>
    </w:p>
    <w:p w14:paraId="63906E6D" w14:textId="77777777" w:rsidR="000744C1" w:rsidRPr="000744C1" w:rsidRDefault="000744C1" w:rsidP="000744C1">
      <w:r w:rsidRPr="000744C1">
        <w:t>La Martinique compte 650 marins pêcheurs.</w:t>
      </w:r>
    </w:p>
    <w:p w14:paraId="36E93120" w14:textId="77777777" w:rsidR="000744C1" w:rsidRPr="000744C1" w:rsidRDefault="000744C1" w:rsidP="000744C1">
      <w:pPr>
        <w:jc w:val="both"/>
      </w:pPr>
      <w:r w:rsidRPr="000744C1">
        <w:t>L’âge moyen de la population des marins est élevé (52 ans) avec seulement 17% des marins âgés de 40 ans et moins</w:t>
      </w:r>
      <w:r w:rsidRPr="000744C1">
        <w:rPr>
          <w:vertAlign w:val="superscript"/>
        </w:rPr>
        <w:footnoteReference w:id="99"/>
      </w:r>
      <w:r w:rsidRPr="000744C1">
        <w:t xml:space="preserve">. </w:t>
      </w:r>
    </w:p>
    <w:p w14:paraId="2B0E7730" w14:textId="77777777" w:rsidR="000744C1" w:rsidRPr="000744C1" w:rsidRDefault="000744C1" w:rsidP="000744C1">
      <w:pPr>
        <w:jc w:val="both"/>
      </w:pPr>
      <w:r w:rsidRPr="000744C1">
        <w:t>Parmi les autres acteurs figurent les mareyeurs (5 mareyeurs sont agréés par la DAAF) et les revendeurs (dont 17 poissonniers)</w:t>
      </w:r>
      <w:r w:rsidRPr="000744C1">
        <w:rPr>
          <w:vertAlign w:val="superscript"/>
        </w:rPr>
        <w:t xml:space="preserve"> </w:t>
      </w:r>
      <w:r w:rsidRPr="000744C1">
        <w:rPr>
          <w:vertAlign w:val="superscript"/>
        </w:rPr>
        <w:footnoteReference w:id="100"/>
      </w:r>
      <w:r w:rsidRPr="000744C1">
        <w:t>.</w:t>
      </w:r>
    </w:p>
    <w:p w14:paraId="64FF28C1" w14:textId="77777777" w:rsidR="000744C1" w:rsidRPr="000744C1" w:rsidRDefault="000744C1" w:rsidP="000744C1">
      <w:pPr>
        <w:jc w:val="both"/>
      </w:pPr>
    </w:p>
    <w:p w14:paraId="2BCB566C" w14:textId="77777777" w:rsidR="000744C1" w:rsidRPr="000744C1" w:rsidRDefault="000744C1" w:rsidP="000744C1">
      <w:pPr>
        <w:jc w:val="both"/>
      </w:pPr>
      <w:r w:rsidRPr="000744C1">
        <w:t>Les statistiques disponibles sur la pêche montrent que 92% des marins se répartissent sur les catégories de 3 à 6, sur une échelle de 1 à 20 (contre 52% en moyenne nationale). Cela traduit un faible niveau de qualification, qui et correspond aussi au type de pêche pratiqué.</w:t>
      </w:r>
    </w:p>
    <w:p w14:paraId="32BF2CB3" w14:textId="77777777" w:rsidR="000744C1" w:rsidRPr="000744C1" w:rsidRDefault="000744C1" w:rsidP="000744C1">
      <w:pPr>
        <w:jc w:val="both"/>
      </w:pPr>
    </w:p>
    <w:p w14:paraId="6B22A318" w14:textId="77777777" w:rsidR="000744C1" w:rsidRPr="000744C1" w:rsidRDefault="000744C1" w:rsidP="000744C1">
      <w:pPr>
        <w:jc w:val="both"/>
        <w:rPr>
          <w:color w:val="000000" w:themeColor="text1"/>
        </w:rPr>
      </w:pPr>
      <w:r w:rsidRPr="000744C1">
        <w:t xml:space="preserve">L'Ecole de formation professionnelle maritime et aquacole (EFPMA), la seule </w:t>
      </w:r>
      <w:r w:rsidRPr="000744C1">
        <w:rPr>
          <w:color w:val="000000" w:themeColor="text1"/>
        </w:rPr>
        <w:t>institution habilitée pour la formation maritime initiale et continue (statut associatif)</w:t>
      </w:r>
      <w:r w:rsidRPr="000744C1">
        <w:rPr>
          <w:color w:val="000000" w:themeColor="text1"/>
          <w:vertAlign w:val="superscript"/>
        </w:rPr>
        <w:footnoteReference w:id="101"/>
      </w:r>
      <w:r w:rsidRPr="000744C1">
        <w:rPr>
          <w:color w:val="000000" w:themeColor="text1"/>
        </w:rPr>
        <w:t xml:space="preserve"> sera transformé </w:t>
      </w:r>
      <w:r w:rsidRPr="000744C1">
        <w:rPr>
          <w:rFonts w:ascii="Century Gothic" w:hAnsi="Century Gothic"/>
          <w:bCs/>
          <w:color w:val="000000" w:themeColor="text1"/>
          <w:sz w:val="20"/>
          <w:szCs w:val="20"/>
        </w:rPr>
        <w:t>en un Institut délivrant des formations initiales (enseignement du secondaire et supérieur) et continues.</w:t>
      </w:r>
    </w:p>
    <w:p w14:paraId="2AD7C848" w14:textId="77777777" w:rsidR="000744C1" w:rsidRPr="000744C1" w:rsidRDefault="000744C1" w:rsidP="000744C1">
      <w:pPr>
        <w:spacing w:before="120" w:after="80"/>
      </w:pPr>
      <w:r w:rsidRPr="000744C1">
        <w:t>Ces formations couvriront l’ensemble des secteurs de l’économie bleue.</w:t>
      </w:r>
    </w:p>
    <w:p w14:paraId="332B2FAC" w14:textId="77777777" w:rsidR="000744C1" w:rsidRPr="000744C1" w:rsidRDefault="000744C1" w:rsidP="000744C1">
      <w:pPr>
        <w:spacing w:before="120" w:after="80"/>
      </w:pPr>
    </w:p>
    <w:p w14:paraId="1AD0B832" w14:textId="77777777" w:rsidR="000744C1" w:rsidRPr="000744C1" w:rsidRDefault="000744C1" w:rsidP="000744C1">
      <w:pPr>
        <w:keepNext/>
        <w:keepLines/>
        <w:spacing w:before="120" w:after="120"/>
        <w:outlineLvl w:val="3"/>
        <w:rPr>
          <w:rFonts w:ascii="Cambria" w:eastAsia="Times New Roman" w:hAnsi="Cambria"/>
          <w:b/>
          <w:bCs/>
          <w:iCs/>
          <w:color w:val="0077B1"/>
          <w:sz w:val="32"/>
          <w:szCs w:val="32"/>
        </w:rPr>
      </w:pPr>
      <w:r w:rsidRPr="000744C1">
        <w:rPr>
          <w:rFonts w:ascii="Cambria" w:eastAsia="Times New Roman" w:hAnsi="Cambria"/>
          <w:b/>
          <w:bCs/>
          <w:iCs/>
          <w:color w:val="0077B1"/>
          <w:sz w:val="32"/>
          <w:szCs w:val="32"/>
        </w:rPr>
        <w:t xml:space="preserve">1.4 Des sites portuaires à aménager et rationnaliser </w:t>
      </w:r>
    </w:p>
    <w:p w14:paraId="5437206B" w14:textId="77777777" w:rsidR="000744C1" w:rsidRPr="000744C1" w:rsidRDefault="000744C1" w:rsidP="000744C1">
      <w:pPr>
        <w:jc w:val="both"/>
      </w:pPr>
      <w:r w:rsidRPr="000744C1">
        <w:t>Il existe sur l’île une grande dispersion des zones de pêche : 17 à 20 APIT</w:t>
      </w:r>
      <w:r w:rsidRPr="000744C1">
        <w:rPr>
          <w:vertAlign w:val="superscript"/>
        </w:rPr>
        <w:footnoteReference w:id="102"/>
      </w:r>
      <w:r w:rsidRPr="000744C1">
        <w:t>, 7 Grands Ports de Pêche, 24 Appontements, 168 points de débarquement.</w:t>
      </w:r>
    </w:p>
    <w:p w14:paraId="61E382EF" w14:textId="77777777" w:rsidR="000744C1" w:rsidRPr="000744C1" w:rsidRDefault="000744C1" w:rsidP="000744C1">
      <w:pPr>
        <w:jc w:val="both"/>
      </w:pPr>
      <w:r w:rsidRPr="000744C1">
        <w:t>Les ports de pêche et les APIT sont gérés par la collectivité et ont déjà bénéficié des efforts en faveur de l’organisation, de la structuration et du développement des infrastructures. Les investissements réalisés en ce sens sont destinés à permettre l’avitaillement, l’entretien, la réparation des embarcations, le stockage, la vente et la conservation de manière substantielle, les conditions de conservation des produits de la pêche.</w:t>
      </w:r>
    </w:p>
    <w:p w14:paraId="7022F166" w14:textId="77777777" w:rsidR="000744C1" w:rsidRPr="000744C1" w:rsidRDefault="000744C1" w:rsidP="000744C1">
      <w:pPr>
        <w:jc w:val="both"/>
        <w:rPr>
          <w:rFonts w:eastAsia="BatangChe"/>
          <w:lang w:eastAsia="fr-FR"/>
        </w:rPr>
      </w:pPr>
    </w:p>
    <w:p w14:paraId="0793C973" w14:textId="6BB1F9EB" w:rsidR="000744C1" w:rsidRPr="000744C1" w:rsidRDefault="000744C1" w:rsidP="000744C1">
      <w:pPr>
        <w:jc w:val="both"/>
        <w:rPr>
          <w:rFonts w:eastAsia="BatangChe"/>
          <w:lang w:eastAsia="fr-FR"/>
        </w:rPr>
      </w:pPr>
      <w:r w:rsidRPr="000744C1">
        <w:rPr>
          <w:rFonts w:eastAsia="BatangChe"/>
          <w:lang w:eastAsia="fr-FR"/>
        </w:rPr>
        <w:t xml:space="preserve">C’est dans ce cadre que la Collectivité Territoriale de Martinique a installé des machines de production et de stockage de glace à écaille. </w:t>
      </w:r>
      <w:r w:rsidRPr="000744C1">
        <w:rPr>
          <w:rFonts w:cs="Calibri"/>
        </w:rPr>
        <w:t>A ce titre, elle a équipé depuis 2002, six (6) ports de pêche en machines à glace orbitale tels : le Marin, Case Pilote, Trinité, les Anses d’Arlet</w:t>
      </w:r>
      <w:r w:rsidR="00020DB9">
        <w:rPr>
          <w:rFonts w:cs="Calibri"/>
        </w:rPr>
        <w:t>s</w:t>
      </w:r>
      <w:r w:rsidRPr="000744C1">
        <w:rPr>
          <w:rFonts w:cs="Calibri"/>
        </w:rPr>
        <w:t>, le Vauclin et le François, destinées exclusivement aux professionnels de la pêche.</w:t>
      </w:r>
    </w:p>
    <w:p w14:paraId="4BA3E9C3" w14:textId="77777777" w:rsidR="000744C1" w:rsidRPr="000744C1" w:rsidRDefault="000744C1" w:rsidP="000744C1">
      <w:pPr>
        <w:overflowPunct w:val="0"/>
        <w:autoSpaceDE w:val="0"/>
        <w:autoSpaceDN w:val="0"/>
        <w:adjustRightInd w:val="0"/>
        <w:spacing w:before="60" w:line="240" w:lineRule="atLeast"/>
        <w:jc w:val="both"/>
        <w:textAlignment w:val="baseline"/>
        <w:rPr>
          <w:rFonts w:eastAsia="SimSun"/>
          <w:lang w:eastAsia="zh-CN"/>
        </w:rPr>
      </w:pPr>
    </w:p>
    <w:p w14:paraId="6A4BC563" w14:textId="77777777" w:rsidR="000744C1" w:rsidRPr="000744C1" w:rsidRDefault="000744C1" w:rsidP="000744C1">
      <w:pPr>
        <w:overflowPunct w:val="0"/>
        <w:autoSpaceDE w:val="0"/>
        <w:autoSpaceDN w:val="0"/>
        <w:adjustRightInd w:val="0"/>
        <w:spacing w:before="60" w:line="240" w:lineRule="atLeast"/>
        <w:jc w:val="both"/>
        <w:textAlignment w:val="baseline"/>
        <w:rPr>
          <w:rFonts w:eastAsia="SimSun"/>
          <w:lang w:eastAsia="zh-CN"/>
        </w:rPr>
      </w:pPr>
      <w:r w:rsidRPr="000744C1">
        <w:rPr>
          <w:rFonts w:eastAsia="SimSun"/>
          <w:lang w:eastAsia="zh-CN"/>
        </w:rPr>
        <w:t>Les APIT de Saint Pierre, « Canal » au François, « Poirier à Rivière Pilote ont fait au cours des années 2014 à 2019, ont fait l’objet de nouveaux aménagements tels (box de pêche, étals de vente, halles de ramendage, chambres froides). D’autres sont programmés sur les APIT du Robert, Sainte Marie, « Fonds Lahayé » à Schœlcher et « Baie des Mulets » au Vauclin et le Port de pêche territorial de Case-Pilote.</w:t>
      </w:r>
    </w:p>
    <w:p w14:paraId="77E06837" w14:textId="77777777" w:rsidR="000744C1" w:rsidRPr="000744C1" w:rsidRDefault="000744C1" w:rsidP="000744C1">
      <w:pPr>
        <w:overflowPunct w:val="0"/>
        <w:autoSpaceDE w:val="0"/>
        <w:autoSpaceDN w:val="0"/>
        <w:adjustRightInd w:val="0"/>
        <w:spacing w:before="60" w:line="240" w:lineRule="atLeast"/>
        <w:jc w:val="both"/>
        <w:textAlignment w:val="baseline"/>
        <w:rPr>
          <w:rFonts w:eastAsia="SimSun"/>
          <w:lang w:eastAsia="zh-CN"/>
        </w:rPr>
      </w:pPr>
    </w:p>
    <w:p w14:paraId="770AEC7B" w14:textId="77777777" w:rsidR="000744C1" w:rsidRPr="000744C1" w:rsidRDefault="000744C1" w:rsidP="000744C1">
      <w:pPr>
        <w:overflowPunct w:val="0"/>
        <w:autoSpaceDE w:val="0"/>
        <w:autoSpaceDN w:val="0"/>
        <w:adjustRightInd w:val="0"/>
        <w:spacing w:before="60" w:line="240" w:lineRule="atLeast"/>
        <w:jc w:val="both"/>
        <w:textAlignment w:val="baseline"/>
        <w:rPr>
          <w:rFonts w:eastAsia="SimSun"/>
          <w:lang w:eastAsia="zh-CN"/>
        </w:rPr>
      </w:pPr>
      <w:r w:rsidRPr="000744C1">
        <w:rPr>
          <w:rFonts w:eastAsia="SimSun"/>
          <w:lang w:eastAsia="zh-CN"/>
        </w:rPr>
        <w:t>Pour pallier les difficultés de gestion de l’ensemble des machines, la CTM a décidé de mettre en œuvre une concession de service relatif à la gestion, l’exploitation et la maintenance de ces équipements sur les ports de pêche territoriaux, avec le choix d’un prestataire unique. Le marché serait conclu pour une durée d’un (01) an et reconduit tacitement trois fois.</w:t>
      </w:r>
    </w:p>
    <w:p w14:paraId="791F171A" w14:textId="77777777" w:rsidR="000744C1" w:rsidRPr="000744C1" w:rsidRDefault="000744C1" w:rsidP="000744C1">
      <w:pPr>
        <w:overflowPunct w:val="0"/>
        <w:autoSpaceDE w:val="0"/>
        <w:autoSpaceDN w:val="0"/>
        <w:adjustRightInd w:val="0"/>
        <w:spacing w:before="60" w:line="240" w:lineRule="atLeast"/>
        <w:jc w:val="both"/>
        <w:textAlignment w:val="baseline"/>
        <w:rPr>
          <w:rFonts w:eastAsia="SimSun"/>
          <w:lang w:eastAsia="zh-CN"/>
        </w:rPr>
      </w:pPr>
    </w:p>
    <w:p w14:paraId="38C63A5B" w14:textId="77777777" w:rsidR="000744C1" w:rsidRPr="000744C1" w:rsidRDefault="000744C1" w:rsidP="000744C1">
      <w:pPr>
        <w:keepNext/>
        <w:keepLines/>
        <w:spacing w:before="160" w:after="240"/>
        <w:ind w:left="720" w:hanging="720"/>
        <w:outlineLvl w:val="2"/>
        <w:rPr>
          <w:rFonts w:ascii="Trebuchet MS" w:eastAsia="Times New Roman" w:hAnsi="Trebuchet MS" w:cs="Trebuchet MS"/>
          <w:b/>
          <w:bCs/>
          <w:color w:val="0077B1"/>
          <w:spacing w:val="-2"/>
          <w:szCs w:val="20"/>
          <w:lang w:eastAsia="fr-FR"/>
        </w:rPr>
      </w:pPr>
      <w:r w:rsidRPr="000744C1">
        <w:rPr>
          <w:rFonts w:ascii="Trebuchet MS" w:eastAsia="SimSun" w:hAnsi="Trebuchet MS" w:cs="Trebuchet MS"/>
          <w:b/>
          <w:bCs/>
          <w:color w:val="0077B1"/>
          <w:spacing w:val="-2"/>
          <w:szCs w:val="20"/>
          <w:lang w:eastAsia="zh-CN"/>
        </w:rPr>
        <w:lastRenderedPageBreak/>
        <w:t xml:space="preserve">1.5 </w:t>
      </w:r>
      <w:bookmarkStart w:id="146" w:name="_Toc42168844"/>
      <w:r w:rsidRPr="000744C1">
        <w:rPr>
          <w:rFonts w:ascii="Trebuchet MS" w:eastAsia="Times New Roman" w:hAnsi="Trebuchet MS" w:cs="Trebuchet MS"/>
          <w:b/>
          <w:bCs/>
          <w:color w:val="0077B1"/>
          <w:spacing w:val="-2"/>
          <w:szCs w:val="20"/>
          <w:lang w:eastAsia="fr-FR"/>
        </w:rPr>
        <w:t>Grille AFOM</w:t>
      </w:r>
      <w:bookmarkEnd w:id="146"/>
      <w:r w:rsidRPr="000744C1">
        <w:rPr>
          <w:rFonts w:ascii="Trebuchet MS" w:eastAsia="Times New Roman" w:hAnsi="Trebuchet MS" w:cs="Trebuchet MS"/>
          <w:b/>
          <w:bCs/>
          <w:color w:val="0077B1"/>
          <w:spacing w:val="-2"/>
          <w:szCs w:val="20"/>
          <w:lang w:eastAsia="fr-FR"/>
        </w:rPr>
        <w:t xml:space="preserve"> </w:t>
      </w:r>
    </w:p>
    <w:tbl>
      <w:tblPr>
        <w:tblStyle w:val="Grilledutableau"/>
        <w:tblW w:w="10490" w:type="dxa"/>
        <w:tblInd w:w="-714" w:type="dxa"/>
        <w:tblLook w:val="04A0" w:firstRow="1" w:lastRow="0" w:firstColumn="1" w:lastColumn="0" w:noHBand="0" w:noVBand="1"/>
      </w:tblPr>
      <w:tblGrid>
        <w:gridCol w:w="5529"/>
        <w:gridCol w:w="4961"/>
      </w:tblGrid>
      <w:tr w:rsidR="000744C1" w:rsidRPr="000744C1" w14:paraId="3E9C47B3" w14:textId="77777777" w:rsidTr="00BD6C7C">
        <w:tc>
          <w:tcPr>
            <w:tcW w:w="5529" w:type="dxa"/>
            <w:shd w:val="clear" w:color="auto" w:fill="EAF1DD" w:themeFill="accent3" w:themeFillTint="33"/>
          </w:tcPr>
          <w:p w14:paraId="27B97CEB" w14:textId="77777777" w:rsidR="000744C1" w:rsidRPr="000744C1" w:rsidRDefault="000744C1" w:rsidP="000744C1">
            <w:r w:rsidRPr="000744C1">
              <w:t>Atouts</w:t>
            </w:r>
          </w:p>
        </w:tc>
        <w:tc>
          <w:tcPr>
            <w:tcW w:w="4961" w:type="dxa"/>
            <w:shd w:val="clear" w:color="auto" w:fill="F2DBDB" w:themeFill="accent2" w:themeFillTint="33"/>
          </w:tcPr>
          <w:p w14:paraId="11F9FE45" w14:textId="77777777" w:rsidR="000744C1" w:rsidRPr="000744C1" w:rsidRDefault="000744C1" w:rsidP="000744C1">
            <w:r w:rsidRPr="000744C1">
              <w:t>Faiblesses</w:t>
            </w:r>
          </w:p>
        </w:tc>
      </w:tr>
      <w:tr w:rsidR="000744C1" w:rsidRPr="000744C1" w14:paraId="45B37124" w14:textId="77777777" w:rsidTr="00BD6C7C">
        <w:tc>
          <w:tcPr>
            <w:tcW w:w="5529" w:type="dxa"/>
          </w:tcPr>
          <w:p w14:paraId="0C77856F" w14:textId="77777777" w:rsidR="000744C1" w:rsidRPr="000744C1" w:rsidRDefault="000744C1" w:rsidP="000744C1">
            <w:pPr>
              <w:rPr>
                <w:b/>
                <w:u w:val="single"/>
              </w:rPr>
            </w:pPr>
            <w:r w:rsidRPr="000744C1">
              <w:rPr>
                <w:b/>
                <w:u w:val="single"/>
              </w:rPr>
              <w:t>Compétitivité</w:t>
            </w:r>
          </w:p>
          <w:p w14:paraId="604699E9" w14:textId="77777777" w:rsidR="000744C1" w:rsidRPr="000744C1" w:rsidRDefault="000744C1" w:rsidP="000744C1">
            <w:r w:rsidRPr="000744C1">
              <w:t>Recherche</w:t>
            </w:r>
          </w:p>
          <w:p w14:paraId="0F8B6E64" w14:textId="77777777" w:rsidR="000744C1" w:rsidRPr="000744C1" w:rsidRDefault="000744C1" w:rsidP="002F0EE1">
            <w:pPr>
              <w:numPr>
                <w:ilvl w:val="0"/>
                <w:numId w:val="148"/>
              </w:numPr>
              <w:spacing w:after="80"/>
              <w:contextualSpacing/>
            </w:pPr>
            <w:r w:rsidRPr="000744C1">
              <w:t>Existence d'une unité Sciences et Technologies Halieutiques - IFREMER</w:t>
            </w:r>
          </w:p>
          <w:p w14:paraId="7316B7A2" w14:textId="77777777" w:rsidR="000744C1" w:rsidRPr="000744C1" w:rsidRDefault="000744C1" w:rsidP="002F0EE1">
            <w:pPr>
              <w:numPr>
                <w:ilvl w:val="0"/>
                <w:numId w:val="148"/>
              </w:numPr>
              <w:spacing w:before="120" w:after="80"/>
              <w:contextualSpacing/>
            </w:pPr>
            <w:r w:rsidRPr="000744C1">
              <w:t>Accompagnement du PARM (Centre technique agro-alimentaire)</w:t>
            </w:r>
          </w:p>
          <w:p w14:paraId="498FC2BA" w14:textId="77777777" w:rsidR="000744C1" w:rsidRPr="000744C1" w:rsidRDefault="000744C1" w:rsidP="000744C1">
            <w:r w:rsidRPr="000744C1">
              <w:t>Organisation/structuration</w:t>
            </w:r>
          </w:p>
          <w:p w14:paraId="2B2E4398" w14:textId="77777777" w:rsidR="000744C1" w:rsidRPr="000744C1" w:rsidRDefault="000744C1" w:rsidP="002F0EE1">
            <w:pPr>
              <w:numPr>
                <w:ilvl w:val="0"/>
                <w:numId w:val="148"/>
              </w:numPr>
              <w:spacing w:after="80"/>
              <w:contextualSpacing/>
            </w:pPr>
            <w:r w:rsidRPr="000744C1">
              <w:t>Des DCP existants</w:t>
            </w:r>
          </w:p>
          <w:p w14:paraId="28E3F8E2" w14:textId="77777777" w:rsidR="000744C1" w:rsidRPr="000744C1" w:rsidRDefault="000744C1" w:rsidP="002F0EE1">
            <w:pPr>
              <w:numPr>
                <w:ilvl w:val="0"/>
                <w:numId w:val="148"/>
              </w:numPr>
              <w:spacing w:before="120" w:after="80"/>
              <w:contextualSpacing/>
            </w:pPr>
            <w:r w:rsidRPr="000744C1">
              <w:t>Infrastructure des Port de pêche (7) et APIT (20) en bon état</w:t>
            </w:r>
          </w:p>
          <w:p w14:paraId="4CCFC7B3" w14:textId="77777777" w:rsidR="000744C1" w:rsidRPr="000744C1" w:rsidRDefault="000744C1" w:rsidP="002F0EE1">
            <w:pPr>
              <w:numPr>
                <w:ilvl w:val="0"/>
                <w:numId w:val="148"/>
              </w:numPr>
              <w:spacing w:before="120" w:after="80"/>
              <w:contextualSpacing/>
            </w:pPr>
            <w:r w:rsidRPr="000744C1">
              <w:t>Potentiel de développement dans le cadre du plan de modernisation de la flotte de pêche</w:t>
            </w:r>
          </w:p>
          <w:p w14:paraId="5A2CF072" w14:textId="77777777" w:rsidR="000744C1" w:rsidRPr="000744C1" w:rsidRDefault="000744C1" w:rsidP="002F0EE1">
            <w:pPr>
              <w:numPr>
                <w:ilvl w:val="0"/>
                <w:numId w:val="148"/>
              </w:numPr>
              <w:spacing w:before="120" w:after="80"/>
              <w:contextualSpacing/>
            </w:pPr>
            <w:r w:rsidRPr="000744C1">
              <w:t>Ancrage territorial de la filière avec un tissu associatif dense</w:t>
            </w:r>
          </w:p>
          <w:p w14:paraId="09113E21" w14:textId="77777777" w:rsidR="000744C1" w:rsidRPr="000744C1" w:rsidRDefault="000744C1" w:rsidP="000744C1">
            <w:pPr>
              <w:spacing w:before="120" w:after="80"/>
              <w:ind w:left="284"/>
              <w:contextualSpacing/>
            </w:pPr>
          </w:p>
          <w:p w14:paraId="75891D00" w14:textId="77777777" w:rsidR="000744C1" w:rsidRPr="000744C1" w:rsidRDefault="000744C1" w:rsidP="000744C1">
            <w:r w:rsidRPr="000744C1">
              <w:t>Financement</w:t>
            </w:r>
          </w:p>
          <w:p w14:paraId="282A7EDD" w14:textId="77777777" w:rsidR="000744C1" w:rsidRPr="000744C1" w:rsidRDefault="000744C1" w:rsidP="002F0EE1">
            <w:pPr>
              <w:numPr>
                <w:ilvl w:val="0"/>
                <w:numId w:val="148"/>
              </w:numPr>
              <w:spacing w:after="80"/>
              <w:contextualSpacing/>
            </w:pPr>
            <w:r w:rsidRPr="000744C1">
              <w:t xml:space="preserve">Taux d'aide supérieur à celui l'hexagone </w:t>
            </w:r>
          </w:p>
          <w:p w14:paraId="0151B37D" w14:textId="77777777" w:rsidR="000744C1" w:rsidRPr="000744C1" w:rsidRDefault="000744C1" w:rsidP="002F0EE1">
            <w:pPr>
              <w:numPr>
                <w:ilvl w:val="0"/>
                <w:numId w:val="148"/>
              </w:numPr>
              <w:spacing w:before="120" w:after="80"/>
              <w:contextualSpacing/>
            </w:pPr>
            <w:r w:rsidRPr="000744C1">
              <w:t>Accompagnement financier des collectivités locales et de l'état</w:t>
            </w:r>
          </w:p>
          <w:p w14:paraId="365F75A9" w14:textId="77777777" w:rsidR="000744C1" w:rsidRPr="000744C1" w:rsidRDefault="000744C1" w:rsidP="000744C1"/>
          <w:p w14:paraId="0731B788" w14:textId="77777777" w:rsidR="000744C1" w:rsidRPr="000744C1" w:rsidRDefault="000744C1" w:rsidP="000744C1">
            <w:pPr>
              <w:rPr>
                <w:b/>
              </w:rPr>
            </w:pPr>
            <w:r w:rsidRPr="000744C1">
              <w:rPr>
                <w:b/>
              </w:rPr>
              <w:t>Environnement</w:t>
            </w:r>
          </w:p>
          <w:p w14:paraId="195A80E6" w14:textId="77777777" w:rsidR="000744C1" w:rsidRPr="000744C1" w:rsidRDefault="000744C1" w:rsidP="002F0EE1">
            <w:pPr>
              <w:numPr>
                <w:ilvl w:val="0"/>
                <w:numId w:val="148"/>
              </w:numPr>
              <w:spacing w:before="120" w:after="80"/>
              <w:contextualSpacing/>
            </w:pPr>
            <w:r w:rsidRPr="000744C1">
              <w:t xml:space="preserve">Grande diversité des espèces pêchées </w:t>
            </w:r>
          </w:p>
          <w:p w14:paraId="400FBCA4" w14:textId="77777777" w:rsidR="000744C1" w:rsidRPr="000744C1" w:rsidRDefault="000744C1" w:rsidP="002F0EE1">
            <w:pPr>
              <w:numPr>
                <w:ilvl w:val="0"/>
                <w:numId w:val="148"/>
              </w:numPr>
              <w:spacing w:before="120" w:after="80"/>
              <w:contextualSpacing/>
            </w:pPr>
            <w:r w:rsidRPr="000744C1">
              <w:t>Méthode de pêche artisanale respectueuse de l'environnement et du consommateur.</w:t>
            </w:r>
          </w:p>
          <w:p w14:paraId="36C4A530" w14:textId="77777777" w:rsidR="000744C1" w:rsidRPr="000744C1" w:rsidRDefault="000744C1" w:rsidP="002F0EE1">
            <w:pPr>
              <w:numPr>
                <w:ilvl w:val="0"/>
                <w:numId w:val="148"/>
              </w:numPr>
              <w:spacing w:before="120" w:after="80"/>
              <w:contextualSpacing/>
            </w:pPr>
            <w:r w:rsidRPr="000744C1">
              <w:t>Une ressource au large insuffisamment exploitée par la flottille</w:t>
            </w:r>
          </w:p>
          <w:p w14:paraId="3101F276" w14:textId="77777777" w:rsidR="000744C1" w:rsidRPr="000744C1" w:rsidRDefault="000744C1" w:rsidP="002F0EE1">
            <w:pPr>
              <w:numPr>
                <w:ilvl w:val="0"/>
                <w:numId w:val="148"/>
              </w:numPr>
              <w:spacing w:before="120" w:after="80"/>
              <w:contextualSpacing/>
            </w:pPr>
            <w:r w:rsidRPr="000744C1">
              <w:t>Résilience de la flotte face aux aléas climatiques (PPT DSM plénière, janv. 2020)</w:t>
            </w:r>
          </w:p>
          <w:p w14:paraId="32BF7268" w14:textId="77777777" w:rsidR="000744C1" w:rsidRPr="000744C1" w:rsidRDefault="000744C1" w:rsidP="002F0EE1">
            <w:pPr>
              <w:numPr>
                <w:ilvl w:val="0"/>
                <w:numId w:val="148"/>
              </w:numPr>
              <w:spacing w:before="120" w:after="80"/>
              <w:contextualSpacing/>
            </w:pPr>
            <w:r w:rsidRPr="000744C1">
              <w:t>Une réglementation de la pêche excluant les techniques limpactantes (engin traînant…)</w:t>
            </w:r>
          </w:p>
          <w:p w14:paraId="7594DBF1" w14:textId="77777777" w:rsidR="000744C1" w:rsidRPr="000744C1" w:rsidRDefault="000744C1" w:rsidP="002F0EE1">
            <w:pPr>
              <w:numPr>
                <w:ilvl w:val="0"/>
                <w:numId w:val="148"/>
              </w:numPr>
              <w:spacing w:before="120" w:after="80"/>
              <w:contextualSpacing/>
            </w:pPr>
            <w:r w:rsidRPr="000744C1">
              <w:t>Un parc naturel marin de Martinique (qui est un outil de gestion ne créant pas de réglementation supplémentaire, et qui couvre la totalité de la ZEE Martiniquaise) (DSBM Antilles, CMUBA, déc. 2019)</w:t>
            </w:r>
          </w:p>
          <w:p w14:paraId="6AC6966C" w14:textId="77777777" w:rsidR="000744C1" w:rsidRPr="000744C1" w:rsidRDefault="000744C1" w:rsidP="002F0EE1">
            <w:pPr>
              <w:numPr>
                <w:ilvl w:val="0"/>
                <w:numId w:val="148"/>
              </w:numPr>
              <w:spacing w:before="120" w:after="80"/>
              <w:contextualSpacing/>
            </w:pPr>
            <w:r w:rsidRPr="000744C1">
              <w:t>une réserve naturelle régionale marine du Prêcheur, inaugurée en 2017 (Monographie maritime, DM Martinique, 2017)</w:t>
            </w:r>
          </w:p>
          <w:p w14:paraId="5F85A066" w14:textId="77777777" w:rsidR="000744C1" w:rsidRPr="000744C1" w:rsidRDefault="000744C1" w:rsidP="002F0EE1">
            <w:pPr>
              <w:numPr>
                <w:ilvl w:val="0"/>
                <w:numId w:val="148"/>
              </w:numPr>
              <w:spacing w:before="120" w:after="80"/>
              <w:contextualSpacing/>
            </w:pPr>
          </w:p>
          <w:p w14:paraId="246749F0" w14:textId="77777777" w:rsidR="000744C1" w:rsidRPr="000744C1" w:rsidRDefault="000744C1" w:rsidP="000744C1">
            <w:pPr>
              <w:rPr>
                <w:b/>
              </w:rPr>
            </w:pPr>
            <w:r w:rsidRPr="000744C1">
              <w:rPr>
                <w:b/>
              </w:rPr>
              <w:t xml:space="preserve">Formation/compétences </w:t>
            </w:r>
          </w:p>
          <w:p w14:paraId="298C50B5" w14:textId="77777777" w:rsidR="000744C1" w:rsidRPr="000744C1" w:rsidRDefault="000744C1" w:rsidP="002F0EE1">
            <w:pPr>
              <w:numPr>
                <w:ilvl w:val="0"/>
                <w:numId w:val="148"/>
              </w:numPr>
              <w:spacing w:before="120" w:after="80"/>
              <w:contextualSpacing/>
            </w:pPr>
            <w:r w:rsidRPr="000744C1">
              <w:t>Ecole de formation maritime sur le territoire</w:t>
            </w:r>
          </w:p>
          <w:p w14:paraId="07010567" w14:textId="77777777" w:rsidR="000744C1" w:rsidRPr="000744C1" w:rsidRDefault="000744C1" w:rsidP="002F0EE1">
            <w:pPr>
              <w:numPr>
                <w:ilvl w:val="0"/>
                <w:numId w:val="148"/>
              </w:numPr>
              <w:spacing w:before="120" w:after="80"/>
              <w:contextualSpacing/>
            </w:pPr>
            <w:r w:rsidRPr="000744C1">
              <w:t>Arrêtés pêche professionnelle (respect de l'environnement marin…)</w:t>
            </w:r>
          </w:p>
          <w:p w14:paraId="4D38E522" w14:textId="77777777" w:rsidR="000744C1" w:rsidRPr="000744C1" w:rsidRDefault="000744C1" w:rsidP="002F0EE1">
            <w:pPr>
              <w:numPr>
                <w:ilvl w:val="0"/>
                <w:numId w:val="148"/>
              </w:numPr>
              <w:spacing w:before="120" w:after="80"/>
              <w:contextualSpacing/>
            </w:pPr>
            <w:r w:rsidRPr="000744C1">
              <w:t>Carte professionnelle (à venir)</w:t>
            </w:r>
          </w:p>
          <w:p w14:paraId="1ABB2358" w14:textId="77777777" w:rsidR="000744C1" w:rsidRPr="000744C1" w:rsidRDefault="000744C1" w:rsidP="002F0EE1">
            <w:pPr>
              <w:numPr>
                <w:ilvl w:val="0"/>
                <w:numId w:val="148"/>
              </w:numPr>
              <w:spacing w:before="120" w:after="80"/>
              <w:contextualSpacing/>
            </w:pPr>
            <w:r w:rsidRPr="000744C1">
              <w:t>Filière halieutique pourvoyeuse d'emplois et d'activités</w:t>
            </w:r>
          </w:p>
          <w:p w14:paraId="1847A037" w14:textId="77777777" w:rsidR="000744C1" w:rsidRPr="000744C1" w:rsidRDefault="000744C1" w:rsidP="002F0EE1">
            <w:pPr>
              <w:numPr>
                <w:ilvl w:val="0"/>
                <w:numId w:val="148"/>
              </w:numPr>
              <w:spacing w:before="120" w:after="80"/>
              <w:contextualSpacing/>
            </w:pPr>
            <w:r w:rsidRPr="000744C1">
              <w:t>Compétences et expérience des patrons pêcheurs</w:t>
            </w:r>
          </w:p>
          <w:p w14:paraId="0EDA2F22" w14:textId="77777777" w:rsidR="000744C1" w:rsidRPr="000744C1" w:rsidRDefault="000744C1" w:rsidP="000744C1"/>
          <w:p w14:paraId="634ED3F6" w14:textId="77777777" w:rsidR="000744C1" w:rsidRPr="000744C1" w:rsidRDefault="000744C1" w:rsidP="000744C1"/>
        </w:tc>
        <w:tc>
          <w:tcPr>
            <w:tcW w:w="4961" w:type="dxa"/>
          </w:tcPr>
          <w:p w14:paraId="62266F70" w14:textId="77777777" w:rsidR="000744C1" w:rsidRPr="000744C1" w:rsidRDefault="000744C1" w:rsidP="000744C1">
            <w:pPr>
              <w:rPr>
                <w:b/>
                <w:u w:val="single"/>
              </w:rPr>
            </w:pPr>
            <w:r w:rsidRPr="000744C1">
              <w:rPr>
                <w:b/>
                <w:u w:val="single"/>
              </w:rPr>
              <w:t>Compétitivité</w:t>
            </w:r>
          </w:p>
          <w:p w14:paraId="778E0B2D" w14:textId="77777777" w:rsidR="000744C1" w:rsidRPr="000744C1" w:rsidRDefault="000744C1" w:rsidP="000744C1">
            <w:r w:rsidRPr="000744C1">
              <w:t>Recherche</w:t>
            </w:r>
          </w:p>
          <w:p w14:paraId="1F4FC858" w14:textId="77777777" w:rsidR="000744C1" w:rsidRPr="000744C1" w:rsidRDefault="000744C1" w:rsidP="002F0EE1">
            <w:pPr>
              <w:numPr>
                <w:ilvl w:val="0"/>
                <w:numId w:val="148"/>
              </w:numPr>
              <w:spacing w:after="80"/>
              <w:contextualSpacing/>
            </w:pPr>
            <w:r w:rsidRPr="000744C1">
              <w:t>Peu de moyens de recherches et de transferts/développement par rapport aux besoins de connaissances identifiées</w:t>
            </w:r>
          </w:p>
          <w:p w14:paraId="52C58958" w14:textId="77777777" w:rsidR="000744C1" w:rsidRPr="000744C1" w:rsidRDefault="000744C1" w:rsidP="002F0EE1">
            <w:pPr>
              <w:numPr>
                <w:ilvl w:val="0"/>
                <w:numId w:val="148"/>
              </w:numPr>
              <w:spacing w:before="120" w:after="80"/>
              <w:contextualSpacing/>
              <w:rPr>
                <w:sz w:val="18"/>
                <w:szCs w:val="18"/>
              </w:rPr>
            </w:pPr>
            <w:r w:rsidRPr="000744C1">
              <w:t>Des difficultés à nouer des partenariats scientifiques/professionnels (exemple de la pêche)</w:t>
            </w:r>
          </w:p>
          <w:p w14:paraId="7F32E9B4" w14:textId="77777777" w:rsidR="000744C1" w:rsidRPr="000744C1" w:rsidRDefault="000744C1" w:rsidP="002F0EE1">
            <w:pPr>
              <w:numPr>
                <w:ilvl w:val="0"/>
                <w:numId w:val="148"/>
              </w:numPr>
              <w:spacing w:before="120" w:after="80"/>
              <w:contextualSpacing/>
              <w:rPr>
                <w:sz w:val="18"/>
                <w:szCs w:val="18"/>
              </w:rPr>
            </w:pPr>
            <w:r w:rsidRPr="000744C1">
              <w:t>Manque de connaissance sur l'état et la gestion des ressources</w:t>
            </w:r>
          </w:p>
          <w:p w14:paraId="5F3C9E71" w14:textId="77777777" w:rsidR="000744C1" w:rsidRPr="000744C1" w:rsidRDefault="000744C1" w:rsidP="000744C1">
            <w:r w:rsidRPr="000744C1">
              <w:t>Organisation/structuration</w:t>
            </w:r>
          </w:p>
          <w:p w14:paraId="33973F3A" w14:textId="77777777" w:rsidR="000744C1" w:rsidRPr="000744C1" w:rsidRDefault="000744C1" w:rsidP="002F0EE1">
            <w:pPr>
              <w:numPr>
                <w:ilvl w:val="0"/>
                <w:numId w:val="148"/>
              </w:numPr>
              <w:spacing w:after="80"/>
              <w:contextualSpacing/>
            </w:pPr>
            <w:r w:rsidRPr="000744C1">
              <w:t>Bateaux inadaptés et vieillissants - petites tailles des navires, faible capacité de capture et autonomie réduite</w:t>
            </w:r>
          </w:p>
          <w:p w14:paraId="4C61564E" w14:textId="77777777" w:rsidR="000744C1" w:rsidRPr="000744C1" w:rsidRDefault="000744C1" w:rsidP="002F0EE1">
            <w:pPr>
              <w:numPr>
                <w:ilvl w:val="0"/>
                <w:numId w:val="148"/>
              </w:numPr>
              <w:spacing w:before="120" w:after="80"/>
              <w:contextualSpacing/>
            </w:pPr>
            <w:r w:rsidRPr="000744C1">
              <w:t>Une pêche côtière prédominante en raison de navires peu/pas adaptés</w:t>
            </w:r>
          </w:p>
          <w:p w14:paraId="4D38DE0E" w14:textId="77777777" w:rsidR="000744C1" w:rsidRPr="000744C1" w:rsidRDefault="000744C1" w:rsidP="002F0EE1">
            <w:pPr>
              <w:numPr>
                <w:ilvl w:val="0"/>
                <w:numId w:val="148"/>
              </w:numPr>
              <w:spacing w:before="120" w:after="80"/>
              <w:contextualSpacing/>
            </w:pPr>
            <w:r w:rsidRPr="000744C1">
              <w:t>Une durée de vie limitée des DCP, nécessitant des investissements réguliers</w:t>
            </w:r>
          </w:p>
          <w:p w14:paraId="19AB9242" w14:textId="77777777" w:rsidR="000744C1" w:rsidRPr="000744C1" w:rsidRDefault="000744C1" w:rsidP="002F0EE1">
            <w:pPr>
              <w:numPr>
                <w:ilvl w:val="0"/>
                <w:numId w:val="148"/>
              </w:numPr>
              <w:spacing w:before="120" w:after="80"/>
              <w:contextualSpacing/>
            </w:pPr>
            <w:r w:rsidRPr="000744C1">
              <w:t>Insuffisance de DCP</w:t>
            </w:r>
          </w:p>
          <w:p w14:paraId="6616B947" w14:textId="77777777" w:rsidR="000744C1" w:rsidRPr="000744C1" w:rsidRDefault="000744C1" w:rsidP="002F0EE1">
            <w:pPr>
              <w:numPr>
                <w:ilvl w:val="0"/>
                <w:numId w:val="148"/>
              </w:numPr>
              <w:spacing w:before="120" w:after="80"/>
              <w:contextualSpacing/>
            </w:pPr>
            <w:r w:rsidRPr="000744C1">
              <w:t>Filière insuffisamment structurée</w:t>
            </w:r>
          </w:p>
          <w:p w14:paraId="10CEC7B1" w14:textId="77777777" w:rsidR="000744C1" w:rsidRPr="000744C1" w:rsidRDefault="000744C1" w:rsidP="002F0EE1">
            <w:pPr>
              <w:numPr>
                <w:ilvl w:val="0"/>
                <w:numId w:val="148"/>
              </w:numPr>
              <w:spacing w:before="120" w:after="80"/>
              <w:contextualSpacing/>
            </w:pPr>
            <w:r w:rsidRPr="000744C1">
              <w:t>Procédures administratives complexes (Déclaration Sociale Nominative, prélèvement à la source, rôle collectif…)</w:t>
            </w:r>
          </w:p>
          <w:p w14:paraId="67CF7E2E" w14:textId="77777777" w:rsidR="000744C1" w:rsidRPr="000744C1" w:rsidRDefault="000744C1" w:rsidP="000744C1">
            <w:pPr>
              <w:spacing w:before="120" w:after="80"/>
              <w:rPr>
                <w:sz w:val="18"/>
                <w:szCs w:val="18"/>
              </w:rPr>
            </w:pPr>
          </w:p>
          <w:p w14:paraId="1E28A359" w14:textId="77777777" w:rsidR="000744C1" w:rsidRPr="000744C1" w:rsidRDefault="000744C1" w:rsidP="000744C1">
            <w:r w:rsidRPr="000744C1">
              <w:t>Financement</w:t>
            </w:r>
          </w:p>
          <w:p w14:paraId="180F51BF" w14:textId="77777777" w:rsidR="000744C1" w:rsidRPr="000744C1" w:rsidRDefault="000744C1" w:rsidP="002F0EE1">
            <w:pPr>
              <w:numPr>
                <w:ilvl w:val="0"/>
                <w:numId w:val="148"/>
              </w:numPr>
              <w:spacing w:after="80"/>
              <w:contextualSpacing/>
            </w:pPr>
            <w:r w:rsidRPr="000744C1">
              <w:t>Capacité d'investissement limitée (faiblesse de Fonds de roulement)</w:t>
            </w:r>
          </w:p>
          <w:p w14:paraId="1EBFB9A5" w14:textId="77777777" w:rsidR="000744C1" w:rsidRPr="000744C1" w:rsidRDefault="000744C1" w:rsidP="002F0EE1">
            <w:pPr>
              <w:numPr>
                <w:ilvl w:val="0"/>
                <w:numId w:val="148"/>
              </w:numPr>
              <w:spacing w:before="120" w:after="80"/>
              <w:contextualSpacing/>
            </w:pPr>
            <w:r w:rsidRPr="000744C1">
              <w:t>Difficulté d’accès aux crédits bancaires</w:t>
            </w:r>
          </w:p>
          <w:p w14:paraId="3C41BDB1" w14:textId="77777777" w:rsidR="000744C1" w:rsidRPr="000744C1" w:rsidRDefault="000744C1" w:rsidP="002F0EE1">
            <w:pPr>
              <w:numPr>
                <w:ilvl w:val="0"/>
                <w:numId w:val="148"/>
              </w:numPr>
              <w:spacing w:before="120" w:after="80"/>
              <w:contextualSpacing/>
            </w:pPr>
            <w:r w:rsidRPr="000744C1">
              <w:t>Difficultés d'accès au plan de compensation des surcoûts et au FEAMP</w:t>
            </w:r>
          </w:p>
          <w:p w14:paraId="41170578" w14:textId="77777777" w:rsidR="000744C1" w:rsidRPr="000744C1" w:rsidRDefault="000744C1" w:rsidP="002F0EE1">
            <w:pPr>
              <w:numPr>
                <w:ilvl w:val="0"/>
                <w:numId w:val="148"/>
              </w:numPr>
              <w:spacing w:before="120" w:after="80"/>
              <w:contextualSpacing/>
            </w:pPr>
            <w:r w:rsidRPr="000744C1">
              <w:t>Importation de l'aliment (appâts)</w:t>
            </w:r>
          </w:p>
          <w:p w14:paraId="2B39A217" w14:textId="77777777" w:rsidR="000744C1" w:rsidRPr="000744C1" w:rsidRDefault="000744C1" w:rsidP="002F0EE1">
            <w:pPr>
              <w:numPr>
                <w:ilvl w:val="0"/>
                <w:numId w:val="148"/>
              </w:numPr>
              <w:spacing w:before="120" w:after="80"/>
              <w:contextualSpacing/>
            </w:pPr>
            <w:r w:rsidRPr="000744C1">
              <w:t>Absence de systèmes de couverture des risques (privés et publics)</w:t>
            </w:r>
          </w:p>
          <w:p w14:paraId="5D0C097F" w14:textId="77777777" w:rsidR="000744C1" w:rsidRPr="000744C1" w:rsidRDefault="000744C1" w:rsidP="002F0EE1">
            <w:pPr>
              <w:numPr>
                <w:ilvl w:val="0"/>
                <w:numId w:val="148"/>
              </w:numPr>
              <w:spacing w:before="120" w:after="80"/>
              <w:contextualSpacing/>
            </w:pPr>
            <w:r w:rsidRPr="000744C1">
              <w:t>Coût élevé des intrants (MP, carburant et pièces)</w:t>
            </w:r>
          </w:p>
          <w:p w14:paraId="31D52F5E" w14:textId="77777777" w:rsidR="000744C1" w:rsidRPr="000744C1" w:rsidRDefault="000744C1" w:rsidP="002F0EE1">
            <w:pPr>
              <w:numPr>
                <w:ilvl w:val="0"/>
                <w:numId w:val="148"/>
              </w:numPr>
              <w:spacing w:before="120" w:after="80"/>
              <w:contextualSpacing/>
            </w:pPr>
            <w:r w:rsidRPr="000744C1">
              <w:t>Faible niveau des investissements productifs - pas d'attractivité - perte de confiance des investisseurs</w:t>
            </w:r>
          </w:p>
          <w:p w14:paraId="5A870802" w14:textId="77777777" w:rsidR="000744C1" w:rsidRPr="000744C1" w:rsidRDefault="000744C1" w:rsidP="000744C1">
            <w:pPr>
              <w:rPr>
                <w:b/>
              </w:rPr>
            </w:pPr>
          </w:p>
          <w:p w14:paraId="094B0CEC" w14:textId="77777777" w:rsidR="000744C1" w:rsidRPr="000744C1" w:rsidRDefault="000744C1" w:rsidP="000744C1">
            <w:pPr>
              <w:rPr>
                <w:b/>
              </w:rPr>
            </w:pPr>
            <w:r w:rsidRPr="000744C1">
              <w:rPr>
                <w:b/>
              </w:rPr>
              <w:t>Environnement</w:t>
            </w:r>
          </w:p>
          <w:p w14:paraId="1F3B6532" w14:textId="77777777" w:rsidR="000744C1" w:rsidRPr="000744C1" w:rsidRDefault="000744C1" w:rsidP="002F0EE1">
            <w:pPr>
              <w:numPr>
                <w:ilvl w:val="0"/>
                <w:numId w:val="148"/>
              </w:numPr>
              <w:spacing w:after="80"/>
              <w:contextualSpacing/>
            </w:pPr>
            <w:r w:rsidRPr="000744C1">
              <w:t>Filière confrontée aux risques de catastrophes naturelles (ouragans, cyclones plus fréquents et plus forts)</w:t>
            </w:r>
          </w:p>
          <w:p w14:paraId="44A5F020" w14:textId="77777777" w:rsidR="000744C1" w:rsidRPr="000744C1" w:rsidRDefault="000744C1" w:rsidP="002F0EE1">
            <w:pPr>
              <w:numPr>
                <w:ilvl w:val="0"/>
                <w:numId w:val="148"/>
              </w:numPr>
              <w:spacing w:before="120" w:after="80"/>
              <w:contextualSpacing/>
            </w:pPr>
            <w:r w:rsidRPr="000744C1">
              <w:t>Règlementation liée à la PCP peu adaptée aux spécificités de la Martinique</w:t>
            </w:r>
          </w:p>
          <w:p w14:paraId="2CF9E7F9" w14:textId="77777777" w:rsidR="000744C1" w:rsidRPr="000744C1" w:rsidRDefault="000744C1" w:rsidP="002F0EE1">
            <w:pPr>
              <w:numPr>
                <w:ilvl w:val="0"/>
                <w:numId w:val="148"/>
              </w:numPr>
              <w:spacing w:before="120" w:after="80"/>
              <w:contextualSpacing/>
            </w:pPr>
            <w:r w:rsidRPr="000744C1">
              <w:t>Des atteintes aux écosystèmes forestiers côtiers (mangroves), facteurs de filtration des apports terrigènes</w:t>
            </w:r>
          </w:p>
          <w:p w14:paraId="0A4507F6" w14:textId="77777777" w:rsidR="000744C1" w:rsidRPr="000744C1" w:rsidRDefault="000744C1" w:rsidP="002F0EE1">
            <w:pPr>
              <w:numPr>
                <w:ilvl w:val="0"/>
                <w:numId w:val="148"/>
              </w:numPr>
              <w:spacing w:before="120" w:after="80"/>
              <w:contextualSpacing/>
            </w:pPr>
            <w:r w:rsidRPr="000744C1">
              <w:lastRenderedPageBreak/>
              <w:t>Absence de référentiel technico-économique de la pêche</w:t>
            </w:r>
          </w:p>
          <w:p w14:paraId="154F2D4E" w14:textId="77777777" w:rsidR="000744C1" w:rsidRPr="000744C1" w:rsidRDefault="000744C1" w:rsidP="002F0EE1">
            <w:pPr>
              <w:numPr>
                <w:ilvl w:val="0"/>
                <w:numId w:val="148"/>
              </w:numPr>
              <w:spacing w:before="120" w:after="80"/>
              <w:contextualSpacing/>
            </w:pPr>
            <w:r w:rsidRPr="000744C1">
              <w:t>Impact de la pollution à la chlordécone sur 1/3 du littoral maritime, qualité des eaux côtières dégradées au sens de la DCE</w:t>
            </w:r>
          </w:p>
          <w:p w14:paraId="1989C103" w14:textId="77777777" w:rsidR="000744C1" w:rsidRPr="000744C1" w:rsidRDefault="000744C1" w:rsidP="002F0EE1">
            <w:pPr>
              <w:numPr>
                <w:ilvl w:val="0"/>
                <w:numId w:val="148"/>
              </w:numPr>
              <w:spacing w:before="120" w:after="80"/>
              <w:contextualSpacing/>
            </w:pPr>
            <w:r w:rsidRPr="000744C1">
              <w:t>Gestion et contrôle des activités de pêche insuffisantes</w:t>
            </w:r>
          </w:p>
          <w:p w14:paraId="54BE41FE" w14:textId="77777777" w:rsidR="000744C1" w:rsidRPr="000744C1" w:rsidRDefault="000744C1" w:rsidP="002F0EE1">
            <w:pPr>
              <w:numPr>
                <w:ilvl w:val="0"/>
                <w:numId w:val="148"/>
              </w:numPr>
              <w:spacing w:before="120" w:after="80"/>
              <w:contextualSpacing/>
            </w:pPr>
            <w:r w:rsidRPr="000744C1">
              <w:t>Topographie et emplacement des fonds marins = difficulté d'accès à la ressource du large</w:t>
            </w:r>
          </w:p>
          <w:p w14:paraId="21F68611" w14:textId="77777777" w:rsidR="000744C1" w:rsidRPr="000744C1" w:rsidRDefault="000744C1" w:rsidP="000744C1"/>
          <w:p w14:paraId="0981F705" w14:textId="77777777" w:rsidR="000744C1" w:rsidRPr="000744C1" w:rsidRDefault="000744C1" w:rsidP="000744C1">
            <w:pPr>
              <w:rPr>
                <w:b/>
              </w:rPr>
            </w:pPr>
            <w:r w:rsidRPr="000744C1">
              <w:rPr>
                <w:b/>
              </w:rPr>
              <w:t>Formation/compétences</w:t>
            </w:r>
          </w:p>
          <w:p w14:paraId="59EE412C" w14:textId="77777777" w:rsidR="000744C1" w:rsidRPr="000744C1" w:rsidRDefault="000744C1" w:rsidP="002F0EE1">
            <w:pPr>
              <w:numPr>
                <w:ilvl w:val="0"/>
                <w:numId w:val="148"/>
              </w:numPr>
              <w:spacing w:before="120" w:after="80"/>
              <w:contextualSpacing/>
            </w:pPr>
            <w:r w:rsidRPr="000744C1">
              <w:t>Âge moyen des pêcheurs élevé</w:t>
            </w:r>
          </w:p>
          <w:p w14:paraId="24472454" w14:textId="77777777" w:rsidR="000744C1" w:rsidRPr="000744C1" w:rsidRDefault="000744C1" w:rsidP="002F0EE1">
            <w:pPr>
              <w:numPr>
                <w:ilvl w:val="0"/>
                <w:numId w:val="148"/>
              </w:numPr>
              <w:spacing w:before="120" w:after="80"/>
              <w:contextualSpacing/>
            </w:pPr>
            <w:r w:rsidRPr="000744C1">
              <w:t>Pénibilité du métier et une prise en compte de la sécurité au travail insuffisante par les marins pêcheurs</w:t>
            </w:r>
          </w:p>
          <w:p w14:paraId="58498135" w14:textId="77777777" w:rsidR="000744C1" w:rsidRPr="000744C1" w:rsidRDefault="000744C1" w:rsidP="002F0EE1">
            <w:pPr>
              <w:numPr>
                <w:ilvl w:val="0"/>
                <w:numId w:val="148"/>
              </w:numPr>
              <w:spacing w:before="120" w:after="80"/>
              <w:contextualSpacing/>
            </w:pPr>
            <w:r w:rsidRPr="000744C1">
              <w:t>Une offre de formation insuffisante et difficultés d'embarquement des apprenants</w:t>
            </w:r>
          </w:p>
          <w:p w14:paraId="16EEAE2A" w14:textId="77777777" w:rsidR="000744C1" w:rsidRPr="000744C1" w:rsidRDefault="000744C1" w:rsidP="002F0EE1">
            <w:pPr>
              <w:numPr>
                <w:ilvl w:val="0"/>
                <w:numId w:val="148"/>
              </w:numPr>
              <w:spacing w:before="120" w:after="80"/>
              <w:contextualSpacing/>
            </w:pPr>
            <w:r w:rsidRPr="000744C1">
              <w:t>La flotte professionnelle présente un taux d’inactivité relativement élevé (Etude pêche et aquaculture en Outre-Mer, FranceAgrimer, mai 2019)</w:t>
            </w:r>
          </w:p>
          <w:p w14:paraId="5D9C47EA" w14:textId="77777777" w:rsidR="000744C1" w:rsidRPr="000744C1" w:rsidRDefault="000744C1" w:rsidP="002F0EE1">
            <w:pPr>
              <w:numPr>
                <w:ilvl w:val="0"/>
                <w:numId w:val="148"/>
              </w:numPr>
              <w:spacing w:before="120" w:after="80"/>
              <w:contextualSpacing/>
            </w:pPr>
            <w:r w:rsidRPr="000744C1">
              <w:t>Manque de compétences en gestion des entreprises et difficultés de préfinancement</w:t>
            </w:r>
          </w:p>
          <w:p w14:paraId="4F7FC0DC" w14:textId="77777777" w:rsidR="000744C1" w:rsidRPr="000744C1" w:rsidRDefault="000744C1" w:rsidP="002F0EE1">
            <w:pPr>
              <w:numPr>
                <w:ilvl w:val="0"/>
                <w:numId w:val="148"/>
              </w:numPr>
              <w:spacing w:before="120" w:after="80"/>
              <w:contextualSpacing/>
            </w:pPr>
          </w:p>
          <w:p w14:paraId="7316A47D" w14:textId="77777777" w:rsidR="000744C1" w:rsidRPr="000744C1" w:rsidRDefault="000744C1" w:rsidP="000744C1">
            <w:pPr>
              <w:spacing w:before="120" w:after="80"/>
              <w:rPr>
                <w:b/>
              </w:rPr>
            </w:pPr>
            <w:r w:rsidRPr="000744C1">
              <w:rPr>
                <w:b/>
              </w:rPr>
              <w:t>Aménagements portuaires</w:t>
            </w:r>
          </w:p>
          <w:p w14:paraId="46B1572E" w14:textId="77777777" w:rsidR="000744C1" w:rsidRPr="000744C1" w:rsidRDefault="000744C1" w:rsidP="002F0EE1">
            <w:pPr>
              <w:numPr>
                <w:ilvl w:val="0"/>
                <w:numId w:val="148"/>
              </w:numPr>
              <w:spacing w:before="120" w:after="80"/>
              <w:contextualSpacing/>
            </w:pPr>
            <w:r w:rsidRPr="000744C1">
              <w:t>Des points de débarquements nombreux et vieillissants peu ou pas fonctionnels</w:t>
            </w:r>
          </w:p>
          <w:p w14:paraId="1C6A5EA6" w14:textId="77777777" w:rsidR="000744C1" w:rsidRPr="000744C1" w:rsidRDefault="000744C1" w:rsidP="002F0EE1">
            <w:pPr>
              <w:numPr>
                <w:ilvl w:val="0"/>
                <w:numId w:val="148"/>
              </w:numPr>
              <w:spacing w:before="120" w:after="80"/>
              <w:contextualSpacing/>
            </w:pPr>
            <w:r w:rsidRPr="000744C1">
              <w:t>Superstructures des ports de pêche à moderniser (MAG, chambre froide, matériels de levage, de pesé et de traçabilité, logiciel de suivi statistique…)</w:t>
            </w:r>
          </w:p>
          <w:p w14:paraId="37BDBF1A" w14:textId="77777777" w:rsidR="000744C1" w:rsidRPr="000744C1" w:rsidRDefault="000744C1" w:rsidP="002F0EE1">
            <w:pPr>
              <w:numPr>
                <w:ilvl w:val="0"/>
                <w:numId w:val="148"/>
              </w:numPr>
              <w:spacing w:before="120" w:after="80"/>
              <w:contextualSpacing/>
            </w:pPr>
            <w:r w:rsidRPr="000744C1">
              <w:t>Absence de réseau gestionnaire des ports</w:t>
            </w:r>
          </w:p>
          <w:p w14:paraId="05591626" w14:textId="77777777" w:rsidR="000744C1" w:rsidRPr="000744C1" w:rsidRDefault="000744C1" w:rsidP="002F0EE1">
            <w:pPr>
              <w:numPr>
                <w:ilvl w:val="0"/>
                <w:numId w:val="148"/>
              </w:numPr>
              <w:spacing w:before="120" w:after="80"/>
              <w:contextualSpacing/>
              <w:rPr>
                <w:rFonts w:ascii="Arial" w:hAnsi="Arial"/>
              </w:rPr>
            </w:pPr>
            <w:r w:rsidRPr="000744C1">
              <w:t>Surabondance des sites de débarquement des produits de la mer</w:t>
            </w:r>
          </w:p>
        </w:tc>
      </w:tr>
      <w:tr w:rsidR="000744C1" w:rsidRPr="000744C1" w14:paraId="6EBC6184" w14:textId="77777777" w:rsidTr="00BD6C7C">
        <w:tc>
          <w:tcPr>
            <w:tcW w:w="5529" w:type="dxa"/>
            <w:shd w:val="clear" w:color="auto" w:fill="EAF1DD" w:themeFill="accent3" w:themeFillTint="33"/>
          </w:tcPr>
          <w:p w14:paraId="10085AE8" w14:textId="77777777" w:rsidR="000744C1" w:rsidRPr="000744C1" w:rsidRDefault="000744C1" w:rsidP="000744C1">
            <w:r w:rsidRPr="000744C1">
              <w:lastRenderedPageBreak/>
              <w:t>Opportunités</w:t>
            </w:r>
          </w:p>
        </w:tc>
        <w:tc>
          <w:tcPr>
            <w:tcW w:w="4961" w:type="dxa"/>
            <w:shd w:val="clear" w:color="auto" w:fill="F2DBDB" w:themeFill="accent2" w:themeFillTint="33"/>
          </w:tcPr>
          <w:p w14:paraId="2B942E2E" w14:textId="77777777" w:rsidR="000744C1" w:rsidRPr="000744C1" w:rsidRDefault="000744C1" w:rsidP="000744C1">
            <w:r w:rsidRPr="000744C1">
              <w:t>Menaces</w:t>
            </w:r>
          </w:p>
        </w:tc>
      </w:tr>
      <w:tr w:rsidR="000744C1" w:rsidRPr="000744C1" w14:paraId="24C0AC1D" w14:textId="77777777" w:rsidTr="00BD6C7C">
        <w:tc>
          <w:tcPr>
            <w:tcW w:w="5529" w:type="dxa"/>
          </w:tcPr>
          <w:p w14:paraId="4BF5F7BE" w14:textId="77777777" w:rsidR="000744C1" w:rsidRPr="000744C1" w:rsidRDefault="000744C1" w:rsidP="000744C1">
            <w:pPr>
              <w:rPr>
                <w:b/>
              </w:rPr>
            </w:pPr>
            <w:r w:rsidRPr="000744C1">
              <w:rPr>
                <w:b/>
              </w:rPr>
              <w:t>Compétitivité</w:t>
            </w:r>
          </w:p>
          <w:p w14:paraId="362E185A" w14:textId="77777777" w:rsidR="000744C1" w:rsidRPr="000744C1" w:rsidRDefault="000744C1" w:rsidP="000744C1">
            <w:pPr>
              <w:spacing w:before="120" w:after="80"/>
            </w:pPr>
            <w:r w:rsidRPr="000744C1">
              <w:t>Organisation/structuration</w:t>
            </w:r>
          </w:p>
          <w:p w14:paraId="216916DB" w14:textId="77777777" w:rsidR="000744C1" w:rsidRPr="000744C1" w:rsidRDefault="000744C1" w:rsidP="002F0EE1">
            <w:pPr>
              <w:numPr>
                <w:ilvl w:val="0"/>
                <w:numId w:val="148"/>
              </w:numPr>
              <w:spacing w:after="80"/>
              <w:contextualSpacing/>
            </w:pPr>
            <w:r w:rsidRPr="000744C1">
              <w:t>Création du Conseil Consultatif des RUP dans le cadre de la PCP</w:t>
            </w:r>
          </w:p>
          <w:p w14:paraId="579E8116" w14:textId="77777777" w:rsidR="000744C1" w:rsidRPr="000744C1" w:rsidRDefault="000744C1" w:rsidP="002F0EE1">
            <w:pPr>
              <w:numPr>
                <w:ilvl w:val="0"/>
                <w:numId w:val="148"/>
              </w:numPr>
              <w:spacing w:before="120" w:after="80"/>
              <w:contextualSpacing/>
            </w:pPr>
            <w:r w:rsidRPr="000744C1">
              <w:t>Existence d'organismes de coopération régionale (COPACO, ICCAT, CRFM)</w:t>
            </w:r>
          </w:p>
          <w:p w14:paraId="76CB054D" w14:textId="77777777" w:rsidR="000744C1" w:rsidRPr="000744C1" w:rsidRDefault="000744C1" w:rsidP="002F0EE1">
            <w:pPr>
              <w:numPr>
                <w:ilvl w:val="0"/>
                <w:numId w:val="148"/>
              </w:numPr>
              <w:spacing w:before="120" w:after="80"/>
              <w:contextualSpacing/>
            </w:pPr>
            <w:r w:rsidRPr="000744C1">
              <w:t>Un tissu associatif dense mais à dynamiser (PPT DSM plénière, janv. 2020)</w:t>
            </w:r>
          </w:p>
          <w:p w14:paraId="659752C8" w14:textId="77777777" w:rsidR="000744C1" w:rsidRPr="000744C1" w:rsidRDefault="000744C1" w:rsidP="002F0EE1">
            <w:pPr>
              <w:numPr>
                <w:ilvl w:val="0"/>
                <w:numId w:val="148"/>
              </w:numPr>
              <w:spacing w:before="120" w:after="80"/>
              <w:contextualSpacing/>
            </w:pPr>
            <w:r w:rsidRPr="000744C1">
              <w:t>Existence d'un potentiel de revitalisation, de restructuration et de diversification de l'activité</w:t>
            </w:r>
          </w:p>
          <w:p w14:paraId="794FAD93" w14:textId="77777777" w:rsidR="000744C1" w:rsidRPr="000744C1" w:rsidRDefault="000744C1" w:rsidP="002F0EE1">
            <w:pPr>
              <w:numPr>
                <w:ilvl w:val="0"/>
                <w:numId w:val="148"/>
              </w:numPr>
              <w:spacing w:before="120" w:after="80"/>
              <w:contextualSpacing/>
            </w:pPr>
            <w:r w:rsidRPr="000744C1">
              <w:rPr>
                <w:rFonts w:cs="Liberation Serif;Times New Roma"/>
              </w:rPr>
              <w:t>Des accords de partenariats en matière de sauvetage maritime en cours de finalisation avec les États insulaires des petites Antilles</w:t>
            </w:r>
          </w:p>
          <w:p w14:paraId="00C2E854" w14:textId="77777777" w:rsidR="000744C1" w:rsidRPr="000744C1" w:rsidRDefault="000744C1" w:rsidP="000744C1">
            <w:r w:rsidRPr="000744C1">
              <w:t>Mise en place d’une stratégie simultanée des 2 GPM grâce au Conseil de Coordination Interportuaire</w:t>
            </w:r>
          </w:p>
          <w:p w14:paraId="50577ECF" w14:textId="77777777" w:rsidR="000744C1" w:rsidRPr="000744C1" w:rsidRDefault="000744C1" w:rsidP="000744C1"/>
          <w:p w14:paraId="47A8B00E" w14:textId="77777777" w:rsidR="000744C1" w:rsidRPr="000744C1" w:rsidRDefault="000744C1" w:rsidP="000744C1">
            <w:r w:rsidRPr="000744C1">
              <w:t>Financement</w:t>
            </w:r>
          </w:p>
          <w:p w14:paraId="2D76DAC2" w14:textId="77777777" w:rsidR="000744C1" w:rsidRPr="000744C1" w:rsidRDefault="000744C1" w:rsidP="002F0EE1">
            <w:pPr>
              <w:numPr>
                <w:ilvl w:val="0"/>
                <w:numId w:val="148"/>
              </w:numPr>
              <w:spacing w:before="120" w:after="80"/>
              <w:contextualSpacing/>
            </w:pPr>
            <w:r w:rsidRPr="000744C1">
              <w:t>Lancement des aides au renouvellement prochain de la flotte (Commission), meilleures conditions de travail et de rentabilité</w:t>
            </w:r>
          </w:p>
          <w:p w14:paraId="43B31DDE" w14:textId="77777777" w:rsidR="000744C1" w:rsidRPr="000744C1" w:rsidRDefault="000744C1" w:rsidP="002F0EE1">
            <w:pPr>
              <w:numPr>
                <w:ilvl w:val="0"/>
                <w:numId w:val="148"/>
              </w:numPr>
              <w:spacing w:before="120" w:after="80"/>
              <w:contextualSpacing/>
            </w:pPr>
            <w:r w:rsidRPr="000744C1">
              <w:t>La reconduction du Plan de compensation pour les surcoûts et du FEAMP</w:t>
            </w:r>
          </w:p>
          <w:p w14:paraId="498D9BE0" w14:textId="77777777" w:rsidR="000744C1" w:rsidRPr="000744C1" w:rsidRDefault="000744C1" w:rsidP="002F0EE1">
            <w:pPr>
              <w:numPr>
                <w:ilvl w:val="0"/>
                <w:numId w:val="148"/>
              </w:numPr>
              <w:spacing w:before="120" w:after="80"/>
              <w:contextualSpacing/>
            </w:pPr>
            <w:r w:rsidRPr="000744C1">
              <w:t>Exonération totale des charges sociales et fiscales sur 3 ans (recommandation 44 du rapport Letchimy/ Binin)</w:t>
            </w:r>
          </w:p>
          <w:p w14:paraId="58A1AC20" w14:textId="77777777" w:rsidR="000744C1" w:rsidRPr="000744C1" w:rsidRDefault="000744C1" w:rsidP="000744C1"/>
          <w:p w14:paraId="4D5539F7" w14:textId="77777777" w:rsidR="000744C1" w:rsidRPr="000744C1" w:rsidRDefault="000744C1" w:rsidP="000744C1"/>
          <w:p w14:paraId="599D999D" w14:textId="77777777" w:rsidR="000744C1" w:rsidRPr="000744C1" w:rsidRDefault="000744C1" w:rsidP="000744C1">
            <w:pPr>
              <w:rPr>
                <w:b/>
              </w:rPr>
            </w:pPr>
            <w:r w:rsidRPr="000744C1">
              <w:rPr>
                <w:b/>
              </w:rPr>
              <w:t>Environnement</w:t>
            </w:r>
          </w:p>
          <w:p w14:paraId="0E1AF08F" w14:textId="77777777" w:rsidR="000744C1" w:rsidRPr="000744C1" w:rsidRDefault="000744C1" w:rsidP="002F0EE1">
            <w:pPr>
              <w:numPr>
                <w:ilvl w:val="0"/>
                <w:numId w:val="148"/>
              </w:numPr>
              <w:spacing w:before="120" w:after="80"/>
              <w:contextualSpacing/>
            </w:pPr>
            <w:r w:rsidRPr="000744C1">
              <w:t>Une forte potentialité d'une gestion durable de la pêche</w:t>
            </w:r>
          </w:p>
          <w:p w14:paraId="3A8B4D3B" w14:textId="77777777" w:rsidR="000744C1" w:rsidRPr="000744C1" w:rsidRDefault="000744C1" w:rsidP="002F0EE1">
            <w:pPr>
              <w:numPr>
                <w:ilvl w:val="0"/>
                <w:numId w:val="148"/>
              </w:numPr>
              <w:spacing w:before="120" w:after="80"/>
              <w:contextualSpacing/>
            </w:pPr>
            <w:r w:rsidRPr="000744C1">
              <w:t>Demande de réalisation d'une étude technico-économique pour les différentes pêcheries (plan chlordécone IV)</w:t>
            </w:r>
          </w:p>
          <w:p w14:paraId="0D1E9B84" w14:textId="77777777" w:rsidR="000744C1" w:rsidRPr="000744C1" w:rsidRDefault="000744C1" w:rsidP="002F0EE1">
            <w:pPr>
              <w:numPr>
                <w:ilvl w:val="0"/>
                <w:numId w:val="148"/>
              </w:numPr>
              <w:spacing w:before="120" w:after="80"/>
              <w:contextualSpacing/>
            </w:pPr>
            <w:r w:rsidRPr="000744C1">
              <w:t>La réduction de la dépendance alimentaire des territoires</w:t>
            </w:r>
          </w:p>
          <w:p w14:paraId="6A40CA94" w14:textId="77777777" w:rsidR="000744C1" w:rsidRPr="000744C1" w:rsidRDefault="000744C1" w:rsidP="002F0EE1">
            <w:pPr>
              <w:numPr>
                <w:ilvl w:val="0"/>
                <w:numId w:val="148"/>
              </w:numPr>
              <w:spacing w:before="120" w:after="80"/>
              <w:contextualSpacing/>
            </w:pPr>
            <w:r w:rsidRPr="000744C1">
              <w:t>Des ressources au large sous-exploitées, même si des espèces restent mal évaluées (dorade, thon noir…) à ce jour voire menacées (marlin bleu et blanc)</w:t>
            </w:r>
          </w:p>
          <w:p w14:paraId="52A86F60" w14:textId="77777777" w:rsidR="000744C1" w:rsidRPr="000744C1" w:rsidRDefault="000744C1" w:rsidP="002F0EE1">
            <w:pPr>
              <w:numPr>
                <w:ilvl w:val="0"/>
                <w:numId w:val="148"/>
              </w:numPr>
              <w:spacing w:before="120" w:after="80"/>
              <w:contextualSpacing/>
            </w:pPr>
            <w:r w:rsidRPr="000744C1">
              <w:t>Des marges réglementaires encore importantes en termes de capacité de flotte (jauge et puissance)</w:t>
            </w:r>
          </w:p>
          <w:p w14:paraId="22C58706" w14:textId="77777777" w:rsidR="000744C1" w:rsidRPr="000744C1" w:rsidRDefault="000744C1" w:rsidP="000744C1">
            <w:pPr>
              <w:spacing w:before="120" w:after="80"/>
              <w:ind w:left="284"/>
              <w:contextualSpacing/>
            </w:pPr>
          </w:p>
          <w:p w14:paraId="0ED9C028" w14:textId="77777777" w:rsidR="000744C1" w:rsidRPr="000744C1" w:rsidRDefault="000744C1" w:rsidP="000744C1">
            <w:pPr>
              <w:rPr>
                <w:b/>
              </w:rPr>
            </w:pPr>
            <w:r w:rsidRPr="000744C1">
              <w:rPr>
                <w:b/>
              </w:rPr>
              <w:t>Formation/compétences</w:t>
            </w:r>
          </w:p>
          <w:p w14:paraId="52AD833D" w14:textId="77777777" w:rsidR="000744C1" w:rsidRPr="000744C1" w:rsidRDefault="000744C1" w:rsidP="002F0EE1">
            <w:pPr>
              <w:numPr>
                <w:ilvl w:val="0"/>
                <w:numId w:val="148"/>
              </w:numPr>
              <w:spacing w:before="120" w:after="80"/>
              <w:contextualSpacing/>
            </w:pPr>
            <w:r w:rsidRPr="000744C1">
              <w:t>Accompagnement des marins-pêcheurs côtiers pour une reconversion (plan chlordécone IV) - pêche au large - diversification des activités (tourisme) et la valorisation des produits locaux</w:t>
            </w:r>
          </w:p>
          <w:p w14:paraId="6590AAA7" w14:textId="77777777" w:rsidR="000744C1" w:rsidRPr="000744C1" w:rsidRDefault="000744C1" w:rsidP="002F0EE1">
            <w:pPr>
              <w:numPr>
                <w:ilvl w:val="0"/>
                <w:numId w:val="148"/>
              </w:numPr>
              <w:spacing w:before="120" w:after="80"/>
              <w:contextualSpacing/>
            </w:pPr>
            <w:r w:rsidRPr="000744C1">
              <w:t>Une valorisation de la filière professionnelle accrue (communication) (PPT DSM plénière, janv. 2020)</w:t>
            </w:r>
          </w:p>
          <w:p w14:paraId="79EFAD4B" w14:textId="77777777" w:rsidR="000744C1" w:rsidRPr="000744C1" w:rsidRDefault="000744C1" w:rsidP="002F0EE1">
            <w:pPr>
              <w:numPr>
                <w:ilvl w:val="0"/>
                <w:numId w:val="148"/>
              </w:numPr>
              <w:spacing w:before="120" w:after="80"/>
              <w:contextualSpacing/>
            </w:pPr>
            <w:r w:rsidRPr="000744C1">
              <w:t>Transformation de l’EFPMA en Institut de Formation aux Métiers de la Mer</w:t>
            </w:r>
          </w:p>
          <w:p w14:paraId="7AD81446" w14:textId="77777777" w:rsidR="000744C1" w:rsidRPr="000744C1" w:rsidRDefault="000744C1" w:rsidP="002F0EE1">
            <w:pPr>
              <w:numPr>
                <w:ilvl w:val="0"/>
                <w:numId w:val="148"/>
              </w:numPr>
              <w:spacing w:before="120" w:after="80"/>
              <w:contextualSpacing/>
            </w:pPr>
            <w:r w:rsidRPr="000744C1">
              <w:t>Structuration professionnelle : gestion des dossiers de PCS</w:t>
            </w:r>
          </w:p>
          <w:p w14:paraId="4E8EAF59" w14:textId="77777777" w:rsidR="000744C1" w:rsidRPr="000744C1" w:rsidRDefault="000744C1" w:rsidP="002F0EE1">
            <w:pPr>
              <w:numPr>
                <w:ilvl w:val="0"/>
                <w:numId w:val="148"/>
              </w:numPr>
              <w:spacing w:before="120" w:after="80"/>
              <w:contextualSpacing/>
            </w:pPr>
          </w:p>
        </w:tc>
        <w:tc>
          <w:tcPr>
            <w:tcW w:w="4961" w:type="dxa"/>
          </w:tcPr>
          <w:p w14:paraId="52E9D527" w14:textId="77777777" w:rsidR="000744C1" w:rsidRPr="000744C1" w:rsidRDefault="000744C1" w:rsidP="000744C1">
            <w:pPr>
              <w:rPr>
                <w:b/>
              </w:rPr>
            </w:pPr>
            <w:r w:rsidRPr="000744C1">
              <w:rPr>
                <w:b/>
              </w:rPr>
              <w:lastRenderedPageBreak/>
              <w:t>Compétitivité</w:t>
            </w:r>
          </w:p>
          <w:p w14:paraId="6FA3219E" w14:textId="77777777" w:rsidR="000744C1" w:rsidRPr="000744C1" w:rsidRDefault="000744C1" w:rsidP="000744C1">
            <w:r w:rsidRPr="000744C1">
              <w:t>Organisation/structuration</w:t>
            </w:r>
          </w:p>
          <w:p w14:paraId="604D8C2E" w14:textId="77777777" w:rsidR="000744C1" w:rsidRPr="000744C1" w:rsidRDefault="000744C1" w:rsidP="002F0EE1">
            <w:pPr>
              <w:numPr>
                <w:ilvl w:val="0"/>
                <w:numId w:val="148"/>
              </w:numPr>
              <w:spacing w:before="120" w:after="80"/>
              <w:contextualSpacing/>
            </w:pPr>
            <w:r w:rsidRPr="000744C1">
              <w:t>Problèmes liés à la sécurité des pêcheurs au regard de la réglementation maritime (cat des navires/zone de pêche/matériels de sécurité)</w:t>
            </w:r>
          </w:p>
          <w:p w14:paraId="1A079C33" w14:textId="77777777" w:rsidR="000744C1" w:rsidRPr="000744C1" w:rsidRDefault="000744C1" w:rsidP="002F0EE1">
            <w:pPr>
              <w:numPr>
                <w:ilvl w:val="0"/>
                <w:numId w:val="148"/>
              </w:numPr>
              <w:spacing w:before="120" w:after="80"/>
              <w:contextualSpacing/>
            </w:pPr>
            <w:r w:rsidRPr="000744C1">
              <w:t>Peu de suivi statistique de la ressource halieutique et donc méconnaissance de l'état des stocks côtiers et pélagiques (exploitation durable des ressources - mise en place des quotas) - Pas de données économiques</w:t>
            </w:r>
          </w:p>
          <w:p w14:paraId="3100220D" w14:textId="77777777" w:rsidR="000744C1" w:rsidRPr="000744C1" w:rsidRDefault="000744C1" w:rsidP="002F0EE1">
            <w:pPr>
              <w:numPr>
                <w:ilvl w:val="0"/>
                <w:numId w:val="148"/>
              </w:numPr>
              <w:spacing w:before="120" w:after="80"/>
              <w:contextualSpacing/>
            </w:pPr>
            <w:r w:rsidRPr="000744C1">
              <w:t>Complexité de s'adapter aux réformes conduit à la désertion de marins</w:t>
            </w:r>
          </w:p>
          <w:p w14:paraId="6D27182C" w14:textId="77777777" w:rsidR="000744C1" w:rsidRPr="000744C1" w:rsidRDefault="000744C1" w:rsidP="000744C1">
            <w:r w:rsidRPr="000744C1">
              <w:t>Concurrence avec la flotte de pêche non professionnelle et étrangère, Pêche illicite, non déclarée (moyens de contrôle insuffisants)</w:t>
            </w:r>
          </w:p>
          <w:p w14:paraId="0FD74CD1" w14:textId="77777777" w:rsidR="000744C1" w:rsidRPr="000744C1" w:rsidRDefault="000744C1" w:rsidP="000744C1"/>
          <w:p w14:paraId="51AAB914" w14:textId="77777777" w:rsidR="000744C1" w:rsidRPr="000744C1" w:rsidRDefault="000744C1" w:rsidP="000744C1">
            <w:r w:rsidRPr="000744C1">
              <w:lastRenderedPageBreak/>
              <w:t>Financement</w:t>
            </w:r>
          </w:p>
          <w:p w14:paraId="1D8B153A" w14:textId="77777777" w:rsidR="000744C1" w:rsidRPr="000744C1" w:rsidRDefault="000744C1" w:rsidP="002F0EE1">
            <w:pPr>
              <w:numPr>
                <w:ilvl w:val="0"/>
                <w:numId w:val="148"/>
              </w:numPr>
              <w:spacing w:before="120" w:after="80"/>
              <w:contextualSpacing/>
            </w:pPr>
            <w:r w:rsidRPr="000744C1">
              <w:t>Taux d'aide insuffisant pour l'aide à la remotorisation dans l'optique d'une pêche au large</w:t>
            </w:r>
          </w:p>
          <w:p w14:paraId="7BBA0731" w14:textId="77777777" w:rsidR="000744C1" w:rsidRPr="000744C1" w:rsidRDefault="000744C1" w:rsidP="002F0EE1">
            <w:pPr>
              <w:numPr>
                <w:ilvl w:val="0"/>
                <w:numId w:val="148"/>
              </w:numPr>
              <w:spacing w:before="120" w:after="80"/>
              <w:contextualSpacing/>
            </w:pPr>
            <w:r w:rsidRPr="000744C1">
              <w:t>Un effort de pêche mal connu mais globalement en diminution</w:t>
            </w:r>
          </w:p>
          <w:p w14:paraId="2AB2DAB0" w14:textId="77777777" w:rsidR="000744C1" w:rsidRPr="000744C1" w:rsidRDefault="000744C1" w:rsidP="002F0EE1">
            <w:pPr>
              <w:numPr>
                <w:ilvl w:val="0"/>
                <w:numId w:val="148"/>
              </w:numPr>
              <w:spacing w:before="120" w:after="80"/>
              <w:contextualSpacing/>
            </w:pPr>
            <w:r w:rsidRPr="000744C1">
              <w:t>Des capacités d'investissement limitées</w:t>
            </w:r>
          </w:p>
          <w:p w14:paraId="2A7C5D64" w14:textId="77777777" w:rsidR="000744C1" w:rsidRPr="000744C1" w:rsidRDefault="000744C1" w:rsidP="002F0EE1">
            <w:pPr>
              <w:numPr>
                <w:ilvl w:val="0"/>
                <w:numId w:val="148"/>
              </w:numPr>
              <w:spacing w:before="120" w:after="80"/>
              <w:contextualSpacing/>
            </w:pPr>
            <w:r w:rsidRPr="000744C1">
              <w:t>Vol, destruction des engins et navires de pêche (PPT DSM plénière, janv. 2020)</w:t>
            </w:r>
          </w:p>
          <w:p w14:paraId="00179BCD" w14:textId="77777777" w:rsidR="000744C1" w:rsidRPr="000744C1" w:rsidRDefault="000744C1" w:rsidP="000744C1">
            <w:pPr>
              <w:spacing w:before="120" w:after="80"/>
              <w:ind w:left="284"/>
              <w:contextualSpacing/>
            </w:pPr>
          </w:p>
        </w:tc>
      </w:tr>
    </w:tbl>
    <w:p w14:paraId="0E97A78F" w14:textId="55D0C265" w:rsidR="000744C1" w:rsidRDefault="000744C1" w:rsidP="000744C1"/>
    <w:p w14:paraId="44BE903B" w14:textId="6A0DDAE2" w:rsidR="00BD6C7C" w:rsidRDefault="00BD6C7C" w:rsidP="000744C1"/>
    <w:p w14:paraId="3092F7A7" w14:textId="5533955E" w:rsidR="00BD6C7C" w:rsidRDefault="00BD6C7C" w:rsidP="000744C1"/>
    <w:p w14:paraId="36F61B67" w14:textId="679E2E7E" w:rsidR="00BD6C7C" w:rsidRDefault="00BD6C7C" w:rsidP="000744C1"/>
    <w:p w14:paraId="3A6A94D4" w14:textId="42BD8190" w:rsidR="00BD6C7C" w:rsidRDefault="00BD6C7C" w:rsidP="000744C1"/>
    <w:p w14:paraId="7B205770" w14:textId="4D53A078" w:rsidR="00BD6C7C" w:rsidRDefault="00BD6C7C" w:rsidP="000744C1"/>
    <w:p w14:paraId="1C3FEB65" w14:textId="5D531EE1" w:rsidR="00BD6C7C" w:rsidRDefault="00BD6C7C" w:rsidP="000744C1"/>
    <w:p w14:paraId="58D47EFE" w14:textId="77777777" w:rsidR="00BD6C7C" w:rsidRPr="000744C1" w:rsidRDefault="00BD6C7C" w:rsidP="000744C1"/>
    <w:p w14:paraId="6B03E3F3" w14:textId="4E5E403C" w:rsidR="000744C1" w:rsidRPr="000744C1" w:rsidRDefault="00E760B8" w:rsidP="002F0EE1">
      <w:pPr>
        <w:keepNext/>
        <w:keepLines/>
        <w:numPr>
          <w:ilvl w:val="1"/>
          <w:numId w:val="226"/>
        </w:numPr>
        <w:spacing w:before="160" w:after="240"/>
        <w:outlineLvl w:val="2"/>
        <w:rPr>
          <w:rFonts w:ascii="Trebuchet MS" w:eastAsia="Times New Roman" w:hAnsi="Trebuchet MS" w:cs="Trebuchet MS"/>
          <w:b/>
          <w:bCs/>
          <w:color w:val="0077B1"/>
          <w:spacing w:val="-2"/>
          <w:szCs w:val="20"/>
          <w:lang w:eastAsia="fr-FR"/>
        </w:rPr>
      </w:pPr>
      <w:r>
        <w:rPr>
          <w:rFonts w:ascii="Trebuchet MS" w:eastAsia="Times New Roman" w:hAnsi="Trebuchet MS" w:cs="Trebuchet MS"/>
          <w:b/>
          <w:bCs/>
          <w:color w:val="0077B1"/>
          <w:spacing w:val="-2"/>
          <w:szCs w:val="20"/>
          <w:lang w:eastAsia="fr-FR"/>
        </w:rPr>
        <w:lastRenderedPageBreak/>
        <w:t>Principaux enjeux et pistes d’actions identifiés</w:t>
      </w:r>
    </w:p>
    <w:p w14:paraId="0F4CDAAA" w14:textId="77777777" w:rsidR="000744C1" w:rsidRPr="000744C1" w:rsidRDefault="000744C1" w:rsidP="002F0EE1">
      <w:pPr>
        <w:keepNext/>
        <w:keepLines/>
        <w:numPr>
          <w:ilvl w:val="2"/>
          <w:numId w:val="226"/>
        </w:numPr>
        <w:spacing w:before="120" w:after="120"/>
        <w:outlineLvl w:val="3"/>
        <w:rPr>
          <w:rFonts w:ascii="Cambria" w:eastAsia="Times New Roman" w:hAnsi="Cambria"/>
          <w:b/>
          <w:bCs/>
          <w:iCs/>
          <w:color w:val="0077B1"/>
        </w:rPr>
      </w:pPr>
      <w:r w:rsidRPr="000744C1">
        <w:rPr>
          <w:rFonts w:ascii="Cambria" w:eastAsia="Times New Roman" w:hAnsi="Cambria"/>
          <w:b/>
          <w:bCs/>
          <w:iCs/>
        </w:rPr>
        <w:t>Amélioration de la compétitivité de la filière pêche</w:t>
      </w:r>
    </w:p>
    <w:tbl>
      <w:tblPr>
        <w:tblStyle w:val="Grilledutableau"/>
        <w:tblW w:w="10349" w:type="dxa"/>
        <w:tblInd w:w="-856" w:type="dxa"/>
        <w:tblLook w:val="04A0" w:firstRow="1" w:lastRow="0" w:firstColumn="1" w:lastColumn="0" w:noHBand="0" w:noVBand="1"/>
      </w:tblPr>
      <w:tblGrid>
        <w:gridCol w:w="3261"/>
        <w:gridCol w:w="7088"/>
      </w:tblGrid>
      <w:tr w:rsidR="000744C1" w:rsidRPr="000744C1" w14:paraId="0B61AB2E" w14:textId="77777777" w:rsidTr="00BD6C7C">
        <w:trPr>
          <w:trHeight w:val="2126"/>
        </w:trPr>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26D6921" w14:textId="77777777" w:rsidR="000744C1" w:rsidRPr="000744C1" w:rsidRDefault="000744C1" w:rsidP="000744C1">
            <w:pPr>
              <w:rPr>
                <w:rFonts w:cstheme="minorHAnsi"/>
              </w:rPr>
            </w:pPr>
            <w:r w:rsidRPr="000744C1">
              <w:rPr>
                <w:rFonts w:cstheme="minorHAnsi"/>
              </w:rPr>
              <w:t>Réseau et structuration politique et administrative de la filière pêche</w:t>
            </w:r>
          </w:p>
          <w:p w14:paraId="0A66C167" w14:textId="77777777" w:rsidR="000744C1" w:rsidRPr="000744C1" w:rsidRDefault="000744C1" w:rsidP="000744C1">
            <w:pPr>
              <w:rPr>
                <w:rFonts w:cstheme="minorHAnsi"/>
              </w:rPr>
            </w:pPr>
          </w:p>
        </w:tc>
        <w:tc>
          <w:tcPr>
            <w:tcW w:w="7088" w:type="dxa"/>
            <w:tcBorders>
              <w:top w:val="single" w:sz="4" w:space="0" w:color="auto"/>
              <w:left w:val="single" w:sz="4" w:space="0" w:color="auto"/>
              <w:bottom w:val="single" w:sz="4" w:space="0" w:color="auto"/>
              <w:right w:val="single" w:sz="4" w:space="0" w:color="auto"/>
            </w:tcBorders>
          </w:tcPr>
          <w:p w14:paraId="2316388E" w14:textId="77777777" w:rsidR="000744C1" w:rsidRPr="000744C1" w:rsidRDefault="000744C1" w:rsidP="002F0EE1">
            <w:pPr>
              <w:numPr>
                <w:ilvl w:val="0"/>
                <w:numId w:val="127"/>
              </w:numPr>
              <w:spacing w:before="120" w:after="80"/>
              <w:contextualSpacing/>
              <w:rPr>
                <w:rFonts w:cstheme="minorHAnsi"/>
              </w:rPr>
            </w:pPr>
            <w:r w:rsidRPr="000744C1">
              <w:rPr>
                <w:rFonts w:cstheme="minorHAnsi"/>
              </w:rPr>
              <w:t>Améliorer la gouvernance pour des prises de décisions partenariales entre les acteurs, simplifier les procédures administratives</w:t>
            </w:r>
          </w:p>
          <w:p w14:paraId="2684528A" w14:textId="77777777" w:rsidR="000744C1" w:rsidRPr="000744C1" w:rsidRDefault="000744C1" w:rsidP="002F0EE1">
            <w:pPr>
              <w:numPr>
                <w:ilvl w:val="0"/>
                <w:numId w:val="127"/>
              </w:numPr>
              <w:spacing w:before="120" w:after="80"/>
              <w:contextualSpacing/>
              <w:rPr>
                <w:rFonts w:cstheme="minorHAnsi"/>
              </w:rPr>
            </w:pPr>
            <w:r w:rsidRPr="000744C1">
              <w:rPr>
                <w:rFonts w:cstheme="minorHAnsi"/>
              </w:rPr>
              <w:t>Tenir compte de l'article 349 TFUE et s'adapter aux spécificités locales</w:t>
            </w:r>
          </w:p>
          <w:p w14:paraId="3D5F3F64" w14:textId="77777777" w:rsidR="000744C1" w:rsidRPr="000744C1" w:rsidRDefault="000744C1" w:rsidP="002F0EE1">
            <w:pPr>
              <w:numPr>
                <w:ilvl w:val="0"/>
                <w:numId w:val="148"/>
              </w:numPr>
              <w:spacing w:before="120" w:after="80"/>
              <w:contextualSpacing/>
              <w:rPr>
                <w:rFonts w:cstheme="minorHAnsi"/>
              </w:rPr>
            </w:pPr>
            <w:r w:rsidRPr="000744C1">
              <w:rPr>
                <w:rFonts w:cstheme="minorHAnsi"/>
              </w:rPr>
              <w:t>Simplification des procédures d'accès aux aides</w:t>
            </w:r>
          </w:p>
          <w:p w14:paraId="0A0FAF35" w14:textId="77777777" w:rsidR="000744C1" w:rsidRPr="000744C1" w:rsidRDefault="000744C1" w:rsidP="002F0EE1">
            <w:pPr>
              <w:numPr>
                <w:ilvl w:val="0"/>
                <w:numId w:val="127"/>
              </w:numPr>
              <w:spacing w:before="120" w:after="80"/>
              <w:contextualSpacing/>
              <w:rPr>
                <w:rFonts w:cstheme="minorHAnsi"/>
              </w:rPr>
            </w:pPr>
            <w:r w:rsidRPr="000744C1">
              <w:rPr>
                <w:rFonts w:cstheme="minorHAnsi"/>
              </w:rPr>
              <w:t>Assurer une organisation collective de la filière</w:t>
            </w:r>
          </w:p>
          <w:p w14:paraId="16C1297F" w14:textId="77777777" w:rsidR="000744C1" w:rsidRPr="000744C1" w:rsidRDefault="000744C1" w:rsidP="002F0EE1">
            <w:pPr>
              <w:numPr>
                <w:ilvl w:val="0"/>
                <w:numId w:val="127"/>
              </w:numPr>
              <w:spacing w:before="120" w:after="80"/>
              <w:contextualSpacing/>
              <w:rPr>
                <w:rFonts w:cstheme="minorHAnsi"/>
              </w:rPr>
            </w:pPr>
            <w:r w:rsidRPr="000744C1">
              <w:rPr>
                <w:rFonts w:eastAsia="SimSun" w:cstheme="minorHAnsi"/>
                <w:color w:val="00000A"/>
                <w:spacing w:val="10"/>
                <w:lang w:eastAsia="zh-CN" w:bidi="hi-IN"/>
              </w:rPr>
              <w:t>Renforcer la qualité de gouvernance des Aires Marines Protégées (moyens, réseaux...)</w:t>
            </w:r>
          </w:p>
        </w:tc>
      </w:tr>
      <w:tr w:rsidR="000744C1" w:rsidRPr="000744C1" w14:paraId="735E38F9" w14:textId="77777777" w:rsidTr="00BD6C7C">
        <w:trPr>
          <w:trHeight w:val="70"/>
        </w:trPr>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F0C679" w14:textId="77777777" w:rsidR="000744C1" w:rsidRPr="000744C1" w:rsidRDefault="000744C1" w:rsidP="000744C1">
            <w:pPr>
              <w:rPr>
                <w:rFonts w:cstheme="minorHAnsi"/>
              </w:rPr>
            </w:pPr>
            <w:r w:rsidRPr="000744C1">
              <w:rPr>
                <w:rFonts w:cstheme="minorHAnsi"/>
              </w:rPr>
              <w:t>Renforcement de l’accompagnement administratif et financier</w:t>
            </w:r>
          </w:p>
        </w:tc>
        <w:tc>
          <w:tcPr>
            <w:tcW w:w="7088" w:type="dxa"/>
            <w:tcBorders>
              <w:top w:val="single" w:sz="4" w:space="0" w:color="auto"/>
              <w:left w:val="single" w:sz="4" w:space="0" w:color="auto"/>
              <w:bottom w:val="single" w:sz="4" w:space="0" w:color="auto"/>
              <w:right w:val="single" w:sz="4" w:space="0" w:color="auto"/>
            </w:tcBorders>
          </w:tcPr>
          <w:p w14:paraId="7BFAE3B9" w14:textId="77777777" w:rsidR="000744C1" w:rsidRPr="000744C1" w:rsidRDefault="000744C1" w:rsidP="002F0EE1">
            <w:pPr>
              <w:numPr>
                <w:ilvl w:val="0"/>
                <w:numId w:val="127"/>
              </w:numPr>
              <w:spacing w:before="120" w:after="80"/>
              <w:contextualSpacing/>
              <w:rPr>
                <w:rFonts w:cstheme="minorHAnsi"/>
              </w:rPr>
            </w:pPr>
            <w:r w:rsidRPr="000744C1">
              <w:rPr>
                <w:rFonts w:cstheme="minorHAnsi"/>
              </w:rPr>
              <w:t>Accompagnement administratif (aide au montage de dossiers…)</w:t>
            </w:r>
          </w:p>
          <w:p w14:paraId="62FF3341" w14:textId="77777777" w:rsidR="000744C1" w:rsidRPr="000744C1" w:rsidRDefault="000744C1" w:rsidP="002F0EE1">
            <w:pPr>
              <w:numPr>
                <w:ilvl w:val="0"/>
                <w:numId w:val="127"/>
              </w:numPr>
              <w:spacing w:before="120" w:after="80"/>
              <w:contextualSpacing/>
              <w:rPr>
                <w:rFonts w:cstheme="minorHAnsi"/>
              </w:rPr>
            </w:pPr>
            <w:r w:rsidRPr="000744C1">
              <w:rPr>
                <w:rFonts w:cstheme="minorHAnsi"/>
              </w:rPr>
              <w:t>Accompagnement financier : outils financiers à développer</w:t>
            </w:r>
          </w:p>
        </w:tc>
      </w:tr>
      <w:tr w:rsidR="000744C1" w:rsidRPr="000744C1" w14:paraId="0FD3A77E" w14:textId="77777777" w:rsidTr="00BD6C7C">
        <w:trPr>
          <w:trHeight w:val="70"/>
        </w:trPr>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BCAC09" w14:textId="77777777" w:rsidR="000744C1" w:rsidRPr="000744C1" w:rsidRDefault="000744C1" w:rsidP="000744C1">
            <w:pPr>
              <w:suppressAutoHyphens/>
              <w:jc w:val="both"/>
              <w:textAlignment w:val="baseline"/>
              <w:rPr>
                <w:rFonts w:ascii="Century Gothic" w:eastAsia="Times New Roman" w:hAnsi="Century Gothic"/>
                <w:color w:val="000000" w:themeColor="text1"/>
                <w:sz w:val="20"/>
                <w:szCs w:val="20"/>
                <w:lang w:eastAsia="zh-CN"/>
              </w:rPr>
            </w:pPr>
            <w:r w:rsidRPr="000744C1">
              <w:rPr>
                <w:rFonts w:ascii="Century Gothic" w:eastAsia="Times New Roman" w:hAnsi="Century Gothic"/>
                <w:color w:val="000000" w:themeColor="text1"/>
                <w:sz w:val="20"/>
                <w:szCs w:val="20"/>
                <w:lang w:eastAsia="zh-CN"/>
              </w:rPr>
              <w:t>Augmentation de la production</w:t>
            </w:r>
          </w:p>
          <w:p w14:paraId="6120873F" w14:textId="77777777" w:rsidR="000744C1" w:rsidRPr="000744C1" w:rsidRDefault="000744C1" w:rsidP="000744C1">
            <w:pPr>
              <w:rPr>
                <w:rFonts w:cstheme="minorHAnsi"/>
              </w:rPr>
            </w:pPr>
          </w:p>
        </w:tc>
        <w:tc>
          <w:tcPr>
            <w:tcW w:w="7088" w:type="dxa"/>
            <w:tcBorders>
              <w:top w:val="single" w:sz="4" w:space="0" w:color="auto"/>
              <w:left w:val="single" w:sz="4" w:space="0" w:color="auto"/>
              <w:bottom w:val="single" w:sz="4" w:space="0" w:color="auto"/>
              <w:right w:val="single" w:sz="4" w:space="0" w:color="auto"/>
            </w:tcBorders>
          </w:tcPr>
          <w:p w14:paraId="37F15BA6" w14:textId="77777777" w:rsidR="000744C1" w:rsidRPr="000744C1" w:rsidRDefault="000744C1" w:rsidP="002F0EE1">
            <w:pPr>
              <w:numPr>
                <w:ilvl w:val="0"/>
                <w:numId w:val="127"/>
              </w:numPr>
              <w:spacing w:before="120" w:after="80"/>
              <w:contextualSpacing/>
            </w:pPr>
            <w:r w:rsidRPr="000744C1">
              <w:t>Appuyer le développement d’un modèle de navires adapté à l’exploitation des zones au large dans des conditions satisfaisantes des zones au large dans des conditions de sécurité, de manière à soulager la pression de pêche dans les zones côtières</w:t>
            </w:r>
          </w:p>
          <w:p w14:paraId="4155B37D" w14:textId="77777777" w:rsidR="000744C1" w:rsidRPr="000744C1" w:rsidRDefault="000744C1" w:rsidP="002F0EE1">
            <w:pPr>
              <w:numPr>
                <w:ilvl w:val="0"/>
                <w:numId w:val="127"/>
              </w:numPr>
              <w:spacing w:before="120" w:after="80"/>
              <w:contextualSpacing/>
              <w:rPr>
                <w:rFonts w:cstheme="minorHAnsi"/>
              </w:rPr>
            </w:pPr>
            <w:r w:rsidRPr="000744C1">
              <w:t>Développement d’une flotte de nouvelle génération pour répondre à la nécessité de reporter la pêche au large afin de faire face aux restrictions environnementales</w:t>
            </w:r>
          </w:p>
        </w:tc>
      </w:tr>
      <w:tr w:rsidR="000744C1" w:rsidRPr="000744C1" w14:paraId="2ED84744" w14:textId="77777777" w:rsidTr="00BD6C7C">
        <w:trPr>
          <w:trHeight w:val="70"/>
        </w:trPr>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CD4186" w14:textId="774E3B8E" w:rsidR="000744C1" w:rsidRPr="000744C1" w:rsidRDefault="000744C1" w:rsidP="000744C1">
            <w:pPr>
              <w:rPr>
                <w:rFonts w:cstheme="minorHAnsi"/>
              </w:rPr>
            </w:pPr>
            <w:r w:rsidRPr="000744C1">
              <w:rPr>
                <w:rFonts w:cstheme="minorHAnsi"/>
              </w:rPr>
              <w:t>Renf</w:t>
            </w:r>
            <w:r w:rsidR="00020DB9">
              <w:rPr>
                <w:rFonts w:cstheme="minorHAnsi"/>
              </w:rPr>
              <w:t>orcement de la chaine de valeur</w:t>
            </w:r>
          </w:p>
        </w:tc>
        <w:tc>
          <w:tcPr>
            <w:tcW w:w="7088" w:type="dxa"/>
            <w:tcBorders>
              <w:top w:val="single" w:sz="4" w:space="0" w:color="auto"/>
              <w:left w:val="single" w:sz="4" w:space="0" w:color="auto"/>
              <w:bottom w:val="single" w:sz="4" w:space="0" w:color="auto"/>
              <w:right w:val="single" w:sz="4" w:space="0" w:color="auto"/>
            </w:tcBorders>
          </w:tcPr>
          <w:p w14:paraId="6E5786B9" w14:textId="77777777" w:rsidR="000744C1" w:rsidRPr="000744C1" w:rsidRDefault="000744C1" w:rsidP="002F0EE1">
            <w:pPr>
              <w:numPr>
                <w:ilvl w:val="0"/>
                <w:numId w:val="127"/>
              </w:numPr>
              <w:spacing w:before="120" w:after="80"/>
              <w:contextualSpacing/>
              <w:rPr>
                <w:rFonts w:cstheme="minorHAnsi"/>
              </w:rPr>
            </w:pPr>
            <w:r w:rsidRPr="000744C1">
              <w:rPr>
                <w:rFonts w:cstheme="minorHAnsi"/>
              </w:rPr>
              <w:t>Mieux valoriser les produits de la mer (développement des activités de valorisation et de transformation halieutique)</w:t>
            </w:r>
          </w:p>
        </w:tc>
      </w:tr>
    </w:tbl>
    <w:p w14:paraId="3A32D073" w14:textId="77777777" w:rsidR="000744C1" w:rsidRPr="000744C1" w:rsidRDefault="000744C1" w:rsidP="000744C1"/>
    <w:p w14:paraId="4A738FF6" w14:textId="77777777" w:rsidR="000744C1" w:rsidRPr="000744C1" w:rsidRDefault="000744C1" w:rsidP="000744C1">
      <w:pPr>
        <w:rPr>
          <w:lang w:eastAsia="fr-FR"/>
        </w:rPr>
      </w:pPr>
    </w:p>
    <w:p w14:paraId="4E66B572" w14:textId="77777777" w:rsidR="000744C1" w:rsidRPr="000744C1" w:rsidRDefault="000744C1" w:rsidP="002F0EE1">
      <w:pPr>
        <w:keepNext/>
        <w:keepLines/>
        <w:numPr>
          <w:ilvl w:val="2"/>
          <w:numId w:val="226"/>
        </w:numPr>
        <w:spacing w:before="120" w:after="120"/>
        <w:outlineLvl w:val="3"/>
        <w:rPr>
          <w:rFonts w:ascii="Cambria" w:eastAsia="Times New Roman" w:hAnsi="Cambria"/>
          <w:b/>
          <w:bCs/>
          <w:iCs/>
          <w:color w:val="0077B1"/>
        </w:rPr>
      </w:pPr>
      <w:r w:rsidRPr="000744C1">
        <w:rPr>
          <w:rFonts w:ascii="Cambria" w:eastAsia="Times New Roman" w:hAnsi="Cambria"/>
          <w:b/>
          <w:bCs/>
          <w:iCs/>
          <w:color w:val="0077B1"/>
        </w:rPr>
        <w:t xml:space="preserve">Amélioration de la connaissance, gestion de la ressource et performance environnementale des activités de pêche </w:t>
      </w:r>
    </w:p>
    <w:tbl>
      <w:tblPr>
        <w:tblStyle w:val="Grilledutableau"/>
        <w:tblW w:w="10207" w:type="dxa"/>
        <w:tblInd w:w="-714" w:type="dxa"/>
        <w:tblLook w:val="04A0" w:firstRow="1" w:lastRow="0" w:firstColumn="1" w:lastColumn="0" w:noHBand="0" w:noVBand="1"/>
      </w:tblPr>
      <w:tblGrid>
        <w:gridCol w:w="3544"/>
        <w:gridCol w:w="6663"/>
      </w:tblGrid>
      <w:tr w:rsidR="000744C1" w:rsidRPr="000744C1" w14:paraId="478DF50D" w14:textId="77777777" w:rsidTr="00EC299B">
        <w:trPr>
          <w:trHeight w:val="649"/>
        </w:trPr>
        <w:tc>
          <w:tcPr>
            <w:tcW w:w="354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54BB187" w14:textId="77777777" w:rsidR="000744C1" w:rsidRPr="000744C1" w:rsidRDefault="000744C1" w:rsidP="000744C1">
            <w:r w:rsidRPr="000744C1">
              <w:t>Besoins pré-identifiés</w:t>
            </w:r>
            <w:r w:rsidRPr="000744C1">
              <w:rPr>
                <w:rFonts w:eastAsia="Times New Roman"/>
                <w:b/>
                <w:bCs/>
                <w:color w:val="000000"/>
                <w:vertAlign w:val="superscript"/>
              </w:rPr>
              <w:footnoteReference w:id="103"/>
            </w:r>
            <w:r w:rsidRPr="000744C1">
              <w:t xml:space="preserve"> </w:t>
            </w:r>
          </w:p>
        </w:tc>
        <w:tc>
          <w:tcPr>
            <w:tcW w:w="666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3E65D16" w14:textId="77777777" w:rsidR="000744C1" w:rsidRPr="000744C1" w:rsidRDefault="000744C1" w:rsidP="000744C1">
            <w:r w:rsidRPr="000744C1">
              <w:t>Stratégie (Description et précision sur les besoins régionaux et exemples d’actions et de projets)</w:t>
            </w:r>
          </w:p>
        </w:tc>
      </w:tr>
      <w:tr w:rsidR="000744C1" w:rsidRPr="000744C1" w14:paraId="62DD907F" w14:textId="77777777" w:rsidTr="00EC299B">
        <w:trPr>
          <w:trHeight w:val="70"/>
        </w:trPr>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BFEC851" w14:textId="77777777" w:rsidR="000744C1" w:rsidRPr="000744C1" w:rsidRDefault="000744C1" w:rsidP="000744C1">
            <w:r w:rsidRPr="000744C1">
              <w:t>Amélioration de la connaissance de l’état de la ressource halieutique</w:t>
            </w:r>
          </w:p>
          <w:p w14:paraId="6857A809" w14:textId="77777777" w:rsidR="000744C1" w:rsidRPr="000744C1" w:rsidRDefault="000744C1" w:rsidP="000744C1"/>
        </w:tc>
        <w:tc>
          <w:tcPr>
            <w:tcW w:w="6663" w:type="dxa"/>
            <w:tcBorders>
              <w:top w:val="single" w:sz="4" w:space="0" w:color="auto"/>
              <w:left w:val="single" w:sz="4" w:space="0" w:color="auto"/>
              <w:bottom w:val="single" w:sz="4" w:space="0" w:color="auto"/>
              <w:right w:val="single" w:sz="4" w:space="0" w:color="auto"/>
            </w:tcBorders>
            <w:hideMark/>
          </w:tcPr>
          <w:p w14:paraId="05D64E98" w14:textId="77777777" w:rsidR="000744C1" w:rsidRPr="000744C1" w:rsidRDefault="000744C1" w:rsidP="002F0EE1">
            <w:pPr>
              <w:numPr>
                <w:ilvl w:val="0"/>
                <w:numId w:val="127"/>
              </w:numPr>
              <w:spacing w:before="120" w:after="80"/>
              <w:contextualSpacing/>
            </w:pPr>
            <w:r w:rsidRPr="000744C1">
              <w:t xml:space="preserve">Amélioration des connaissances scientifiques sur les espèces biologiques et leurs milieux </w:t>
            </w:r>
          </w:p>
          <w:p w14:paraId="0991D139" w14:textId="77777777" w:rsidR="000744C1" w:rsidRPr="000744C1" w:rsidRDefault="000744C1" w:rsidP="002F0EE1">
            <w:pPr>
              <w:numPr>
                <w:ilvl w:val="0"/>
                <w:numId w:val="127"/>
              </w:numPr>
              <w:spacing w:before="120" w:after="80"/>
              <w:contextualSpacing/>
            </w:pPr>
            <w:r w:rsidRPr="000744C1">
              <w:t xml:space="preserve">Renforcement des connaissances sur les ressources halieutiques et sur le suivi de la pêche (technique, sociale et économique) </w:t>
            </w:r>
          </w:p>
          <w:p w14:paraId="3A142D6E" w14:textId="77777777" w:rsidR="000744C1" w:rsidRPr="000744C1" w:rsidRDefault="000744C1" w:rsidP="002F0EE1">
            <w:pPr>
              <w:numPr>
                <w:ilvl w:val="0"/>
                <w:numId w:val="127"/>
              </w:numPr>
              <w:spacing w:before="120" w:after="80"/>
              <w:contextualSpacing/>
            </w:pPr>
            <w:r w:rsidRPr="000744C1">
              <w:t xml:space="preserve">Amélioration des connaissances géographiques des zones de peuplement d'intérêt halieutique </w:t>
            </w:r>
          </w:p>
          <w:p w14:paraId="331FB7DE" w14:textId="77777777" w:rsidR="000744C1" w:rsidRPr="000744C1" w:rsidRDefault="000744C1" w:rsidP="002F0EE1">
            <w:pPr>
              <w:numPr>
                <w:ilvl w:val="0"/>
                <w:numId w:val="127"/>
              </w:numPr>
              <w:spacing w:before="120" w:after="80"/>
              <w:contextualSpacing/>
            </w:pPr>
            <w:r w:rsidRPr="000744C1">
              <w:t>Amélioration des connaissances sur les stocks, leur état et évaluer la durabilité d'une pêcherie</w:t>
            </w:r>
          </w:p>
        </w:tc>
      </w:tr>
      <w:tr w:rsidR="000744C1" w:rsidRPr="000744C1" w14:paraId="41417CF4" w14:textId="77777777" w:rsidTr="00EC299B">
        <w:trPr>
          <w:trHeight w:val="70"/>
        </w:trPr>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FD3199" w14:textId="77777777" w:rsidR="000744C1" w:rsidRPr="000744C1" w:rsidRDefault="000744C1" w:rsidP="000744C1">
            <w:r w:rsidRPr="000744C1">
              <w:t>Renforcer les partenariats entre scientifiques et professionnels</w:t>
            </w:r>
          </w:p>
          <w:p w14:paraId="5464B623" w14:textId="77777777" w:rsidR="000744C1" w:rsidRPr="000744C1" w:rsidRDefault="000744C1" w:rsidP="000744C1"/>
        </w:tc>
        <w:tc>
          <w:tcPr>
            <w:tcW w:w="6663" w:type="dxa"/>
            <w:tcBorders>
              <w:top w:val="single" w:sz="4" w:space="0" w:color="auto"/>
              <w:left w:val="single" w:sz="4" w:space="0" w:color="auto"/>
              <w:bottom w:val="single" w:sz="4" w:space="0" w:color="auto"/>
              <w:right w:val="single" w:sz="4" w:space="0" w:color="auto"/>
            </w:tcBorders>
          </w:tcPr>
          <w:p w14:paraId="36AC4AB6" w14:textId="77777777" w:rsidR="000744C1" w:rsidRPr="000744C1" w:rsidRDefault="000744C1" w:rsidP="002F0EE1">
            <w:pPr>
              <w:numPr>
                <w:ilvl w:val="0"/>
                <w:numId w:val="127"/>
              </w:numPr>
              <w:spacing w:before="120" w:after="80"/>
              <w:contextualSpacing/>
            </w:pPr>
            <w:r w:rsidRPr="000744C1">
              <w:t xml:space="preserve">Renforcer les moyens scientifiques pour le suivi-évaluation de la ressource </w:t>
            </w:r>
          </w:p>
          <w:p w14:paraId="0ABAF479" w14:textId="77777777" w:rsidR="000744C1" w:rsidRPr="000744C1" w:rsidRDefault="000744C1" w:rsidP="002F0EE1">
            <w:pPr>
              <w:numPr>
                <w:ilvl w:val="0"/>
                <w:numId w:val="127"/>
              </w:numPr>
              <w:spacing w:before="120" w:after="80"/>
              <w:contextualSpacing/>
            </w:pPr>
            <w:r w:rsidRPr="000744C1">
              <w:t>Évaluer la pêche de loisir/ Favoriser le développement d’une pêche maritime de loisir durable</w:t>
            </w:r>
          </w:p>
        </w:tc>
      </w:tr>
      <w:tr w:rsidR="000744C1" w:rsidRPr="000744C1" w14:paraId="438BA5BD" w14:textId="77777777" w:rsidTr="00EC299B">
        <w:trPr>
          <w:trHeight w:val="70"/>
        </w:trPr>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6382EC" w14:textId="77777777" w:rsidR="000744C1" w:rsidRPr="000744C1" w:rsidRDefault="000744C1" w:rsidP="000744C1">
            <w:r w:rsidRPr="000744C1">
              <w:t>Protéger et restaurer les écosystèmes marins</w:t>
            </w:r>
          </w:p>
        </w:tc>
        <w:tc>
          <w:tcPr>
            <w:tcW w:w="6663" w:type="dxa"/>
            <w:tcBorders>
              <w:top w:val="single" w:sz="4" w:space="0" w:color="auto"/>
              <w:left w:val="single" w:sz="4" w:space="0" w:color="auto"/>
              <w:bottom w:val="single" w:sz="4" w:space="0" w:color="auto"/>
              <w:right w:val="single" w:sz="4" w:space="0" w:color="auto"/>
            </w:tcBorders>
          </w:tcPr>
          <w:p w14:paraId="6CA248E3" w14:textId="77777777" w:rsidR="000744C1" w:rsidRPr="000744C1" w:rsidRDefault="000744C1" w:rsidP="002F0EE1">
            <w:pPr>
              <w:numPr>
                <w:ilvl w:val="0"/>
                <w:numId w:val="127"/>
              </w:numPr>
              <w:spacing w:before="120" w:after="80"/>
              <w:contextualSpacing/>
            </w:pPr>
            <w:r w:rsidRPr="000744C1">
              <w:t xml:space="preserve">Protection de la ressource halieutique et préserver les milieux </w:t>
            </w:r>
          </w:p>
          <w:p w14:paraId="28D30C4D" w14:textId="77777777" w:rsidR="000744C1" w:rsidRPr="000744C1" w:rsidRDefault="000744C1" w:rsidP="002F0EE1">
            <w:pPr>
              <w:numPr>
                <w:ilvl w:val="0"/>
                <w:numId w:val="127"/>
              </w:numPr>
              <w:spacing w:before="120" w:after="80"/>
              <w:contextualSpacing/>
            </w:pPr>
            <w:r w:rsidRPr="000744C1">
              <w:t>Renforcement de la surveillance et les contrôles</w:t>
            </w:r>
          </w:p>
        </w:tc>
      </w:tr>
      <w:tr w:rsidR="000744C1" w:rsidRPr="000744C1" w14:paraId="3275741A" w14:textId="77777777" w:rsidTr="00EC299B">
        <w:trPr>
          <w:trHeight w:val="400"/>
        </w:trPr>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620D3D" w14:textId="77777777" w:rsidR="000744C1" w:rsidRPr="000744C1" w:rsidRDefault="000744C1" w:rsidP="000744C1">
            <w:r w:rsidRPr="000744C1">
              <w:t>Aires Marines Protégées / Biodiversité</w:t>
            </w:r>
          </w:p>
        </w:tc>
        <w:tc>
          <w:tcPr>
            <w:tcW w:w="6663" w:type="dxa"/>
            <w:tcBorders>
              <w:top w:val="single" w:sz="4" w:space="0" w:color="auto"/>
              <w:left w:val="single" w:sz="4" w:space="0" w:color="auto"/>
              <w:bottom w:val="single" w:sz="4" w:space="0" w:color="auto"/>
              <w:right w:val="single" w:sz="4" w:space="0" w:color="auto"/>
            </w:tcBorders>
          </w:tcPr>
          <w:p w14:paraId="4FA2C53C" w14:textId="77777777" w:rsidR="000744C1" w:rsidRPr="000744C1" w:rsidRDefault="000744C1" w:rsidP="002F0EE1">
            <w:pPr>
              <w:numPr>
                <w:ilvl w:val="0"/>
                <w:numId w:val="127"/>
              </w:numPr>
              <w:spacing w:before="120" w:after="80"/>
              <w:contextualSpacing/>
            </w:pPr>
            <w:r w:rsidRPr="000744C1">
              <w:t>Développer les actions de l’AMP et assurer sa popularité et son appropriation par les populations locales</w:t>
            </w:r>
          </w:p>
        </w:tc>
      </w:tr>
      <w:tr w:rsidR="000744C1" w:rsidRPr="000744C1" w14:paraId="3349083B" w14:textId="77777777" w:rsidTr="00EC299B">
        <w:trPr>
          <w:trHeight w:val="70"/>
        </w:trPr>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F3D319" w14:textId="77777777" w:rsidR="000744C1" w:rsidRPr="000744C1" w:rsidRDefault="000744C1" w:rsidP="000744C1">
            <w:r w:rsidRPr="000744C1">
              <w:t>Réduction des déchets plastiques en mer</w:t>
            </w:r>
          </w:p>
        </w:tc>
        <w:tc>
          <w:tcPr>
            <w:tcW w:w="6663" w:type="dxa"/>
            <w:tcBorders>
              <w:top w:val="single" w:sz="4" w:space="0" w:color="auto"/>
              <w:left w:val="single" w:sz="4" w:space="0" w:color="auto"/>
              <w:bottom w:val="single" w:sz="4" w:space="0" w:color="auto"/>
              <w:right w:val="single" w:sz="4" w:space="0" w:color="auto"/>
            </w:tcBorders>
          </w:tcPr>
          <w:p w14:paraId="4AF65520" w14:textId="77777777" w:rsidR="000744C1" w:rsidRPr="000744C1" w:rsidRDefault="000744C1" w:rsidP="002F0EE1">
            <w:pPr>
              <w:numPr>
                <w:ilvl w:val="0"/>
                <w:numId w:val="127"/>
              </w:numPr>
              <w:spacing w:before="120" w:after="80"/>
              <w:contextualSpacing/>
            </w:pPr>
            <w:r w:rsidRPr="000744C1">
              <w:t>Besoins et actions listés dans le document des régions (avec axes et orientations) à intégrer ici</w:t>
            </w:r>
          </w:p>
          <w:p w14:paraId="672C8DCE" w14:textId="77777777" w:rsidR="000744C1" w:rsidRPr="000744C1" w:rsidRDefault="000744C1" w:rsidP="002F0EE1">
            <w:pPr>
              <w:numPr>
                <w:ilvl w:val="0"/>
                <w:numId w:val="127"/>
              </w:numPr>
              <w:spacing w:before="120" w:after="80"/>
              <w:contextualSpacing/>
              <w:rPr>
                <w:u w:val="single" w:color="FF0000"/>
              </w:rPr>
            </w:pPr>
            <w:r w:rsidRPr="000744C1">
              <w:lastRenderedPageBreak/>
              <w:t>Cf. Plan d'actions pour une économie circulaire des outils, équipements et engins de pêche et aquacoles (ARF)</w:t>
            </w:r>
          </w:p>
        </w:tc>
      </w:tr>
      <w:tr w:rsidR="000744C1" w:rsidRPr="000744C1" w14:paraId="01BA6904" w14:textId="77777777" w:rsidTr="00EC299B">
        <w:trPr>
          <w:trHeight w:val="70"/>
        </w:trPr>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CD8498" w14:textId="77777777" w:rsidR="000744C1" w:rsidRPr="000744C1" w:rsidRDefault="000744C1" w:rsidP="000744C1">
            <w:r w:rsidRPr="000744C1">
              <w:lastRenderedPageBreak/>
              <w:t>Réduction des émissions carbone</w:t>
            </w:r>
          </w:p>
        </w:tc>
        <w:tc>
          <w:tcPr>
            <w:tcW w:w="6663" w:type="dxa"/>
            <w:tcBorders>
              <w:top w:val="single" w:sz="4" w:space="0" w:color="auto"/>
              <w:left w:val="single" w:sz="4" w:space="0" w:color="auto"/>
              <w:bottom w:val="single" w:sz="4" w:space="0" w:color="auto"/>
              <w:right w:val="single" w:sz="4" w:space="0" w:color="auto"/>
            </w:tcBorders>
          </w:tcPr>
          <w:p w14:paraId="4E6487CB" w14:textId="77777777" w:rsidR="000744C1" w:rsidRPr="000744C1" w:rsidRDefault="000744C1" w:rsidP="002F0EE1">
            <w:pPr>
              <w:numPr>
                <w:ilvl w:val="0"/>
                <w:numId w:val="127"/>
              </w:numPr>
              <w:spacing w:before="120" w:after="80"/>
              <w:contextualSpacing/>
            </w:pPr>
            <w:r w:rsidRPr="000744C1">
              <w:t>Contribuer à rendre les activités de l’économie bleue plus économes en énergie</w:t>
            </w:r>
          </w:p>
        </w:tc>
      </w:tr>
      <w:tr w:rsidR="000744C1" w:rsidRPr="000744C1" w14:paraId="36AB9052" w14:textId="77777777" w:rsidTr="00EC299B">
        <w:trPr>
          <w:trHeight w:val="70"/>
        </w:trPr>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5B7200" w14:textId="77777777" w:rsidR="000744C1" w:rsidRPr="000744C1" w:rsidRDefault="000744C1" w:rsidP="000744C1">
            <w:r w:rsidRPr="000744C1">
              <w:t xml:space="preserve">Lutte contre les pollutions et déchets en mer et sur le littoral </w:t>
            </w:r>
          </w:p>
          <w:p w14:paraId="3A316902" w14:textId="77777777" w:rsidR="000744C1" w:rsidRPr="000744C1" w:rsidRDefault="000744C1" w:rsidP="000744C1"/>
        </w:tc>
        <w:tc>
          <w:tcPr>
            <w:tcW w:w="6663" w:type="dxa"/>
            <w:tcBorders>
              <w:top w:val="single" w:sz="4" w:space="0" w:color="auto"/>
              <w:left w:val="single" w:sz="4" w:space="0" w:color="auto"/>
              <w:bottom w:val="single" w:sz="4" w:space="0" w:color="auto"/>
              <w:right w:val="single" w:sz="4" w:space="0" w:color="auto"/>
            </w:tcBorders>
          </w:tcPr>
          <w:p w14:paraId="149637A3" w14:textId="77777777" w:rsidR="000744C1" w:rsidRPr="000744C1" w:rsidRDefault="000744C1" w:rsidP="002F0EE1">
            <w:pPr>
              <w:numPr>
                <w:ilvl w:val="0"/>
                <w:numId w:val="127"/>
              </w:numPr>
              <w:spacing w:before="120" w:after="80"/>
              <w:contextualSpacing/>
            </w:pPr>
            <w:r w:rsidRPr="000744C1">
              <w:t>Traitement des Bateaux Hors d’Usage (BHU), source de pollution pour les milieux marins</w:t>
            </w:r>
          </w:p>
          <w:p w14:paraId="61E12DBF" w14:textId="77777777" w:rsidR="000744C1" w:rsidRPr="000744C1" w:rsidRDefault="000744C1" w:rsidP="002F0EE1">
            <w:pPr>
              <w:numPr>
                <w:ilvl w:val="0"/>
                <w:numId w:val="127"/>
              </w:numPr>
              <w:spacing w:before="120" w:after="80"/>
              <w:contextualSpacing/>
            </w:pPr>
            <w:r w:rsidRPr="000744C1">
              <w:t>Gérer la pollution par la chlordécone</w:t>
            </w:r>
          </w:p>
          <w:p w14:paraId="16A4E7CF" w14:textId="77777777" w:rsidR="000744C1" w:rsidRPr="000744C1" w:rsidRDefault="000744C1" w:rsidP="002F0EE1">
            <w:pPr>
              <w:numPr>
                <w:ilvl w:val="0"/>
                <w:numId w:val="127"/>
              </w:numPr>
              <w:spacing w:before="120" w:after="80"/>
              <w:contextualSpacing/>
              <w:jc w:val="both"/>
            </w:pPr>
            <w:r w:rsidRPr="000744C1">
              <w:t>Sensibilisation des usagers de la mer et formation des professionnels sur la gestion des déchets en mer et au port (y compris matériel hors d’usage)</w:t>
            </w:r>
          </w:p>
          <w:p w14:paraId="4F5DA77F" w14:textId="77777777" w:rsidR="000744C1" w:rsidRPr="000744C1" w:rsidRDefault="000744C1" w:rsidP="002F0EE1">
            <w:pPr>
              <w:numPr>
                <w:ilvl w:val="0"/>
                <w:numId w:val="127"/>
              </w:numPr>
              <w:spacing w:before="120" w:after="80"/>
              <w:contextualSpacing/>
              <w:jc w:val="both"/>
            </w:pPr>
            <w:r w:rsidRPr="000744C1">
              <w:t>Renforcement des nettoyages du littoral (publics et privés)</w:t>
            </w:r>
          </w:p>
          <w:p w14:paraId="56EF8EEC" w14:textId="77777777" w:rsidR="000744C1" w:rsidRPr="000744C1" w:rsidRDefault="000744C1" w:rsidP="002F0EE1">
            <w:pPr>
              <w:numPr>
                <w:ilvl w:val="0"/>
                <w:numId w:val="127"/>
              </w:numPr>
              <w:spacing w:before="120" w:after="80"/>
              <w:contextualSpacing/>
              <w:jc w:val="both"/>
            </w:pPr>
            <w:r w:rsidRPr="000744C1">
              <w:t>Cf. Plan d'actions pour une économie circulaire des outils, équipements et engins de pêche et aquacoles (ARF)</w:t>
            </w:r>
            <w:r w:rsidRPr="000744C1">
              <w:rPr>
                <w:sz w:val="18"/>
                <w:szCs w:val="18"/>
              </w:rPr>
              <w:t xml:space="preserve"> (</w:t>
            </w:r>
            <w:r w:rsidRPr="000744C1">
              <w:t>à compléter)</w:t>
            </w:r>
          </w:p>
          <w:p w14:paraId="3F4AE121" w14:textId="77777777" w:rsidR="000744C1" w:rsidRPr="000744C1" w:rsidRDefault="000744C1" w:rsidP="002F0EE1">
            <w:pPr>
              <w:numPr>
                <w:ilvl w:val="0"/>
                <w:numId w:val="127"/>
              </w:numPr>
              <w:spacing w:before="120" w:after="80"/>
              <w:contextualSpacing/>
            </w:pPr>
            <w:r w:rsidRPr="000744C1">
              <w:t xml:space="preserve"> Actions Sargasses </w:t>
            </w:r>
          </w:p>
        </w:tc>
      </w:tr>
      <w:tr w:rsidR="000744C1" w:rsidRPr="000744C1" w14:paraId="7CF5DDCD" w14:textId="77777777" w:rsidTr="00EC299B">
        <w:trPr>
          <w:trHeight w:val="70"/>
        </w:trPr>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CC71C1" w14:textId="77777777" w:rsidR="000744C1" w:rsidRPr="000744C1" w:rsidRDefault="000744C1" w:rsidP="000744C1">
            <w:r w:rsidRPr="000744C1">
              <w:t>Gestion de la flotte et des pêcheries (ex : à travers la déf la mise en œuvre et le contrôle de mesures de gestion)</w:t>
            </w:r>
          </w:p>
        </w:tc>
        <w:tc>
          <w:tcPr>
            <w:tcW w:w="6663" w:type="dxa"/>
            <w:tcBorders>
              <w:top w:val="single" w:sz="4" w:space="0" w:color="auto"/>
              <w:left w:val="single" w:sz="4" w:space="0" w:color="auto"/>
              <w:bottom w:val="single" w:sz="4" w:space="0" w:color="auto"/>
              <w:right w:val="single" w:sz="4" w:space="0" w:color="auto"/>
            </w:tcBorders>
          </w:tcPr>
          <w:p w14:paraId="3434DC65" w14:textId="77777777" w:rsidR="000744C1" w:rsidRPr="000744C1" w:rsidRDefault="000744C1" w:rsidP="002F0EE1">
            <w:pPr>
              <w:numPr>
                <w:ilvl w:val="0"/>
                <w:numId w:val="127"/>
              </w:numPr>
              <w:spacing w:before="120" w:after="80"/>
              <w:contextualSpacing/>
            </w:pPr>
            <w:r w:rsidRPr="000744C1">
              <w:t>Promotion de pratiques de pêche durable, redéploiement en partie des pêcheries vers le large, encouragement de la pratique de bonne gestion</w:t>
            </w:r>
          </w:p>
          <w:p w14:paraId="6AF7DC17" w14:textId="77777777" w:rsidR="000744C1" w:rsidRPr="000744C1" w:rsidRDefault="000744C1" w:rsidP="002F0EE1">
            <w:pPr>
              <w:numPr>
                <w:ilvl w:val="0"/>
                <w:numId w:val="127"/>
              </w:numPr>
              <w:spacing w:before="120" w:after="80"/>
              <w:contextualSpacing/>
            </w:pPr>
            <w:r w:rsidRPr="000744C1">
              <w:t>Développer la gestion d’un parc de DCP</w:t>
            </w:r>
          </w:p>
          <w:p w14:paraId="41C3508C" w14:textId="77777777" w:rsidR="000744C1" w:rsidRPr="000744C1" w:rsidRDefault="000744C1" w:rsidP="002F0EE1">
            <w:pPr>
              <w:numPr>
                <w:ilvl w:val="0"/>
                <w:numId w:val="127"/>
              </w:numPr>
              <w:spacing w:before="120" w:after="80"/>
              <w:contextualSpacing/>
            </w:pPr>
            <w:r w:rsidRPr="000744C1">
              <w:t xml:space="preserve"> Garantir la durabilité et la traçabilité des filières </w:t>
            </w:r>
          </w:p>
        </w:tc>
      </w:tr>
    </w:tbl>
    <w:p w14:paraId="1FE1B4C7" w14:textId="77777777" w:rsidR="00020DB9" w:rsidRDefault="00020DB9" w:rsidP="000744C1">
      <w:pPr>
        <w:keepNext/>
        <w:keepLines/>
        <w:spacing w:before="120" w:after="120"/>
        <w:ind w:left="864"/>
        <w:outlineLvl w:val="3"/>
        <w:rPr>
          <w:rFonts w:ascii="Cambria" w:eastAsia="Times New Roman" w:hAnsi="Cambria"/>
          <w:b/>
          <w:bCs/>
          <w:iCs/>
          <w:color w:val="0077B1"/>
        </w:rPr>
      </w:pPr>
    </w:p>
    <w:p w14:paraId="4029ECB6" w14:textId="1033973A" w:rsidR="00020DB9" w:rsidRDefault="00020DB9" w:rsidP="000744C1">
      <w:pPr>
        <w:keepNext/>
        <w:keepLines/>
        <w:spacing w:before="120" w:after="120"/>
        <w:ind w:left="864"/>
        <w:outlineLvl w:val="3"/>
        <w:rPr>
          <w:rFonts w:ascii="Cambria" w:eastAsia="Times New Roman" w:hAnsi="Cambria"/>
          <w:b/>
          <w:bCs/>
          <w:iCs/>
          <w:color w:val="0077B1"/>
        </w:rPr>
      </w:pPr>
    </w:p>
    <w:p w14:paraId="263D5786" w14:textId="77777777" w:rsidR="00020DB9" w:rsidRDefault="00020DB9" w:rsidP="000744C1">
      <w:pPr>
        <w:keepNext/>
        <w:keepLines/>
        <w:spacing w:before="120" w:after="120"/>
        <w:ind w:left="864"/>
        <w:outlineLvl w:val="3"/>
        <w:rPr>
          <w:rFonts w:ascii="Cambria" w:eastAsia="Times New Roman" w:hAnsi="Cambria"/>
          <w:b/>
          <w:bCs/>
          <w:iCs/>
          <w:color w:val="0077B1"/>
        </w:rPr>
      </w:pPr>
    </w:p>
    <w:p w14:paraId="205A4AB2" w14:textId="77777777" w:rsidR="00020DB9" w:rsidRDefault="00020DB9" w:rsidP="000744C1">
      <w:pPr>
        <w:keepNext/>
        <w:keepLines/>
        <w:spacing w:before="120" w:after="120"/>
        <w:ind w:left="864"/>
        <w:outlineLvl w:val="3"/>
        <w:rPr>
          <w:rFonts w:ascii="Cambria" w:eastAsia="Times New Roman" w:hAnsi="Cambria"/>
          <w:b/>
          <w:bCs/>
          <w:iCs/>
          <w:color w:val="0077B1"/>
        </w:rPr>
      </w:pPr>
    </w:p>
    <w:p w14:paraId="7F4B0498" w14:textId="69814C55" w:rsidR="000744C1" w:rsidRPr="000744C1" w:rsidRDefault="000744C1" w:rsidP="000744C1">
      <w:pPr>
        <w:keepNext/>
        <w:keepLines/>
        <w:spacing w:before="120" w:after="120"/>
        <w:ind w:left="864"/>
        <w:outlineLvl w:val="3"/>
        <w:rPr>
          <w:rFonts w:ascii="Cambria" w:eastAsia="Calibri" w:hAnsi="Cambria"/>
          <w:b/>
          <w:bCs/>
          <w:iCs/>
          <w:color w:val="0077B1"/>
        </w:rPr>
      </w:pPr>
      <w:r w:rsidRPr="000744C1">
        <w:rPr>
          <w:rFonts w:ascii="Cambria" w:eastAsia="Times New Roman" w:hAnsi="Cambria"/>
          <w:b/>
          <w:bCs/>
          <w:iCs/>
          <w:color w:val="0077B1"/>
        </w:rPr>
        <w:t>Amélioration des compétences et de la professionnalisation des acteurs</w:t>
      </w:r>
    </w:p>
    <w:tbl>
      <w:tblPr>
        <w:tblStyle w:val="Grilledutableau"/>
        <w:tblW w:w="10348" w:type="dxa"/>
        <w:tblInd w:w="-714" w:type="dxa"/>
        <w:tblLook w:val="04A0" w:firstRow="1" w:lastRow="0" w:firstColumn="1" w:lastColumn="0" w:noHBand="0" w:noVBand="1"/>
      </w:tblPr>
      <w:tblGrid>
        <w:gridCol w:w="3828"/>
        <w:gridCol w:w="6520"/>
      </w:tblGrid>
      <w:tr w:rsidR="000744C1" w:rsidRPr="000744C1" w14:paraId="30B2860E" w14:textId="77777777" w:rsidTr="00BD6C7C">
        <w:trPr>
          <w:trHeight w:val="70"/>
        </w:trPr>
        <w:tc>
          <w:tcPr>
            <w:tcW w:w="3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FC369F" w14:textId="77777777" w:rsidR="000744C1" w:rsidRPr="000744C1" w:rsidRDefault="000744C1" w:rsidP="000744C1">
            <w:r w:rsidRPr="000744C1">
              <w:t>Renouvellement des générations et attractivité des métiers</w:t>
            </w:r>
          </w:p>
        </w:tc>
        <w:tc>
          <w:tcPr>
            <w:tcW w:w="6520" w:type="dxa"/>
            <w:tcBorders>
              <w:top w:val="single" w:sz="4" w:space="0" w:color="auto"/>
              <w:left w:val="single" w:sz="4" w:space="0" w:color="auto"/>
              <w:bottom w:val="single" w:sz="4" w:space="0" w:color="auto"/>
              <w:right w:val="single" w:sz="4" w:space="0" w:color="auto"/>
            </w:tcBorders>
          </w:tcPr>
          <w:p w14:paraId="15C87843" w14:textId="77777777" w:rsidR="000744C1" w:rsidRPr="000744C1" w:rsidRDefault="000744C1" w:rsidP="002F0EE1">
            <w:pPr>
              <w:numPr>
                <w:ilvl w:val="0"/>
                <w:numId w:val="127"/>
              </w:numPr>
              <w:spacing w:before="120" w:after="80"/>
              <w:contextualSpacing/>
            </w:pPr>
            <w:r w:rsidRPr="000744C1">
              <w:t xml:space="preserve">Favoriser l’évolution professionnelle des marins en adaptant l’offre de formation aux besoins spécifiques du territoire </w:t>
            </w:r>
          </w:p>
          <w:p w14:paraId="46BA579D" w14:textId="77777777" w:rsidR="000744C1" w:rsidRPr="000744C1" w:rsidRDefault="000744C1" w:rsidP="002F0EE1">
            <w:pPr>
              <w:numPr>
                <w:ilvl w:val="0"/>
                <w:numId w:val="127"/>
              </w:numPr>
              <w:spacing w:before="120" w:after="80"/>
              <w:contextualSpacing/>
            </w:pPr>
            <w:r w:rsidRPr="000744C1">
              <w:t>Poursuivre l’effort de mise à niveau des qualifications des marins avec le référentiel STCW ainsi que la formation à la pêche avec une montée en professionnalisation et l’encouragement d’une formation en mer assurée par les pêcheurs en activité et permettant une transmission des savoirs</w:t>
            </w:r>
          </w:p>
          <w:p w14:paraId="75C0017E" w14:textId="77777777" w:rsidR="000744C1" w:rsidRPr="000744C1" w:rsidRDefault="000744C1" w:rsidP="002F0EE1">
            <w:pPr>
              <w:numPr>
                <w:ilvl w:val="0"/>
                <w:numId w:val="127"/>
              </w:numPr>
              <w:spacing w:before="120" w:after="80"/>
              <w:contextualSpacing/>
            </w:pPr>
            <w:r w:rsidRPr="000744C1">
              <w:t>Lutter contre le vieillissement actif – Remplacer et Rajeunir par la transmission intergénérationnelle – favoriser le renouvellement des générations</w:t>
            </w:r>
          </w:p>
          <w:p w14:paraId="62062858" w14:textId="77777777" w:rsidR="000744C1" w:rsidRPr="000744C1" w:rsidRDefault="000744C1" w:rsidP="002F0EE1">
            <w:pPr>
              <w:numPr>
                <w:ilvl w:val="0"/>
                <w:numId w:val="127"/>
              </w:numPr>
              <w:spacing w:before="120" w:after="80"/>
              <w:contextualSpacing/>
            </w:pPr>
            <w:r w:rsidRPr="000744C1">
              <w:t>Assurer la professionnalisation des marins-pêcheurs (centre de gestion et de ressources dédié)</w:t>
            </w:r>
          </w:p>
          <w:p w14:paraId="2146B5A0" w14:textId="77777777" w:rsidR="000744C1" w:rsidRPr="000744C1" w:rsidRDefault="000744C1" w:rsidP="002F0EE1">
            <w:pPr>
              <w:numPr>
                <w:ilvl w:val="0"/>
                <w:numId w:val="127"/>
              </w:numPr>
              <w:spacing w:before="120" w:after="80"/>
              <w:contextualSpacing/>
            </w:pPr>
            <w:r w:rsidRPr="000744C1">
              <w:t>Créer des parcours complets de formation</w:t>
            </w:r>
          </w:p>
        </w:tc>
      </w:tr>
      <w:tr w:rsidR="000744C1" w:rsidRPr="000744C1" w14:paraId="194DC414" w14:textId="77777777" w:rsidTr="00BD6C7C">
        <w:trPr>
          <w:trHeight w:val="70"/>
        </w:trPr>
        <w:tc>
          <w:tcPr>
            <w:tcW w:w="3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AE12FB" w14:textId="77777777" w:rsidR="00BD6C7C" w:rsidRDefault="000744C1" w:rsidP="000744C1">
            <w:r w:rsidRPr="000744C1">
              <w:t>Développer la formation des acteurs aux meilleures pratiques actuelles en matière de développement durable et de ré</w:t>
            </w:r>
          </w:p>
          <w:p w14:paraId="5236CF1F" w14:textId="77777777" w:rsidR="000744C1" w:rsidRDefault="000744C1" w:rsidP="000744C1">
            <w:r w:rsidRPr="000744C1">
              <w:t>duction des déchets plastiques</w:t>
            </w:r>
          </w:p>
          <w:p w14:paraId="5D532581" w14:textId="77777777" w:rsidR="00BD6C7C" w:rsidRDefault="00BD6C7C" w:rsidP="000744C1"/>
          <w:p w14:paraId="36A160ED" w14:textId="77777777" w:rsidR="00BD6C7C" w:rsidRDefault="00BD6C7C" w:rsidP="000744C1"/>
          <w:p w14:paraId="19C3CDE8" w14:textId="77777777" w:rsidR="00BD6C7C" w:rsidRDefault="00BD6C7C" w:rsidP="000744C1"/>
          <w:p w14:paraId="4BCD9323" w14:textId="623EAEC6" w:rsidR="00BD6C7C" w:rsidRPr="000744C1" w:rsidRDefault="00BD6C7C" w:rsidP="000744C1"/>
        </w:tc>
        <w:tc>
          <w:tcPr>
            <w:tcW w:w="6520" w:type="dxa"/>
            <w:tcBorders>
              <w:top w:val="single" w:sz="4" w:space="0" w:color="auto"/>
              <w:left w:val="single" w:sz="4" w:space="0" w:color="auto"/>
              <w:bottom w:val="single" w:sz="4" w:space="0" w:color="auto"/>
              <w:right w:val="single" w:sz="4" w:space="0" w:color="auto"/>
            </w:tcBorders>
          </w:tcPr>
          <w:p w14:paraId="28928D91" w14:textId="77777777" w:rsidR="000744C1" w:rsidRPr="000744C1" w:rsidRDefault="000744C1" w:rsidP="002F0EE1">
            <w:pPr>
              <w:numPr>
                <w:ilvl w:val="0"/>
                <w:numId w:val="127"/>
              </w:numPr>
              <w:spacing w:before="120" w:after="80"/>
              <w:contextualSpacing/>
            </w:pPr>
            <w:r w:rsidRPr="000744C1">
              <w:t>Cf. Plan d'actions pour une économie circulaire des outils, équipements et engins de pêche et aquacoles (ARF)</w:t>
            </w:r>
          </w:p>
        </w:tc>
      </w:tr>
    </w:tbl>
    <w:p w14:paraId="5767E2EB" w14:textId="77777777" w:rsidR="000744C1" w:rsidRPr="000744C1" w:rsidRDefault="000744C1" w:rsidP="002F0EE1">
      <w:pPr>
        <w:keepNext/>
        <w:keepLines/>
        <w:numPr>
          <w:ilvl w:val="2"/>
          <w:numId w:val="227"/>
        </w:numPr>
        <w:spacing w:before="120" w:after="120"/>
        <w:outlineLvl w:val="3"/>
        <w:rPr>
          <w:rFonts w:ascii="Cambria" w:eastAsia="Times New Roman" w:hAnsi="Cambria"/>
          <w:b/>
          <w:bCs/>
          <w:iCs/>
          <w:color w:val="0077B1"/>
        </w:rPr>
      </w:pPr>
      <w:r w:rsidRPr="000744C1">
        <w:rPr>
          <w:rFonts w:ascii="Cambria" w:eastAsia="Times New Roman" w:hAnsi="Cambria"/>
          <w:b/>
          <w:bCs/>
          <w:iCs/>
          <w:color w:val="0077B1"/>
        </w:rPr>
        <w:lastRenderedPageBreak/>
        <w:t>Rationnaliser la gestion et l’aménagement des zones portuaires</w:t>
      </w:r>
    </w:p>
    <w:tbl>
      <w:tblPr>
        <w:tblStyle w:val="Grilledutableau"/>
        <w:tblW w:w="10065" w:type="dxa"/>
        <w:tblInd w:w="-431" w:type="dxa"/>
        <w:tblLook w:val="04A0" w:firstRow="1" w:lastRow="0" w:firstColumn="1" w:lastColumn="0" w:noHBand="0" w:noVBand="1"/>
      </w:tblPr>
      <w:tblGrid>
        <w:gridCol w:w="2836"/>
        <w:gridCol w:w="7229"/>
      </w:tblGrid>
      <w:tr w:rsidR="000744C1" w:rsidRPr="000744C1" w14:paraId="6406A8FF" w14:textId="77777777" w:rsidTr="00BD6C7C">
        <w:trPr>
          <w:trHeight w:val="70"/>
        </w:trPr>
        <w:tc>
          <w:tcPr>
            <w:tcW w:w="28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793F4A" w14:textId="77777777" w:rsidR="000744C1" w:rsidRPr="000744C1" w:rsidRDefault="000744C1" w:rsidP="000744C1">
            <w:r w:rsidRPr="000744C1">
              <w:t>Moderniser les équipements portuaires</w:t>
            </w:r>
          </w:p>
        </w:tc>
        <w:tc>
          <w:tcPr>
            <w:tcW w:w="7229" w:type="dxa"/>
            <w:tcBorders>
              <w:top w:val="single" w:sz="4" w:space="0" w:color="auto"/>
              <w:left w:val="single" w:sz="4" w:space="0" w:color="auto"/>
              <w:bottom w:val="single" w:sz="4" w:space="0" w:color="auto"/>
              <w:right w:val="single" w:sz="4" w:space="0" w:color="auto"/>
            </w:tcBorders>
          </w:tcPr>
          <w:p w14:paraId="117DE5A2" w14:textId="77777777" w:rsidR="000744C1" w:rsidRPr="000744C1" w:rsidRDefault="000744C1" w:rsidP="002F0EE1">
            <w:pPr>
              <w:numPr>
                <w:ilvl w:val="0"/>
                <w:numId w:val="127"/>
              </w:numPr>
              <w:spacing w:before="120" w:after="80"/>
              <w:contextualSpacing/>
            </w:pPr>
            <w:r w:rsidRPr="000744C1">
              <w:t>Meilleure adaptation et gestion des aménagements des ports de pêche aux besoins de professionnels</w:t>
            </w:r>
          </w:p>
          <w:p w14:paraId="25DF32F9" w14:textId="77777777" w:rsidR="000744C1" w:rsidRPr="000744C1" w:rsidRDefault="000744C1" w:rsidP="002F0EE1">
            <w:pPr>
              <w:numPr>
                <w:ilvl w:val="0"/>
                <w:numId w:val="127"/>
              </w:numPr>
              <w:spacing w:after="160" w:line="259" w:lineRule="auto"/>
              <w:contextualSpacing/>
            </w:pPr>
            <w:r w:rsidRPr="000744C1">
              <w:t xml:space="preserve">Réalisation d’infrastructures pour le traitement des sédiments </w:t>
            </w:r>
          </w:p>
          <w:p w14:paraId="7EB339FE" w14:textId="77777777" w:rsidR="000744C1" w:rsidRPr="000744C1" w:rsidRDefault="000744C1" w:rsidP="002F0EE1">
            <w:pPr>
              <w:numPr>
                <w:ilvl w:val="0"/>
                <w:numId w:val="127"/>
              </w:numPr>
              <w:spacing w:after="160" w:line="259" w:lineRule="auto"/>
              <w:contextualSpacing/>
            </w:pPr>
            <w:r w:rsidRPr="000744C1">
              <w:t>Reconstruction Etal sur Autres Sites Ports et APIT</w:t>
            </w:r>
          </w:p>
          <w:p w14:paraId="3CC4C6AD" w14:textId="77777777" w:rsidR="000744C1" w:rsidRPr="000744C1" w:rsidRDefault="000744C1" w:rsidP="002F0EE1">
            <w:pPr>
              <w:numPr>
                <w:ilvl w:val="0"/>
                <w:numId w:val="127"/>
              </w:numPr>
              <w:spacing w:after="160" w:line="259" w:lineRule="auto"/>
              <w:contextualSpacing/>
            </w:pPr>
            <w:r w:rsidRPr="000744C1">
              <w:t>Mise en place d’aires de carénage couvertes, mise en place de points de collecte principaux, etc.</w:t>
            </w:r>
          </w:p>
        </w:tc>
      </w:tr>
      <w:tr w:rsidR="000744C1" w:rsidRPr="000744C1" w14:paraId="0FB1218F" w14:textId="77777777" w:rsidTr="00BD6C7C">
        <w:trPr>
          <w:trHeight w:val="70"/>
        </w:trPr>
        <w:tc>
          <w:tcPr>
            <w:tcW w:w="28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8E29C8" w14:textId="77777777" w:rsidR="000744C1" w:rsidRPr="000744C1" w:rsidRDefault="000744C1" w:rsidP="000744C1">
            <w:r w:rsidRPr="000744C1">
              <w:t>Rationnaliser l’aménagement des zones portuaires</w:t>
            </w:r>
          </w:p>
        </w:tc>
        <w:tc>
          <w:tcPr>
            <w:tcW w:w="7229" w:type="dxa"/>
            <w:tcBorders>
              <w:top w:val="single" w:sz="4" w:space="0" w:color="auto"/>
              <w:left w:val="single" w:sz="4" w:space="0" w:color="auto"/>
              <w:bottom w:val="single" w:sz="4" w:space="0" w:color="auto"/>
              <w:right w:val="single" w:sz="4" w:space="0" w:color="auto"/>
            </w:tcBorders>
          </w:tcPr>
          <w:p w14:paraId="5EE5D41E" w14:textId="77777777" w:rsidR="000744C1" w:rsidRPr="000744C1" w:rsidRDefault="000744C1" w:rsidP="002F0EE1">
            <w:pPr>
              <w:numPr>
                <w:ilvl w:val="0"/>
                <w:numId w:val="127"/>
              </w:numPr>
              <w:spacing w:after="160" w:line="259" w:lineRule="auto"/>
              <w:contextualSpacing/>
            </w:pPr>
            <w:r w:rsidRPr="000744C1">
              <w:t>Meilleure adaptation et gestion des aménagements des ports de pêche aux changements climatiques et aux crises sanitaires</w:t>
            </w:r>
          </w:p>
          <w:p w14:paraId="3207637B" w14:textId="77777777" w:rsidR="000744C1" w:rsidRPr="000744C1" w:rsidRDefault="000744C1" w:rsidP="002F0EE1">
            <w:pPr>
              <w:numPr>
                <w:ilvl w:val="0"/>
                <w:numId w:val="127"/>
              </w:numPr>
              <w:spacing w:after="160" w:line="259" w:lineRule="auto"/>
              <w:contextualSpacing/>
            </w:pPr>
            <w:r w:rsidRPr="000744C1">
              <w:t>Réduire l’impact des infrastructures et équipements d’accueil (ports et zones de mouillage)</w:t>
            </w:r>
          </w:p>
          <w:p w14:paraId="608044B1" w14:textId="77777777" w:rsidR="000744C1" w:rsidRPr="000744C1" w:rsidRDefault="000744C1" w:rsidP="002F0EE1">
            <w:pPr>
              <w:numPr>
                <w:ilvl w:val="0"/>
                <w:numId w:val="127"/>
              </w:numPr>
              <w:spacing w:after="160" w:line="259" w:lineRule="auto"/>
              <w:contextualSpacing/>
            </w:pPr>
            <w:r w:rsidRPr="000744C1">
              <w:t>Accompagner la transition énergétique et écologique des ports</w:t>
            </w:r>
          </w:p>
          <w:p w14:paraId="33D8206E" w14:textId="77777777" w:rsidR="000744C1" w:rsidRPr="000744C1" w:rsidRDefault="000744C1" w:rsidP="002F0EE1">
            <w:pPr>
              <w:numPr>
                <w:ilvl w:val="0"/>
                <w:numId w:val="127"/>
              </w:numPr>
              <w:spacing w:after="160" w:line="259" w:lineRule="auto"/>
              <w:contextualSpacing/>
            </w:pPr>
            <w:r w:rsidRPr="000744C1">
              <w:t>Reconstruction appontement sur Port</w:t>
            </w:r>
          </w:p>
          <w:p w14:paraId="0560E58B" w14:textId="77777777" w:rsidR="000744C1" w:rsidRPr="000744C1" w:rsidRDefault="000744C1" w:rsidP="002F0EE1">
            <w:pPr>
              <w:numPr>
                <w:ilvl w:val="0"/>
                <w:numId w:val="127"/>
              </w:numPr>
              <w:spacing w:after="160" w:line="259" w:lineRule="auto"/>
              <w:contextualSpacing/>
            </w:pPr>
            <w:r w:rsidRPr="000744C1">
              <w:t>Amélioration des infrastructures du Port de Grand Rivière eu égard à la problématique d’ensablement</w:t>
            </w:r>
          </w:p>
          <w:p w14:paraId="7152C735" w14:textId="77777777" w:rsidR="000744C1" w:rsidRPr="000744C1" w:rsidRDefault="000744C1" w:rsidP="002F0EE1">
            <w:pPr>
              <w:numPr>
                <w:ilvl w:val="0"/>
                <w:numId w:val="127"/>
              </w:numPr>
              <w:spacing w:after="160" w:line="259" w:lineRule="auto"/>
              <w:contextualSpacing/>
            </w:pPr>
            <w:r w:rsidRPr="000744C1">
              <w:t xml:space="preserve">Poursuite des reconstructions (grosses réparations) des Ports et APIT </w:t>
            </w:r>
          </w:p>
        </w:tc>
      </w:tr>
      <w:tr w:rsidR="000744C1" w:rsidRPr="000744C1" w14:paraId="4C495917" w14:textId="77777777" w:rsidTr="00BD6C7C">
        <w:trPr>
          <w:trHeight w:val="70"/>
        </w:trPr>
        <w:tc>
          <w:tcPr>
            <w:tcW w:w="28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61349B" w14:textId="77777777" w:rsidR="000744C1" w:rsidRPr="000744C1" w:rsidRDefault="000744C1" w:rsidP="000744C1">
            <w:r w:rsidRPr="000744C1">
              <w:t>Rationaliser la gestion des ports de pêche</w:t>
            </w:r>
          </w:p>
        </w:tc>
        <w:tc>
          <w:tcPr>
            <w:tcW w:w="7229" w:type="dxa"/>
            <w:tcBorders>
              <w:top w:val="single" w:sz="4" w:space="0" w:color="auto"/>
              <w:left w:val="single" w:sz="4" w:space="0" w:color="auto"/>
              <w:bottom w:val="single" w:sz="4" w:space="0" w:color="auto"/>
              <w:right w:val="single" w:sz="4" w:space="0" w:color="auto"/>
            </w:tcBorders>
          </w:tcPr>
          <w:p w14:paraId="412BE6FD" w14:textId="77777777" w:rsidR="000744C1" w:rsidRPr="000744C1" w:rsidRDefault="000744C1" w:rsidP="002F0EE1">
            <w:pPr>
              <w:numPr>
                <w:ilvl w:val="0"/>
                <w:numId w:val="127"/>
              </w:numPr>
              <w:spacing w:after="160" w:line="259" w:lineRule="auto"/>
              <w:contextualSpacing/>
            </w:pPr>
            <w:r w:rsidRPr="000744C1">
              <w:t>Améliorer la gouvernance administrative des ports</w:t>
            </w:r>
          </w:p>
        </w:tc>
      </w:tr>
    </w:tbl>
    <w:p w14:paraId="34EBB7C0" w14:textId="77777777" w:rsidR="000744C1" w:rsidRPr="000744C1" w:rsidRDefault="000744C1" w:rsidP="000744C1"/>
    <w:p w14:paraId="51F505E8" w14:textId="77777777" w:rsidR="000744C1" w:rsidRPr="000744C1" w:rsidRDefault="000744C1" w:rsidP="000744C1"/>
    <w:p w14:paraId="3FF08839" w14:textId="77777777" w:rsidR="000744C1" w:rsidRPr="000744C1" w:rsidRDefault="000744C1" w:rsidP="000744C1">
      <w:pPr>
        <w:rPr>
          <w:rFonts w:eastAsiaTheme="majorEastAsia" w:cstheme="majorBidi"/>
          <w:color w:val="365F91" w:themeColor="accent1" w:themeShade="BF"/>
        </w:rPr>
      </w:pPr>
      <w:r w:rsidRPr="000744C1">
        <w:br w:type="page"/>
      </w:r>
    </w:p>
    <w:p w14:paraId="09A6BE9D" w14:textId="77777777" w:rsidR="000744C1" w:rsidRPr="000744C1" w:rsidRDefault="000744C1" w:rsidP="000744C1">
      <w:pPr>
        <w:keepNext/>
        <w:keepLines/>
        <w:spacing w:before="120" w:after="120"/>
        <w:ind w:left="615"/>
        <w:outlineLvl w:val="1"/>
        <w:rPr>
          <w:rFonts w:ascii="Arial" w:eastAsia="Times New Roman" w:hAnsi="Arial" w:cs="Arial"/>
          <w:b/>
          <w:bCs/>
          <w:color w:val="0077B1"/>
          <w:spacing w:val="-2"/>
          <w:sz w:val="32"/>
          <w:szCs w:val="32"/>
          <w:u w:color="FFFFFF"/>
          <w:lang w:eastAsia="fr-FR"/>
        </w:rPr>
      </w:pPr>
      <w:bookmarkStart w:id="147" w:name="_Toc42168846"/>
      <w:r w:rsidRPr="000744C1">
        <w:rPr>
          <w:rFonts w:ascii="Arial" w:eastAsia="Times New Roman" w:hAnsi="Arial" w:cs="Arial"/>
          <w:b/>
          <w:bCs/>
          <w:color w:val="0077B1"/>
          <w:spacing w:val="-2"/>
          <w:sz w:val="32"/>
          <w:szCs w:val="32"/>
          <w:u w:color="FFFFFF"/>
          <w:lang w:eastAsia="fr-FR"/>
        </w:rPr>
        <w:lastRenderedPageBreak/>
        <w:t>2. Développer le potentiel de l’aquaculture (hors commercialisation)</w:t>
      </w:r>
      <w:bookmarkEnd w:id="147"/>
    </w:p>
    <w:p w14:paraId="5CEB4096" w14:textId="77777777" w:rsidR="000744C1" w:rsidRPr="000744C1" w:rsidRDefault="000744C1" w:rsidP="000744C1">
      <w:pPr>
        <w:keepNext/>
        <w:keepLines/>
        <w:spacing w:before="160" w:after="240"/>
        <w:ind w:left="720"/>
        <w:outlineLvl w:val="2"/>
        <w:rPr>
          <w:rFonts w:ascii="Trebuchet MS" w:eastAsia="Times New Roman" w:hAnsi="Trebuchet MS" w:cs="Trebuchet MS"/>
          <w:b/>
          <w:bCs/>
          <w:color w:val="0077B1"/>
          <w:spacing w:val="-2"/>
          <w:sz w:val="28"/>
          <w:szCs w:val="28"/>
          <w:lang w:eastAsia="fr-FR"/>
        </w:rPr>
      </w:pPr>
      <w:r w:rsidRPr="000744C1">
        <w:rPr>
          <w:rFonts w:ascii="Trebuchet MS" w:eastAsia="Times New Roman" w:hAnsi="Trebuchet MS" w:cs="Trebuchet MS"/>
          <w:b/>
          <w:bCs/>
          <w:color w:val="0077B1"/>
          <w:spacing w:val="-2"/>
          <w:sz w:val="28"/>
          <w:szCs w:val="28"/>
          <w:lang w:eastAsia="fr-FR"/>
        </w:rPr>
        <w:t>2.1 Un secteur avec du potentiel, mais en crise</w:t>
      </w:r>
    </w:p>
    <w:p w14:paraId="48199322" w14:textId="77777777" w:rsidR="000744C1" w:rsidRPr="000744C1" w:rsidRDefault="000744C1" w:rsidP="000744C1">
      <w:pPr>
        <w:jc w:val="both"/>
      </w:pPr>
      <w:r w:rsidRPr="000744C1">
        <w:t>La filière aquacole en Martinique est en déclin : 2 à 3 fermes aquacoles sont en activité en Martinique contre une douzaine il y a seulement quelques années</w:t>
      </w:r>
      <w:r w:rsidRPr="000744C1">
        <w:rPr>
          <w:vertAlign w:val="superscript"/>
        </w:rPr>
        <w:footnoteReference w:id="104"/>
      </w:r>
      <w:r w:rsidRPr="000744C1">
        <w:t>.</w:t>
      </w:r>
    </w:p>
    <w:p w14:paraId="182E549F" w14:textId="77777777" w:rsidR="000744C1" w:rsidRPr="000744C1" w:rsidRDefault="000744C1" w:rsidP="000744C1">
      <w:pPr>
        <w:jc w:val="both"/>
      </w:pPr>
      <w:r w:rsidRPr="000744C1">
        <w:t>La filière se distingue en une filière marine et une filière eau douce.</w:t>
      </w:r>
    </w:p>
    <w:p w14:paraId="4471265D" w14:textId="77777777" w:rsidR="000744C1" w:rsidRPr="000744C1" w:rsidRDefault="000744C1" w:rsidP="000744C1">
      <w:pPr>
        <w:jc w:val="both"/>
      </w:pPr>
      <w:r w:rsidRPr="000744C1">
        <w:t>Le tableau ci-dessous récapitule les chiffres de production par espèces des deux filières pour les années 1992 (maximum de production atteint grâce à la filière d’eau douce), 2004 (maximum de production atteint grâce à la filière marine) et 2017 (derniers chiffres disponibles de production).</w:t>
      </w:r>
    </w:p>
    <w:p w14:paraId="43D98604" w14:textId="77777777" w:rsidR="000744C1" w:rsidRPr="000744C1" w:rsidRDefault="000744C1" w:rsidP="000744C1">
      <w:pPr>
        <w:spacing w:after="200"/>
        <w:rPr>
          <w:rFonts w:ascii="Century Gothic" w:eastAsiaTheme="minorEastAsia" w:hAnsi="Century Gothic" w:cstheme="majorHAnsi"/>
          <w:i/>
          <w:iCs/>
          <w:color w:val="1F497D" w:themeColor="text2"/>
          <w:sz w:val="18"/>
          <w:szCs w:val="18"/>
          <w:lang w:eastAsia="ja-JP"/>
        </w:rPr>
      </w:pPr>
      <w:r w:rsidRPr="000744C1">
        <w:rPr>
          <w:rFonts w:ascii="Century Gothic" w:eastAsiaTheme="minorEastAsia" w:hAnsi="Century Gothic" w:cstheme="majorHAnsi"/>
          <w:i/>
          <w:iCs/>
          <w:color w:val="1F497D" w:themeColor="text2"/>
          <w:sz w:val="18"/>
          <w:szCs w:val="18"/>
          <w:lang w:eastAsia="ja-JP"/>
        </w:rPr>
        <w:t>Statistiques de production par espèces des deux filières (1992- 2004- 2017)</w:t>
      </w:r>
    </w:p>
    <w:p w14:paraId="0AF72531" w14:textId="77777777" w:rsidR="000744C1" w:rsidRPr="000744C1" w:rsidRDefault="000744C1" w:rsidP="002F0EE1">
      <w:pPr>
        <w:numPr>
          <w:ilvl w:val="0"/>
          <w:numId w:val="148"/>
        </w:numPr>
        <w:spacing w:before="120" w:after="80"/>
        <w:contextualSpacing/>
        <w:rPr>
          <w:rFonts w:eastAsia="Calibri"/>
        </w:rPr>
      </w:pPr>
      <w:bookmarkStart w:id="148" w:name="_1645527013"/>
      <w:bookmarkEnd w:id="148"/>
      <w:r w:rsidRPr="000744C1">
        <w:rPr>
          <w:noProof/>
          <w:lang w:eastAsia="fr-FR"/>
        </w:rPr>
        <w:drawing>
          <wp:inline distT="0" distB="0" distL="0" distR="0" wp14:anchorId="7AB308EB" wp14:editId="416A0DE4">
            <wp:extent cx="3967791" cy="164782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85">
                      <a:lum bright="-50000"/>
                      <a:extLst>
                        <a:ext uri="{28A0092B-C50C-407E-A947-70E740481C1C}">
                          <a14:useLocalDpi xmlns:a14="http://schemas.microsoft.com/office/drawing/2010/main" val="0"/>
                        </a:ext>
                      </a:extLst>
                    </a:blip>
                    <a:srcRect/>
                    <a:stretch>
                      <a:fillRect/>
                    </a:stretch>
                  </pic:blipFill>
                  <pic:spPr bwMode="auto">
                    <a:xfrm>
                      <a:off x="0" y="0"/>
                      <a:ext cx="4013854" cy="1666955"/>
                    </a:xfrm>
                    <a:prstGeom prst="rect">
                      <a:avLst/>
                    </a:prstGeom>
                    <a:noFill/>
                    <a:ln>
                      <a:noFill/>
                    </a:ln>
                  </pic:spPr>
                </pic:pic>
              </a:graphicData>
            </a:graphic>
          </wp:inline>
        </w:drawing>
      </w:r>
    </w:p>
    <w:p w14:paraId="465A8531" w14:textId="77777777" w:rsidR="000744C1" w:rsidRPr="000744C1" w:rsidRDefault="000744C1" w:rsidP="000744C1">
      <w:pPr>
        <w:suppressAutoHyphens/>
        <w:textAlignment w:val="baseline"/>
        <w:rPr>
          <w:rFonts w:ascii="Century Gothic" w:eastAsia="Times New Roman" w:hAnsi="Century Gothic" w:cstheme="majorHAnsi"/>
          <w:color w:val="000000"/>
          <w:sz w:val="20"/>
          <w:szCs w:val="20"/>
          <w:lang w:eastAsia="zh-CN"/>
        </w:rPr>
      </w:pPr>
      <w:r w:rsidRPr="000744C1">
        <w:rPr>
          <w:rFonts w:ascii="Century Gothic" w:eastAsia="Times New Roman" w:hAnsi="Century Gothic" w:cstheme="majorHAnsi"/>
          <w:color w:val="000000"/>
          <w:sz w:val="20"/>
          <w:szCs w:val="20"/>
          <w:lang w:eastAsia="zh-CN"/>
        </w:rPr>
        <w:t>* estimation par regroupement de données</w:t>
      </w:r>
    </w:p>
    <w:p w14:paraId="19B49214" w14:textId="77777777" w:rsidR="000744C1" w:rsidRPr="000744C1" w:rsidRDefault="000744C1" w:rsidP="000744C1">
      <w:pPr>
        <w:jc w:val="both"/>
        <w:rPr>
          <w:strike/>
        </w:rPr>
      </w:pPr>
      <w:bookmarkStart w:id="149" w:name="_Toc42168848"/>
    </w:p>
    <w:bookmarkEnd w:id="149"/>
    <w:p w14:paraId="3F54C49C" w14:textId="77777777" w:rsidR="000744C1" w:rsidRPr="000744C1" w:rsidRDefault="000744C1" w:rsidP="000744C1">
      <w:pPr>
        <w:jc w:val="both"/>
      </w:pPr>
      <w:r w:rsidRPr="000744C1">
        <w:t>La Martinique présente un marché intérieur offrant des potentialités importantes, une demande locale encore insatisfaite et l’aspiration du territoire à un développement endogène</w:t>
      </w:r>
      <w:r w:rsidRPr="000744C1">
        <w:rPr>
          <w:vertAlign w:val="superscript"/>
        </w:rPr>
        <w:footnoteReference w:id="105"/>
      </w:r>
      <w:r w:rsidRPr="000744C1">
        <w:t xml:space="preserve"> .</w:t>
      </w:r>
    </w:p>
    <w:p w14:paraId="3207691E" w14:textId="73559DDC" w:rsidR="000744C1" w:rsidRDefault="000744C1" w:rsidP="000744C1">
      <w:pPr>
        <w:jc w:val="both"/>
      </w:pPr>
      <w:r w:rsidRPr="000744C1">
        <w:t>Les habitudes alimentaires changent et la demande en produits « prêts l’emploi » poursuit son développement. La filière aquacole à une « carte à jouer » dans ce secteur où la plus-value est importante. Cette mesure a permis sur la période précédente de développer des TPE dans ce domaine.</w:t>
      </w:r>
    </w:p>
    <w:p w14:paraId="3695F42A" w14:textId="77777777" w:rsidR="00020DB9" w:rsidRPr="000744C1" w:rsidRDefault="00020DB9" w:rsidP="000744C1">
      <w:pPr>
        <w:jc w:val="both"/>
      </w:pPr>
    </w:p>
    <w:p w14:paraId="61587292" w14:textId="77777777" w:rsidR="000744C1" w:rsidRPr="000744C1" w:rsidRDefault="000744C1" w:rsidP="000744C1">
      <w:pPr>
        <w:keepNext/>
        <w:keepLines/>
        <w:spacing w:before="160" w:after="240"/>
        <w:ind w:left="720"/>
        <w:outlineLvl w:val="2"/>
        <w:rPr>
          <w:rFonts w:ascii="Trebuchet MS" w:eastAsia="Times New Roman" w:hAnsi="Trebuchet MS" w:cs="Trebuchet MS"/>
          <w:b/>
          <w:bCs/>
          <w:color w:val="0077B1"/>
          <w:spacing w:val="-2"/>
          <w:szCs w:val="20"/>
          <w:lang w:eastAsia="fr-FR"/>
        </w:rPr>
      </w:pPr>
      <w:r w:rsidRPr="000744C1">
        <w:rPr>
          <w:rFonts w:ascii="Trebuchet MS" w:eastAsia="Times New Roman" w:hAnsi="Trebuchet MS" w:cs="Trebuchet MS"/>
          <w:b/>
          <w:bCs/>
          <w:color w:val="0077B1"/>
          <w:spacing w:val="-2"/>
          <w:szCs w:val="20"/>
          <w:lang w:eastAsia="fr-FR"/>
        </w:rPr>
        <w:t>2.2 Les conditions a développer pour une pratique durable</w:t>
      </w:r>
    </w:p>
    <w:p w14:paraId="1930409B" w14:textId="448BC7C6" w:rsidR="000744C1" w:rsidRDefault="000744C1" w:rsidP="000744C1">
      <w:pPr>
        <w:spacing w:after="120"/>
        <w:jc w:val="both"/>
        <w:rPr>
          <w:rFonts w:ascii="Century Gothic" w:eastAsia="Times New Roman" w:hAnsi="Century Gothic"/>
          <w:color w:val="000000" w:themeColor="text1"/>
          <w:sz w:val="18"/>
          <w:lang w:eastAsia="fr-FR"/>
        </w:rPr>
      </w:pPr>
      <w:r w:rsidRPr="000744C1">
        <w:rPr>
          <w:rFonts w:ascii="Century Gothic" w:eastAsia="Times New Roman" w:hAnsi="Century Gothic"/>
          <w:color w:val="000000" w:themeColor="text1"/>
          <w:sz w:val="18"/>
          <w:lang w:eastAsia="fr-FR"/>
        </w:rPr>
        <w:t xml:space="preserve"> Des connaissances sont à développer pour garantir une pratique durable de l’aquaculture, sur les problématiques tels </w:t>
      </w:r>
      <w:r w:rsidR="00020DB9">
        <w:rPr>
          <w:rFonts w:ascii="Century Gothic" w:eastAsia="Times New Roman" w:hAnsi="Century Gothic"/>
          <w:color w:val="000000" w:themeColor="text1"/>
          <w:sz w:val="18"/>
          <w:lang w:eastAsia="fr-FR"/>
        </w:rPr>
        <w:t xml:space="preserve">que </w:t>
      </w:r>
      <w:r w:rsidRPr="000744C1">
        <w:rPr>
          <w:rFonts w:ascii="Century Gothic" w:eastAsia="Times New Roman" w:hAnsi="Century Gothic"/>
          <w:color w:val="000000" w:themeColor="text1"/>
          <w:sz w:val="18"/>
          <w:lang w:eastAsia="fr-FR"/>
        </w:rPr>
        <w:t xml:space="preserve">l’ accès au foncier, es autorisation d’élevage, d’autorisation de prélèvement d’eau, ingénierie, formation à l’aquaculture…) </w:t>
      </w:r>
    </w:p>
    <w:p w14:paraId="417BD018" w14:textId="77777777" w:rsidR="00020DB9" w:rsidRPr="000744C1" w:rsidRDefault="00020DB9" w:rsidP="000744C1">
      <w:pPr>
        <w:spacing w:after="120"/>
        <w:jc w:val="both"/>
        <w:rPr>
          <w:rFonts w:ascii="Century Gothic" w:eastAsia="Times New Roman" w:hAnsi="Century Gothic"/>
          <w:color w:val="000000" w:themeColor="text1"/>
          <w:sz w:val="18"/>
          <w:lang w:eastAsia="fr-FR"/>
        </w:rPr>
      </w:pPr>
    </w:p>
    <w:p w14:paraId="6B2B2D8F" w14:textId="77777777" w:rsidR="000744C1" w:rsidRPr="000744C1" w:rsidRDefault="000744C1" w:rsidP="000744C1">
      <w:pPr>
        <w:keepNext/>
        <w:keepLines/>
        <w:spacing w:before="160" w:after="240"/>
        <w:ind w:left="708"/>
        <w:outlineLvl w:val="2"/>
        <w:rPr>
          <w:rFonts w:ascii="Trebuchet MS" w:eastAsia="Times New Roman" w:hAnsi="Trebuchet MS" w:cs="Trebuchet MS"/>
          <w:b/>
          <w:bCs/>
          <w:color w:val="0077B1"/>
          <w:spacing w:val="-2"/>
          <w:szCs w:val="20"/>
          <w:lang w:eastAsia="fr-FR"/>
        </w:rPr>
      </w:pPr>
      <w:r w:rsidRPr="000744C1">
        <w:rPr>
          <w:rFonts w:ascii="Trebuchet MS" w:eastAsia="Times New Roman" w:hAnsi="Trebuchet MS" w:cs="Trebuchet MS"/>
          <w:b/>
          <w:bCs/>
          <w:color w:val="0077B1"/>
          <w:spacing w:val="-2"/>
          <w:szCs w:val="20"/>
          <w:lang w:eastAsia="fr-FR"/>
        </w:rPr>
        <w:t>2.3 Des Compétence et la professionnalisation à améliorer</w:t>
      </w:r>
    </w:p>
    <w:p w14:paraId="727FAA14" w14:textId="76C24013" w:rsidR="000744C1" w:rsidRDefault="000744C1" w:rsidP="000744C1">
      <w:pPr>
        <w:jc w:val="both"/>
      </w:pPr>
      <w:r w:rsidRPr="000744C1">
        <w:t>Les entreprises restent fragiles : majorité de TPE (1 personne), manque de compétences en gestion d’entreprises, difficultés de préfinancement</w:t>
      </w:r>
      <w:r w:rsidRPr="000744C1">
        <w:rPr>
          <w:vertAlign w:val="superscript"/>
        </w:rPr>
        <w:footnoteReference w:id="106"/>
      </w:r>
      <w:r w:rsidRPr="000744C1">
        <w:t> ; aucune formation de chefs de projet et de techniciens supérieurs n’est disponible sur place et les candidats pour ce type de cursus doivent acquérir les compétences en dehors du territoire</w:t>
      </w:r>
      <w:r w:rsidRPr="000744C1">
        <w:rPr>
          <w:vertAlign w:val="superscript"/>
        </w:rPr>
        <w:footnoteReference w:id="107"/>
      </w:r>
      <w:r w:rsidRPr="000744C1">
        <w:t>.</w:t>
      </w:r>
    </w:p>
    <w:p w14:paraId="152100C2" w14:textId="54A90C04" w:rsidR="00020DB9" w:rsidRDefault="00020DB9" w:rsidP="000744C1">
      <w:pPr>
        <w:jc w:val="both"/>
      </w:pPr>
    </w:p>
    <w:p w14:paraId="743EDFA0" w14:textId="2185A638" w:rsidR="00020DB9" w:rsidRDefault="00020DB9" w:rsidP="000744C1">
      <w:pPr>
        <w:jc w:val="both"/>
      </w:pPr>
    </w:p>
    <w:p w14:paraId="1F467E79" w14:textId="72E07B63" w:rsidR="00020DB9" w:rsidRDefault="00020DB9" w:rsidP="000744C1">
      <w:pPr>
        <w:jc w:val="both"/>
      </w:pPr>
    </w:p>
    <w:p w14:paraId="28EA8B17" w14:textId="77777777" w:rsidR="00020DB9" w:rsidRPr="000744C1" w:rsidRDefault="00020DB9" w:rsidP="000744C1">
      <w:pPr>
        <w:jc w:val="both"/>
      </w:pPr>
    </w:p>
    <w:p w14:paraId="26ACA718" w14:textId="77777777" w:rsidR="000744C1" w:rsidRPr="000744C1" w:rsidRDefault="000744C1" w:rsidP="000744C1">
      <w:pPr>
        <w:keepNext/>
        <w:keepLines/>
        <w:spacing w:before="160" w:after="240"/>
        <w:ind w:left="1428" w:hanging="720"/>
        <w:outlineLvl w:val="2"/>
        <w:rPr>
          <w:rFonts w:ascii="Trebuchet MS" w:eastAsia="Times New Roman" w:hAnsi="Trebuchet MS" w:cs="Trebuchet MS"/>
          <w:b/>
          <w:bCs/>
          <w:color w:val="0077B1"/>
          <w:spacing w:val="-2"/>
          <w:szCs w:val="20"/>
          <w:lang w:eastAsia="fr-FR"/>
        </w:rPr>
      </w:pPr>
      <w:r w:rsidRPr="000744C1">
        <w:rPr>
          <w:rFonts w:ascii="Trebuchet MS" w:eastAsia="Times New Roman" w:hAnsi="Trebuchet MS" w:cs="Trebuchet MS"/>
          <w:b/>
          <w:bCs/>
          <w:color w:val="0077B1"/>
          <w:spacing w:val="-2"/>
          <w:szCs w:val="20"/>
          <w:lang w:eastAsia="fr-FR"/>
        </w:rPr>
        <w:lastRenderedPageBreak/>
        <w:t>2.4 Des espaces à rationnaliser</w:t>
      </w:r>
    </w:p>
    <w:p w14:paraId="489317DD" w14:textId="77777777" w:rsidR="000744C1" w:rsidRPr="000744C1" w:rsidRDefault="000744C1" w:rsidP="000744C1">
      <w:pPr>
        <w:jc w:val="both"/>
      </w:pPr>
      <w:bookmarkStart w:id="150" w:name="_Toc42168850"/>
      <w:r w:rsidRPr="000744C1">
        <w:t>En Martinique, le foncier littoral est rare et la règlementation contraignante</w:t>
      </w:r>
      <w:r w:rsidRPr="000744C1">
        <w:rPr>
          <w:vertAlign w:val="superscript"/>
        </w:rPr>
        <w:footnoteReference w:id="108"/>
      </w:r>
      <w:r w:rsidRPr="000744C1">
        <w:t>.</w:t>
      </w:r>
    </w:p>
    <w:p w14:paraId="4E075273" w14:textId="77777777" w:rsidR="000744C1" w:rsidRPr="000744C1" w:rsidRDefault="000744C1" w:rsidP="000744C1">
      <w:pPr>
        <w:jc w:val="both"/>
      </w:pPr>
    </w:p>
    <w:p w14:paraId="09F2E577" w14:textId="77777777" w:rsidR="000744C1" w:rsidRPr="000744C1" w:rsidRDefault="000744C1" w:rsidP="000744C1">
      <w:pPr>
        <w:keepNext/>
        <w:keepLines/>
        <w:spacing w:before="160" w:after="240"/>
        <w:outlineLvl w:val="2"/>
        <w:rPr>
          <w:rFonts w:ascii="Trebuchet MS" w:eastAsia="Times New Roman" w:hAnsi="Trebuchet MS" w:cs="Trebuchet MS"/>
          <w:b/>
          <w:bCs/>
          <w:color w:val="0077B1"/>
          <w:spacing w:val="-2"/>
          <w:szCs w:val="20"/>
          <w:lang w:eastAsia="fr-FR"/>
        </w:rPr>
      </w:pPr>
      <w:r w:rsidRPr="000744C1">
        <w:rPr>
          <w:rFonts w:ascii="Trebuchet MS" w:eastAsia="Times New Roman" w:hAnsi="Trebuchet MS" w:cs="Trebuchet MS"/>
          <w:b/>
          <w:bCs/>
          <w:color w:val="0077B1"/>
          <w:spacing w:val="-2"/>
          <w:szCs w:val="20"/>
          <w:lang w:eastAsia="fr-FR"/>
        </w:rPr>
        <w:t>2.5 Grille AFOM de synthèse</w:t>
      </w:r>
      <w:bookmarkEnd w:id="150"/>
    </w:p>
    <w:tbl>
      <w:tblPr>
        <w:tblStyle w:val="Grilledutableau"/>
        <w:tblW w:w="9923" w:type="dxa"/>
        <w:tblInd w:w="-289" w:type="dxa"/>
        <w:tblLook w:val="04A0" w:firstRow="1" w:lastRow="0" w:firstColumn="1" w:lastColumn="0" w:noHBand="0" w:noVBand="1"/>
      </w:tblPr>
      <w:tblGrid>
        <w:gridCol w:w="5104"/>
        <w:gridCol w:w="4819"/>
      </w:tblGrid>
      <w:tr w:rsidR="000744C1" w:rsidRPr="000744C1" w14:paraId="7F197980" w14:textId="77777777" w:rsidTr="00EC299B">
        <w:tc>
          <w:tcPr>
            <w:tcW w:w="5104" w:type="dxa"/>
            <w:shd w:val="clear" w:color="auto" w:fill="EAF1DD" w:themeFill="accent3" w:themeFillTint="33"/>
          </w:tcPr>
          <w:p w14:paraId="4659B7FC" w14:textId="77777777" w:rsidR="000744C1" w:rsidRPr="000744C1" w:rsidRDefault="000744C1" w:rsidP="000744C1">
            <w:r w:rsidRPr="000744C1">
              <w:t>Atouts</w:t>
            </w:r>
          </w:p>
        </w:tc>
        <w:tc>
          <w:tcPr>
            <w:tcW w:w="4819" w:type="dxa"/>
            <w:shd w:val="clear" w:color="auto" w:fill="F2DBDB" w:themeFill="accent2" w:themeFillTint="33"/>
          </w:tcPr>
          <w:p w14:paraId="7AF40966" w14:textId="77777777" w:rsidR="000744C1" w:rsidRPr="000744C1" w:rsidRDefault="000744C1" w:rsidP="000744C1">
            <w:r w:rsidRPr="000744C1">
              <w:t>Faiblesses</w:t>
            </w:r>
          </w:p>
        </w:tc>
      </w:tr>
      <w:tr w:rsidR="000744C1" w:rsidRPr="000744C1" w14:paraId="4907519B" w14:textId="77777777" w:rsidTr="00EC299B">
        <w:tc>
          <w:tcPr>
            <w:tcW w:w="5104" w:type="dxa"/>
          </w:tcPr>
          <w:p w14:paraId="0F570FA0" w14:textId="77777777" w:rsidR="000744C1" w:rsidRPr="000744C1" w:rsidRDefault="000744C1" w:rsidP="000744C1">
            <w:pPr>
              <w:rPr>
                <w:b/>
                <w:bCs/>
              </w:rPr>
            </w:pPr>
            <w:r w:rsidRPr="000744C1">
              <w:rPr>
                <w:b/>
                <w:bCs/>
              </w:rPr>
              <w:t>Compétitivité</w:t>
            </w:r>
          </w:p>
          <w:p w14:paraId="19FF24CD" w14:textId="77777777" w:rsidR="000744C1" w:rsidRPr="000744C1" w:rsidRDefault="000744C1" w:rsidP="000744C1">
            <w:pPr>
              <w:rPr>
                <w:bCs/>
              </w:rPr>
            </w:pPr>
            <w:r w:rsidRPr="000744C1">
              <w:rPr>
                <w:bCs/>
              </w:rPr>
              <w:t>Financement</w:t>
            </w:r>
          </w:p>
          <w:p w14:paraId="6C337E5F" w14:textId="77777777" w:rsidR="000744C1" w:rsidRPr="000744C1" w:rsidRDefault="000744C1" w:rsidP="002F0EE1">
            <w:pPr>
              <w:numPr>
                <w:ilvl w:val="0"/>
                <w:numId w:val="148"/>
              </w:numPr>
              <w:spacing w:before="120" w:after="80"/>
              <w:contextualSpacing/>
            </w:pPr>
            <w:r w:rsidRPr="000744C1">
              <w:t>Un soutien indéfectible des collectivités locales et de l’état</w:t>
            </w:r>
          </w:p>
          <w:p w14:paraId="0E8401AB" w14:textId="77777777" w:rsidR="000744C1" w:rsidRPr="000744C1" w:rsidRDefault="000744C1" w:rsidP="000744C1">
            <w:pPr>
              <w:rPr>
                <w:bCs/>
              </w:rPr>
            </w:pPr>
            <w:r w:rsidRPr="000744C1">
              <w:rPr>
                <w:bCs/>
              </w:rPr>
              <w:t>Recherche</w:t>
            </w:r>
          </w:p>
          <w:p w14:paraId="7940BA09" w14:textId="77777777" w:rsidR="000744C1" w:rsidRPr="000744C1" w:rsidRDefault="000744C1" w:rsidP="002F0EE1">
            <w:pPr>
              <w:numPr>
                <w:ilvl w:val="0"/>
                <w:numId w:val="148"/>
              </w:numPr>
              <w:spacing w:before="120" w:after="80"/>
              <w:contextualSpacing/>
            </w:pPr>
            <w:r w:rsidRPr="000744C1">
              <w:t>Existence d’un centre de recherche aquacole localement (IFREMER) qui joue un rôle technique essentiel dans la production aquacole (Monographie maritime, DM Martinique, 2017) et de l’UA -accompagnement scientifique nouvelles espèces indigènes</w:t>
            </w:r>
          </w:p>
          <w:p w14:paraId="432DDEF5" w14:textId="77777777" w:rsidR="000744C1" w:rsidRPr="000744C1" w:rsidRDefault="000744C1" w:rsidP="002F0EE1">
            <w:pPr>
              <w:numPr>
                <w:ilvl w:val="0"/>
                <w:numId w:val="148"/>
              </w:numPr>
              <w:spacing w:before="120" w:after="80"/>
              <w:contextualSpacing/>
            </w:pPr>
            <w:r w:rsidRPr="000744C1">
              <w:t>Aquaculture multi-trophique à l’étude (outil de développement durable)</w:t>
            </w:r>
          </w:p>
          <w:p w14:paraId="1812B024" w14:textId="14C7EAD6" w:rsidR="000744C1" w:rsidRPr="00EC299B" w:rsidRDefault="000744C1" w:rsidP="000744C1">
            <w:pPr>
              <w:numPr>
                <w:ilvl w:val="0"/>
                <w:numId w:val="148"/>
              </w:numPr>
              <w:spacing w:before="120" w:after="80"/>
              <w:contextualSpacing/>
            </w:pPr>
            <w:r w:rsidRPr="000744C1">
              <w:t>Le territoire bénéficie d’un centre technique agroalimentaire (PARM)</w:t>
            </w:r>
          </w:p>
          <w:p w14:paraId="1FFC0B1B" w14:textId="77777777" w:rsidR="000744C1" w:rsidRPr="000744C1" w:rsidRDefault="000744C1" w:rsidP="000744C1">
            <w:pPr>
              <w:rPr>
                <w:b/>
                <w:bCs/>
              </w:rPr>
            </w:pPr>
            <w:r w:rsidRPr="000744C1">
              <w:rPr>
                <w:b/>
                <w:bCs/>
              </w:rPr>
              <w:t>Environnement</w:t>
            </w:r>
          </w:p>
          <w:p w14:paraId="2342BCDD" w14:textId="77777777" w:rsidR="000744C1" w:rsidRPr="000744C1" w:rsidRDefault="000744C1" w:rsidP="002F0EE1">
            <w:pPr>
              <w:numPr>
                <w:ilvl w:val="0"/>
                <w:numId w:val="148"/>
              </w:numPr>
              <w:spacing w:before="120" w:after="80"/>
              <w:contextualSpacing/>
            </w:pPr>
            <w:r w:rsidRPr="000744C1">
              <w:t>Méthode de production artisanale respectueuse de l’environnement et du consommateur.</w:t>
            </w:r>
          </w:p>
          <w:p w14:paraId="52542AA6" w14:textId="77777777" w:rsidR="000744C1" w:rsidRPr="000744C1" w:rsidRDefault="000744C1" w:rsidP="002F0EE1">
            <w:pPr>
              <w:numPr>
                <w:ilvl w:val="0"/>
                <w:numId w:val="148"/>
              </w:numPr>
              <w:spacing w:before="120" w:after="80"/>
              <w:contextualSpacing/>
            </w:pPr>
            <w:r w:rsidRPr="000744C1">
              <w:t>Diversité des espèces exploitées (2 poissons et 1 crustacé)</w:t>
            </w:r>
          </w:p>
          <w:p w14:paraId="01F4FD46" w14:textId="77777777" w:rsidR="000744C1" w:rsidRPr="000744C1" w:rsidRDefault="000744C1" w:rsidP="002F0EE1">
            <w:pPr>
              <w:numPr>
                <w:ilvl w:val="0"/>
                <w:numId w:val="148"/>
              </w:numPr>
              <w:spacing w:before="120" w:after="80"/>
              <w:contextualSpacing/>
            </w:pPr>
            <w:r w:rsidRPr="000744C1">
              <w:t>Sites de bonne qualité (aquaculture marine)</w:t>
            </w:r>
          </w:p>
          <w:p w14:paraId="2EA5072D" w14:textId="77777777" w:rsidR="000744C1" w:rsidRPr="000744C1" w:rsidRDefault="000744C1" w:rsidP="002F0EE1">
            <w:pPr>
              <w:numPr>
                <w:ilvl w:val="0"/>
                <w:numId w:val="148"/>
              </w:numPr>
              <w:spacing w:before="120" w:after="80"/>
              <w:contextualSpacing/>
            </w:pPr>
            <w:r w:rsidRPr="000744C1">
              <w:t>Développement de l'aquaculture offshore avec des cages submersibles</w:t>
            </w:r>
          </w:p>
          <w:p w14:paraId="0C110B4A" w14:textId="77777777" w:rsidR="000744C1" w:rsidRPr="000744C1" w:rsidRDefault="000744C1" w:rsidP="002F0EE1">
            <w:pPr>
              <w:numPr>
                <w:ilvl w:val="0"/>
                <w:numId w:val="148"/>
              </w:numPr>
              <w:spacing w:before="120" w:after="80"/>
              <w:contextualSpacing/>
            </w:pPr>
            <w:r w:rsidRPr="000744C1">
              <w:t>Développement de systèmes hors-sol (ex : aquaponie = culture de plante et l’élevage de poissons…)</w:t>
            </w:r>
          </w:p>
          <w:p w14:paraId="04EADA5F" w14:textId="77777777" w:rsidR="000744C1" w:rsidRPr="000744C1" w:rsidRDefault="000744C1" w:rsidP="002F0EE1">
            <w:pPr>
              <w:numPr>
                <w:ilvl w:val="0"/>
                <w:numId w:val="148"/>
              </w:numPr>
              <w:spacing w:before="120" w:after="80"/>
              <w:contextualSpacing/>
            </w:pPr>
            <w:r w:rsidRPr="000744C1">
              <w:t>Espèces marines aquacoles non impactées par la pollution à la chlordécone</w:t>
            </w:r>
          </w:p>
          <w:p w14:paraId="40C822BD" w14:textId="77777777" w:rsidR="000744C1" w:rsidRPr="000744C1" w:rsidRDefault="000744C1" w:rsidP="002F0EE1">
            <w:pPr>
              <w:numPr>
                <w:ilvl w:val="0"/>
                <w:numId w:val="148"/>
              </w:numPr>
              <w:spacing w:before="120" w:after="80"/>
              <w:contextualSpacing/>
            </w:pPr>
            <w:r w:rsidRPr="000744C1">
              <w:t>Conditions thermiques favorables et de nombreuses zones d’implantations potentielles (climat et opportunité de coopération inter iles et bassin caribéen)</w:t>
            </w:r>
          </w:p>
          <w:p w14:paraId="58E9774A" w14:textId="77777777" w:rsidR="000744C1" w:rsidRPr="000744C1" w:rsidRDefault="000744C1" w:rsidP="000744C1">
            <w:pPr>
              <w:rPr>
                <w:b/>
                <w:bCs/>
              </w:rPr>
            </w:pPr>
            <w:r w:rsidRPr="000744C1">
              <w:rPr>
                <w:b/>
                <w:bCs/>
              </w:rPr>
              <w:t>Formation/compétences</w:t>
            </w:r>
          </w:p>
          <w:p w14:paraId="0F92286E" w14:textId="77777777" w:rsidR="000744C1" w:rsidRPr="000744C1" w:rsidRDefault="000744C1" w:rsidP="002F0EE1">
            <w:pPr>
              <w:numPr>
                <w:ilvl w:val="0"/>
                <w:numId w:val="148"/>
              </w:numPr>
              <w:spacing w:before="120" w:after="80"/>
              <w:contextualSpacing/>
            </w:pPr>
            <w:r w:rsidRPr="000744C1">
              <w:t>Une aquaculture artisanale pourvoyeuse d’emplois et d’activités</w:t>
            </w:r>
          </w:p>
          <w:p w14:paraId="41CD42F0" w14:textId="321D0F73" w:rsidR="000744C1" w:rsidRPr="00EC299B" w:rsidRDefault="000744C1" w:rsidP="00EC299B">
            <w:pPr>
              <w:numPr>
                <w:ilvl w:val="0"/>
                <w:numId w:val="148"/>
              </w:numPr>
              <w:spacing w:before="120" w:after="80"/>
              <w:contextualSpacing/>
            </w:pPr>
            <w:r w:rsidRPr="000744C1">
              <w:t>Aquaculteur compétent et qualifié sur les tâches de production</w:t>
            </w:r>
          </w:p>
          <w:p w14:paraId="7A8DD55D" w14:textId="77777777" w:rsidR="000744C1" w:rsidRPr="000744C1" w:rsidRDefault="000744C1" w:rsidP="000744C1">
            <w:pPr>
              <w:ind w:left="170"/>
              <w:rPr>
                <w:b/>
                <w:bCs/>
              </w:rPr>
            </w:pPr>
            <w:r w:rsidRPr="000744C1">
              <w:rPr>
                <w:b/>
                <w:bCs/>
              </w:rPr>
              <w:t>Aménagement</w:t>
            </w:r>
          </w:p>
          <w:p w14:paraId="2E3F4B5F" w14:textId="77777777" w:rsidR="000744C1" w:rsidRPr="000744C1" w:rsidRDefault="000744C1" w:rsidP="002F0EE1">
            <w:pPr>
              <w:numPr>
                <w:ilvl w:val="0"/>
                <w:numId w:val="148"/>
              </w:numPr>
              <w:contextualSpacing/>
              <w:rPr>
                <w:b/>
                <w:bCs/>
              </w:rPr>
            </w:pPr>
            <w:r w:rsidRPr="000744C1">
              <w:t>Dissémination des petites exploitations sur le territoire qui contribue à une meilleure répartition de l’activité économique et à une sédentarisation en dehors des pôles urbains habituels (PCS Martinique, nov. 2015)</w:t>
            </w:r>
          </w:p>
          <w:p w14:paraId="4D3B3548" w14:textId="77777777" w:rsidR="000744C1" w:rsidRPr="000744C1" w:rsidRDefault="000744C1" w:rsidP="000744C1">
            <w:pPr>
              <w:ind w:left="170"/>
            </w:pPr>
          </w:p>
        </w:tc>
        <w:tc>
          <w:tcPr>
            <w:tcW w:w="4819" w:type="dxa"/>
          </w:tcPr>
          <w:p w14:paraId="7377E6B7" w14:textId="77777777" w:rsidR="000744C1" w:rsidRPr="000744C1" w:rsidRDefault="000744C1" w:rsidP="000744C1">
            <w:pPr>
              <w:rPr>
                <w:b/>
                <w:bCs/>
                <w:u w:val="single"/>
              </w:rPr>
            </w:pPr>
            <w:r w:rsidRPr="000744C1">
              <w:rPr>
                <w:b/>
                <w:bCs/>
                <w:u w:val="single"/>
              </w:rPr>
              <w:lastRenderedPageBreak/>
              <w:t>Compétitivité</w:t>
            </w:r>
          </w:p>
          <w:p w14:paraId="59DAF955" w14:textId="77777777" w:rsidR="000744C1" w:rsidRPr="000744C1" w:rsidRDefault="000744C1" w:rsidP="000744C1">
            <w:pPr>
              <w:rPr>
                <w:bCs/>
              </w:rPr>
            </w:pPr>
            <w:r w:rsidRPr="000744C1">
              <w:rPr>
                <w:bCs/>
              </w:rPr>
              <w:t>Financement</w:t>
            </w:r>
          </w:p>
          <w:p w14:paraId="409C1FA6" w14:textId="77777777" w:rsidR="000744C1" w:rsidRPr="000744C1" w:rsidRDefault="000744C1" w:rsidP="002F0EE1">
            <w:pPr>
              <w:numPr>
                <w:ilvl w:val="0"/>
                <w:numId w:val="148"/>
              </w:numPr>
              <w:spacing w:before="120" w:after="80"/>
              <w:contextualSpacing/>
            </w:pPr>
            <w:r w:rsidRPr="000744C1">
              <w:t>Coût de production élevé</w:t>
            </w:r>
          </w:p>
          <w:p w14:paraId="4077011D" w14:textId="77777777" w:rsidR="000744C1" w:rsidRPr="000744C1" w:rsidRDefault="000744C1" w:rsidP="002F0EE1">
            <w:pPr>
              <w:numPr>
                <w:ilvl w:val="0"/>
                <w:numId w:val="148"/>
              </w:numPr>
              <w:spacing w:before="120" w:after="80"/>
              <w:contextualSpacing/>
            </w:pPr>
            <w:r w:rsidRPr="000744C1">
              <w:t>Capacité d’investissement limitée (faiblesse de Fonds de roulement)</w:t>
            </w:r>
          </w:p>
          <w:p w14:paraId="30729F43" w14:textId="77777777" w:rsidR="000744C1" w:rsidRPr="000744C1" w:rsidRDefault="000744C1" w:rsidP="002F0EE1">
            <w:pPr>
              <w:numPr>
                <w:ilvl w:val="0"/>
                <w:numId w:val="148"/>
              </w:numPr>
              <w:spacing w:before="120" w:after="80"/>
              <w:contextualSpacing/>
            </w:pPr>
            <w:r w:rsidRPr="000744C1">
              <w:t>Dépendance vis-à-vis de l’extérieur pour l’aliment</w:t>
            </w:r>
          </w:p>
          <w:p w14:paraId="38548C21" w14:textId="77777777" w:rsidR="000744C1" w:rsidRPr="000744C1" w:rsidRDefault="000744C1" w:rsidP="002F0EE1">
            <w:pPr>
              <w:numPr>
                <w:ilvl w:val="0"/>
                <w:numId w:val="148"/>
              </w:numPr>
              <w:spacing w:before="120" w:after="80"/>
              <w:contextualSpacing/>
            </w:pPr>
            <w:r w:rsidRPr="000744C1">
              <w:t>Insuffisance de compétitivité (concurrence des produits importés)</w:t>
            </w:r>
          </w:p>
          <w:p w14:paraId="1E90B012" w14:textId="77777777" w:rsidR="000744C1" w:rsidRPr="000744C1" w:rsidRDefault="000744C1" w:rsidP="002F0EE1">
            <w:pPr>
              <w:numPr>
                <w:ilvl w:val="0"/>
                <w:numId w:val="148"/>
              </w:numPr>
              <w:spacing w:before="120" w:after="80"/>
              <w:contextualSpacing/>
            </w:pPr>
            <w:r w:rsidRPr="000744C1">
              <w:t>Absence de systèmes de couverture des risques (privés et publics)</w:t>
            </w:r>
          </w:p>
          <w:p w14:paraId="2FBF7377" w14:textId="77777777" w:rsidR="000744C1" w:rsidRPr="000744C1" w:rsidRDefault="000744C1" w:rsidP="002F0EE1">
            <w:pPr>
              <w:numPr>
                <w:ilvl w:val="0"/>
                <w:numId w:val="148"/>
              </w:numPr>
              <w:spacing w:before="120" w:after="80"/>
              <w:contextualSpacing/>
            </w:pPr>
            <w:r w:rsidRPr="000744C1">
              <w:t xml:space="preserve">Surcoûts liés à l’éloignement et l’insularité (PPT DSM plénière, janv 2020)/ </w:t>
            </w:r>
          </w:p>
          <w:p w14:paraId="5EBD564C" w14:textId="77777777" w:rsidR="000744C1" w:rsidRPr="000744C1" w:rsidRDefault="000744C1" w:rsidP="002F0EE1">
            <w:pPr>
              <w:numPr>
                <w:ilvl w:val="0"/>
                <w:numId w:val="148"/>
              </w:numPr>
              <w:spacing w:before="120" w:after="80"/>
              <w:contextualSpacing/>
            </w:pPr>
            <w:r w:rsidRPr="000744C1">
              <w:t>Difficultés d’accès au plan de compensation des surcoûts et au FEAMP et retards de paiement du PCS qui ont sensiblement fragilisé les entreprises existantes</w:t>
            </w:r>
          </w:p>
          <w:p w14:paraId="20A4990C" w14:textId="77777777" w:rsidR="000744C1" w:rsidRPr="000744C1" w:rsidRDefault="000744C1" w:rsidP="002F0EE1">
            <w:pPr>
              <w:numPr>
                <w:ilvl w:val="0"/>
                <w:numId w:val="148"/>
              </w:numPr>
              <w:spacing w:before="120" w:after="80"/>
              <w:contextualSpacing/>
            </w:pPr>
            <w:r w:rsidRPr="000744C1">
              <w:t>Beaucoup d’entreprises financièrement exsangues (Etude pêche et aquaculture en Outre-Mer, FranceAgrimer, mai 2019)</w:t>
            </w:r>
          </w:p>
          <w:p w14:paraId="6590295D" w14:textId="77777777" w:rsidR="000744C1" w:rsidRPr="000744C1" w:rsidRDefault="000744C1" w:rsidP="000744C1">
            <w:pPr>
              <w:spacing w:before="120" w:after="80"/>
              <w:ind w:left="170"/>
            </w:pPr>
            <w:r w:rsidRPr="000744C1">
              <w:t>Organisation/structuration</w:t>
            </w:r>
          </w:p>
          <w:p w14:paraId="668FC3FA" w14:textId="77777777" w:rsidR="000744C1" w:rsidRPr="000744C1" w:rsidRDefault="000744C1" w:rsidP="002F0EE1">
            <w:pPr>
              <w:numPr>
                <w:ilvl w:val="0"/>
                <w:numId w:val="148"/>
              </w:numPr>
              <w:spacing w:before="120" w:after="80"/>
              <w:contextualSpacing/>
            </w:pPr>
            <w:r w:rsidRPr="000744C1">
              <w:t>Filière peu structurée,</w:t>
            </w:r>
          </w:p>
          <w:p w14:paraId="345E3CF1" w14:textId="77777777" w:rsidR="000744C1" w:rsidRPr="000744C1" w:rsidRDefault="000744C1" w:rsidP="002F0EE1">
            <w:pPr>
              <w:numPr>
                <w:ilvl w:val="0"/>
                <w:numId w:val="148"/>
              </w:numPr>
              <w:spacing w:before="120" w:after="80"/>
              <w:contextualSpacing/>
            </w:pPr>
            <w:r w:rsidRPr="000744C1">
              <w:t>Procédures administratives pour l’installation et l’exploitation trop longue, complexe et éclatée dans les différentes administrations (mille-feuille réglementaire)</w:t>
            </w:r>
          </w:p>
          <w:p w14:paraId="1E54AB57" w14:textId="77777777" w:rsidR="000744C1" w:rsidRPr="000744C1" w:rsidRDefault="000744C1" w:rsidP="002F0EE1">
            <w:pPr>
              <w:numPr>
                <w:ilvl w:val="0"/>
                <w:numId w:val="148"/>
              </w:numPr>
              <w:spacing w:before="120" w:after="80"/>
              <w:contextualSpacing/>
            </w:pPr>
            <w:r w:rsidRPr="000744C1">
              <w:t>Contraintes ICPE, freinant les initiatives de développement de la production aquacoles</w:t>
            </w:r>
          </w:p>
          <w:p w14:paraId="313DEE84" w14:textId="77777777" w:rsidR="000744C1" w:rsidRPr="000744C1" w:rsidRDefault="000744C1" w:rsidP="002F0EE1">
            <w:pPr>
              <w:numPr>
                <w:ilvl w:val="0"/>
                <w:numId w:val="148"/>
              </w:numPr>
              <w:spacing w:before="120" w:after="80"/>
              <w:contextualSpacing/>
            </w:pPr>
            <w:r w:rsidRPr="000744C1">
              <w:t>Production faible et en déclin aussi bien en eau douce qu’en eau de mer,</w:t>
            </w:r>
          </w:p>
          <w:p w14:paraId="2FF4037D" w14:textId="77777777" w:rsidR="000744C1" w:rsidRPr="000744C1" w:rsidRDefault="000744C1" w:rsidP="002F0EE1">
            <w:pPr>
              <w:numPr>
                <w:ilvl w:val="0"/>
                <w:numId w:val="148"/>
              </w:numPr>
              <w:spacing w:before="120" w:after="80"/>
              <w:contextualSpacing/>
            </w:pPr>
            <w:r w:rsidRPr="000744C1">
              <w:t>Irrégularité dans l’approvisionnement en alevins (ombrine, St Pierre ,..)</w:t>
            </w:r>
          </w:p>
          <w:p w14:paraId="3F369B77" w14:textId="77777777" w:rsidR="000744C1" w:rsidRPr="000744C1" w:rsidRDefault="000744C1" w:rsidP="000744C1">
            <w:pPr>
              <w:rPr>
                <w:b/>
                <w:bCs/>
              </w:rPr>
            </w:pPr>
          </w:p>
          <w:p w14:paraId="2CF701E4" w14:textId="77777777" w:rsidR="000744C1" w:rsidRPr="000744C1" w:rsidRDefault="000744C1" w:rsidP="000744C1">
            <w:pPr>
              <w:rPr>
                <w:b/>
                <w:bCs/>
              </w:rPr>
            </w:pPr>
            <w:r w:rsidRPr="000744C1">
              <w:rPr>
                <w:b/>
                <w:bCs/>
              </w:rPr>
              <w:t>Environnement</w:t>
            </w:r>
          </w:p>
          <w:p w14:paraId="1B10639E" w14:textId="77777777" w:rsidR="000744C1" w:rsidRPr="000744C1" w:rsidRDefault="000744C1" w:rsidP="002F0EE1">
            <w:pPr>
              <w:numPr>
                <w:ilvl w:val="0"/>
                <w:numId w:val="148"/>
              </w:numPr>
              <w:spacing w:before="120" w:after="80"/>
              <w:contextualSpacing/>
            </w:pPr>
            <w:r w:rsidRPr="000744C1">
              <w:t>Terre polluée limitant le développement des espèces d’eau douce,</w:t>
            </w:r>
          </w:p>
          <w:p w14:paraId="5ECA6B6E" w14:textId="77777777" w:rsidR="000744C1" w:rsidRPr="000744C1" w:rsidRDefault="000744C1" w:rsidP="002F0EE1">
            <w:pPr>
              <w:numPr>
                <w:ilvl w:val="0"/>
                <w:numId w:val="148"/>
              </w:numPr>
              <w:spacing w:before="120" w:after="80"/>
              <w:contextualSpacing/>
            </w:pPr>
            <w:r w:rsidRPr="000744C1">
              <w:t xml:space="preserve">Un milieu naturel particulièrement sensible (récifs coralliens particulièrement sensibles aux apports en nutriments, ...) (SRDAM, </w:t>
            </w:r>
            <w:r w:rsidRPr="000744C1">
              <w:rPr>
                <w:bCs/>
                <w:iCs/>
              </w:rPr>
              <w:t xml:space="preserve">Collectivité Territoriale de </w:t>
            </w:r>
            <w:r w:rsidRPr="000744C1">
              <w:t>Martinique, déc. 2012)</w:t>
            </w:r>
          </w:p>
          <w:p w14:paraId="16883C4C" w14:textId="77777777" w:rsidR="000744C1" w:rsidRPr="000744C1" w:rsidRDefault="000744C1" w:rsidP="002F0EE1">
            <w:pPr>
              <w:numPr>
                <w:ilvl w:val="0"/>
                <w:numId w:val="148"/>
              </w:numPr>
              <w:spacing w:before="120" w:after="80"/>
              <w:contextualSpacing/>
            </w:pPr>
            <w:r w:rsidRPr="000744C1">
              <w:t xml:space="preserve">Une filière aquacole marine qui doit régulièrement faire face à des aléas </w:t>
            </w:r>
            <w:r w:rsidRPr="000744C1">
              <w:lastRenderedPageBreak/>
              <w:t>environnementaux tels que tempêtes, cyclones, sargasses etc.) (L’économie bleue à la Martinique, Note IEDOM, 2017).</w:t>
            </w:r>
          </w:p>
          <w:p w14:paraId="037DE137" w14:textId="77777777" w:rsidR="000744C1" w:rsidRPr="000744C1" w:rsidRDefault="000744C1" w:rsidP="002F0EE1">
            <w:pPr>
              <w:numPr>
                <w:ilvl w:val="0"/>
                <w:numId w:val="148"/>
              </w:numPr>
              <w:spacing w:before="120" w:after="80"/>
              <w:contextualSpacing/>
            </w:pPr>
            <w:r w:rsidRPr="000744C1">
              <w:t>Aquaculture basée exclusivement sur des espèces introduites</w:t>
            </w:r>
          </w:p>
          <w:p w14:paraId="1ADCBFE2" w14:textId="58FF13BF" w:rsidR="000744C1" w:rsidRPr="00EC299B" w:rsidRDefault="000744C1" w:rsidP="00EC299B">
            <w:pPr>
              <w:numPr>
                <w:ilvl w:val="0"/>
                <w:numId w:val="148"/>
              </w:numPr>
              <w:spacing w:before="120" w:after="80"/>
              <w:contextualSpacing/>
            </w:pPr>
            <w:r w:rsidRPr="000744C1">
              <w:t>Monoculture de l’aquaculture marine (poissons) ce qui la fragilise en cas de crise (ex des problèmes de croissance enregistrés en 2011-13)</w:t>
            </w:r>
          </w:p>
          <w:p w14:paraId="21BA05F6" w14:textId="77777777" w:rsidR="000744C1" w:rsidRPr="000744C1" w:rsidRDefault="000744C1" w:rsidP="000744C1">
            <w:pPr>
              <w:rPr>
                <w:b/>
                <w:bCs/>
              </w:rPr>
            </w:pPr>
            <w:r w:rsidRPr="000744C1">
              <w:rPr>
                <w:b/>
                <w:bCs/>
              </w:rPr>
              <w:t>Formation/compétences</w:t>
            </w:r>
          </w:p>
          <w:p w14:paraId="68A2CFB5" w14:textId="3CC4E314" w:rsidR="000744C1" w:rsidRPr="000744C1" w:rsidRDefault="000744C1" w:rsidP="00EC299B">
            <w:pPr>
              <w:numPr>
                <w:ilvl w:val="0"/>
                <w:numId w:val="148"/>
              </w:numPr>
              <w:spacing w:before="120" w:after="80"/>
              <w:contextualSpacing/>
            </w:pPr>
            <w:r w:rsidRPr="000744C1">
              <w:t>Absence de formation aquacole initiale et continue sur le territoire</w:t>
            </w:r>
          </w:p>
        </w:tc>
      </w:tr>
      <w:tr w:rsidR="000744C1" w:rsidRPr="000744C1" w14:paraId="1CB29EBD" w14:textId="77777777" w:rsidTr="00EC299B">
        <w:tc>
          <w:tcPr>
            <w:tcW w:w="5104" w:type="dxa"/>
            <w:shd w:val="clear" w:color="auto" w:fill="EAF1DD" w:themeFill="accent3" w:themeFillTint="33"/>
          </w:tcPr>
          <w:p w14:paraId="38D29501" w14:textId="77777777" w:rsidR="000744C1" w:rsidRPr="000744C1" w:rsidRDefault="000744C1" w:rsidP="000744C1">
            <w:r w:rsidRPr="000744C1">
              <w:lastRenderedPageBreak/>
              <w:t>Opportunités</w:t>
            </w:r>
          </w:p>
        </w:tc>
        <w:tc>
          <w:tcPr>
            <w:tcW w:w="4819" w:type="dxa"/>
            <w:shd w:val="clear" w:color="auto" w:fill="F2DBDB" w:themeFill="accent2" w:themeFillTint="33"/>
          </w:tcPr>
          <w:p w14:paraId="01AB1E36" w14:textId="77777777" w:rsidR="000744C1" w:rsidRPr="000744C1" w:rsidRDefault="000744C1" w:rsidP="000744C1">
            <w:r w:rsidRPr="000744C1">
              <w:t>Menaces</w:t>
            </w:r>
          </w:p>
        </w:tc>
      </w:tr>
      <w:tr w:rsidR="000744C1" w:rsidRPr="000744C1" w14:paraId="469B6B24" w14:textId="77777777" w:rsidTr="00EC299B">
        <w:tc>
          <w:tcPr>
            <w:tcW w:w="5104" w:type="dxa"/>
          </w:tcPr>
          <w:p w14:paraId="0B807715" w14:textId="77777777" w:rsidR="000744C1" w:rsidRPr="000744C1" w:rsidRDefault="000744C1" w:rsidP="000744C1">
            <w:pPr>
              <w:rPr>
                <w:b/>
                <w:bCs/>
              </w:rPr>
            </w:pPr>
            <w:r w:rsidRPr="000744C1">
              <w:rPr>
                <w:b/>
                <w:bCs/>
              </w:rPr>
              <w:t>Compétitivité</w:t>
            </w:r>
          </w:p>
          <w:p w14:paraId="5A651082" w14:textId="77777777" w:rsidR="000744C1" w:rsidRPr="000744C1" w:rsidRDefault="000744C1" w:rsidP="000744C1">
            <w:pPr>
              <w:rPr>
                <w:bCs/>
              </w:rPr>
            </w:pPr>
            <w:r w:rsidRPr="000744C1">
              <w:rPr>
                <w:bCs/>
              </w:rPr>
              <w:t>Financement</w:t>
            </w:r>
          </w:p>
          <w:p w14:paraId="723727AF" w14:textId="77777777" w:rsidR="000744C1" w:rsidRPr="000744C1" w:rsidRDefault="000744C1" w:rsidP="002F0EE1">
            <w:pPr>
              <w:numPr>
                <w:ilvl w:val="0"/>
                <w:numId w:val="148"/>
              </w:numPr>
              <w:spacing w:before="120" w:after="80"/>
              <w:contextualSpacing/>
            </w:pPr>
            <w:r w:rsidRPr="000744C1">
              <w:t>Prise en compte des assurances par le FEAMP</w:t>
            </w:r>
          </w:p>
          <w:p w14:paraId="48FA6A52" w14:textId="77777777" w:rsidR="000744C1" w:rsidRPr="000744C1" w:rsidRDefault="000744C1" w:rsidP="002F0EE1">
            <w:pPr>
              <w:numPr>
                <w:ilvl w:val="0"/>
                <w:numId w:val="148"/>
              </w:numPr>
              <w:spacing w:before="120" w:after="80"/>
              <w:contextualSpacing/>
            </w:pPr>
            <w:r w:rsidRPr="000744C1">
              <w:t>Existence et maintien de la compensation liée aux Surcoûts</w:t>
            </w:r>
          </w:p>
          <w:p w14:paraId="49CDAE78" w14:textId="77777777" w:rsidR="000744C1" w:rsidRPr="000744C1" w:rsidRDefault="000744C1" w:rsidP="000744C1">
            <w:pPr>
              <w:rPr>
                <w:bCs/>
              </w:rPr>
            </w:pPr>
            <w:r w:rsidRPr="000744C1">
              <w:rPr>
                <w:bCs/>
              </w:rPr>
              <w:t>Organisation/structuration</w:t>
            </w:r>
          </w:p>
          <w:p w14:paraId="72AB13E6" w14:textId="77777777" w:rsidR="000744C1" w:rsidRPr="000744C1" w:rsidRDefault="000744C1" w:rsidP="002F0EE1">
            <w:pPr>
              <w:numPr>
                <w:ilvl w:val="0"/>
                <w:numId w:val="148"/>
              </w:numPr>
              <w:spacing w:before="120" w:after="80"/>
              <w:contextualSpacing/>
            </w:pPr>
            <w:r w:rsidRPr="000744C1">
              <w:t>Projet de Création d’un centre technique Territorial aquacole en cours (sécurisation à moyen terme de la fourniture en larves et alevins)</w:t>
            </w:r>
          </w:p>
          <w:p w14:paraId="28274462" w14:textId="77777777" w:rsidR="000744C1" w:rsidRPr="000744C1" w:rsidRDefault="000744C1" w:rsidP="002F0EE1">
            <w:pPr>
              <w:numPr>
                <w:ilvl w:val="0"/>
                <w:numId w:val="148"/>
              </w:numPr>
              <w:spacing w:before="120" w:after="80"/>
              <w:contextualSpacing/>
            </w:pPr>
            <w:r w:rsidRPr="000744C1">
              <w:t>Réflexion sur l’inter-régionalité de la gestion des géniteurs d’ombrine par la filière en cours</w:t>
            </w:r>
          </w:p>
          <w:p w14:paraId="057737C0" w14:textId="77777777" w:rsidR="000744C1" w:rsidRPr="000744C1" w:rsidRDefault="000744C1" w:rsidP="002F0EE1">
            <w:pPr>
              <w:numPr>
                <w:ilvl w:val="0"/>
                <w:numId w:val="148"/>
              </w:numPr>
              <w:spacing w:before="120" w:after="80"/>
              <w:contextualSpacing/>
            </w:pPr>
            <w:r w:rsidRPr="000744C1">
              <w:t>Existence d’un Plan de développement (PRDAPM)</w:t>
            </w:r>
          </w:p>
          <w:p w14:paraId="0EFCE766" w14:textId="678BE9E4" w:rsidR="000744C1" w:rsidRPr="000744C1" w:rsidRDefault="000744C1" w:rsidP="00EC299B">
            <w:pPr>
              <w:numPr>
                <w:ilvl w:val="0"/>
                <w:numId w:val="148"/>
              </w:numPr>
              <w:spacing w:before="120" w:after="80"/>
              <w:contextualSpacing/>
            </w:pPr>
            <w:r w:rsidRPr="000744C1">
              <w:t>Prise en compte de ce secteur par les acteurs politiques régionaux et intégration dans les différents schéma (sdage, stdeii, Padma, dsb, livre bleu de l’outre-mer, l’économie bleu en OM)</w:t>
            </w:r>
          </w:p>
          <w:p w14:paraId="1745FEE9" w14:textId="77777777" w:rsidR="000744C1" w:rsidRPr="000744C1" w:rsidRDefault="000744C1" w:rsidP="000744C1">
            <w:pPr>
              <w:rPr>
                <w:b/>
                <w:bCs/>
              </w:rPr>
            </w:pPr>
            <w:r w:rsidRPr="000744C1">
              <w:rPr>
                <w:b/>
                <w:bCs/>
              </w:rPr>
              <w:t>Environnement</w:t>
            </w:r>
          </w:p>
          <w:p w14:paraId="7350F5BA" w14:textId="77777777" w:rsidR="000744C1" w:rsidRPr="000744C1" w:rsidRDefault="000744C1" w:rsidP="002F0EE1">
            <w:pPr>
              <w:numPr>
                <w:ilvl w:val="0"/>
                <w:numId w:val="148"/>
              </w:numPr>
              <w:spacing w:before="120" w:after="80"/>
              <w:contextualSpacing/>
            </w:pPr>
            <w:r w:rsidRPr="000744C1">
              <w:t>Un espace littoral aux multiples usages, supports potentiels de synergies entre usagers (SRDAM, Collectivité Territoriale de Martinique, déc. 2012)</w:t>
            </w:r>
          </w:p>
          <w:p w14:paraId="03EFCC8C" w14:textId="77777777" w:rsidR="000744C1" w:rsidRPr="000744C1" w:rsidRDefault="000744C1" w:rsidP="002F0EE1">
            <w:pPr>
              <w:numPr>
                <w:ilvl w:val="0"/>
                <w:numId w:val="148"/>
              </w:numPr>
              <w:spacing w:before="120" w:after="80"/>
              <w:contextualSpacing/>
            </w:pPr>
            <w:r w:rsidRPr="000744C1">
              <w:t>Développement de nouvelles espèces en favorisant les espèces locales (ex : DREAM IFREMER )</w:t>
            </w:r>
          </w:p>
          <w:p w14:paraId="2186C099" w14:textId="77777777" w:rsidR="000744C1" w:rsidRPr="000744C1" w:rsidRDefault="000744C1" w:rsidP="002F0EE1">
            <w:pPr>
              <w:numPr>
                <w:ilvl w:val="0"/>
                <w:numId w:val="148"/>
              </w:numPr>
              <w:spacing w:before="120" w:after="80"/>
              <w:contextualSpacing/>
            </w:pPr>
            <w:r w:rsidRPr="000744C1">
              <w:t>La réduction de la dépendance alimentaire du territoire</w:t>
            </w:r>
          </w:p>
          <w:p w14:paraId="499767BA" w14:textId="77777777" w:rsidR="000744C1" w:rsidRPr="000744C1" w:rsidRDefault="000744C1" w:rsidP="000744C1">
            <w:pPr>
              <w:rPr>
                <w:b/>
                <w:bCs/>
              </w:rPr>
            </w:pPr>
            <w:r w:rsidRPr="000744C1">
              <w:rPr>
                <w:b/>
                <w:bCs/>
              </w:rPr>
              <w:t>Formation/compétences</w:t>
            </w:r>
          </w:p>
          <w:p w14:paraId="5073229C" w14:textId="77777777" w:rsidR="000744C1" w:rsidRPr="000744C1" w:rsidRDefault="000744C1" w:rsidP="002F0EE1">
            <w:pPr>
              <w:numPr>
                <w:ilvl w:val="0"/>
                <w:numId w:val="148"/>
              </w:numPr>
              <w:spacing w:before="120" w:after="80"/>
              <w:contextualSpacing/>
            </w:pPr>
            <w:r w:rsidRPr="000744C1">
              <w:t>Transformation de l’EFPMA en Institut de Formation initiale et continue</w:t>
            </w:r>
          </w:p>
          <w:p w14:paraId="6C03A4EB" w14:textId="77777777" w:rsidR="000744C1" w:rsidRPr="000744C1" w:rsidRDefault="000744C1" w:rsidP="002F0EE1">
            <w:pPr>
              <w:numPr>
                <w:ilvl w:val="0"/>
                <w:numId w:val="148"/>
              </w:numPr>
              <w:spacing w:before="120" w:after="80"/>
              <w:contextualSpacing/>
            </w:pPr>
            <w:r w:rsidRPr="000744C1">
              <w:t>Développement de l’E-learning</w:t>
            </w:r>
          </w:p>
          <w:p w14:paraId="62DABAF0" w14:textId="77777777" w:rsidR="000744C1" w:rsidRPr="000744C1" w:rsidRDefault="000744C1" w:rsidP="002F0EE1">
            <w:pPr>
              <w:numPr>
                <w:ilvl w:val="0"/>
                <w:numId w:val="148"/>
              </w:numPr>
              <w:spacing w:before="120" w:after="80"/>
              <w:contextualSpacing/>
            </w:pPr>
            <w:r w:rsidRPr="000744C1">
              <w:t>Potentiel de création de nouvelles entreprises (CF. SRDAM sites favorables et possibles)</w:t>
            </w:r>
          </w:p>
          <w:p w14:paraId="7C4274DB" w14:textId="77777777" w:rsidR="000744C1" w:rsidRPr="000744C1" w:rsidRDefault="000744C1" w:rsidP="002F0EE1">
            <w:pPr>
              <w:numPr>
                <w:ilvl w:val="0"/>
                <w:numId w:val="148"/>
              </w:numPr>
              <w:spacing w:before="120" w:after="80"/>
              <w:contextualSpacing/>
            </w:pPr>
            <w:r w:rsidRPr="000744C1">
              <w:t>Environnement favorable à la création des pépinières d’entreprises de production.</w:t>
            </w:r>
          </w:p>
          <w:p w14:paraId="73BFEA58" w14:textId="2BE3D36D" w:rsidR="000744C1" w:rsidRPr="000744C1" w:rsidRDefault="000744C1" w:rsidP="002F0EE1">
            <w:pPr>
              <w:numPr>
                <w:ilvl w:val="0"/>
                <w:numId w:val="148"/>
              </w:numPr>
              <w:spacing w:before="120" w:after="80"/>
              <w:contextualSpacing/>
            </w:pPr>
            <w:r w:rsidRPr="000744C1">
              <w:t>Un début d’interprofession créé en 2014 (AFIPAM) avec pour objectif de préparer la création d'une association interprofessionnelle regroupant</w:t>
            </w:r>
          </w:p>
          <w:p w14:paraId="0C64B9F6" w14:textId="77777777" w:rsidR="000744C1" w:rsidRPr="000744C1" w:rsidRDefault="000744C1" w:rsidP="00EC299B">
            <w:pPr>
              <w:numPr>
                <w:ilvl w:val="0"/>
                <w:numId w:val="148"/>
              </w:numPr>
              <w:spacing w:before="120" w:after="80"/>
              <w:contextualSpacing/>
            </w:pPr>
          </w:p>
        </w:tc>
        <w:tc>
          <w:tcPr>
            <w:tcW w:w="4819" w:type="dxa"/>
          </w:tcPr>
          <w:p w14:paraId="0F3EDCA0" w14:textId="77777777" w:rsidR="000744C1" w:rsidRPr="000744C1" w:rsidRDefault="000744C1" w:rsidP="000744C1">
            <w:pPr>
              <w:rPr>
                <w:b/>
                <w:bCs/>
              </w:rPr>
            </w:pPr>
            <w:r w:rsidRPr="000744C1">
              <w:rPr>
                <w:b/>
                <w:bCs/>
              </w:rPr>
              <w:t>Compétitivité</w:t>
            </w:r>
          </w:p>
          <w:p w14:paraId="79A299D3" w14:textId="77777777" w:rsidR="000744C1" w:rsidRPr="000744C1" w:rsidRDefault="000744C1" w:rsidP="000744C1">
            <w:pPr>
              <w:rPr>
                <w:bCs/>
              </w:rPr>
            </w:pPr>
            <w:r w:rsidRPr="000744C1">
              <w:rPr>
                <w:bCs/>
              </w:rPr>
              <w:t>Financement</w:t>
            </w:r>
          </w:p>
          <w:p w14:paraId="6DF41A3A" w14:textId="77777777" w:rsidR="000744C1" w:rsidRPr="000744C1" w:rsidRDefault="000744C1" w:rsidP="002F0EE1">
            <w:pPr>
              <w:numPr>
                <w:ilvl w:val="0"/>
                <w:numId w:val="148"/>
              </w:numPr>
              <w:spacing w:before="120" w:after="80"/>
              <w:contextualSpacing/>
            </w:pPr>
            <w:r w:rsidRPr="000744C1">
              <w:t>Retard dans la mise en œuvre des PO et difficulté persistante pour bénéficier des aides à la production (PCS) (PPT DSM plénière, janv. 2020)</w:t>
            </w:r>
          </w:p>
          <w:p w14:paraId="489F1689" w14:textId="77777777" w:rsidR="000744C1" w:rsidRPr="000744C1" w:rsidRDefault="000744C1" w:rsidP="000744C1">
            <w:pPr>
              <w:rPr>
                <w:bCs/>
              </w:rPr>
            </w:pPr>
            <w:r w:rsidRPr="000744C1">
              <w:rPr>
                <w:bCs/>
              </w:rPr>
              <w:t>Organisation/structuration</w:t>
            </w:r>
          </w:p>
          <w:p w14:paraId="1A305C2A" w14:textId="77777777" w:rsidR="000744C1" w:rsidRPr="000744C1" w:rsidRDefault="000744C1" w:rsidP="002F0EE1">
            <w:pPr>
              <w:numPr>
                <w:ilvl w:val="0"/>
                <w:numId w:val="148"/>
              </w:numPr>
              <w:spacing w:before="120" w:after="80"/>
              <w:contextualSpacing/>
            </w:pPr>
            <w:r w:rsidRPr="000744C1">
              <w:t>Complexité des schémas logistiques</w:t>
            </w:r>
          </w:p>
          <w:p w14:paraId="4C4C7B4B" w14:textId="77777777" w:rsidR="000744C1" w:rsidRPr="000744C1" w:rsidRDefault="000744C1" w:rsidP="002F0EE1">
            <w:pPr>
              <w:numPr>
                <w:ilvl w:val="0"/>
                <w:numId w:val="148"/>
              </w:numPr>
              <w:spacing w:before="120" w:after="80"/>
              <w:contextualSpacing/>
            </w:pPr>
            <w:r w:rsidRPr="000744C1">
              <w:t>Des seuils réglementaires inadaptés à la production aquacole locale (seuil ICPE)</w:t>
            </w:r>
          </w:p>
          <w:p w14:paraId="2D22C364" w14:textId="77777777" w:rsidR="000744C1" w:rsidRPr="000744C1" w:rsidRDefault="000744C1" w:rsidP="000744C1">
            <w:pPr>
              <w:rPr>
                <w:b/>
                <w:bCs/>
              </w:rPr>
            </w:pPr>
          </w:p>
          <w:p w14:paraId="29AE9052" w14:textId="77777777" w:rsidR="000744C1" w:rsidRPr="000744C1" w:rsidRDefault="000744C1" w:rsidP="000744C1">
            <w:pPr>
              <w:rPr>
                <w:b/>
                <w:bCs/>
              </w:rPr>
            </w:pPr>
          </w:p>
          <w:p w14:paraId="28E36E16" w14:textId="77777777" w:rsidR="000744C1" w:rsidRPr="000744C1" w:rsidRDefault="000744C1" w:rsidP="000744C1">
            <w:pPr>
              <w:rPr>
                <w:b/>
                <w:bCs/>
              </w:rPr>
            </w:pPr>
          </w:p>
          <w:p w14:paraId="380302BB" w14:textId="77777777" w:rsidR="000744C1" w:rsidRPr="000744C1" w:rsidRDefault="000744C1" w:rsidP="000744C1">
            <w:pPr>
              <w:rPr>
                <w:b/>
                <w:bCs/>
              </w:rPr>
            </w:pPr>
            <w:r w:rsidRPr="000744C1">
              <w:rPr>
                <w:b/>
                <w:bCs/>
              </w:rPr>
              <w:t>Environnement</w:t>
            </w:r>
          </w:p>
          <w:p w14:paraId="668C975F" w14:textId="77777777" w:rsidR="000744C1" w:rsidRPr="000744C1" w:rsidRDefault="000744C1" w:rsidP="002F0EE1">
            <w:pPr>
              <w:numPr>
                <w:ilvl w:val="0"/>
                <w:numId w:val="148"/>
              </w:numPr>
              <w:spacing w:before="120" w:after="80"/>
              <w:contextualSpacing/>
            </w:pPr>
            <w:r w:rsidRPr="000744C1">
              <w:t>Pollution aux pesticides (chlordecone ….)</w:t>
            </w:r>
          </w:p>
          <w:p w14:paraId="3A9816BE" w14:textId="77777777" w:rsidR="000744C1" w:rsidRPr="000744C1" w:rsidRDefault="000744C1" w:rsidP="002F0EE1">
            <w:pPr>
              <w:numPr>
                <w:ilvl w:val="0"/>
                <w:numId w:val="148"/>
              </w:numPr>
              <w:spacing w:before="120" w:after="80"/>
              <w:contextualSpacing/>
            </w:pPr>
            <w:r w:rsidRPr="000744C1">
              <w:t>Absence de sécurisation à moyen/long terme sur la fourniture des larves/alevin (PPT DSM plénière, CMUBA, Pref Martinique 23 janvier 2020)</w:t>
            </w:r>
          </w:p>
          <w:p w14:paraId="77AD3AD5" w14:textId="77777777" w:rsidR="000744C1" w:rsidRPr="000744C1" w:rsidRDefault="000744C1" w:rsidP="002F0EE1">
            <w:pPr>
              <w:numPr>
                <w:ilvl w:val="0"/>
                <w:numId w:val="148"/>
              </w:numPr>
              <w:spacing w:before="120" w:after="80"/>
              <w:contextualSpacing/>
            </w:pPr>
            <w:r w:rsidRPr="000744C1">
              <w:t>Dépendance vis-à-vis des intrants</w:t>
            </w:r>
          </w:p>
          <w:p w14:paraId="4BB6E5FA" w14:textId="77777777" w:rsidR="000744C1" w:rsidRPr="000744C1" w:rsidRDefault="000744C1" w:rsidP="002F0EE1">
            <w:pPr>
              <w:numPr>
                <w:ilvl w:val="0"/>
                <w:numId w:val="148"/>
              </w:numPr>
              <w:spacing w:before="120" w:after="80"/>
              <w:contextualSpacing/>
            </w:pPr>
            <w:r w:rsidRPr="000744C1">
              <w:t>Vulnérabilité de l’aquaculture vis-à-vis du changement climatique.</w:t>
            </w:r>
          </w:p>
          <w:p w14:paraId="42A1978A" w14:textId="49634C27" w:rsidR="000744C1" w:rsidRPr="000744C1" w:rsidRDefault="000744C1" w:rsidP="002F0EE1">
            <w:pPr>
              <w:numPr>
                <w:ilvl w:val="0"/>
                <w:numId w:val="148"/>
              </w:numPr>
              <w:spacing w:before="120" w:after="80"/>
              <w:contextualSpacing/>
            </w:pPr>
            <w:r w:rsidRPr="000744C1">
              <w:t>Des contraintes météo défavorables (</w:t>
            </w:r>
            <w:r w:rsidR="004628BA" w:rsidRPr="000744C1">
              <w:t>cyclones,</w:t>
            </w:r>
            <w:r w:rsidRPr="000744C1">
              <w:t xml:space="preserve"> </w:t>
            </w:r>
            <w:r w:rsidR="004628BA" w:rsidRPr="000744C1">
              <w:t>Houles)</w:t>
            </w:r>
            <w:r w:rsidRPr="000744C1">
              <w:t xml:space="preserve"> plus fréquents et plus forts, prolifération des algues sargasses</w:t>
            </w:r>
          </w:p>
          <w:p w14:paraId="4C3F5C4E" w14:textId="77777777" w:rsidR="000744C1" w:rsidRPr="000744C1" w:rsidRDefault="000744C1" w:rsidP="000744C1">
            <w:pPr>
              <w:spacing w:before="120" w:after="80"/>
              <w:ind w:left="284"/>
              <w:contextualSpacing/>
              <w:rPr>
                <w:b/>
                <w:bCs/>
              </w:rPr>
            </w:pPr>
          </w:p>
          <w:p w14:paraId="35C4E7A4" w14:textId="77777777" w:rsidR="000744C1" w:rsidRPr="000744C1" w:rsidRDefault="000744C1" w:rsidP="000744C1">
            <w:pPr>
              <w:rPr>
                <w:b/>
                <w:bCs/>
              </w:rPr>
            </w:pPr>
            <w:r w:rsidRPr="000744C1">
              <w:rPr>
                <w:b/>
                <w:bCs/>
              </w:rPr>
              <w:t>Formation/compétences</w:t>
            </w:r>
          </w:p>
          <w:p w14:paraId="5DF7471B" w14:textId="77777777" w:rsidR="000744C1" w:rsidRPr="000744C1" w:rsidRDefault="000744C1" w:rsidP="002F0EE1">
            <w:pPr>
              <w:numPr>
                <w:ilvl w:val="0"/>
                <w:numId w:val="148"/>
              </w:numPr>
              <w:spacing w:before="120" w:after="80"/>
              <w:contextualSpacing/>
            </w:pPr>
            <w:r w:rsidRPr="000744C1">
              <w:t>Manque de formation aquacole initiale et continue</w:t>
            </w:r>
          </w:p>
          <w:p w14:paraId="726FD06A" w14:textId="77777777" w:rsidR="000744C1" w:rsidRPr="000744C1" w:rsidRDefault="000744C1" w:rsidP="000744C1">
            <w:pPr>
              <w:spacing w:before="120" w:after="80"/>
              <w:ind w:left="284"/>
              <w:contextualSpacing/>
            </w:pPr>
          </w:p>
        </w:tc>
      </w:tr>
    </w:tbl>
    <w:p w14:paraId="536A2F00" w14:textId="77777777" w:rsidR="000744C1" w:rsidRPr="000744C1" w:rsidRDefault="000744C1" w:rsidP="000744C1"/>
    <w:p w14:paraId="2B99F48F" w14:textId="0ECD31B2" w:rsidR="000744C1" w:rsidRPr="000744C1" w:rsidRDefault="000744C1" w:rsidP="000744C1">
      <w:pPr>
        <w:keepNext/>
        <w:keepLines/>
        <w:spacing w:before="160" w:after="240"/>
        <w:ind w:left="720" w:hanging="720"/>
        <w:outlineLvl w:val="2"/>
        <w:rPr>
          <w:rFonts w:ascii="Trebuchet MS" w:eastAsia="Times New Roman" w:hAnsi="Trebuchet MS" w:cs="Trebuchet MS"/>
          <w:b/>
          <w:bCs/>
          <w:color w:val="0077B1"/>
          <w:spacing w:val="-2"/>
          <w:szCs w:val="20"/>
          <w:lang w:eastAsia="fr-FR"/>
        </w:rPr>
      </w:pPr>
      <w:bookmarkStart w:id="151" w:name="_Toc42168851"/>
      <w:r w:rsidRPr="000744C1">
        <w:rPr>
          <w:rFonts w:ascii="Trebuchet MS" w:eastAsia="Times New Roman" w:hAnsi="Trebuchet MS" w:cs="Trebuchet MS"/>
          <w:b/>
          <w:bCs/>
          <w:color w:val="0077B1"/>
          <w:spacing w:val="-2"/>
          <w:szCs w:val="20"/>
          <w:lang w:eastAsia="fr-FR"/>
        </w:rPr>
        <w:lastRenderedPageBreak/>
        <w:t xml:space="preserve">2.6 </w:t>
      </w:r>
      <w:bookmarkEnd w:id="151"/>
      <w:r w:rsidR="00E760B8">
        <w:rPr>
          <w:rFonts w:ascii="Trebuchet MS" w:eastAsia="Times New Roman" w:hAnsi="Trebuchet MS" w:cs="Trebuchet MS"/>
          <w:b/>
          <w:bCs/>
          <w:color w:val="0077B1"/>
          <w:spacing w:val="-2"/>
          <w:szCs w:val="20"/>
          <w:lang w:eastAsia="fr-FR"/>
        </w:rPr>
        <w:t>Principaux enjeux et pistes d’actions identifiés</w:t>
      </w:r>
    </w:p>
    <w:p w14:paraId="4C47D875" w14:textId="77777777" w:rsidR="000744C1" w:rsidRPr="000744C1" w:rsidRDefault="000744C1" w:rsidP="000744C1">
      <w:pPr>
        <w:keepNext/>
        <w:keepLines/>
        <w:spacing w:before="120" w:after="120"/>
        <w:outlineLvl w:val="3"/>
        <w:rPr>
          <w:rFonts w:ascii="Cambria" w:eastAsia="Times New Roman" w:hAnsi="Cambria"/>
          <w:b/>
          <w:bCs/>
          <w:iCs/>
          <w:color w:val="0077B1"/>
        </w:rPr>
      </w:pPr>
      <w:r w:rsidRPr="000744C1">
        <w:rPr>
          <w:rFonts w:ascii="Cambria" w:eastAsia="Times New Roman" w:hAnsi="Cambria"/>
          <w:b/>
          <w:bCs/>
          <w:iCs/>
          <w:color w:val="0077B1"/>
        </w:rPr>
        <w:t>2.6.1 Améliorer la compétitivité de la filière aquacole</w:t>
      </w:r>
    </w:p>
    <w:tbl>
      <w:tblPr>
        <w:tblStyle w:val="Grilledutableau"/>
        <w:tblW w:w="10207" w:type="dxa"/>
        <w:tblInd w:w="-714" w:type="dxa"/>
        <w:tblLook w:val="04A0" w:firstRow="1" w:lastRow="0" w:firstColumn="1" w:lastColumn="0" w:noHBand="0" w:noVBand="1"/>
      </w:tblPr>
      <w:tblGrid>
        <w:gridCol w:w="3544"/>
        <w:gridCol w:w="6663"/>
      </w:tblGrid>
      <w:tr w:rsidR="000744C1" w:rsidRPr="000744C1" w14:paraId="005FD250" w14:textId="77777777" w:rsidTr="00BD6C7C">
        <w:trPr>
          <w:trHeight w:val="649"/>
        </w:trPr>
        <w:tc>
          <w:tcPr>
            <w:tcW w:w="354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B47D76B" w14:textId="04403706" w:rsidR="000744C1" w:rsidRPr="000744C1" w:rsidRDefault="00E760B8" w:rsidP="000744C1">
            <w:r>
              <w:t>Enjeux</w:t>
            </w:r>
            <w:r w:rsidR="000744C1" w:rsidRPr="000744C1">
              <w:rPr>
                <w:rFonts w:eastAsia="Times New Roman"/>
                <w:b/>
                <w:bCs/>
                <w:color w:val="000000"/>
                <w:vertAlign w:val="superscript"/>
              </w:rPr>
              <w:footnoteReference w:id="109"/>
            </w:r>
            <w:r w:rsidR="000744C1" w:rsidRPr="000744C1">
              <w:t xml:space="preserve"> </w:t>
            </w:r>
          </w:p>
        </w:tc>
        <w:tc>
          <w:tcPr>
            <w:tcW w:w="666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E2018B0" w14:textId="758E18A9" w:rsidR="000744C1" w:rsidRPr="000744C1" w:rsidRDefault="00E760B8" w:rsidP="000744C1">
            <w:r>
              <w:t>Pistes d’actions</w:t>
            </w:r>
          </w:p>
        </w:tc>
      </w:tr>
      <w:tr w:rsidR="000744C1" w:rsidRPr="000744C1" w14:paraId="1798E973" w14:textId="77777777" w:rsidTr="00BD6C7C">
        <w:trPr>
          <w:trHeight w:val="70"/>
        </w:trPr>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713E747" w14:textId="77777777" w:rsidR="000744C1" w:rsidRPr="000744C1" w:rsidRDefault="000744C1" w:rsidP="000744C1"/>
          <w:p w14:paraId="519C930B" w14:textId="77777777" w:rsidR="000744C1" w:rsidRPr="000744C1" w:rsidRDefault="000744C1" w:rsidP="000744C1">
            <w:r w:rsidRPr="000744C1">
              <w:t>Améliorer la gouvernance et Simplifier les démarches administratives pour les porteurs de projet en aquaculture et autres</w:t>
            </w:r>
          </w:p>
        </w:tc>
        <w:tc>
          <w:tcPr>
            <w:tcW w:w="6663" w:type="dxa"/>
            <w:tcBorders>
              <w:top w:val="single" w:sz="4" w:space="0" w:color="auto"/>
              <w:left w:val="single" w:sz="4" w:space="0" w:color="auto"/>
              <w:bottom w:val="single" w:sz="4" w:space="0" w:color="auto"/>
              <w:right w:val="single" w:sz="4" w:space="0" w:color="auto"/>
            </w:tcBorders>
            <w:hideMark/>
          </w:tcPr>
          <w:p w14:paraId="6F993339" w14:textId="77777777" w:rsidR="000744C1" w:rsidRPr="000744C1" w:rsidRDefault="000744C1" w:rsidP="002F0EE1">
            <w:pPr>
              <w:numPr>
                <w:ilvl w:val="0"/>
                <w:numId w:val="127"/>
              </w:numPr>
              <w:spacing w:before="120" w:after="80"/>
              <w:contextualSpacing/>
            </w:pPr>
            <w:r w:rsidRPr="000744C1">
              <w:t>Rapprocher les structures administratives et scientifiques des acteurs de terrain,</w:t>
            </w:r>
          </w:p>
          <w:p w14:paraId="634EFE6D" w14:textId="77777777" w:rsidR="000744C1" w:rsidRPr="000744C1" w:rsidRDefault="000744C1" w:rsidP="002F0EE1">
            <w:pPr>
              <w:numPr>
                <w:ilvl w:val="0"/>
                <w:numId w:val="127"/>
              </w:numPr>
              <w:spacing w:before="120" w:after="80"/>
              <w:contextualSpacing/>
            </w:pPr>
            <w:r w:rsidRPr="000744C1">
              <w:t>Renforcer la collaboration entre les professionnels, les Pouvoirs publics et les organismes scientifiques</w:t>
            </w:r>
          </w:p>
          <w:p w14:paraId="68838B04" w14:textId="77777777" w:rsidR="000744C1" w:rsidRPr="000744C1" w:rsidRDefault="000744C1" w:rsidP="002F0EE1">
            <w:pPr>
              <w:numPr>
                <w:ilvl w:val="0"/>
                <w:numId w:val="127"/>
              </w:numPr>
              <w:spacing w:before="120" w:after="80"/>
              <w:contextualSpacing/>
            </w:pPr>
            <w:r w:rsidRPr="000744C1">
              <w:t xml:space="preserve"> Simplifier les procédures administratives</w:t>
            </w:r>
          </w:p>
          <w:p w14:paraId="1978F61E" w14:textId="77777777" w:rsidR="000744C1" w:rsidRPr="000744C1" w:rsidRDefault="000744C1" w:rsidP="002F0EE1">
            <w:pPr>
              <w:numPr>
                <w:ilvl w:val="0"/>
                <w:numId w:val="127"/>
              </w:numPr>
              <w:spacing w:before="120" w:after="80"/>
              <w:contextualSpacing/>
            </w:pPr>
            <w:r w:rsidRPr="000744C1">
              <w:t>Renforcer le rôle de la Martinique dans les instances régionales et européennes pour une meilleure prise en compte de l'article 349 TFUE pour une adapter des règlements aux spécificités locales</w:t>
            </w:r>
          </w:p>
          <w:p w14:paraId="50869252" w14:textId="77777777" w:rsidR="000744C1" w:rsidRPr="000744C1" w:rsidRDefault="000744C1" w:rsidP="002F0EE1">
            <w:pPr>
              <w:numPr>
                <w:ilvl w:val="0"/>
                <w:numId w:val="127"/>
              </w:numPr>
              <w:spacing w:before="120" w:after="80"/>
              <w:contextualSpacing/>
            </w:pPr>
            <w:r w:rsidRPr="000744C1">
              <w:t>Faciliter l'intégration de l'aquaculture dans les activités maritimes sur le littoral et les eaux Martiniquaises.</w:t>
            </w:r>
          </w:p>
          <w:p w14:paraId="55A8412F" w14:textId="77777777" w:rsidR="000744C1" w:rsidRPr="000744C1" w:rsidRDefault="000744C1" w:rsidP="002F0EE1">
            <w:pPr>
              <w:numPr>
                <w:ilvl w:val="0"/>
                <w:numId w:val="127"/>
              </w:numPr>
              <w:spacing w:before="120" w:after="80"/>
              <w:contextualSpacing/>
            </w:pPr>
            <w:r w:rsidRPr="000744C1">
              <w:t>Accompagner la création d'une interprofession (aquaculture - pêche) ou d'une organisation de professionnels reconnus par l'UE.</w:t>
            </w:r>
          </w:p>
          <w:p w14:paraId="32D98968" w14:textId="77777777" w:rsidR="000744C1" w:rsidRPr="000744C1" w:rsidRDefault="000744C1" w:rsidP="002F0EE1">
            <w:pPr>
              <w:numPr>
                <w:ilvl w:val="0"/>
                <w:numId w:val="127"/>
              </w:numPr>
              <w:spacing w:before="120" w:after="80"/>
              <w:contextualSpacing/>
            </w:pPr>
            <w:r w:rsidRPr="000744C1">
              <w:t>Soutenir la structuration INTER-RUP à travers l'UAOM</w:t>
            </w:r>
          </w:p>
          <w:p w14:paraId="5E7932BF" w14:textId="77777777" w:rsidR="000744C1" w:rsidRPr="000744C1" w:rsidRDefault="000744C1" w:rsidP="002F0EE1">
            <w:pPr>
              <w:numPr>
                <w:ilvl w:val="0"/>
                <w:numId w:val="127"/>
              </w:numPr>
              <w:spacing w:before="120" w:after="80"/>
              <w:contextualSpacing/>
            </w:pPr>
            <w:r w:rsidRPr="000744C1">
              <w:t>Soutenir les structures collectives existantes (coopératives, association)</w:t>
            </w:r>
          </w:p>
          <w:p w14:paraId="6A9CACAA" w14:textId="77777777" w:rsidR="000744C1" w:rsidRPr="000744C1" w:rsidRDefault="000744C1" w:rsidP="002F0EE1">
            <w:pPr>
              <w:numPr>
                <w:ilvl w:val="0"/>
                <w:numId w:val="127"/>
              </w:numPr>
              <w:spacing w:before="120" w:after="80"/>
              <w:contextualSpacing/>
            </w:pPr>
            <w:r w:rsidRPr="000744C1">
              <w:t>Développer les échanges entre les professionnels aquacoles RUP françaises et bassin caribéen (faciliter les participations aux séminaires spécialisés)</w:t>
            </w:r>
          </w:p>
        </w:tc>
      </w:tr>
      <w:tr w:rsidR="000744C1" w:rsidRPr="000744C1" w14:paraId="47DF9379" w14:textId="77777777" w:rsidTr="00BD6C7C">
        <w:trPr>
          <w:trHeight w:val="70"/>
        </w:trPr>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40A5A3" w14:textId="77777777" w:rsidR="000744C1" w:rsidRPr="000744C1" w:rsidRDefault="000744C1" w:rsidP="000744C1">
            <w:pPr>
              <w:suppressAutoHyphens/>
              <w:jc w:val="both"/>
              <w:textAlignment w:val="baseline"/>
              <w:rPr>
                <w:rFonts w:ascii="Century Gothic" w:eastAsia="Times New Roman" w:hAnsi="Century Gothic"/>
                <w:color w:val="000000" w:themeColor="text1"/>
                <w:sz w:val="20"/>
                <w:szCs w:val="20"/>
                <w:lang w:eastAsia="zh-CN"/>
              </w:rPr>
            </w:pPr>
            <w:r w:rsidRPr="000744C1">
              <w:rPr>
                <w:rFonts w:ascii="Century Gothic" w:eastAsia="Times New Roman" w:hAnsi="Century Gothic"/>
                <w:color w:val="000000" w:themeColor="text1"/>
                <w:sz w:val="20"/>
                <w:szCs w:val="20"/>
                <w:lang w:eastAsia="zh-CN"/>
              </w:rPr>
              <w:t>Améliorer la lisibilité des filières pêche et aquaculture</w:t>
            </w:r>
          </w:p>
        </w:tc>
        <w:tc>
          <w:tcPr>
            <w:tcW w:w="6663" w:type="dxa"/>
            <w:tcBorders>
              <w:top w:val="single" w:sz="4" w:space="0" w:color="auto"/>
              <w:left w:val="single" w:sz="4" w:space="0" w:color="auto"/>
              <w:bottom w:val="single" w:sz="4" w:space="0" w:color="auto"/>
              <w:right w:val="single" w:sz="4" w:space="0" w:color="auto"/>
            </w:tcBorders>
          </w:tcPr>
          <w:p w14:paraId="2B1F3548" w14:textId="77777777" w:rsidR="000744C1" w:rsidRPr="000744C1" w:rsidRDefault="000744C1" w:rsidP="002F0EE1">
            <w:pPr>
              <w:numPr>
                <w:ilvl w:val="0"/>
                <w:numId w:val="127"/>
              </w:numPr>
              <w:spacing w:before="120" w:after="80"/>
              <w:contextualSpacing/>
            </w:pPr>
            <w:r w:rsidRPr="000744C1">
              <w:t>Créer des outils (plaquette, guide à l’installation, … pour accompagner les porteurs de projet</w:t>
            </w:r>
          </w:p>
          <w:p w14:paraId="674BE78A" w14:textId="77777777" w:rsidR="000744C1" w:rsidRPr="000744C1" w:rsidRDefault="000744C1" w:rsidP="002F0EE1">
            <w:pPr>
              <w:numPr>
                <w:ilvl w:val="0"/>
                <w:numId w:val="127"/>
              </w:numPr>
              <w:spacing w:before="120" w:after="80"/>
              <w:contextualSpacing/>
            </w:pPr>
            <w:r w:rsidRPr="000744C1">
              <w:t>Créer des supports vidéo visant à promouvoir la filière :</w:t>
            </w:r>
          </w:p>
          <w:p w14:paraId="65FE97E9" w14:textId="77777777" w:rsidR="000744C1" w:rsidRPr="000744C1" w:rsidRDefault="000744C1" w:rsidP="002F0EE1">
            <w:pPr>
              <w:numPr>
                <w:ilvl w:val="0"/>
                <w:numId w:val="127"/>
              </w:numPr>
              <w:spacing w:before="120" w:after="80"/>
              <w:contextualSpacing/>
            </w:pPr>
            <w:r w:rsidRPr="000744C1">
              <w:t>L’aquaculture aux Antilles (actions de suivi d’une unité de production de la réception des alevins à la mise en marché)</w:t>
            </w:r>
          </w:p>
          <w:p w14:paraId="7316AC5E" w14:textId="77777777" w:rsidR="000744C1" w:rsidRPr="000744C1" w:rsidRDefault="000744C1" w:rsidP="002F0EE1">
            <w:pPr>
              <w:numPr>
                <w:ilvl w:val="0"/>
                <w:numId w:val="127"/>
              </w:numPr>
              <w:spacing w:before="120" w:after="80"/>
              <w:contextualSpacing/>
            </w:pPr>
            <w:r w:rsidRPr="000744C1">
              <w:t>Vidéo sur l’interaction entre l’aquaculture et de l’environnement marin autour des cages dans les Antilles</w:t>
            </w:r>
          </w:p>
        </w:tc>
      </w:tr>
      <w:tr w:rsidR="000744C1" w:rsidRPr="000744C1" w14:paraId="308596F2" w14:textId="77777777" w:rsidTr="00BD6C7C">
        <w:trPr>
          <w:trHeight w:val="70"/>
        </w:trPr>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97693" w14:textId="77777777" w:rsidR="000744C1" w:rsidRPr="000744C1" w:rsidRDefault="000744C1" w:rsidP="000744C1">
            <w:pPr>
              <w:suppressAutoHyphens/>
              <w:jc w:val="both"/>
              <w:textAlignment w:val="baseline"/>
              <w:rPr>
                <w:rFonts w:ascii="Century Gothic" w:eastAsia="Times New Roman" w:hAnsi="Century Gothic"/>
                <w:color w:val="000000" w:themeColor="text1"/>
                <w:sz w:val="20"/>
                <w:szCs w:val="20"/>
                <w:lang w:eastAsia="zh-CN"/>
              </w:rPr>
            </w:pPr>
            <w:r w:rsidRPr="000744C1">
              <w:rPr>
                <w:rFonts w:ascii="Century Gothic" w:eastAsia="Times New Roman" w:hAnsi="Century Gothic"/>
                <w:color w:val="000000" w:themeColor="text1"/>
                <w:sz w:val="20"/>
                <w:szCs w:val="20"/>
                <w:lang w:eastAsia="zh-CN"/>
              </w:rPr>
              <w:t>Améliorer la structuration de la filière</w:t>
            </w:r>
          </w:p>
        </w:tc>
        <w:tc>
          <w:tcPr>
            <w:tcW w:w="6663" w:type="dxa"/>
            <w:tcBorders>
              <w:top w:val="single" w:sz="4" w:space="0" w:color="auto"/>
              <w:left w:val="single" w:sz="4" w:space="0" w:color="auto"/>
              <w:bottom w:val="single" w:sz="4" w:space="0" w:color="auto"/>
              <w:right w:val="single" w:sz="4" w:space="0" w:color="auto"/>
            </w:tcBorders>
          </w:tcPr>
          <w:p w14:paraId="3CB6DBA4" w14:textId="77777777" w:rsidR="000744C1" w:rsidRPr="000744C1" w:rsidRDefault="000744C1" w:rsidP="002F0EE1">
            <w:pPr>
              <w:numPr>
                <w:ilvl w:val="0"/>
                <w:numId w:val="127"/>
              </w:numPr>
              <w:spacing w:before="120" w:after="80"/>
              <w:contextualSpacing/>
            </w:pPr>
            <w:r w:rsidRPr="000744C1">
              <w:t>Elaborer un plan interrégional stratégique</w:t>
            </w:r>
          </w:p>
          <w:p w14:paraId="4E14EE2E" w14:textId="77777777" w:rsidR="000744C1" w:rsidRPr="000744C1" w:rsidRDefault="000744C1" w:rsidP="002F0EE1">
            <w:pPr>
              <w:numPr>
                <w:ilvl w:val="0"/>
                <w:numId w:val="127"/>
              </w:numPr>
              <w:spacing w:before="120" w:after="80"/>
              <w:contextualSpacing/>
            </w:pPr>
            <w:r w:rsidRPr="000744C1">
              <w:t>Soutenir les actions collectives (investissement, communication, plateforme mutualisée…)</w:t>
            </w:r>
          </w:p>
          <w:p w14:paraId="14023F1E" w14:textId="77777777" w:rsidR="000744C1" w:rsidRPr="000744C1" w:rsidRDefault="000744C1" w:rsidP="002F0EE1">
            <w:pPr>
              <w:numPr>
                <w:ilvl w:val="0"/>
                <w:numId w:val="127"/>
              </w:numPr>
              <w:spacing w:before="120" w:after="80"/>
              <w:contextualSpacing/>
            </w:pPr>
            <w:r w:rsidRPr="000744C1">
              <w:t>Mettre en place le pôle d’innovation mer</w:t>
            </w:r>
          </w:p>
          <w:p w14:paraId="353C24A9" w14:textId="77777777" w:rsidR="000744C1" w:rsidRPr="000744C1" w:rsidRDefault="000744C1" w:rsidP="002F0EE1">
            <w:pPr>
              <w:numPr>
                <w:ilvl w:val="0"/>
                <w:numId w:val="127"/>
              </w:numPr>
              <w:spacing w:before="120" w:after="80"/>
              <w:contextualSpacing/>
            </w:pPr>
            <w:r w:rsidRPr="000744C1">
              <w:t>Créer un centre technique aquacole</w:t>
            </w:r>
          </w:p>
          <w:p w14:paraId="5F573B2A" w14:textId="77777777" w:rsidR="000744C1" w:rsidRPr="000744C1" w:rsidRDefault="000744C1" w:rsidP="002F0EE1">
            <w:pPr>
              <w:numPr>
                <w:ilvl w:val="0"/>
                <w:numId w:val="127"/>
              </w:numPr>
              <w:spacing w:before="120" w:after="80"/>
              <w:contextualSpacing/>
            </w:pPr>
            <w:r w:rsidRPr="000744C1">
              <w:t>Créer une zone d’activité aquacole et de pépinière de production</w:t>
            </w:r>
          </w:p>
        </w:tc>
      </w:tr>
      <w:tr w:rsidR="000744C1" w:rsidRPr="000744C1" w14:paraId="3F6CB589" w14:textId="77777777" w:rsidTr="00BD6C7C">
        <w:trPr>
          <w:trHeight w:val="70"/>
        </w:trPr>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FC8FD8" w14:textId="77777777" w:rsidR="000744C1" w:rsidRPr="000744C1" w:rsidRDefault="000744C1" w:rsidP="000744C1">
            <w:pPr>
              <w:suppressAutoHyphens/>
              <w:jc w:val="both"/>
              <w:textAlignment w:val="baseline"/>
              <w:rPr>
                <w:rFonts w:ascii="Century Gothic" w:eastAsia="Times New Roman" w:hAnsi="Century Gothic"/>
                <w:color w:val="000000" w:themeColor="text1"/>
                <w:sz w:val="20"/>
                <w:szCs w:val="20"/>
                <w:lang w:eastAsia="zh-CN"/>
              </w:rPr>
            </w:pPr>
            <w:r w:rsidRPr="000744C1">
              <w:rPr>
                <w:rFonts w:ascii="Century Gothic" w:eastAsia="Times New Roman" w:hAnsi="Century Gothic"/>
                <w:sz w:val="20"/>
                <w:szCs w:val="20"/>
                <w:lang w:eastAsia="zh-CN"/>
              </w:rPr>
              <w:t>Recherche et innovation dans l'aquaculture</w:t>
            </w:r>
          </w:p>
        </w:tc>
        <w:tc>
          <w:tcPr>
            <w:tcW w:w="6663" w:type="dxa"/>
            <w:tcBorders>
              <w:top w:val="single" w:sz="4" w:space="0" w:color="auto"/>
              <w:left w:val="single" w:sz="4" w:space="0" w:color="auto"/>
              <w:bottom w:val="single" w:sz="4" w:space="0" w:color="auto"/>
              <w:right w:val="single" w:sz="4" w:space="0" w:color="auto"/>
            </w:tcBorders>
          </w:tcPr>
          <w:p w14:paraId="67270159" w14:textId="77777777" w:rsidR="000744C1" w:rsidRPr="000744C1" w:rsidRDefault="000744C1" w:rsidP="002F0EE1">
            <w:pPr>
              <w:numPr>
                <w:ilvl w:val="0"/>
                <w:numId w:val="126"/>
              </w:numPr>
              <w:spacing w:before="120" w:after="80"/>
              <w:ind w:left="284" w:hanging="114"/>
              <w:contextualSpacing/>
            </w:pPr>
            <w:r w:rsidRPr="000744C1">
              <w:t>Accompagner les actions de R&amp;D sur les espèces, les techniques de production et les infrastructures.</w:t>
            </w:r>
          </w:p>
          <w:p w14:paraId="5E6B8FCB" w14:textId="77777777" w:rsidR="000744C1" w:rsidRPr="000744C1" w:rsidRDefault="000744C1" w:rsidP="002F0EE1">
            <w:pPr>
              <w:numPr>
                <w:ilvl w:val="0"/>
                <w:numId w:val="126"/>
              </w:numPr>
              <w:spacing w:before="120" w:after="80"/>
              <w:ind w:left="284" w:hanging="114"/>
              <w:contextualSpacing/>
            </w:pPr>
            <w:r w:rsidRPr="000744C1">
              <w:t>Travaux de recherche en cours sur le développement de l'aquaculture d'espèce endogènes</w:t>
            </w:r>
          </w:p>
          <w:p w14:paraId="5F783E21" w14:textId="77777777" w:rsidR="000744C1" w:rsidRPr="000744C1" w:rsidRDefault="000744C1" w:rsidP="002F0EE1">
            <w:pPr>
              <w:numPr>
                <w:ilvl w:val="0"/>
                <w:numId w:val="126"/>
              </w:numPr>
              <w:spacing w:before="120" w:after="80"/>
              <w:ind w:left="284" w:hanging="114"/>
              <w:contextualSpacing/>
            </w:pPr>
            <w:r w:rsidRPr="000744C1">
              <w:t>Nouveau système d'élevage (cage off-shore, système hors sol pour faire face à la pollution aux pesticides.</w:t>
            </w:r>
          </w:p>
          <w:p w14:paraId="22F45A99" w14:textId="77777777" w:rsidR="000744C1" w:rsidRPr="000744C1" w:rsidRDefault="000744C1" w:rsidP="002F0EE1">
            <w:pPr>
              <w:numPr>
                <w:ilvl w:val="0"/>
                <w:numId w:val="126"/>
              </w:numPr>
              <w:spacing w:before="120" w:after="80"/>
              <w:ind w:left="284" w:hanging="114"/>
              <w:contextualSpacing/>
            </w:pPr>
            <w:r w:rsidRPr="000744C1">
              <w:t>Stimuler et Accompagner les programmes de recherche universitaires.</w:t>
            </w:r>
          </w:p>
          <w:p w14:paraId="1344548F" w14:textId="77777777" w:rsidR="000744C1" w:rsidRPr="000744C1" w:rsidRDefault="000744C1" w:rsidP="002F0EE1">
            <w:pPr>
              <w:numPr>
                <w:ilvl w:val="0"/>
                <w:numId w:val="127"/>
              </w:numPr>
              <w:spacing w:before="120" w:after="80"/>
              <w:contextualSpacing/>
            </w:pPr>
            <w:r w:rsidRPr="000744C1">
              <w:t>Développer les échanges entre les professionnels aquacoles Rup Françaises et bassin caribéen (faciliter les participations aux séminaires spécialisées)</w:t>
            </w:r>
          </w:p>
        </w:tc>
      </w:tr>
    </w:tbl>
    <w:p w14:paraId="487D1C77" w14:textId="77777777" w:rsidR="000744C1" w:rsidRPr="000744C1" w:rsidRDefault="000744C1" w:rsidP="002F0EE1">
      <w:pPr>
        <w:keepNext/>
        <w:keepLines/>
        <w:numPr>
          <w:ilvl w:val="3"/>
          <w:numId w:val="227"/>
        </w:numPr>
        <w:spacing w:before="120" w:after="120"/>
        <w:ind w:left="864" w:hanging="864"/>
        <w:outlineLvl w:val="3"/>
        <w:rPr>
          <w:rFonts w:ascii="Cambria" w:eastAsia="Times New Roman" w:hAnsi="Cambria"/>
          <w:b/>
          <w:bCs/>
          <w:iCs/>
          <w:color w:val="0077B1"/>
        </w:rPr>
      </w:pPr>
      <w:r w:rsidRPr="000744C1">
        <w:rPr>
          <w:rFonts w:ascii="Cambria" w:eastAsia="Times New Roman" w:hAnsi="Cambria"/>
          <w:b/>
          <w:bCs/>
          <w:iCs/>
          <w:color w:val="0077B1"/>
        </w:rPr>
        <w:lastRenderedPageBreak/>
        <w:t>Amélioration des outils de production, des conditions de travail et pérennisation de la qualité des produits</w:t>
      </w:r>
    </w:p>
    <w:tbl>
      <w:tblPr>
        <w:tblStyle w:val="Grilledutableau"/>
        <w:tblW w:w="9781" w:type="dxa"/>
        <w:tblInd w:w="-714" w:type="dxa"/>
        <w:tblLook w:val="04A0" w:firstRow="1" w:lastRow="0" w:firstColumn="1" w:lastColumn="0" w:noHBand="0" w:noVBand="1"/>
      </w:tblPr>
      <w:tblGrid>
        <w:gridCol w:w="3686"/>
        <w:gridCol w:w="6095"/>
      </w:tblGrid>
      <w:tr w:rsidR="000744C1" w:rsidRPr="000744C1" w14:paraId="4BCB1806" w14:textId="77777777" w:rsidTr="00EC299B">
        <w:trPr>
          <w:trHeight w:val="70"/>
        </w:trPr>
        <w:tc>
          <w:tcPr>
            <w:tcW w:w="368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B9D6F4" w14:textId="77777777" w:rsidR="000744C1" w:rsidRPr="000744C1" w:rsidRDefault="000744C1" w:rsidP="000744C1">
            <w:r w:rsidRPr="000744C1">
              <w:t>Améliorer la rentabilité des entreprises</w:t>
            </w:r>
          </w:p>
        </w:tc>
        <w:tc>
          <w:tcPr>
            <w:tcW w:w="6095" w:type="dxa"/>
            <w:tcBorders>
              <w:top w:val="single" w:sz="4" w:space="0" w:color="auto"/>
              <w:left w:val="single" w:sz="4" w:space="0" w:color="auto"/>
              <w:bottom w:val="single" w:sz="4" w:space="0" w:color="auto"/>
              <w:right w:val="single" w:sz="4" w:space="0" w:color="auto"/>
            </w:tcBorders>
          </w:tcPr>
          <w:p w14:paraId="2E77FA53" w14:textId="09FD1CF2" w:rsidR="000744C1" w:rsidRPr="000744C1" w:rsidRDefault="000744C1" w:rsidP="00EC299B">
            <w:pPr>
              <w:numPr>
                <w:ilvl w:val="0"/>
                <w:numId w:val="127"/>
              </w:numPr>
              <w:spacing w:before="120" w:after="80"/>
              <w:contextualSpacing/>
            </w:pPr>
            <w:r w:rsidRPr="000744C1">
              <w:t>Soutenir les coûts de fonctionnement des exploitations aquacoles</w:t>
            </w:r>
          </w:p>
        </w:tc>
      </w:tr>
      <w:tr w:rsidR="000744C1" w:rsidRPr="000744C1" w14:paraId="09019940" w14:textId="77777777" w:rsidTr="00EC299B">
        <w:trPr>
          <w:trHeight w:val="737"/>
        </w:trPr>
        <w:tc>
          <w:tcPr>
            <w:tcW w:w="368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56ECD" w14:textId="77777777" w:rsidR="000744C1" w:rsidRPr="000744C1" w:rsidRDefault="000744C1" w:rsidP="000744C1">
            <w:r w:rsidRPr="000744C1">
              <w:t>Développer les investissements en aquaculture</w:t>
            </w:r>
          </w:p>
        </w:tc>
        <w:tc>
          <w:tcPr>
            <w:tcW w:w="6095" w:type="dxa"/>
            <w:tcBorders>
              <w:top w:val="single" w:sz="4" w:space="0" w:color="auto"/>
              <w:left w:val="single" w:sz="4" w:space="0" w:color="auto"/>
              <w:bottom w:val="single" w:sz="4" w:space="0" w:color="auto"/>
              <w:right w:val="single" w:sz="4" w:space="0" w:color="auto"/>
            </w:tcBorders>
          </w:tcPr>
          <w:p w14:paraId="53589965" w14:textId="77777777" w:rsidR="000744C1" w:rsidRPr="000744C1" w:rsidRDefault="000744C1" w:rsidP="002F0EE1">
            <w:pPr>
              <w:numPr>
                <w:ilvl w:val="0"/>
                <w:numId w:val="127"/>
              </w:numPr>
              <w:spacing w:before="120" w:after="80"/>
              <w:contextualSpacing/>
            </w:pPr>
            <w:r w:rsidRPr="000744C1">
              <w:t>Relancer l'aquaculture et sécuriser la fourniture en alevins</w:t>
            </w:r>
          </w:p>
        </w:tc>
      </w:tr>
      <w:tr w:rsidR="000744C1" w:rsidRPr="000744C1" w14:paraId="6E447B46" w14:textId="77777777" w:rsidTr="00EC299B">
        <w:trPr>
          <w:trHeight w:val="70"/>
        </w:trPr>
        <w:tc>
          <w:tcPr>
            <w:tcW w:w="368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60F2C3" w14:textId="77777777" w:rsidR="000744C1" w:rsidRPr="000744C1" w:rsidRDefault="000744C1" w:rsidP="000744C1">
            <w:r w:rsidRPr="000744C1">
              <w:t>Mettre en place des outils d'ingénierie financière et administrative</w:t>
            </w:r>
          </w:p>
        </w:tc>
        <w:tc>
          <w:tcPr>
            <w:tcW w:w="6095" w:type="dxa"/>
            <w:tcBorders>
              <w:top w:val="single" w:sz="4" w:space="0" w:color="auto"/>
              <w:left w:val="single" w:sz="4" w:space="0" w:color="auto"/>
              <w:bottom w:val="single" w:sz="4" w:space="0" w:color="auto"/>
              <w:right w:val="single" w:sz="4" w:space="0" w:color="auto"/>
            </w:tcBorders>
          </w:tcPr>
          <w:p w14:paraId="2B4DD365" w14:textId="77777777" w:rsidR="000744C1" w:rsidRPr="000744C1" w:rsidRDefault="000744C1" w:rsidP="002F0EE1">
            <w:pPr>
              <w:numPr>
                <w:ilvl w:val="0"/>
                <w:numId w:val="127"/>
              </w:numPr>
              <w:spacing w:before="120" w:after="80"/>
              <w:contextualSpacing/>
            </w:pPr>
            <w:r w:rsidRPr="000744C1">
              <w:t>Encadrement technique et accompagnement administratif</w:t>
            </w:r>
          </w:p>
          <w:p w14:paraId="63B39824" w14:textId="77777777" w:rsidR="000744C1" w:rsidRPr="000744C1" w:rsidRDefault="000744C1" w:rsidP="002F0EE1">
            <w:pPr>
              <w:numPr>
                <w:ilvl w:val="0"/>
                <w:numId w:val="127"/>
              </w:numPr>
              <w:spacing w:before="120" w:after="80"/>
              <w:contextualSpacing/>
            </w:pPr>
            <w:r w:rsidRPr="000744C1">
              <w:t>Mettre en place des outils financiers pour faciliter l’accès aux crédits bancaires</w:t>
            </w:r>
          </w:p>
          <w:p w14:paraId="7BE07DBB" w14:textId="77777777" w:rsidR="000744C1" w:rsidRPr="000744C1" w:rsidRDefault="000744C1" w:rsidP="002F0EE1">
            <w:pPr>
              <w:numPr>
                <w:ilvl w:val="0"/>
                <w:numId w:val="127"/>
              </w:numPr>
              <w:spacing w:before="120" w:after="80"/>
              <w:contextualSpacing/>
            </w:pPr>
            <w:r w:rsidRPr="000744C1">
              <w:t>Conseil en gestion, service de remplacement temporaire</w:t>
            </w:r>
          </w:p>
        </w:tc>
      </w:tr>
      <w:tr w:rsidR="000744C1" w:rsidRPr="000744C1" w14:paraId="10252325" w14:textId="77777777" w:rsidTr="00EC299B">
        <w:trPr>
          <w:trHeight w:val="70"/>
        </w:trPr>
        <w:tc>
          <w:tcPr>
            <w:tcW w:w="368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3A0E83" w14:textId="64C459F2" w:rsidR="000744C1" w:rsidRPr="000744C1" w:rsidRDefault="000744C1" w:rsidP="000744C1">
            <w:r w:rsidRPr="000744C1">
              <w:t>Améliorer la gestion des risques (mécanism</w:t>
            </w:r>
            <w:r w:rsidR="00EC299B">
              <w:t xml:space="preserve">es d'indemnisation pour </w:t>
            </w:r>
            <w:r w:rsidRPr="000744C1">
              <w:t>les dommages naturels, sanitaires…)</w:t>
            </w:r>
          </w:p>
        </w:tc>
        <w:tc>
          <w:tcPr>
            <w:tcW w:w="6095" w:type="dxa"/>
            <w:tcBorders>
              <w:top w:val="single" w:sz="4" w:space="0" w:color="auto"/>
              <w:left w:val="single" w:sz="4" w:space="0" w:color="auto"/>
              <w:bottom w:val="single" w:sz="4" w:space="0" w:color="auto"/>
              <w:right w:val="single" w:sz="4" w:space="0" w:color="auto"/>
            </w:tcBorders>
          </w:tcPr>
          <w:p w14:paraId="524B8896" w14:textId="77777777" w:rsidR="000744C1" w:rsidRPr="000744C1" w:rsidRDefault="000744C1" w:rsidP="002F0EE1">
            <w:pPr>
              <w:numPr>
                <w:ilvl w:val="0"/>
                <w:numId w:val="127"/>
              </w:numPr>
              <w:spacing w:before="120" w:after="80"/>
              <w:contextualSpacing/>
            </w:pPr>
            <w:r w:rsidRPr="000744C1">
              <w:t>Mettre en place un fond de garantie contre les catastrophes naturelles</w:t>
            </w:r>
          </w:p>
          <w:p w14:paraId="36C3C9E5" w14:textId="770EEAA0" w:rsidR="000744C1" w:rsidRPr="000744C1" w:rsidRDefault="000744C1" w:rsidP="007E213F">
            <w:pPr>
              <w:spacing w:before="120" w:after="80"/>
              <w:ind w:left="170"/>
              <w:contextualSpacing/>
            </w:pPr>
          </w:p>
        </w:tc>
      </w:tr>
      <w:tr w:rsidR="000744C1" w:rsidRPr="000744C1" w14:paraId="1610C266" w14:textId="77777777" w:rsidTr="00EC299B">
        <w:trPr>
          <w:trHeight w:val="70"/>
        </w:trPr>
        <w:tc>
          <w:tcPr>
            <w:tcW w:w="368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C20AD2" w14:textId="77777777" w:rsidR="000744C1" w:rsidRPr="000744C1" w:rsidRDefault="000744C1" w:rsidP="000744C1">
            <w:r w:rsidRPr="000744C1">
              <w:t>Augmenter la valeur ajoutée des produits aquacoles</w:t>
            </w:r>
          </w:p>
        </w:tc>
        <w:tc>
          <w:tcPr>
            <w:tcW w:w="6095" w:type="dxa"/>
            <w:tcBorders>
              <w:top w:val="single" w:sz="4" w:space="0" w:color="auto"/>
              <w:left w:val="single" w:sz="4" w:space="0" w:color="auto"/>
              <w:bottom w:val="single" w:sz="4" w:space="0" w:color="auto"/>
              <w:right w:val="single" w:sz="4" w:space="0" w:color="auto"/>
            </w:tcBorders>
          </w:tcPr>
          <w:p w14:paraId="5E2605F6" w14:textId="77777777" w:rsidR="000744C1" w:rsidRPr="000744C1" w:rsidRDefault="000744C1" w:rsidP="002F0EE1">
            <w:pPr>
              <w:numPr>
                <w:ilvl w:val="0"/>
                <w:numId w:val="127"/>
              </w:numPr>
              <w:spacing w:before="120" w:after="80"/>
              <w:contextualSpacing/>
            </w:pPr>
            <w:r w:rsidRPr="000744C1">
              <w:t>Favoriser la création de valeur ajoutée dans la filière</w:t>
            </w:r>
          </w:p>
          <w:p w14:paraId="73BF88F4" w14:textId="77777777" w:rsidR="000744C1" w:rsidRPr="000744C1" w:rsidRDefault="000744C1" w:rsidP="002F0EE1">
            <w:pPr>
              <w:numPr>
                <w:ilvl w:val="0"/>
                <w:numId w:val="127"/>
              </w:numPr>
              <w:spacing w:before="120" w:after="80"/>
              <w:contextualSpacing/>
            </w:pPr>
            <w:r w:rsidRPr="000744C1">
              <w:t>Diversifier l’aquaculture en espèces locales</w:t>
            </w:r>
          </w:p>
          <w:p w14:paraId="15F5E9A3" w14:textId="77777777" w:rsidR="000744C1" w:rsidRPr="000744C1" w:rsidRDefault="000744C1" w:rsidP="002F0EE1">
            <w:pPr>
              <w:numPr>
                <w:ilvl w:val="0"/>
                <w:numId w:val="127"/>
              </w:numPr>
              <w:spacing w:before="120" w:after="80"/>
              <w:contextualSpacing/>
            </w:pPr>
            <w:r w:rsidRPr="000744C1">
              <w:t>Démarches de labellisation – certificat</w:t>
            </w:r>
          </w:p>
        </w:tc>
      </w:tr>
    </w:tbl>
    <w:p w14:paraId="1BFE6EAA" w14:textId="77777777" w:rsidR="000744C1" w:rsidRPr="000744C1" w:rsidRDefault="000744C1" w:rsidP="000744C1"/>
    <w:p w14:paraId="0AE83EA9" w14:textId="77777777" w:rsidR="000744C1" w:rsidRPr="000744C1" w:rsidRDefault="000744C1" w:rsidP="002F0EE1">
      <w:pPr>
        <w:keepNext/>
        <w:keepLines/>
        <w:numPr>
          <w:ilvl w:val="3"/>
          <w:numId w:val="227"/>
        </w:numPr>
        <w:spacing w:before="120" w:after="120"/>
        <w:ind w:left="864" w:hanging="864"/>
        <w:outlineLvl w:val="3"/>
        <w:rPr>
          <w:rFonts w:ascii="Cambria" w:eastAsia="Times New Roman" w:hAnsi="Cambria"/>
          <w:b/>
          <w:bCs/>
          <w:iCs/>
          <w:color w:val="0077B1"/>
        </w:rPr>
      </w:pPr>
      <w:r w:rsidRPr="000744C1">
        <w:rPr>
          <w:rFonts w:ascii="Cambria" w:eastAsia="Times New Roman" w:hAnsi="Cambria"/>
          <w:b/>
          <w:bCs/>
          <w:iCs/>
          <w:color w:val="0077B1"/>
        </w:rPr>
        <w:t>Amélioration de la connaissance, Environnement, préservation de la biodiversité</w:t>
      </w:r>
    </w:p>
    <w:tbl>
      <w:tblPr>
        <w:tblStyle w:val="Grilledutableau"/>
        <w:tblW w:w="9781" w:type="dxa"/>
        <w:tblInd w:w="-714" w:type="dxa"/>
        <w:tblLook w:val="04A0" w:firstRow="1" w:lastRow="0" w:firstColumn="1" w:lastColumn="0" w:noHBand="0" w:noVBand="1"/>
      </w:tblPr>
      <w:tblGrid>
        <w:gridCol w:w="3544"/>
        <w:gridCol w:w="6237"/>
      </w:tblGrid>
      <w:tr w:rsidR="000744C1" w:rsidRPr="000744C1" w14:paraId="79CB75FB" w14:textId="77777777" w:rsidTr="00EC299B">
        <w:trPr>
          <w:trHeight w:val="70"/>
        </w:trPr>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B89724" w14:textId="77777777" w:rsidR="000744C1" w:rsidRPr="000744C1" w:rsidRDefault="000744C1" w:rsidP="000744C1">
            <w:r w:rsidRPr="000744C1">
              <w:t>Structuration des données</w:t>
            </w:r>
          </w:p>
        </w:tc>
        <w:tc>
          <w:tcPr>
            <w:tcW w:w="6237" w:type="dxa"/>
            <w:tcBorders>
              <w:top w:val="single" w:sz="4" w:space="0" w:color="auto"/>
              <w:left w:val="single" w:sz="4" w:space="0" w:color="auto"/>
              <w:bottom w:val="single" w:sz="4" w:space="0" w:color="auto"/>
              <w:right w:val="single" w:sz="4" w:space="0" w:color="auto"/>
            </w:tcBorders>
          </w:tcPr>
          <w:p w14:paraId="668AE6F7" w14:textId="1090741F" w:rsidR="000744C1" w:rsidRPr="000744C1" w:rsidRDefault="000744C1" w:rsidP="002F0EE1">
            <w:pPr>
              <w:numPr>
                <w:ilvl w:val="0"/>
                <w:numId w:val="127"/>
              </w:numPr>
              <w:spacing w:before="120" w:after="80"/>
              <w:contextualSpacing/>
            </w:pPr>
            <w:r w:rsidRPr="000744C1">
              <w:t>Réaliser un état des lieux très exhaustif de l’aquacul</w:t>
            </w:r>
            <w:r w:rsidR="007E213F">
              <w:t>ture marine</w:t>
            </w:r>
          </w:p>
        </w:tc>
      </w:tr>
      <w:tr w:rsidR="000744C1" w:rsidRPr="000744C1" w14:paraId="6DD93636" w14:textId="77777777" w:rsidTr="00EC299B">
        <w:trPr>
          <w:trHeight w:val="70"/>
        </w:trPr>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D7A1FBD" w14:textId="77777777" w:rsidR="000744C1" w:rsidRPr="000744C1" w:rsidRDefault="000744C1" w:rsidP="000744C1">
            <w:r w:rsidRPr="000744C1">
              <w:t>Limiter l'impact des activités aquacoles sur l'environnement</w:t>
            </w:r>
          </w:p>
          <w:p w14:paraId="21204B63" w14:textId="77777777" w:rsidR="000744C1" w:rsidRPr="000744C1" w:rsidRDefault="000744C1" w:rsidP="000744C1"/>
        </w:tc>
        <w:tc>
          <w:tcPr>
            <w:tcW w:w="6237" w:type="dxa"/>
            <w:tcBorders>
              <w:top w:val="single" w:sz="4" w:space="0" w:color="auto"/>
              <w:left w:val="single" w:sz="4" w:space="0" w:color="auto"/>
              <w:bottom w:val="single" w:sz="4" w:space="0" w:color="auto"/>
              <w:right w:val="single" w:sz="4" w:space="0" w:color="auto"/>
            </w:tcBorders>
          </w:tcPr>
          <w:p w14:paraId="6EF8D181" w14:textId="77777777" w:rsidR="000744C1" w:rsidRPr="000744C1" w:rsidRDefault="000744C1" w:rsidP="002F0EE1">
            <w:pPr>
              <w:numPr>
                <w:ilvl w:val="0"/>
                <w:numId w:val="127"/>
              </w:numPr>
              <w:spacing w:before="120" w:after="80"/>
              <w:contextualSpacing/>
            </w:pPr>
            <w:r w:rsidRPr="000744C1">
              <w:t>Accompagner les actions de R&amp;D sur les espèces, les techniques de production et les infrastructures.</w:t>
            </w:r>
          </w:p>
          <w:p w14:paraId="03BC6772" w14:textId="09356826" w:rsidR="000744C1" w:rsidRPr="000744C1" w:rsidRDefault="000744C1" w:rsidP="00BD6C7C">
            <w:pPr>
              <w:numPr>
                <w:ilvl w:val="0"/>
                <w:numId w:val="127"/>
              </w:numPr>
              <w:spacing w:before="120" w:after="80"/>
              <w:contextualSpacing/>
            </w:pPr>
            <w:r w:rsidRPr="000744C1">
              <w:t>Trouver des solutions optimisant une production respectueuse de l’environnement, notamment via la planification spatiale et le respect de la résilience du milieu (apports en intrants, etc.)</w:t>
            </w:r>
          </w:p>
        </w:tc>
      </w:tr>
      <w:tr w:rsidR="000744C1" w:rsidRPr="000744C1" w14:paraId="0232D964" w14:textId="77777777" w:rsidTr="00EC299B">
        <w:trPr>
          <w:trHeight w:val="70"/>
        </w:trPr>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1019F7E" w14:textId="77777777" w:rsidR="000744C1" w:rsidRPr="000744C1" w:rsidRDefault="000744C1" w:rsidP="000744C1">
            <w:r w:rsidRPr="000744C1">
              <w:t>Développer l’économie circulaire au sein de l’aquaculture</w:t>
            </w:r>
          </w:p>
        </w:tc>
        <w:tc>
          <w:tcPr>
            <w:tcW w:w="6237" w:type="dxa"/>
            <w:tcBorders>
              <w:top w:val="single" w:sz="4" w:space="0" w:color="auto"/>
              <w:left w:val="single" w:sz="4" w:space="0" w:color="auto"/>
              <w:bottom w:val="single" w:sz="4" w:space="0" w:color="auto"/>
              <w:right w:val="single" w:sz="4" w:space="0" w:color="auto"/>
            </w:tcBorders>
          </w:tcPr>
          <w:p w14:paraId="76507192" w14:textId="77777777" w:rsidR="000744C1" w:rsidRPr="000744C1" w:rsidRDefault="000744C1" w:rsidP="002F0EE1">
            <w:pPr>
              <w:numPr>
                <w:ilvl w:val="0"/>
                <w:numId w:val="127"/>
              </w:numPr>
              <w:spacing w:before="120" w:after="80"/>
              <w:contextualSpacing/>
            </w:pPr>
            <w:r w:rsidRPr="000744C1">
              <w:t>Caractériser les déchets du secteur</w:t>
            </w:r>
          </w:p>
          <w:p w14:paraId="0721F537" w14:textId="77777777" w:rsidR="000744C1" w:rsidRPr="000744C1" w:rsidRDefault="000744C1" w:rsidP="002F0EE1">
            <w:pPr>
              <w:numPr>
                <w:ilvl w:val="0"/>
                <w:numId w:val="127"/>
              </w:numPr>
              <w:spacing w:before="120" w:after="80"/>
              <w:contextualSpacing/>
            </w:pPr>
            <w:r w:rsidRPr="000744C1">
              <w:t>Favoriser les initiatives de collaboration entre aquaculteurs</w:t>
            </w:r>
          </w:p>
          <w:p w14:paraId="3CC8E62B" w14:textId="77777777" w:rsidR="000744C1" w:rsidRPr="000744C1" w:rsidRDefault="000744C1" w:rsidP="002F0EE1">
            <w:pPr>
              <w:numPr>
                <w:ilvl w:val="0"/>
                <w:numId w:val="127"/>
              </w:numPr>
              <w:spacing w:before="120" w:after="80"/>
              <w:contextualSpacing/>
            </w:pPr>
            <w:r w:rsidRPr="000744C1">
              <w:t>Soutenir le développement de l’aquaponie (à développer…)</w:t>
            </w:r>
          </w:p>
        </w:tc>
      </w:tr>
    </w:tbl>
    <w:p w14:paraId="73CA75AA" w14:textId="77777777" w:rsidR="000744C1" w:rsidRPr="000744C1" w:rsidRDefault="000744C1" w:rsidP="000744C1"/>
    <w:p w14:paraId="3910FEA2" w14:textId="77777777" w:rsidR="000744C1" w:rsidRPr="000744C1" w:rsidRDefault="000744C1" w:rsidP="002F0EE1">
      <w:pPr>
        <w:keepNext/>
        <w:keepLines/>
        <w:numPr>
          <w:ilvl w:val="3"/>
          <w:numId w:val="227"/>
        </w:numPr>
        <w:spacing w:before="120" w:after="120"/>
        <w:ind w:left="864" w:hanging="864"/>
        <w:outlineLvl w:val="3"/>
        <w:rPr>
          <w:rFonts w:ascii="Cambria" w:eastAsia="Times New Roman" w:hAnsi="Cambria"/>
          <w:b/>
          <w:bCs/>
          <w:iCs/>
          <w:color w:val="0077B1"/>
        </w:rPr>
      </w:pPr>
      <w:r w:rsidRPr="000744C1">
        <w:rPr>
          <w:rFonts w:ascii="Cambria" w:eastAsia="Times New Roman" w:hAnsi="Cambria"/>
          <w:b/>
          <w:bCs/>
          <w:iCs/>
          <w:color w:val="0077B1"/>
        </w:rPr>
        <w:t xml:space="preserve">Développement des </w:t>
      </w:r>
      <w:r w:rsidRPr="000744C1">
        <w:rPr>
          <w:rFonts w:ascii="Cambria" w:eastAsia="Times New Roman" w:hAnsi="Cambria"/>
          <w:b/>
          <w:bCs/>
          <w:iCs/>
          <w:strike/>
          <w:color w:val="0077B1"/>
        </w:rPr>
        <w:t>les</w:t>
      </w:r>
      <w:r w:rsidRPr="000744C1">
        <w:rPr>
          <w:rFonts w:ascii="Cambria" w:eastAsia="Times New Roman" w:hAnsi="Cambria"/>
          <w:b/>
          <w:bCs/>
          <w:iCs/>
          <w:color w:val="0077B1"/>
        </w:rPr>
        <w:t xml:space="preserve"> compétences et la professionnalisation des acteurs</w:t>
      </w:r>
    </w:p>
    <w:tbl>
      <w:tblPr>
        <w:tblStyle w:val="Grilledutableau"/>
        <w:tblW w:w="9498" w:type="dxa"/>
        <w:tblInd w:w="-714" w:type="dxa"/>
        <w:tblLook w:val="04A0" w:firstRow="1" w:lastRow="0" w:firstColumn="1" w:lastColumn="0" w:noHBand="0" w:noVBand="1"/>
      </w:tblPr>
      <w:tblGrid>
        <w:gridCol w:w="3544"/>
        <w:gridCol w:w="5954"/>
      </w:tblGrid>
      <w:tr w:rsidR="000744C1" w:rsidRPr="000744C1" w14:paraId="1E32B106" w14:textId="77777777" w:rsidTr="00EC299B">
        <w:trPr>
          <w:trHeight w:val="70"/>
        </w:trPr>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0571C7" w14:textId="77777777" w:rsidR="000744C1" w:rsidRPr="000744C1" w:rsidRDefault="000744C1" w:rsidP="000744C1">
            <w:r w:rsidRPr="000744C1">
              <w:t>Renforcer la formation dans l'aquaculture</w:t>
            </w:r>
          </w:p>
        </w:tc>
        <w:tc>
          <w:tcPr>
            <w:tcW w:w="5954" w:type="dxa"/>
            <w:tcBorders>
              <w:top w:val="single" w:sz="4" w:space="0" w:color="auto"/>
              <w:left w:val="single" w:sz="4" w:space="0" w:color="auto"/>
              <w:bottom w:val="single" w:sz="4" w:space="0" w:color="auto"/>
              <w:right w:val="single" w:sz="4" w:space="0" w:color="auto"/>
            </w:tcBorders>
          </w:tcPr>
          <w:p w14:paraId="57EAD2D5" w14:textId="2F6CC851" w:rsidR="000744C1" w:rsidRPr="000744C1" w:rsidRDefault="000744C1" w:rsidP="002F0EE1">
            <w:pPr>
              <w:numPr>
                <w:ilvl w:val="0"/>
                <w:numId w:val="127"/>
              </w:numPr>
              <w:spacing w:before="120" w:after="80"/>
              <w:contextualSpacing/>
            </w:pPr>
            <w:r w:rsidRPr="000744C1">
              <w:t xml:space="preserve">Créer une filière de formation aux métiers de la biologie marines avec un module aquacole sur </w:t>
            </w:r>
            <w:r w:rsidR="007E213F">
              <w:t>le territoire</w:t>
            </w:r>
            <w:r w:rsidRPr="000744C1">
              <w:t>,</w:t>
            </w:r>
          </w:p>
          <w:p w14:paraId="66A712AA" w14:textId="77777777" w:rsidR="000744C1" w:rsidRPr="000744C1" w:rsidRDefault="000744C1" w:rsidP="002F0EE1">
            <w:pPr>
              <w:numPr>
                <w:ilvl w:val="0"/>
                <w:numId w:val="127"/>
              </w:numPr>
              <w:spacing w:before="120" w:after="80"/>
              <w:contextualSpacing/>
            </w:pPr>
            <w:r w:rsidRPr="000744C1">
              <w:t>Développer les formations en alternance dans le domaine de l'aquaculture et les ouvrir à la coopération,</w:t>
            </w:r>
          </w:p>
          <w:p w14:paraId="08AADED1" w14:textId="77A6E6F7" w:rsidR="000744C1" w:rsidRPr="000744C1" w:rsidRDefault="000744C1" w:rsidP="002F0EE1">
            <w:pPr>
              <w:numPr>
                <w:ilvl w:val="0"/>
                <w:numId w:val="127"/>
              </w:numPr>
              <w:spacing w:before="120" w:after="80"/>
              <w:contextualSpacing/>
            </w:pPr>
            <w:r w:rsidRPr="000744C1">
              <w:t>Optimiser les entreprises en accompagnant par la Formation continue tout au long de la vie les chefs</w:t>
            </w:r>
            <w:r w:rsidR="007E213F">
              <w:t xml:space="preserve"> d'exploitatio</w:t>
            </w:r>
          </w:p>
        </w:tc>
      </w:tr>
    </w:tbl>
    <w:p w14:paraId="19BDF665" w14:textId="77777777" w:rsidR="000744C1" w:rsidRPr="000744C1" w:rsidRDefault="000744C1" w:rsidP="002F0EE1">
      <w:pPr>
        <w:keepNext/>
        <w:keepLines/>
        <w:numPr>
          <w:ilvl w:val="3"/>
          <w:numId w:val="227"/>
        </w:numPr>
        <w:spacing w:before="120" w:after="120"/>
        <w:ind w:left="864" w:hanging="864"/>
        <w:outlineLvl w:val="3"/>
        <w:rPr>
          <w:rFonts w:ascii="Cambria" w:eastAsia="Times New Roman" w:hAnsi="Cambria"/>
          <w:b/>
          <w:bCs/>
          <w:iCs/>
          <w:color w:val="0077B1"/>
        </w:rPr>
      </w:pPr>
      <w:r w:rsidRPr="000744C1">
        <w:rPr>
          <w:rFonts w:ascii="Cambria" w:eastAsia="Times New Roman" w:hAnsi="Cambria"/>
          <w:b/>
          <w:bCs/>
          <w:iCs/>
          <w:color w:val="0077B1"/>
        </w:rPr>
        <w:t>Amélioration de la planification des espaces</w:t>
      </w:r>
    </w:p>
    <w:tbl>
      <w:tblPr>
        <w:tblStyle w:val="Grilledutableau"/>
        <w:tblW w:w="9782" w:type="dxa"/>
        <w:tblInd w:w="-856" w:type="dxa"/>
        <w:tblLook w:val="04A0" w:firstRow="1" w:lastRow="0" w:firstColumn="1" w:lastColumn="0" w:noHBand="0" w:noVBand="1"/>
      </w:tblPr>
      <w:tblGrid>
        <w:gridCol w:w="3686"/>
        <w:gridCol w:w="6096"/>
      </w:tblGrid>
      <w:tr w:rsidR="000744C1" w:rsidRPr="000744C1" w14:paraId="2714AF17" w14:textId="77777777" w:rsidTr="00EC299B">
        <w:trPr>
          <w:trHeight w:val="70"/>
        </w:trPr>
        <w:tc>
          <w:tcPr>
            <w:tcW w:w="368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A2318C" w14:textId="77777777" w:rsidR="000744C1" w:rsidRPr="000744C1" w:rsidRDefault="000744C1" w:rsidP="000744C1">
            <w:r w:rsidRPr="000744C1">
              <w:t>Planification spatiale</w:t>
            </w:r>
          </w:p>
        </w:tc>
        <w:tc>
          <w:tcPr>
            <w:tcW w:w="6096" w:type="dxa"/>
            <w:tcBorders>
              <w:top w:val="single" w:sz="4" w:space="0" w:color="auto"/>
              <w:left w:val="single" w:sz="4" w:space="0" w:color="auto"/>
              <w:bottom w:val="single" w:sz="4" w:space="0" w:color="auto"/>
              <w:right w:val="single" w:sz="4" w:space="0" w:color="auto"/>
            </w:tcBorders>
          </w:tcPr>
          <w:p w14:paraId="14538BD3" w14:textId="77777777" w:rsidR="000744C1" w:rsidRPr="000744C1" w:rsidRDefault="000744C1" w:rsidP="002F0EE1">
            <w:pPr>
              <w:numPr>
                <w:ilvl w:val="0"/>
                <w:numId w:val="127"/>
              </w:numPr>
              <w:spacing w:before="120" w:after="80"/>
              <w:contextualSpacing/>
            </w:pPr>
            <w:r w:rsidRPr="000744C1">
              <w:t>Actualisation du SRDAM</w:t>
            </w:r>
          </w:p>
          <w:p w14:paraId="6427C776" w14:textId="3F8D59BE" w:rsidR="000744C1" w:rsidRPr="000744C1" w:rsidRDefault="000744C1" w:rsidP="002F0EE1">
            <w:pPr>
              <w:numPr>
                <w:ilvl w:val="0"/>
                <w:numId w:val="127"/>
              </w:numPr>
              <w:spacing w:before="120" w:after="80"/>
              <w:contextualSpacing/>
            </w:pPr>
            <w:r w:rsidRPr="000744C1">
              <w:t>Anticiper la réservation d'espaces maritimes pour l'installation de nouvelles fermes et favorisant la mutualisation (lotissement ou zone d'activité aquacole, pépinière d'entreprise)</w:t>
            </w:r>
          </w:p>
          <w:p w14:paraId="651BE157" w14:textId="77777777" w:rsidR="000744C1" w:rsidRPr="000744C1" w:rsidRDefault="000744C1" w:rsidP="002F0EE1">
            <w:pPr>
              <w:numPr>
                <w:ilvl w:val="0"/>
                <w:numId w:val="127"/>
              </w:numPr>
              <w:spacing w:before="120" w:after="80"/>
              <w:contextualSpacing/>
            </w:pPr>
            <w:r w:rsidRPr="000744C1">
              <w:t>Réalisation d'une étude ICPE par espace maritimes dédié à l'aquaculture.</w:t>
            </w:r>
          </w:p>
          <w:p w14:paraId="79A0C0E3" w14:textId="77777777" w:rsidR="000744C1" w:rsidRPr="000744C1" w:rsidRDefault="000744C1" w:rsidP="002F0EE1">
            <w:pPr>
              <w:numPr>
                <w:ilvl w:val="0"/>
                <w:numId w:val="127"/>
              </w:numPr>
              <w:spacing w:before="120" w:after="80"/>
              <w:contextualSpacing/>
            </w:pPr>
            <w:r w:rsidRPr="000744C1">
              <w:t>Réaliser une cartographie pour les espaces propices au développement de l'aquaculture d'eau douce (sites existants et sites potentiels).</w:t>
            </w:r>
          </w:p>
        </w:tc>
      </w:tr>
    </w:tbl>
    <w:p w14:paraId="5F8DCB1D" w14:textId="722FCCD3" w:rsidR="000744C1" w:rsidRPr="000744C1" w:rsidRDefault="000744C1" w:rsidP="000744C1">
      <w:pPr>
        <w:rPr>
          <w:rFonts w:eastAsiaTheme="majorEastAsia" w:cstheme="majorBidi"/>
          <w:color w:val="365F91" w:themeColor="accent1" w:themeShade="BF"/>
        </w:rPr>
      </w:pPr>
    </w:p>
    <w:p w14:paraId="5DB5F57E" w14:textId="77777777" w:rsidR="000744C1" w:rsidRPr="000744C1" w:rsidRDefault="000744C1" w:rsidP="000744C1">
      <w:pPr>
        <w:keepNext/>
        <w:keepLines/>
        <w:spacing w:before="120" w:after="120"/>
        <w:outlineLvl w:val="1"/>
        <w:rPr>
          <w:rFonts w:ascii="Arial" w:eastAsia="Times New Roman" w:hAnsi="Arial" w:cs="Arial"/>
          <w:b/>
          <w:bCs/>
          <w:color w:val="0077B1"/>
          <w:spacing w:val="-2"/>
          <w:sz w:val="32"/>
          <w:szCs w:val="32"/>
          <w:u w:color="FFFFFF"/>
          <w:lang w:eastAsia="fr-FR"/>
        </w:rPr>
      </w:pPr>
      <w:bookmarkStart w:id="152" w:name="_Toc42168852"/>
      <w:r w:rsidRPr="000744C1">
        <w:rPr>
          <w:rFonts w:ascii="Arial" w:eastAsia="Times New Roman" w:hAnsi="Arial" w:cs="Arial"/>
          <w:b/>
          <w:bCs/>
          <w:color w:val="0077B1"/>
          <w:spacing w:val="-2"/>
          <w:sz w:val="32"/>
          <w:szCs w:val="32"/>
          <w:u w:color="FFFFFF"/>
          <w:lang w:eastAsia="fr-FR"/>
        </w:rPr>
        <w:lastRenderedPageBreak/>
        <w:t xml:space="preserve">3 Assurer la commercialisation et la transformation des produits de la pêche et de l’aquaculture </w:t>
      </w:r>
      <w:bookmarkEnd w:id="152"/>
    </w:p>
    <w:p w14:paraId="2897DA70" w14:textId="77777777" w:rsidR="000744C1" w:rsidRPr="000744C1" w:rsidRDefault="000744C1" w:rsidP="002F0EE1">
      <w:pPr>
        <w:keepNext/>
        <w:keepLines/>
        <w:numPr>
          <w:ilvl w:val="2"/>
          <w:numId w:val="150"/>
        </w:numPr>
        <w:spacing w:before="160" w:after="240"/>
        <w:ind w:left="720" w:hanging="720"/>
        <w:outlineLvl w:val="2"/>
        <w:rPr>
          <w:rFonts w:ascii="Trebuchet MS" w:eastAsia="Times New Roman" w:hAnsi="Trebuchet MS" w:cs="Trebuchet MS"/>
          <w:b/>
          <w:bCs/>
          <w:color w:val="0077B1"/>
          <w:spacing w:val="-2"/>
          <w:sz w:val="28"/>
          <w:szCs w:val="28"/>
          <w:lang w:eastAsia="fr-FR"/>
        </w:rPr>
      </w:pPr>
      <w:bookmarkStart w:id="153" w:name="_Toc42168853"/>
      <w:r w:rsidRPr="000744C1">
        <w:rPr>
          <w:rFonts w:ascii="Trebuchet MS" w:eastAsia="Times New Roman" w:hAnsi="Trebuchet MS" w:cs="Trebuchet MS"/>
          <w:b/>
          <w:bCs/>
          <w:color w:val="0077B1"/>
          <w:spacing w:val="-2"/>
          <w:sz w:val="28"/>
          <w:szCs w:val="28"/>
          <w:lang w:eastAsia="fr-FR"/>
        </w:rPr>
        <w:t>3.1 Place de l’aquaculture et de la pêche dans l’économie locale</w:t>
      </w:r>
      <w:bookmarkEnd w:id="153"/>
      <w:r w:rsidRPr="000744C1">
        <w:rPr>
          <w:rFonts w:ascii="Trebuchet MS" w:eastAsia="Times New Roman" w:hAnsi="Trebuchet MS" w:cs="Trebuchet MS"/>
          <w:b/>
          <w:bCs/>
          <w:color w:val="0077B1"/>
          <w:spacing w:val="-2"/>
          <w:sz w:val="28"/>
          <w:szCs w:val="28"/>
          <w:lang w:eastAsia="fr-FR"/>
        </w:rPr>
        <w:t xml:space="preserve"> </w:t>
      </w:r>
    </w:p>
    <w:p w14:paraId="64A3B13C" w14:textId="77777777" w:rsidR="000744C1" w:rsidRPr="000744C1" w:rsidRDefault="000744C1" w:rsidP="000744C1">
      <w:pPr>
        <w:jc w:val="both"/>
      </w:pPr>
      <w:r w:rsidRPr="000744C1">
        <w:t>S’agissant de l’espace maritime martiniquais, celui-ci est, depuis toujours, exploité pour ses ressources naturelles, principalement la pêche. Mais depuis une dizaine d’années, face à un durcissement de la règlementation et une réduction des aides accordées aux pêcheurs, la production de pêche a considérablement diminué et l’aquaculture n’a pas pris le relais</w:t>
      </w:r>
      <w:r w:rsidRPr="000744C1">
        <w:rPr>
          <w:vertAlign w:val="superscript"/>
        </w:rPr>
        <w:footnoteReference w:id="110"/>
      </w:r>
      <w:r w:rsidRPr="000744C1">
        <w:t>. Leur développement souffre aussi de l’absence d’outils de commercialisation, d’un déficit en matière de recherche innovation, de difficultés d’accès aux crédits bancaires.</w:t>
      </w:r>
    </w:p>
    <w:p w14:paraId="76D32DA0" w14:textId="77777777" w:rsidR="000744C1" w:rsidRPr="000744C1" w:rsidRDefault="000744C1" w:rsidP="000744C1">
      <w:pPr>
        <w:keepNext/>
        <w:keepLines/>
        <w:spacing w:before="120" w:after="120"/>
        <w:ind w:left="864"/>
        <w:outlineLvl w:val="3"/>
        <w:rPr>
          <w:rFonts w:ascii="Cambria" w:eastAsia="Times New Roman" w:hAnsi="Cambria"/>
          <w:b/>
          <w:bCs/>
          <w:iCs/>
          <w:color w:val="0077B1"/>
        </w:rPr>
      </w:pPr>
      <w:r w:rsidRPr="000744C1">
        <w:rPr>
          <w:rFonts w:ascii="Cambria" w:eastAsia="Times New Roman" w:hAnsi="Cambria"/>
          <w:b/>
          <w:bCs/>
          <w:iCs/>
          <w:color w:val="0077B1"/>
        </w:rPr>
        <w:t xml:space="preserve">3.1.1 Les pratiques de Commercialisation </w:t>
      </w:r>
    </w:p>
    <w:p w14:paraId="1E8A435F" w14:textId="77777777" w:rsidR="000744C1" w:rsidRPr="000744C1" w:rsidRDefault="000744C1" w:rsidP="000744C1">
      <w:pPr>
        <w:keepNext/>
        <w:keepLines/>
        <w:spacing w:before="40"/>
        <w:ind w:left="1008"/>
        <w:outlineLvl w:val="4"/>
        <w:rPr>
          <w:rFonts w:ascii="Cambria" w:eastAsia="Times New Roman" w:hAnsi="Cambria"/>
          <w:color w:val="243F60"/>
        </w:rPr>
      </w:pPr>
      <w:r w:rsidRPr="000744C1">
        <w:rPr>
          <w:rFonts w:ascii="Cambria" w:eastAsia="Times New Roman" w:hAnsi="Cambria"/>
          <w:color w:val="243F60"/>
        </w:rPr>
        <w:t xml:space="preserve">Ventes locales </w:t>
      </w:r>
    </w:p>
    <w:p w14:paraId="39474AE2" w14:textId="77777777" w:rsidR="000744C1" w:rsidRPr="000744C1" w:rsidRDefault="000744C1" w:rsidP="000744C1">
      <w:pPr>
        <w:jc w:val="both"/>
      </w:pPr>
      <w:r w:rsidRPr="000744C1">
        <w:t>Le marché de la Martinique en produits de la pêche et de l’aquaculture est structurellement déficitaire. La production locale (750 t) ne suffit pas pour approvisionner le marché qui a recours à l’importation. Ce sont entre 8 500 et 9 000 t. de produits qui sont importés par an suivant les années (données Douanes), pour une valeur proche de 50 M€. Les produits importés de métropole représentent environ 32% des importations et ceux de Guyane 10%. D’après les 1eres estimations, la production locale ne couvre que 10% des besoins actuels du marché</w:t>
      </w:r>
      <w:r w:rsidRPr="000744C1">
        <w:rPr>
          <w:vertAlign w:val="superscript"/>
        </w:rPr>
        <w:footnoteReference w:id="111"/>
      </w:r>
      <w:r w:rsidRPr="000744C1">
        <w:t>.</w:t>
      </w:r>
    </w:p>
    <w:p w14:paraId="7F10A2DB" w14:textId="77777777" w:rsidR="000744C1" w:rsidRPr="000744C1" w:rsidRDefault="000744C1" w:rsidP="000744C1">
      <w:pPr>
        <w:jc w:val="both"/>
      </w:pPr>
      <w:r w:rsidRPr="000744C1">
        <w:t>Les produits de la pêche locale sont vendus directement aux consommateurs et aux restaurateurs par les pêcheurs eux-mêmes à l’état frais pour 70% des quantités, à des mareyeurs (6%) et à des revendeurs (24%) (estimations de 2005). Toutefois le pourcentage de vente directe fluctue en fonction de la saison et des espèces pêchées. Les poissons démersaux s’appuie sur la vente directe. La commercialisation des espèces benthiques et pélagiques utilise deux canaux en proportion identique (vente directe et mareyeurs). Le marché n’est pour le moment pas organisé</w:t>
      </w:r>
      <w:r w:rsidRPr="000744C1">
        <w:rPr>
          <w:vertAlign w:val="superscript"/>
        </w:rPr>
        <w:footnoteReference w:id="112"/>
      </w:r>
      <w:r w:rsidRPr="000744C1">
        <w:t>. Le commerce via la vente informelle existe aussi aux abords des routes.</w:t>
      </w:r>
    </w:p>
    <w:p w14:paraId="3C4494D5" w14:textId="77777777" w:rsidR="000744C1" w:rsidRPr="000744C1" w:rsidRDefault="000744C1" w:rsidP="000744C1">
      <w:pPr>
        <w:keepNext/>
        <w:keepLines/>
        <w:spacing w:before="40"/>
        <w:ind w:left="1008"/>
        <w:outlineLvl w:val="4"/>
        <w:rPr>
          <w:rFonts w:ascii="Cambria" w:eastAsia="Times New Roman" w:hAnsi="Cambria"/>
          <w:color w:val="243F60"/>
        </w:rPr>
      </w:pPr>
      <w:r w:rsidRPr="000744C1">
        <w:rPr>
          <w:rFonts w:ascii="Cambria" w:eastAsia="Times New Roman" w:hAnsi="Cambria"/>
          <w:color w:val="243F60"/>
        </w:rPr>
        <w:t xml:space="preserve">Fixation des prix </w:t>
      </w:r>
    </w:p>
    <w:p w14:paraId="2E0E9129" w14:textId="77777777" w:rsidR="000744C1" w:rsidRPr="000744C1" w:rsidRDefault="000744C1" w:rsidP="000744C1">
      <w:pPr>
        <w:jc w:val="both"/>
      </w:pPr>
      <w:r w:rsidRPr="000744C1">
        <w:t xml:space="preserve">A la Martinique, les prix des produits de la mer ou aquacoles restent globalement bas. </w:t>
      </w:r>
    </w:p>
    <w:p w14:paraId="7FE3AD4E" w14:textId="77777777" w:rsidR="000744C1" w:rsidRPr="000744C1" w:rsidRDefault="000744C1" w:rsidP="000744C1">
      <w:pPr>
        <w:jc w:val="both"/>
      </w:pPr>
      <w:r w:rsidRPr="000744C1">
        <w:t xml:space="preserve">Pour la pêche, le prix de vente moyen pour la clientèle finale retenu est 11 € le kilo, identique quel que soit le poisson. Seuls échappent à cette règle les </w:t>
      </w:r>
      <w:r w:rsidRPr="000744C1">
        <w:rPr>
          <w:i/>
          <w:iCs/>
        </w:rPr>
        <w:t>balaous</w:t>
      </w:r>
      <w:r w:rsidRPr="000744C1">
        <w:t xml:space="preserve"> et les </w:t>
      </w:r>
      <w:r w:rsidRPr="000744C1">
        <w:rPr>
          <w:i/>
          <w:iCs/>
        </w:rPr>
        <w:t>coulirous</w:t>
      </w:r>
      <w:r w:rsidRPr="000744C1">
        <w:t xml:space="preserve"> vendus entre 7€ et 10€ le kilo.</w:t>
      </w:r>
    </w:p>
    <w:p w14:paraId="5C7C7A40" w14:textId="77777777" w:rsidR="000744C1" w:rsidRPr="000744C1" w:rsidRDefault="000744C1" w:rsidP="000744C1">
      <w:pPr>
        <w:keepNext/>
        <w:keepLines/>
        <w:spacing w:before="40"/>
        <w:ind w:left="1008"/>
        <w:outlineLvl w:val="4"/>
        <w:rPr>
          <w:rFonts w:ascii="Cambria" w:eastAsia="Times New Roman" w:hAnsi="Cambria"/>
          <w:color w:val="243F60"/>
        </w:rPr>
      </w:pPr>
      <w:r w:rsidRPr="000744C1">
        <w:rPr>
          <w:rFonts w:ascii="Cambria" w:eastAsia="Times New Roman" w:hAnsi="Cambria"/>
          <w:color w:val="243F60"/>
        </w:rPr>
        <w:t xml:space="preserve">Exportation </w:t>
      </w:r>
    </w:p>
    <w:p w14:paraId="2E6ADF43" w14:textId="77777777" w:rsidR="000744C1" w:rsidRPr="000744C1" w:rsidRDefault="000744C1" w:rsidP="000744C1">
      <w:pPr>
        <w:jc w:val="both"/>
      </w:pPr>
      <w:r w:rsidRPr="000744C1">
        <w:t>Le marché local étant déficitaire, le développement d’une filière export n’est pas envisagée, ni pour la pêche, ni pour l’aquaculture</w:t>
      </w:r>
      <w:r w:rsidRPr="000744C1">
        <w:rPr>
          <w:vertAlign w:val="superscript"/>
        </w:rPr>
        <w:footnoteReference w:id="113"/>
      </w:r>
      <w:r w:rsidRPr="000744C1">
        <w:t>.</w:t>
      </w:r>
    </w:p>
    <w:p w14:paraId="5503EA66" w14:textId="77777777" w:rsidR="000744C1" w:rsidRPr="000744C1" w:rsidRDefault="000744C1" w:rsidP="000744C1">
      <w:pPr>
        <w:keepNext/>
        <w:keepLines/>
        <w:spacing w:before="120" w:after="120"/>
        <w:ind w:left="864" w:hanging="864"/>
        <w:outlineLvl w:val="3"/>
        <w:rPr>
          <w:rFonts w:ascii="Cambria" w:eastAsia="Times New Roman" w:hAnsi="Cambria"/>
          <w:b/>
          <w:bCs/>
          <w:iCs/>
          <w:color w:val="0077B1"/>
        </w:rPr>
      </w:pPr>
      <w:r w:rsidRPr="000744C1">
        <w:rPr>
          <w:rFonts w:ascii="Cambria" w:eastAsia="Times New Roman" w:hAnsi="Cambria"/>
          <w:b/>
          <w:bCs/>
          <w:iCs/>
          <w:color w:val="0077B1"/>
        </w:rPr>
        <w:t xml:space="preserve">3.1.2 Le développement de la Transformation (industrie, atelier, difficultés financières) </w:t>
      </w:r>
    </w:p>
    <w:p w14:paraId="12443BD3" w14:textId="77777777" w:rsidR="000744C1" w:rsidRPr="000744C1" w:rsidRDefault="000744C1" w:rsidP="000744C1">
      <w:pPr>
        <w:jc w:val="both"/>
      </w:pPr>
      <w:r w:rsidRPr="000744C1">
        <w:t>Le secteur de la transformation est peu développé. Il existe néanmoins une entreprise Marin Pêche qui travaille principalement de la matière première importée (Venezuela)</w:t>
      </w:r>
      <w:r w:rsidRPr="000744C1">
        <w:rPr>
          <w:vertAlign w:val="superscript"/>
        </w:rPr>
        <w:t xml:space="preserve"> </w:t>
      </w:r>
      <w:r w:rsidRPr="000744C1">
        <w:rPr>
          <w:vertAlign w:val="superscript"/>
        </w:rPr>
        <w:footnoteReference w:id="114"/>
      </w:r>
      <w:r w:rsidRPr="000744C1">
        <w:t xml:space="preserve">. Quelques unités de première et seconde transformation commencent à apparaitre (les </w:t>
      </w:r>
      <w:r w:rsidRPr="000744C1">
        <w:rPr>
          <w:i/>
          <w:iCs/>
        </w:rPr>
        <w:t>Ti-fumé</w:t>
      </w:r>
      <w:r w:rsidRPr="000744C1">
        <w:t xml:space="preserve"> </w:t>
      </w:r>
      <w:r w:rsidRPr="000744C1">
        <w:rPr>
          <w:i/>
          <w:iCs/>
        </w:rPr>
        <w:t>de Clément</w:t>
      </w:r>
      <w:r w:rsidRPr="000744C1">
        <w:t>, Fraicheur des pitons, Au rendez-vous de la mer, Délice locale, ...).</w:t>
      </w:r>
    </w:p>
    <w:p w14:paraId="5EB7CF4A" w14:textId="77777777" w:rsidR="000744C1" w:rsidRPr="000744C1" w:rsidRDefault="000744C1" w:rsidP="000744C1">
      <w:pPr>
        <w:jc w:val="both"/>
      </w:pPr>
    </w:p>
    <w:p w14:paraId="4C982838" w14:textId="77777777" w:rsidR="000744C1" w:rsidRPr="000744C1" w:rsidRDefault="000744C1" w:rsidP="000744C1">
      <w:pPr>
        <w:jc w:val="both"/>
      </w:pPr>
    </w:p>
    <w:p w14:paraId="044BBA20" w14:textId="77777777" w:rsidR="000744C1" w:rsidRPr="000744C1" w:rsidRDefault="000744C1" w:rsidP="000744C1">
      <w:pPr>
        <w:jc w:val="both"/>
      </w:pPr>
    </w:p>
    <w:p w14:paraId="682FFF91" w14:textId="77777777" w:rsidR="000744C1" w:rsidRPr="000744C1" w:rsidRDefault="000744C1" w:rsidP="000744C1">
      <w:pPr>
        <w:keepNext/>
        <w:keepLines/>
        <w:spacing w:before="160" w:after="240"/>
        <w:ind w:left="720" w:hanging="720"/>
        <w:outlineLvl w:val="2"/>
        <w:rPr>
          <w:rFonts w:ascii="Trebuchet MS" w:eastAsia="Times New Roman" w:hAnsi="Trebuchet MS" w:cs="Trebuchet MS"/>
          <w:b/>
          <w:bCs/>
          <w:color w:val="0077B1"/>
          <w:spacing w:val="-2"/>
          <w:szCs w:val="20"/>
          <w:lang w:eastAsia="fr-FR"/>
        </w:rPr>
      </w:pPr>
      <w:bookmarkStart w:id="154" w:name="_Toc42168854"/>
      <w:r w:rsidRPr="000744C1">
        <w:rPr>
          <w:rFonts w:ascii="Trebuchet MS" w:eastAsia="Times New Roman" w:hAnsi="Trebuchet MS" w:cs="Trebuchet MS"/>
          <w:b/>
          <w:bCs/>
          <w:color w:val="0077B1"/>
          <w:spacing w:val="-2"/>
          <w:szCs w:val="20"/>
          <w:lang w:eastAsia="fr-FR"/>
        </w:rPr>
        <w:lastRenderedPageBreak/>
        <w:t>3.1.3 Grille AFOM de synthèse</w:t>
      </w:r>
      <w:bookmarkEnd w:id="154"/>
    </w:p>
    <w:tbl>
      <w:tblPr>
        <w:tblStyle w:val="Grilledutableau"/>
        <w:tblW w:w="9351" w:type="dxa"/>
        <w:tblLook w:val="04A0" w:firstRow="1" w:lastRow="0" w:firstColumn="1" w:lastColumn="0" w:noHBand="0" w:noVBand="1"/>
      </w:tblPr>
      <w:tblGrid>
        <w:gridCol w:w="4815"/>
        <w:gridCol w:w="4536"/>
      </w:tblGrid>
      <w:tr w:rsidR="000744C1" w:rsidRPr="000744C1" w14:paraId="392691A9" w14:textId="77777777" w:rsidTr="000935C7">
        <w:tc>
          <w:tcPr>
            <w:tcW w:w="4815" w:type="dxa"/>
            <w:shd w:val="clear" w:color="auto" w:fill="EAF1DD" w:themeFill="accent3" w:themeFillTint="33"/>
          </w:tcPr>
          <w:p w14:paraId="146C4262" w14:textId="77777777" w:rsidR="000744C1" w:rsidRPr="000744C1" w:rsidRDefault="000744C1" w:rsidP="000744C1">
            <w:r w:rsidRPr="000744C1">
              <w:t>Atouts</w:t>
            </w:r>
          </w:p>
        </w:tc>
        <w:tc>
          <w:tcPr>
            <w:tcW w:w="4536" w:type="dxa"/>
            <w:shd w:val="clear" w:color="auto" w:fill="F2DBDB" w:themeFill="accent2" w:themeFillTint="33"/>
          </w:tcPr>
          <w:p w14:paraId="183B61E0" w14:textId="77777777" w:rsidR="000744C1" w:rsidRPr="000744C1" w:rsidRDefault="000744C1" w:rsidP="000744C1">
            <w:r w:rsidRPr="000744C1">
              <w:t>Faiblesses</w:t>
            </w:r>
          </w:p>
        </w:tc>
      </w:tr>
      <w:tr w:rsidR="000744C1" w:rsidRPr="000744C1" w14:paraId="4FBD5631" w14:textId="77777777" w:rsidTr="000935C7">
        <w:tc>
          <w:tcPr>
            <w:tcW w:w="4815" w:type="dxa"/>
          </w:tcPr>
          <w:p w14:paraId="17AEDE95" w14:textId="77777777" w:rsidR="000744C1" w:rsidRPr="000744C1" w:rsidRDefault="000744C1" w:rsidP="000744C1">
            <w:r w:rsidRPr="000744C1">
              <w:t>Pêche et aquaculture</w:t>
            </w:r>
          </w:p>
          <w:p w14:paraId="2A9DB9F8" w14:textId="77777777" w:rsidR="000744C1" w:rsidRPr="000744C1" w:rsidRDefault="000744C1" w:rsidP="002F0EE1">
            <w:pPr>
              <w:numPr>
                <w:ilvl w:val="0"/>
                <w:numId w:val="148"/>
              </w:numPr>
              <w:ind w:left="283" w:hanging="113"/>
              <w:contextualSpacing/>
            </w:pPr>
            <w:r w:rsidRPr="000744C1">
              <w:t>Marché soutenu par une forte demande en produits de la mer en produits aquatiques (Augmentation de la demande en ombrine ocellée d’aquaculture en GMS, et sur le segment du produit de première transformation (filet) (PPT DSM plénière, janv. 2020)</w:t>
            </w:r>
          </w:p>
          <w:p w14:paraId="7FF42FA3" w14:textId="77777777" w:rsidR="000744C1" w:rsidRPr="000744C1" w:rsidRDefault="000744C1" w:rsidP="002F0EE1">
            <w:pPr>
              <w:numPr>
                <w:ilvl w:val="0"/>
                <w:numId w:val="148"/>
              </w:numPr>
              <w:spacing w:before="120" w:after="80"/>
              <w:contextualSpacing/>
            </w:pPr>
            <w:r w:rsidRPr="000744C1">
              <w:t>Forte ressource potentiellement existante car exploitation de 17% de notre ZEE</w:t>
            </w:r>
          </w:p>
          <w:p w14:paraId="55D48A88" w14:textId="77777777" w:rsidR="000744C1" w:rsidRPr="000744C1" w:rsidRDefault="000744C1" w:rsidP="002F0EE1">
            <w:pPr>
              <w:numPr>
                <w:ilvl w:val="0"/>
                <w:numId w:val="148"/>
              </w:numPr>
              <w:spacing w:before="120" w:after="80"/>
              <w:contextualSpacing/>
            </w:pPr>
            <w:r w:rsidRPr="000744C1">
              <w:t>La traçabilité et la fraîcheur des produits sont garanties</w:t>
            </w:r>
          </w:p>
          <w:p w14:paraId="55D3693C" w14:textId="77777777" w:rsidR="000744C1" w:rsidRPr="000744C1" w:rsidRDefault="000744C1" w:rsidP="002F0EE1">
            <w:pPr>
              <w:numPr>
                <w:ilvl w:val="0"/>
                <w:numId w:val="148"/>
              </w:numPr>
              <w:spacing w:before="120" w:after="80"/>
              <w:contextualSpacing/>
            </w:pPr>
            <w:r w:rsidRPr="000744C1">
              <w:t>Vente directe favorisée d’où une proximité avec le consommateur</w:t>
            </w:r>
          </w:p>
          <w:p w14:paraId="2A78F6DE" w14:textId="77777777" w:rsidR="000744C1" w:rsidRPr="000744C1" w:rsidRDefault="000744C1" w:rsidP="002F0EE1">
            <w:pPr>
              <w:numPr>
                <w:ilvl w:val="0"/>
                <w:numId w:val="148"/>
              </w:numPr>
              <w:spacing w:before="120" w:after="80"/>
              <w:contextualSpacing/>
            </w:pPr>
            <w:r w:rsidRPr="000744C1">
              <w:t xml:space="preserve">Développement d'ateliers privés de valorisation de la production </w:t>
            </w:r>
          </w:p>
          <w:p w14:paraId="7DA374D7" w14:textId="77777777" w:rsidR="000744C1" w:rsidRPr="000744C1" w:rsidRDefault="000744C1" w:rsidP="000744C1">
            <w:r w:rsidRPr="000744C1">
              <w:t>Pêche</w:t>
            </w:r>
          </w:p>
          <w:p w14:paraId="02C66647" w14:textId="77777777" w:rsidR="000744C1" w:rsidRPr="000744C1" w:rsidRDefault="000744C1" w:rsidP="002F0EE1">
            <w:pPr>
              <w:numPr>
                <w:ilvl w:val="0"/>
                <w:numId w:val="148"/>
              </w:numPr>
              <w:ind w:left="283" w:hanging="113"/>
              <w:contextualSpacing/>
            </w:pPr>
            <w:r w:rsidRPr="000744C1">
              <w:t>Le cahier des charges existe pour la labellisation ''pwason matinik'/ Le CRPMEM a lancé fin 2017 une application smartphone (Pwason Matinik) permettant aux pêcheurs d’annoncer leurs apports aux consommateurs ; en plus de donner aux pêcheurs un outil de gestion de leurs activités (Etude pêche et aquaculture en Outre-Mer, FranceAgrimer, mai 2019).</w:t>
            </w:r>
          </w:p>
          <w:p w14:paraId="104E632D" w14:textId="77777777" w:rsidR="000744C1" w:rsidRPr="000744C1" w:rsidRDefault="000744C1" w:rsidP="000744C1">
            <w:r w:rsidRPr="000744C1">
              <w:t>Aquaculture</w:t>
            </w:r>
          </w:p>
          <w:p w14:paraId="2A3F5D5D" w14:textId="77777777" w:rsidR="000744C1" w:rsidRPr="000744C1" w:rsidRDefault="000744C1" w:rsidP="002F0EE1">
            <w:pPr>
              <w:numPr>
                <w:ilvl w:val="0"/>
                <w:numId w:val="148"/>
              </w:numPr>
              <w:spacing w:before="120" w:after="80"/>
              <w:contextualSpacing/>
            </w:pPr>
            <w:r w:rsidRPr="000744C1">
              <w:t>Reconnaissance affirmée de l’ombrine ocellée d’aquaculture sur le marché (PPT DSM plénière, janv. 2020)/Le cahier des charges existe pour la labellisation de l’ombrine et est à mettre en œuvre.</w:t>
            </w:r>
          </w:p>
        </w:tc>
        <w:tc>
          <w:tcPr>
            <w:tcW w:w="4536" w:type="dxa"/>
          </w:tcPr>
          <w:p w14:paraId="5BED831D" w14:textId="77777777" w:rsidR="000744C1" w:rsidRPr="000744C1" w:rsidRDefault="000744C1" w:rsidP="000744C1">
            <w:r w:rsidRPr="000744C1">
              <w:t>Pêche</w:t>
            </w:r>
          </w:p>
          <w:p w14:paraId="41CBD091" w14:textId="77777777" w:rsidR="000744C1" w:rsidRPr="000744C1" w:rsidRDefault="000744C1" w:rsidP="002F0EE1">
            <w:pPr>
              <w:numPr>
                <w:ilvl w:val="0"/>
                <w:numId w:val="148"/>
              </w:numPr>
              <w:spacing w:before="120" w:after="80"/>
              <w:contextualSpacing/>
            </w:pPr>
            <w:r w:rsidRPr="000744C1">
              <w:t>Peu de structures de transformation qui permettraient une meilleure valorisation des produits</w:t>
            </w:r>
          </w:p>
          <w:p w14:paraId="430D2D22" w14:textId="77777777" w:rsidR="000744C1" w:rsidRPr="000744C1" w:rsidRDefault="000744C1" w:rsidP="002F0EE1">
            <w:pPr>
              <w:numPr>
                <w:ilvl w:val="0"/>
                <w:numId w:val="148"/>
              </w:numPr>
              <w:spacing w:before="120" w:after="80"/>
              <w:contextualSpacing/>
            </w:pPr>
            <w:r w:rsidRPr="000744C1">
              <w:t>Prix de vente est identique quel que soit le poisson pêché</w:t>
            </w:r>
          </w:p>
          <w:p w14:paraId="6B893EC0" w14:textId="77777777" w:rsidR="000744C1" w:rsidRPr="000744C1" w:rsidRDefault="000744C1" w:rsidP="002F0EE1">
            <w:pPr>
              <w:numPr>
                <w:ilvl w:val="0"/>
                <w:numId w:val="148"/>
              </w:numPr>
              <w:spacing w:before="120" w:after="80"/>
              <w:contextualSpacing/>
            </w:pPr>
            <w:r w:rsidRPr="000744C1">
              <w:t xml:space="preserve"> Vente directe et temps de commercialisation long et prix bas</w:t>
            </w:r>
          </w:p>
          <w:p w14:paraId="0B393DF2" w14:textId="77777777" w:rsidR="000744C1" w:rsidRPr="000744C1" w:rsidRDefault="000744C1" w:rsidP="002F0EE1">
            <w:pPr>
              <w:numPr>
                <w:ilvl w:val="0"/>
                <w:numId w:val="148"/>
              </w:numPr>
              <w:spacing w:before="120" w:after="80"/>
              <w:contextualSpacing/>
            </w:pPr>
            <w:r w:rsidRPr="000744C1">
              <w:t>L’offre est inférieure à la demande</w:t>
            </w:r>
          </w:p>
          <w:p w14:paraId="2E0A197F" w14:textId="77777777" w:rsidR="000744C1" w:rsidRPr="000744C1" w:rsidRDefault="000744C1" w:rsidP="000744C1">
            <w:r w:rsidRPr="000744C1">
              <w:t>Aquaculture</w:t>
            </w:r>
          </w:p>
          <w:p w14:paraId="5480F9E6" w14:textId="77777777" w:rsidR="000744C1" w:rsidRPr="000744C1" w:rsidRDefault="000744C1" w:rsidP="002F0EE1">
            <w:pPr>
              <w:numPr>
                <w:ilvl w:val="0"/>
                <w:numId w:val="148"/>
              </w:numPr>
              <w:spacing w:before="120" w:after="80"/>
              <w:contextualSpacing/>
            </w:pPr>
            <w:r w:rsidRPr="000744C1">
              <w:t xml:space="preserve">Un marché de la Martinique en produits de l’aquaculture structurellement déficitaire et pour le moment pas organisé (Etude pêche et aquaculture en Outre-Mer, FranceAgrimer, mai 2019). </w:t>
            </w:r>
          </w:p>
          <w:p w14:paraId="72FFC172" w14:textId="77777777" w:rsidR="000744C1" w:rsidRPr="000744C1" w:rsidRDefault="000744C1" w:rsidP="002F0EE1">
            <w:pPr>
              <w:numPr>
                <w:ilvl w:val="0"/>
                <w:numId w:val="148"/>
              </w:numPr>
              <w:spacing w:before="120" w:after="80"/>
              <w:contextualSpacing/>
            </w:pPr>
            <w:r w:rsidRPr="000744C1">
              <w:t xml:space="preserve">Pas de structure de commercialisation et de transformation collective (Mise en sommeil de la coopérative des aquaculteurs) </w:t>
            </w:r>
          </w:p>
          <w:p w14:paraId="58AD2AE6" w14:textId="77777777" w:rsidR="000744C1" w:rsidRPr="000744C1" w:rsidRDefault="000744C1" w:rsidP="002F0EE1">
            <w:pPr>
              <w:numPr>
                <w:ilvl w:val="0"/>
                <w:numId w:val="148"/>
              </w:numPr>
              <w:spacing w:before="120" w:after="80"/>
              <w:contextualSpacing/>
            </w:pPr>
            <w:r w:rsidRPr="000744C1">
              <w:t>Prix de vente bas</w:t>
            </w:r>
          </w:p>
          <w:p w14:paraId="06539665" w14:textId="77777777" w:rsidR="000744C1" w:rsidRPr="000744C1" w:rsidRDefault="000744C1" w:rsidP="002F0EE1">
            <w:pPr>
              <w:numPr>
                <w:ilvl w:val="0"/>
                <w:numId w:val="148"/>
              </w:numPr>
              <w:spacing w:before="120" w:after="80"/>
              <w:contextualSpacing/>
            </w:pPr>
            <w:r w:rsidRPr="000744C1">
              <w:t>Des lacunes dans les moyens de communication et de promotion autour de l’aquaculture martiniquaise</w:t>
            </w:r>
          </w:p>
        </w:tc>
      </w:tr>
      <w:tr w:rsidR="000744C1" w:rsidRPr="000744C1" w14:paraId="0B1EEDEB" w14:textId="77777777" w:rsidTr="000935C7">
        <w:tc>
          <w:tcPr>
            <w:tcW w:w="4815" w:type="dxa"/>
            <w:shd w:val="clear" w:color="auto" w:fill="EAF1DD" w:themeFill="accent3" w:themeFillTint="33"/>
          </w:tcPr>
          <w:p w14:paraId="2DA063CD" w14:textId="77777777" w:rsidR="000744C1" w:rsidRPr="000744C1" w:rsidRDefault="000744C1" w:rsidP="000744C1">
            <w:r w:rsidRPr="000744C1">
              <w:t>Opportunités</w:t>
            </w:r>
          </w:p>
        </w:tc>
        <w:tc>
          <w:tcPr>
            <w:tcW w:w="4536" w:type="dxa"/>
            <w:shd w:val="clear" w:color="auto" w:fill="F2DBDB" w:themeFill="accent2" w:themeFillTint="33"/>
          </w:tcPr>
          <w:p w14:paraId="7D218CAE" w14:textId="77777777" w:rsidR="000744C1" w:rsidRPr="000744C1" w:rsidRDefault="000744C1" w:rsidP="000744C1">
            <w:r w:rsidRPr="000744C1">
              <w:t>Menaces</w:t>
            </w:r>
          </w:p>
        </w:tc>
      </w:tr>
      <w:tr w:rsidR="000744C1" w:rsidRPr="000744C1" w14:paraId="0F25C2CA" w14:textId="77777777" w:rsidTr="000935C7">
        <w:trPr>
          <w:trHeight w:val="70"/>
        </w:trPr>
        <w:tc>
          <w:tcPr>
            <w:tcW w:w="4815" w:type="dxa"/>
          </w:tcPr>
          <w:p w14:paraId="3C9A09D7" w14:textId="77777777" w:rsidR="000744C1" w:rsidRPr="000744C1" w:rsidRDefault="000744C1" w:rsidP="000744C1">
            <w:r w:rsidRPr="000744C1">
              <w:t>Pêche</w:t>
            </w:r>
          </w:p>
          <w:p w14:paraId="7C786328" w14:textId="77777777" w:rsidR="000744C1" w:rsidRPr="000744C1" w:rsidRDefault="000744C1" w:rsidP="002F0EE1">
            <w:pPr>
              <w:numPr>
                <w:ilvl w:val="0"/>
                <w:numId w:val="148"/>
              </w:numPr>
              <w:spacing w:before="120" w:after="80"/>
              <w:contextualSpacing/>
            </w:pPr>
            <w:r w:rsidRPr="000744C1">
              <w:t>Projet de création d'une structure collective - maitrise de la filière amont à l'aval (mise en marché)</w:t>
            </w:r>
          </w:p>
          <w:p w14:paraId="3180DE82" w14:textId="77777777" w:rsidR="000744C1" w:rsidRPr="000744C1" w:rsidRDefault="000744C1" w:rsidP="002F0EE1">
            <w:pPr>
              <w:numPr>
                <w:ilvl w:val="0"/>
                <w:numId w:val="148"/>
              </w:numPr>
              <w:spacing w:before="120" w:after="80"/>
              <w:contextualSpacing/>
            </w:pPr>
            <w:r w:rsidRPr="000744C1">
              <w:t>Développement du marché de niche pour les produits à forte valeur marchande (transformation pour le marché local et exportation sur le marché de Rungis…)</w:t>
            </w:r>
          </w:p>
          <w:p w14:paraId="37E4E723" w14:textId="77777777" w:rsidR="000744C1" w:rsidRPr="000744C1" w:rsidRDefault="000744C1" w:rsidP="000744C1">
            <w:r w:rsidRPr="000744C1">
              <w:t>Aquaculture</w:t>
            </w:r>
          </w:p>
          <w:p w14:paraId="6383EF3F" w14:textId="77777777" w:rsidR="000744C1" w:rsidRPr="000744C1" w:rsidRDefault="000744C1" w:rsidP="002F0EE1">
            <w:pPr>
              <w:numPr>
                <w:ilvl w:val="0"/>
                <w:numId w:val="148"/>
              </w:numPr>
              <w:spacing w:before="120" w:after="80"/>
              <w:contextualSpacing/>
            </w:pPr>
            <w:r w:rsidRPr="000744C1">
              <w:t>Fort potentiel de développement et de conquête de marché (restauration, GMS, particuliers, exportation (l’offre aujourd’hui ne satisfait pas la demande) notamment sur les produits de première transformation…</w:t>
            </w:r>
          </w:p>
          <w:p w14:paraId="577E334E" w14:textId="77777777" w:rsidR="000744C1" w:rsidRPr="000744C1" w:rsidRDefault="000744C1" w:rsidP="002F0EE1">
            <w:pPr>
              <w:numPr>
                <w:ilvl w:val="0"/>
                <w:numId w:val="148"/>
              </w:numPr>
              <w:spacing w:before="120" w:after="80"/>
              <w:contextualSpacing/>
            </w:pPr>
            <w:r w:rsidRPr="000744C1">
              <w:t xml:space="preserve">Création d’un réseau de commercialisation et de valorisation des produits (projet case à pêche) et des coproduits </w:t>
            </w:r>
          </w:p>
        </w:tc>
        <w:tc>
          <w:tcPr>
            <w:tcW w:w="4536" w:type="dxa"/>
          </w:tcPr>
          <w:p w14:paraId="1F831500" w14:textId="77777777" w:rsidR="000744C1" w:rsidRPr="000744C1" w:rsidRDefault="000744C1" w:rsidP="000744C1">
            <w:r w:rsidRPr="000744C1">
              <w:t>Pêche</w:t>
            </w:r>
          </w:p>
          <w:p w14:paraId="02C9566E" w14:textId="77777777" w:rsidR="000744C1" w:rsidRPr="000744C1" w:rsidRDefault="000744C1" w:rsidP="002F0EE1">
            <w:pPr>
              <w:numPr>
                <w:ilvl w:val="0"/>
                <w:numId w:val="148"/>
              </w:numPr>
              <w:spacing w:before="120" w:after="80"/>
              <w:contextualSpacing/>
            </w:pPr>
            <w:r w:rsidRPr="000744C1">
              <w:t>Réglementation UE moins favorable aux subventions pour la transformation des produits</w:t>
            </w:r>
          </w:p>
          <w:p w14:paraId="01055AA2" w14:textId="77777777" w:rsidR="000744C1" w:rsidRPr="000744C1" w:rsidRDefault="000744C1" w:rsidP="000744C1">
            <w:r w:rsidRPr="000744C1">
              <w:t>Aquaculture</w:t>
            </w:r>
          </w:p>
          <w:p w14:paraId="4572B3D3" w14:textId="77777777" w:rsidR="000744C1" w:rsidRPr="000744C1" w:rsidRDefault="000744C1" w:rsidP="002F0EE1">
            <w:pPr>
              <w:numPr>
                <w:ilvl w:val="0"/>
                <w:numId w:val="148"/>
              </w:numPr>
              <w:spacing w:before="120" w:after="80"/>
              <w:contextualSpacing/>
            </w:pPr>
            <w:r w:rsidRPr="000744C1">
              <w:t>Eloignement des marchés pour l’exportation de produits frais</w:t>
            </w:r>
          </w:p>
          <w:p w14:paraId="5C696E40" w14:textId="77777777" w:rsidR="000744C1" w:rsidRPr="000744C1" w:rsidRDefault="000744C1" w:rsidP="002F0EE1">
            <w:pPr>
              <w:numPr>
                <w:ilvl w:val="0"/>
                <w:numId w:val="148"/>
              </w:numPr>
              <w:spacing w:before="120" w:after="80"/>
              <w:contextualSpacing/>
            </w:pPr>
            <w:r w:rsidRPr="000744C1">
              <w:t>Coût du fret aérien</w:t>
            </w:r>
          </w:p>
          <w:p w14:paraId="53B77AB8" w14:textId="77777777" w:rsidR="000744C1" w:rsidRPr="000744C1" w:rsidRDefault="000744C1" w:rsidP="002F0EE1">
            <w:pPr>
              <w:numPr>
                <w:ilvl w:val="0"/>
                <w:numId w:val="148"/>
              </w:numPr>
              <w:spacing w:before="120" w:after="80"/>
              <w:contextualSpacing/>
            </w:pPr>
            <w:r w:rsidRPr="000744C1">
              <w:t xml:space="preserve">Règlementation UE moins favorable aux subventions pour l’aquaculture </w:t>
            </w:r>
          </w:p>
          <w:p w14:paraId="40EBCD25" w14:textId="77777777" w:rsidR="000744C1" w:rsidRPr="000744C1" w:rsidRDefault="000744C1" w:rsidP="002F0EE1">
            <w:pPr>
              <w:numPr>
                <w:ilvl w:val="0"/>
                <w:numId w:val="148"/>
              </w:numPr>
              <w:spacing w:before="120" w:after="80"/>
              <w:contextualSpacing/>
            </w:pPr>
            <w:r w:rsidRPr="000744C1">
              <w:t>Concurrence de produits aquatiques importés (prix de vente)</w:t>
            </w:r>
          </w:p>
          <w:p w14:paraId="3129D84A" w14:textId="77777777" w:rsidR="000744C1" w:rsidRPr="000744C1" w:rsidRDefault="000744C1" w:rsidP="002F0EE1">
            <w:pPr>
              <w:numPr>
                <w:ilvl w:val="0"/>
                <w:numId w:val="148"/>
              </w:numPr>
              <w:spacing w:before="120" w:after="80"/>
              <w:contextualSpacing/>
            </w:pPr>
            <w:r w:rsidRPr="000744C1">
              <w:t>Concurrence du poisson d’importation (Venezuela)</w:t>
            </w:r>
          </w:p>
          <w:p w14:paraId="2D5B4C2D" w14:textId="77777777" w:rsidR="000744C1" w:rsidRPr="000744C1" w:rsidRDefault="000744C1" w:rsidP="002F0EE1">
            <w:pPr>
              <w:numPr>
                <w:ilvl w:val="0"/>
                <w:numId w:val="148"/>
              </w:numPr>
              <w:spacing w:before="120" w:after="80"/>
              <w:contextualSpacing/>
            </w:pPr>
            <w:r w:rsidRPr="000744C1">
              <w:t xml:space="preserve">Transbordement en augmentation  </w:t>
            </w:r>
          </w:p>
          <w:p w14:paraId="22862427" w14:textId="77777777" w:rsidR="000744C1" w:rsidRPr="000744C1" w:rsidRDefault="000744C1" w:rsidP="000744C1"/>
        </w:tc>
      </w:tr>
    </w:tbl>
    <w:p w14:paraId="36AE71F6" w14:textId="77777777" w:rsidR="000744C1" w:rsidRPr="000744C1" w:rsidRDefault="000744C1" w:rsidP="000744C1"/>
    <w:p w14:paraId="5D56B525" w14:textId="52E99AFE" w:rsidR="000744C1" w:rsidRPr="000744C1" w:rsidRDefault="000744C1" w:rsidP="000744C1">
      <w:pPr>
        <w:keepNext/>
        <w:keepLines/>
        <w:spacing w:before="160" w:after="240"/>
        <w:ind w:left="720" w:hanging="720"/>
        <w:outlineLvl w:val="2"/>
        <w:rPr>
          <w:rFonts w:ascii="Trebuchet MS" w:eastAsia="Times New Roman" w:hAnsi="Trebuchet MS" w:cs="Trebuchet MS"/>
          <w:b/>
          <w:bCs/>
          <w:color w:val="0077B1"/>
          <w:spacing w:val="-2"/>
          <w:szCs w:val="20"/>
          <w:lang w:eastAsia="fr-FR"/>
        </w:rPr>
      </w:pPr>
      <w:bookmarkStart w:id="155" w:name="_Toc42168855"/>
      <w:r w:rsidRPr="000744C1">
        <w:rPr>
          <w:rFonts w:ascii="Trebuchet MS" w:eastAsia="Times New Roman" w:hAnsi="Trebuchet MS" w:cs="Trebuchet MS"/>
          <w:b/>
          <w:bCs/>
          <w:color w:val="0077B1"/>
          <w:spacing w:val="-2"/>
          <w:szCs w:val="20"/>
          <w:lang w:eastAsia="fr-FR"/>
        </w:rPr>
        <w:t xml:space="preserve">3.1.4 </w:t>
      </w:r>
      <w:bookmarkEnd w:id="155"/>
      <w:r w:rsidR="00E760B8">
        <w:rPr>
          <w:rFonts w:ascii="Trebuchet MS" w:eastAsia="Times New Roman" w:hAnsi="Trebuchet MS" w:cs="Trebuchet MS"/>
          <w:b/>
          <w:bCs/>
          <w:color w:val="0077B1"/>
          <w:spacing w:val="-2"/>
          <w:szCs w:val="20"/>
          <w:lang w:eastAsia="fr-FR"/>
        </w:rPr>
        <w:t>Principaux enjeux et pistes d’action identifiés</w:t>
      </w:r>
    </w:p>
    <w:tbl>
      <w:tblPr>
        <w:tblStyle w:val="Grilledutableau"/>
        <w:tblW w:w="9351" w:type="dxa"/>
        <w:tblLook w:val="04A0" w:firstRow="1" w:lastRow="0" w:firstColumn="1" w:lastColumn="0" w:noHBand="0" w:noVBand="1"/>
      </w:tblPr>
      <w:tblGrid>
        <w:gridCol w:w="2830"/>
        <w:gridCol w:w="6521"/>
      </w:tblGrid>
      <w:tr w:rsidR="000744C1" w:rsidRPr="000744C1" w14:paraId="0EEC7FE2" w14:textId="77777777" w:rsidTr="000935C7">
        <w:trPr>
          <w:trHeight w:val="649"/>
        </w:trPr>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27030EB" w14:textId="4553517C" w:rsidR="000744C1" w:rsidRPr="000744C1" w:rsidRDefault="00E760B8" w:rsidP="000744C1">
            <w:r>
              <w:t>Enjeux</w:t>
            </w:r>
            <w:r w:rsidR="000744C1" w:rsidRPr="000744C1">
              <w:rPr>
                <w:rFonts w:eastAsia="Times New Roman"/>
                <w:b/>
                <w:bCs/>
                <w:vertAlign w:val="superscript"/>
              </w:rPr>
              <w:footnoteReference w:id="115"/>
            </w:r>
            <w:r w:rsidR="000744C1" w:rsidRPr="000744C1">
              <w:t xml:space="preserve"> </w:t>
            </w:r>
          </w:p>
        </w:tc>
        <w:tc>
          <w:tcPr>
            <w:tcW w:w="652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5119778" w14:textId="41A3CF79" w:rsidR="000744C1" w:rsidRPr="000744C1" w:rsidRDefault="00E760B8" w:rsidP="000744C1">
            <w:r>
              <w:t>Pistes d’actions</w:t>
            </w:r>
          </w:p>
        </w:tc>
      </w:tr>
      <w:tr w:rsidR="000744C1" w:rsidRPr="000744C1" w14:paraId="61B27AB7" w14:textId="77777777" w:rsidTr="000935C7">
        <w:trPr>
          <w:trHeight w:val="70"/>
        </w:trPr>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1F2B7CD" w14:textId="77777777" w:rsidR="000744C1" w:rsidRPr="000744C1" w:rsidRDefault="000744C1" w:rsidP="000744C1">
            <w:r w:rsidRPr="000744C1">
              <w:t>Investissements dans la transformation des produits de la pêche et de l'aquaculture</w:t>
            </w:r>
          </w:p>
        </w:tc>
        <w:tc>
          <w:tcPr>
            <w:tcW w:w="6521" w:type="dxa"/>
            <w:tcBorders>
              <w:top w:val="single" w:sz="4" w:space="0" w:color="auto"/>
              <w:left w:val="single" w:sz="4" w:space="0" w:color="auto"/>
              <w:bottom w:val="single" w:sz="4" w:space="0" w:color="auto"/>
              <w:right w:val="single" w:sz="4" w:space="0" w:color="auto"/>
            </w:tcBorders>
            <w:hideMark/>
          </w:tcPr>
          <w:p w14:paraId="7781FDE0" w14:textId="77777777" w:rsidR="000744C1" w:rsidRPr="000744C1" w:rsidRDefault="000744C1" w:rsidP="002F0EE1">
            <w:pPr>
              <w:numPr>
                <w:ilvl w:val="0"/>
                <w:numId w:val="127"/>
              </w:numPr>
              <w:spacing w:before="120" w:after="80"/>
              <w:contextualSpacing/>
            </w:pPr>
            <w:r w:rsidRPr="000744C1">
              <w:t>Investissements dans la transformation des produits de la pêche et de l’aquaculture</w:t>
            </w:r>
          </w:p>
          <w:p w14:paraId="50F56260" w14:textId="77777777" w:rsidR="000744C1" w:rsidRPr="000744C1" w:rsidRDefault="000744C1" w:rsidP="002F0EE1">
            <w:pPr>
              <w:numPr>
                <w:ilvl w:val="0"/>
                <w:numId w:val="127"/>
              </w:numPr>
              <w:spacing w:before="120" w:after="80"/>
              <w:contextualSpacing/>
            </w:pPr>
            <w:r w:rsidRPr="000744C1">
              <w:t>Investissement dans les superstructures (appareil de levage, bloc sanitaire…) et les équipements (Equipements de pesée, de traçabilité, de stockage, Ateliers pour la 1</w:t>
            </w:r>
            <w:r w:rsidRPr="000744C1">
              <w:rPr>
                <w:vertAlign w:val="superscript"/>
              </w:rPr>
              <w:t>ière</w:t>
            </w:r>
            <w:r w:rsidRPr="000744C1">
              <w:t xml:space="preserve"> transformation…) des ports de pêche.</w:t>
            </w:r>
          </w:p>
          <w:p w14:paraId="70CBDB35" w14:textId="77777777" w:rsidR="000744C1" w:rsidRPr="000744C1" w:rsidRDefault="000744C1" w:rsidP="002F0EE1">
            <w:pPr>
              <w:numPr>
                <w:ilvl w:val="0"/>
                <w:numId w:val="127"/>
              </w:numPr>
              <w:spacing w:before="120" w:after="80"/>
              <w:contextualSpacing/>
            </w:pPr>
            <w:r w:rsidRPr="000744C1">
              <w:t>Garantir la qualité sanitaire des produits de première transformation</w:t>
            </w:r>
          </w:p>
          <w:p w14:paraId="57A57464" w14:textId="77777777" w:rsidR="000744C1" w:rsidRPr="000744C1" w:rsidRDefault="000744C1" w:rsidP="002F0EE1">
            <w:pPr>
              <w:numPr>
                <w:ilvl w:val="0"/>
                <w:numId w:val="127"/>
              </w:numPr>
              <w:spacing w:before="120" w:after="80"/>
              <w:contextualSpacing/>
            </w:pPr>
            <w:r w:rsidRPr="000744C1">
              <w:t>Poursuivre et accompagner la mise en place d'infrastructures de découpes et de transformation.</w:t>
            </w:r>
          </w:p>
          <w:p w14:paraId="016F0F27" w14:textId="77777777" w:rsidR="000744C1" w:rsidRPr="000744C1" w:rsidRDefault="000744C1" w:rsidP="002F0EE1">
            <w:pPr>
              <w:numPr>
                <w:ilvl w:val="0"/>
                <w:numId w:val="127"/>
              </w:numPr>
              <w:spacing w:before="120" w:after="80"/>
              <w:contextualSpacing/>
            </w:pPr>
            <w:r w:rsidRPr="000744C1">
              <w:t>Investissements visant à l'amélioration de la qualité (formation)</w:t>
            </w:r>
          </w:p>
          <w:p w14:paraId="1CA4F116" w14:textId="77777777" w:rsidR="000744C1" w:rsidRPr="000744C1" w:rsidRDefault="000744C1" w:rsidP="002F0EE1">
            <w:pPr>
              <w:numPr>
                <w:ilvl w:val="0"/>
                <w:numId w:val="127"/>
              </w:numPr>
              <w:spacing w:before="120" w:after="80"/>
              <w:contextualSpacing/>
            </w:pPr>
            <w:r w:rsidRPr="000744C1">
              <w:t>Développer l’ingénierie et les outils financiers pour la pêche et l’aquaculture</w:t>
            </w:r>
          </w:p>
          <w:p w14:paraId="7EC18905" w14:textId="77777777" w:rsidR="000744C1" w:rsidRPr="000744C1" w:rsidRDefault="000744C1" w:rsidP="002F0EE1">
            <w:pPr>
              <w:numPr>
                <w:ilvl w:val="0"/>
                <w:numId w:val="127"/>
              </w:numPr>
              <w:spacing w:before="120" w:after="80"/>
              <w:contextualSpacing/>
            </w:pPr>
            <w:r w:rsidRPr="000744C1">
              <w:t>Mobiliser les leviers de l’innovation et de la R&amp;D applicables à l’industrie de transformation des produits de la pêche et de l’aquaculture (cf. sections Pêche et Aquaculture : actions de R&amp;D sur les espèces, les techniques de production et les infrastructures ; aquaculture d'espèce endogènes ; nouveau système d'élevage ; échanges entre les professionnels aquacoles Rup Françaises et bassin caribéen, …)</w:t>
            </w:r>
          </w:p>
        </w:tc>
      </w:tr>
      <w:tr w:rsidR="000744C1" w:rsidRPr="000744C1" w14:paraId="3008D0CF" w14:textId="77777777" w:rsidTr="000935C7">
        <w:trPr>
          <w:trHeight w:val="70"/>
        </w:trPr>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1AA450" w14:textId="77777777" w:rsidR="000744C1" w:rsidRPr="000744C1" w:rsidRDefault="000744C1" w:rsidP="000744C1">
            <w:r w:rsidRPr="000744C1">
              <w:t>Investissement dans la commercialisation des produits de la pêche et de l'aquaculture (yc PPC)/ améliorer communication métiers et produits</w:t>
            </w:r>
          </w:p>
        </w:tc>
        <w:tc>
          <w:tcPr>
            <w:tcW w:w="6521" w:type="dxa"/>
            <w:tcBorders>
              <w:top w:val="single" w:sz="4" w:space="0" w:color="auto"/>
              <w:left w:val="single" w:sz="4" w:space="0" w:color="auto"/>
              <w:bottom w:val="single" w:sz="4" w:space="0" w:color="auto"/>
              <w:right w:val="single" w:sz="4" w:space="0" w:color="auto"/>
            </w:tcBorders>
          </w:tcPr>
          <w:p w14:paraId="741E3EC4" w14:textId="77777777" w:rsidR="000744C1" w:rsidRPr="000744C1" w:rsidRDefault="000744C1" w:rsidP="002F0EE1">
            <w:pPr>
              <w:numPr>
                <w:ilvl w:val="0"/>
                <w:numId w:val="127"/>
              </w:numPr>
              <w:spacing w:before="120" w:after="80"/>
              <w:contextualSpacing/>
            </w:pPr>
            <w:r w:rsidRPr="000744C1">
              <w:t>Investissements dans la commercialisation des produits de la pêche et de l'aquaculture</w:t>
            </w:r>
          </w:p>
          <w:p w14:paraId="475ADDC3" w14:textId="77777777" w:rsidR="000744C1" w:rsidRPr="000744C1" w:rsidRDefault="000744C1" w:rsidP="000744C1">
            <w:r w:rsidRPr="000744C1">
              <w:t xml:space="preserve">Il est essentiel de poursuivre l'accompagnement à la mise en marché des produits aquacoles et d'en assurer leur traçabilité. </w:t>
            </w:r>
          </w:p>
          <w:p w14:paraId="03FA65B9" w14:textId="77777777" w:rsidR="000744C1" w:rsidRPr="000744C1" w:rsidRDefault="000744C1" w:rsidP="002F0EE1">
            <w:pPr>
              <w:numPr>
                <w:ilvl w:val="0"/>
                <w:numId w:val="127"/>
              </w:numPr>
              <w:spacing w:before="120" w:after="80"/>
              <w:contextualSpacing/>
            </w:pPr>
            <w:r w:rsidRPr="000744C1">
              <w:t>Mettre en place un circuit de commercialisation</w:t>
            </w:r>
          </w:p>
          <w:p w14:paraId="381D228E" w14:textId="77777777" w:rsidR="000744C1" w:rsidRPr="000744C1" w:rsidRDefault="000744C1" w:rsidP="002F0EE1">
            <w:pPr>
              <w:numPr>
                <w:ilvl w:val="0"/>
                <w:numId w:val="127"/>
              </w:numPr>
              <w:spacing w:before="120" w:after="80"/>
              <w:contextualSpacing/>
            </w:pPr>
            <w:r w:rsidRPr="000744C1">
              <w:t>Organiser le marché : les initiatives permettant un regroupement de l’offre par des actions collectives devraient être soutenues</w:t>
            </w:r>
          </w:p>
          <w:p w14:paraId="50C36BD7" w14:textId="77777777" w:rsidR="000744C1" w:rsidRPr="000744C1" w:rsidRDefault="000744C1" w:rsidP="002F0EE1">
            <w:pPr>
              <w:numPr>
                <w:ilvl w:val="0"/>
                <w:numId w:val="148"/>
              </w:numPr>
              <w:spacing w:before="120" w:after="80"/>
              <w:contextualSpacing/>
            </w:pPr>
            <w:r w:rsidRPr="000744C1">
              <w:t xml:space="preserve">Mener une Enquête consommateurs - Etude de marché </w:t>
            </w:r>
          </w:p>
          <w:p w14:paraId="740CF12B" w14:textId="77777777" w:rsidR="000744C1" w:rsidRPr="000744C1" w:rsidRDefault="000744C1" w:rsidP="002F0EE1">
            <w:pPr>
              <w:numPr>
                <w:ilvl w:val="0"/>
                <w:numId w:val="148"/>
              </w:numPr>
              <w:spacing w:before="120" w:after="80"/>
              <w:contextualSpacing/>
            </w:pPr>
            <w:r w:rsidRPr="000744C1">
              <w:t>Accompagner le développement d’emballages non plastiques (volet EC à développer)</w:t>
            </w:r>
          </w:p>
          <w:p w14:paraId="2F8CE533" w14:textId="77777777" w:rsidR="000744C1" w:rsidRPr="000744C1" w:rsidRDefault="000744C1" w:rsidP="002F0EE1">
            <w:pPr>
              <w:numPr>
                <w:ilvl w:val="0"/>
                <w:numId w:val="148"/>
              </w:numPr>
              <w:spacing w:before="120" w:after="80"/>
              <w:contextualSpacing/>
            </w:pPr>
            <w:r w:rsidRPr="000744C1">
              <w:t>Modernisations des espaces de vente dans les aménagements portuaires</w:t>
            </w:r>
          </w:p>
          <w:p w14:paraId="4B41A2A1" w14:textId="77777777" w:rsidR="000744C1" w:rsidRPr="000744C1" w:rsidRDefault="000744C1" w:rsidP="002F0EE1">
            <w:pPr>
              <w:numPr>
                <w:ilvl w:val="0"/>
                <w:numId w:val="148"/>
              </w:numPr>
              <w:spacing w:before="120" w:after="80"/>
              <w:contextualSpacing/>
            </w:pPr>
            <w:r w:rsidRPr="000744C1">
              <w:t>Mobiliser les leviers de l’innovation applicables au stratégie et activités de commercialisation des produits de la pêche et de l’aquaculture (cf. sections Pêche et Aquaculture)</w:t>
            </w:r>
          </w:p>
        </w:tc>
      </w:tr>
    </w:tbl>
    <w:p w14:paraId="5D3F5244" w14:textId="77777777" w:rsidR="000744C1" w:rsidRPr="000744C1" w:rsidRDefault="000744C1" w:rsidP="000744C1">
      <w:r w:rsidRPr="000744C1">
        <w:br w:type="page"/>
      </w:r>
    </w:p>
    <w:p w14:paraId="6143D5F7" w14:textId="77777777" w:rsidR="000744C1" w:rsidRPr="000744C1" w:rsidRDefault="000744C1" w:rsidP="000744C1">
      <w:pPr>
        <w:keepNext/>
        <w:keepLines/>
        <w:widowControl w:val="0"/>
        <w:spacing w:before="240" w:after="120"/>
        <w:ind w:left="576" w:hanging="576"/>
        <w:outlineLvl w:val="1"/>
        <w:rPr>
          <w:rFonts w:ascii="Arial" w:eastAsia="Times New Roman" w:hAnsi="Arial" w:cs="Arial"/>
          <w:b/>
          <w:bCs/>
          <w:color w:val="0077B1"/>
          <w:spacing w:val="-2"/>
          <w:sz w:val="26"/>
          <w:u w:color="FFFFFF"/>
          <w:lang w:eastAsia="fr-FR"/>
        </w:rPr>
      </w:pPr>
      <w:bookmarkStart w:id="156" w:name="_Toc42168856"/>
      <w:r w:rsidRPr="000744C1">
        <w:rPr>
          <w:rFonts w:ascii="Arial" w:eastAsia="Times New Roman" w:hAnsi="Arial" w:cs="Arial"/>
          <w:b/>
          <w:bCs/>
          <w:color w:val="0077B1"/>
          <w:spacing w:val="-2"/>
          <w:sz w:val="26"/>
          <w:u w:color="FFFFFF"/>
          <w:lang w:eastAsia="fr-FR"/>
        </w:rPr>
        <w:lastRenderedPageBreak/>
        <w:t>4.Assurer l’articulation avec les autres filières de l’économie bleue durable</w:t>
      </w:r>
      <w:bookmarkEnd w:id="156"/>
      <w:r w:rsidRPr="000744C1">
        <w:rPr>
          <w:rFonts w:ascii="Arial" w:eastAsia="Times New Roman" w:hAnsi="Arial" w:cs="Arial"/>
          <w:b/>
          <w:bCs/>
          <w:color w:val="0077B1"/>
          <w:spacing w:val="-2"/>
          <w:sz w:val="26"/>
          <w:u w:color="FFFFFF"/>
          <w:lang w:eastAsia="fr-FR"/>
        </w:rPr>
        <w:t xml:space="preserve"> </w:t>
      </w:r>
    </w:p>
    <w:p w14:paraId="027447B7" w14:textId="77777777" w:rsidR="000744C1" w:rsidRPr="000744C1" w:rsidRDefault="000744C1" w:rsidP="000744C1">
      <w:pPr>
        <w:rPr>
          <w:szCs w:val="20"/>
        </w:rPr>
      </w:pPr>
      <w:r w:rsidRPr="000744C1">
        <w:rPr>
          <w:b/>
          <w:bCs/>
          <w:szCs w:val="20"/>
        </w:rPr>
        <w:t>Nota </w:t>
      </w:r>
      <w:r w:rsidRPr="000744C1">
        <w:rPr>
          <w:szCs w:val="20"/>
        </w:rPr>
        <w:t xml:space="preserve">: La Martinique dispose de lignes directrices stratégiques et programmes d’actions pour le soutien de l’économie bleue (activités pêche et aquaculture et au-delà). La présente section pose le cadre d’intervention pour l’utilisation des deux articles du règlement FEAMP dédiée à l’économie bleue (article 26 et article 27). Il est ainsi proposé deux axes d’intervention possible du FEAMP. </w:t>
      </w:r>
    </w:p>
    <w:p w14:paraId="41EFE8EF" w14:textId="77777777" w:rsidR="000744C1" w:rsidRPr="000744C1" w:rsidRDefault="000744C1" w:rsidP="000744C1">
      <w:pPr>
        <w:jc w:val="both"/>
        <w:rPr>
          <w:szCs w:val="20"/>
        </w:rPr>
      </w:pPr>
      <w:r w:rsidRPr="000744C1">
        <w:rPr>
          <w:szCs w:val="20"/>
        </w:rPr>
        <w:t xml:space="preserve">Cas 1 : quand la stratégie « économie bleue » concerne des secteurs qui relèvent du PO FEAMP (autres que le soutien direct à la pêche et à l’aquaculture prévue par les articles 14 à 25), elles sont mentionnées et décrites dans la présente section 1.4 ou dans le chapitre 2, dans la section 2.4 « types d’actions » pour les « Investissements dans l’économie bleue durable nécessaires pour parvenir à un développement côtier durable » du PA ; </w:t>
      </w:r>
    </w:p>
    <w:p w14:paraId="2BC7EE2C" w14:textId="77777777" w:rsidR="000744C1" w:rsidRPr="000744C1" w:rsidRDefault="000744C1" w:rsidP="000744C1">
      <w:pPr>
        <w:jc w:val="both"/>
        <w:rPr>
          <w:szCs w:val="20"/>
        </w:rPr>
      </w:pPr>
      <w:r w:rsidRPr="000744C1">
        <w:rPr>
          <w:szCs w:val="20"/>
        </w:rPr>
        <w:t>Cas 2 : Quand la stratégie concerne des secteurs qui ne relèvent pas du FEAMP (activités portuaires hors pêches, industrie nautique, tourisme nautique ou balnéaire, …), ils seront mentionnés dans le chapitre 3 sur les « synergies avec d’autres sources de financement ».</w:t>
      </w:r>
    </w:p>
    <w:p w14:paraId="3008D432" w14:textId="77777777" w:rsidR="000744C1" w:rsidRPr="000744C1" w:rsidRDefault="000744C1" w:rsidP="000744C1">
      <w:pPr>
        <w:keepNext/>
        <w:keepLines/>
        <w:spacing w:before="160" w:after="240"/>
        <w:ind w:left="720"/>
        <w:outlineLvl w:val="2"/>
        <w:rPr>
          <w:rFonts w:ascii="Trebuchet MS" w:eastAsia="Times New Roman" w:hAnsi="Trebuchet MS" w:cs="Trebuchet MS"/>
          <w:b/>
          <w:bCs/>
          <w:color w:val="0077B1"/>
          <w:spacing w:val="-2"/>
          <w:szCs w:val="20"/>
          <w:lang w:eastAsia="fr-FR"/>
        </w:rPr>
      </w:pPr>
      <w:bookmarkStart w:id="157" w:name="_Toc42168857"/>
      <w:r w:rsidRPr="000744C1">
        <w:rPr>
          <w:rFonts w:ascii="Trebuchet MS" w:eastAsia="Times New Roman" w:hAnsi="Trebuchet MS" w:cs="Trebuchet MS"/>
          <w:b/>
          <w:bCs/>
          <w:color w:val="0077B1"/>
          <w:spacing w:val="-2"/>
          <w:szCs w:val="20"/>
          <w:lang w:eastAsia="fr-FR"/>
        </w:rPr>
        <w:t>4.1 Périmètre de l’analyse</w:t>
      </w:r>
      <w:bookmarkEnd w:id="157"/>
      <w:r w:rsidRPr="000744C1">
        <w:rPr>
          <w:rFonts w:ascii="Trebuchet MS" w:eastAsia="Times New Roman" w:hAnsi="Trebuchet MS" w:cs="Trebuchet MS"/>
          <w:b/>
          <w:bCs/>
          <w:color w:val="0077B1"/>
          <w:spacing w:val="-2"/>
          <w:szCs w:val="20"/>
          <w:lang w:eastAsia="fr-FR"/>
        </w:rPr>
        <w:t xml:space="preserve"> </w:t>
      </w:r>
    </w:p>
    <w:p w14:paraId="5DC13D35" w14:textId="77777777" w:rsidR="000744C1" w:rsidRPr="000744C1" w:rsidRDefault="000744C1" w:rsidP="000744C1">
      <w:pPr>
        <w:jc w:val="both"/>
        <w:rPr>
          <w:szCs w:val="20"/>
        </w:rPr>
      </w:pPr>
      <w:r w:rsidRPr="000744C1">
        <w:rPr>
          <w:szCs w:val="20"/>
        </w:rPr>
        <w:t xml:space="preserve">L’économie bleue en Martinique s’appuie potentiellement sur six segments existants ou potentiels : </w:t>
      </w:r>
    </w:p>
    <w:p w14:paraId="5955F930" w14:textId="77777777" w:rsidR="000744C1" w:rsidRPr="000744C1" w:rsidRDefault="000744C1" w:rsidP="002F0EE1">
      <w:pPr>
        <w:numPr>
          <w:ilvl w:val="0"/>
          <w:numId w:val="188"/>
        </w:numPr>
        <w:spacing w:before="120" w:after="80"/>
        <w:contextualSpacing/>
        <w:jc w:val="both"/>
      </w:pPr>
      <w:r w:rsidRPr="000744C1">
        <w:t>Les activités de valorisation des ressources biologiques (pêche marine, aquaculture, …) ;</w:t>
      </w:r>
    </w:p>
    <w:p w14:paraId="52458598" w14:textId="77777777" w:rsidR="000744C1" w:rsidRPr="000744C1" w:rsidRDefault="000744C1" w:rsidP="002F0EE1">
      <w:pPr>
        <w:numPr>
          <w:ilvl w:val="0"/>
          <w:numId w:val="188"/>
        </w:numPr>
        <w:spacing w:before="120" w:after="80"/>
        <w:contextualSpacing/>
        <w:jc w:val="both"/>
      </w:pPr>
      <w:r w:rsidRPr="000744C1">
        <w:t>La production d’énergie marine ou éolienne en mer ;</w:t>
      </w:r>
    </w:p>
    <w:p w14:paraId="50230C48" w14:textId="77777777" w:rsidR="000744C1" w:rsidRPr="000744C1" w:rsidRDefault="000744C1" w:rsidP="002F0EE1">
      <w:pPr>
        <w:numPr>
          <w:ilvl w:val="0"/>
          <w:numId w:val="188"/>
        </w:numPr>
        <w:spacing w:before="120" w:after="80"/>
        <w:contextualSpacing/>
        <w:jc w:val="both"/>
      </w:pPr>
      <w:r w:rsidRPr="000744C1">
        <w:t>Les activités portuaires et la logistique portuaire, la marine marchande et le transport maritime ;</w:t>
      </w:r>
    </w:p>
    <w:p w14:paraId="6B9B0DDB" w14:textId="77777777" w:rsidR="000744C1" w:rsidRPr="000744C1" w:rsidRDefault="000744C1" w:rsidP="002F0EE1">
      <w:pPr>
        <w:numPr>
          <w:ilvl w:val="0"/>
          <w:numId w:val="188"/>
        </w:numPr>
        <w:spacing w:before="120" w:after="80"/>
        <w:contextualSpacing/>
        <w:jc w:val="both"/>
      </w:pPr>
      <w:r w:rsidRPr="000744C1">
        <w:t>La construction, réparation et la mécanique marine ;</w:t>
      </w:r>
    </w:p>
    <w:p w14:paraId="366F7362" w14:textId="77777777" w:rsidR="000744C1" w:rsidRPr="000744C1" w:rsidRDefault="000744C1" w:rsidP="002F0EE1">
      <w:pPr>
        <w:numPr>
          <w:ilvl w:val="0"/>
          <w:numId w:val="188"/>
        </w:numPr>
        <w:spacing w:before="120" w:after="80"/>
        <w:contextualSpacing/>
        <w:jc w:val="both"/>
      </w:pPr>
      <w:r w:rsidRPr="000744C1">
        <w:t xml:space="preserve">Le tourisme nautique et le sport du littoral. </w:t>
      </w:r>
    </w:p>
    <w:p w14:paraId="6CAA54EF" w14:textId="77777777" w:rsidR="000744C1" w:rsidRPr="000744C1" w:rsidRDefault="000744C1" w:rsidP="002F0EE1">
      <w:pPr>
        <w:numPr>
          <w:ilvl w:val="0"/>
          <w:numId w:val="188"/>
        </w:numPr>
        <w:spacing w:before="120" w:after="80"/>
        <w:contextualSpacing/>
        <w:jc w:val="both"/>
      </w:pPr>
      <w:r w:rsidRPr="000744C1">
        <w:t>L’environnement (protection et valorisation)</w:t>
      </w:r>
    </w:p>
    <w:p w14:paraId="5D8948F6" w14:textId="77777777" w:rsidR="000744C1" w:rsidRPr="000744C1" w:rsidRDefault="000744C1" w:rsidP="002F0EE1">
      <w:pPr>
        <w:numPr>
          <w:ilvl w:val="0"/>
          <w:numId w:val="188"/>
        </w:numPr>
        <w:spacing w:before="120" w:after="80"/>
        <w:contextualSpacing/>
        <w:jc w:val="both"/>
      </w:pPr>
      <w:r w:rsidRPr="000744C1">
        <w:t>Les activités transversales de connaissances (formation, R&amp;D et innovation) et de régulation (contrôles, administrations …) concernant les ressources biologiques ou patrimoniales marines et littorales ;</w:t>
      </w:r>
    </w:p>
    <w:p w14:paraId="76C0F42F" w14:textId="77777777" w:rsidR="000744C1" w:rsidRPr="000744C1" w:rsidRDefault="000744C1" w:rsidP="000744C1">
      <w:pPr>
        <w:jc w:val="both"/>
      </w:pPr>
      <w:r w:rsidRPr="000744C1">
        <w:t xml:space="preserve">Les secteurs de la pêche et de l’aquaculture sont traités par les priorités 1 et 2 précédemment développées, celles sur les activités de connaissances sont prises en compte au travers des priorités 1 ou 2 du FEAMP ou de la présente priorité 3. </w:t>
      </w:r>
    </w:p>
    <w:p w14:paraId="6364A1B6" w14:textId="77777777" w:rsidR="000744C1" w:rsidRPr="000744C1" w:rsidRDefault="000744C1" w:rsidP="000744C1">
      <w:pPr>
        <w:jc w:val="both"/>
      </w:pPr>
      <w:r w:rsidRPr="000744C1">
        <w:t>Les problématiques, besoins ou potentialités des autres segments de l’économie bleue peuvent potentiellement être pris en compte au titre du règlement FEAMP, via les articles attachés à la priorité 3 « permettre la croissance d’une économie bleue durable et favoriser la prospérité des communautés côtières » :</w:t>
      </w:r>
    </w:p>
    <w:p w14:paraId="269CC006" w14:textId="77777777" w:rsidR="000744C1" w:rsidRPr="000744C1" w:rsidRDefault="000744C1" w:rsidP="002F0EE1">
      <w:pPr>
        <w:numPr>
          <w:ilvl w:val="0"/>
          <w:numId w:val="148"/>
        </w:numPr>
        <w:spacing w:before="120" w:after="80"/>
        <w:contextualSpacing/>
        <w:jc w:val="both"/>
      </w:pPr>
      <w:r w:rsidRPr="000744C1">
        <w:t>soit via l’article 26 « développement local porté par les acteurs locaux (DLAL) </w:t>
      </w:r>
    </w:p>
    <w:p w14:paraId="667F7826" w14:textId="77777777" w:rsidR="000744C1" w:rsidRPr="000744C1" w:rsidRDefault="000744C1" w:rsidP="002F0EE1">
      <w:pPr>
        <w:numPr>
          <w:ilvl w:val="0"/>
          <w:numId w:val="148"/>
        </w:numPr>
        <w:spacing w:before="120" w:after="80"/>
        <w:contextualSpacing/>
        <w:jc w:val="both"/>
      </w:pPr>
      <w:r w:rsidRPr="000744C1">
        <w:t xml:space="preserve">soit l’article 27 « connaissance des milieux marins ». </w:t>
      </w:r>
    </w:p>
    <w:p w14:paraId="43313F11" w14:textId="77777777" w:rsidR="000744C1" w:rsidRPr="000744C1" w:rsidRDefault="000744C1" w:rsidP="000744C1">
      <w:pPr>
        <w:jc w:val="both"/>
      </w:pPr>
      <w:r w:rsidRPr="000744C1">
        <w:t xml:space="preserve">L’approche proposée pour positionner la stratégie du PA RUP de Martinique sur ces segments de l’économie bleue nouvellement mentionnés dans le FEAMP est d’identifier les besoins auxquels il serait possible d’apporter des réponses via ces deux articles (26 et 27). </w:t>
      </w:r>
    </w:p>
    <w:p w14:paraId="534D5347" w14:textId="77777777" w:rsidR="000744C1" w:rsidRPr="000744C1" w:rsidRDefault="000744C1" w:rsidP="000744C1">
      <w:pPr>
        <w:jc w:val="both"/>
      </w:pPr>
      <w:r w:rsidRPr="000744C1">
        <w:t xml:space="preserve">Il a donc été procédé à l’identification des FFOM et enjeux qui pourraient de manière pertinente (et au vu des moyens financiers potentiels limités) être traités par le FEAMP. </w:t>
      </w:r>
    </w:p>
    <w:p w14:paraId="5880BE68" w14:textId="5B6F5069" w:rsidR="000744C1" w:rsidRDefault="000744C1" w:rsidP="000744C1">
      <w:pPr>
        <w:jc w:val="both"/>
      </w:pPr>
    </w:p>
    <w:p w14:paraId="586CA2AF" w14:textId="3438AC0B" w:rsidR="007E213F" w:rsidRDefault="007E213F" w:rsidP="000744C1">
      <w:pPr>
        <w:jc w:val="both"/>
      </w:pPr>
    </w:p>
    <w:p w14:paraId="7D2D001A" w14:textId="311495D8" w:rsidR="007E213F" w:rsidRDefault="007E213F" w:rsidP="000744C1">
      <w:pPr>
        <w:jc w:val="both"/>
      </w:pPr>
    </w:p>
    <w:p w14:paraId="7DC54898" w14:textId="2A08B0EB" w:rsidR="007E213F" w:rsidRDefault="007E213F" w:rsidP="000744C1">
      <w:pPr>
        <w:jc w:val="both"/>
      </w:pPr>
    </w:p>
    <w:p w14:paraId="2A7800C3" w14:textId="74BA7A9F" w:rsidR="007E213F" w:rsidRDefault="007E213F" w:rsidP="000744C1">
      <w:pPr>
        <w:jc w:val="both"/>
      </w:pPr>
    </w:p>
    <w:p w14:paraId="30FF14BB" w14:textId="191639B6" w:rsidR="007E213F" w:rsidRDefault="007E213F" w:rsidP="000744C1">
      <w:pPr>
        <w:jc w:val="both"/>
      </w:pPr>
    </w:p>
    <w:p w14:paraId="04B0CC7E" w14:textId="532C8314" w:rsidR="007E213F" w:rsidRDefault="007E213F" w:rsidP="000744C1">
      <w:pPr>
        <w:jc w:val="both"/>
      </w:pPr>
    </w:p>
    <w:p w14:paraId="6DAD818F" w14:textId="31039811" w:rsidR="007E213F" w:rsidRDefault="007E213F" w:rsidP="000744C1">
      <w:pPr>
        <w:jc w:val="both"/>
      </w:pPr>
    </w:p>
    <w:p w14:paraId="71EDA0DC" w14:textId="6AEB1DDD" w:rsidR="007E213F" w:rsidRDefault="007E213F" w:rsidP="000744C1">
      <w:pPr>
        <w:jc w:val="both"/>
      </w:pPr>
    </w:p>
    <w:p w14:paraId="58E587B7" w14:textId="77777777" w:rsidR="007E213F" w:rsidRPr="000744C1" w:rsidRDefault="007E213F" w:rsidP="000744C1">
      <w:pPr>
        <w:jc w:val="both"/>
      </w:pPr>
    </w:p>
    <w:p w14:paraId="5E158009" w14:textId="77777777" w:rsidR="000744C1" w:rsidRPr="000744C1" w:rsidRDefault="000744C1" w:rsidP="000744C1">
      <w:pPr>
        <w:rPr>
          <w:b/>
          <w:bCs/>
          <w:i/>
          <w:iCs/>
          <w:sz w:val="18"/>
          <w:szCs w:val="18"/>
        </w:rPr>
      </w:pPr>
      <w:r w:rsidRPr="000744C1">
        <w:rPr>
          <w:b/>
          <w:bCs/>
          <w:i/>
          <w:iCs/>
          <w:sz w:val="18"/>
          <w:szCs w:val="18"/>
        </w:rPr>
        <w:lastRenderedPageBreak/>
        <w:t>Grille d’analyse des enjeux transversaux entre économie bleue et articles 26 et 27 FEAMP (exemple)</w:t>
      </w:r>
    </w:p>
    <w:tbl>
      <w:tblPr>
        <w:tblStyle w:val="Grilledutableau"/>
        <w:tblW w:w="0" w:type="auto"/>
        <w:tblLook w:val="04A0" w:firstRow="1" w:lastRow="0" w:firstColumn="1" w:lastColumn="0" w:noHBand="0" w:noVBand="1"/>
      </w:tblPr>
      <w:tblGrid>
        <w:gridCol w:w="3018"/>
        <w:gridCol w:w="3019"/>
        <w:gridCol w:w="3019"/>
      </w:tblGrid>
      <w:tr w:rsidR="000744C1" w:rsidRPr="000744C1" w14:paraId="16E13ECD" w14:textId="77777777" w:rsidTr="000935C7">
        <w:tc>
          <w:tcPr>
            <w:tcW w:w="3018" w:type="dxa"/>
          </w:tcPr>
          <w:p w14:paraId="79DDB474" w14:textId="77777777" w:rsidR="000744C1" w:rsidRPr="000744C1" w:rsidRDefault="000744C1" w:rsidP="000744C1">
            <w:pPr>
              <w:rPr>
                <w:sz w:val="18"/>
                <w:szCs w:val="18"/>
              </w:rPr>
            </w:pPr>
          </w:p>
        </w:tc>
        <w:tc>
          <w:tcPr>
            <w:tcW w:w="3019" w:type="dxa"/>
          </w:tcPr>
          <w:p w14:paraId="4960C884" w14:textId="77777777" w:rsidR="000744C1" w:rsidRPr="000744C1" w:rsidRDefault="000744C1" w:rsidP="000744C1">
            <w:pPr>
              <w:rPr>
                <w:b/>
                <w:bCs/>
                <w:sz w:val="18"/>
                <w:szCs w:val="18"/>
              </w:rPr>
            </w:pPr>
            <w:r w:rsidRPr="000744C1">
              <w:rPr>
                <w:b/>
                <w:bCs/>
                <w:sz w:val="18"/>
                <w:szCs w:val="18"/>
              </w:rPr>
              <w:t>Enjeux pouvant être traités au titre de l’article 26 « développement local porté par les acteurs locaux »</w:t>
            </w:r>
          </w:p>
        </w:tc>
        <w:tc>
          <w:tcPr>
            <w:tcW w:w="3019" w:type="dxa"/>
          </w:tcPr>
          <w:p w14:paraId="20F94BE4" w14:textId="77777777" w:rsidR="000744C1" w:rsidRPr="000744C1" w:rsidRDefault="000744C1" w:rsidP="000744C1">
            <w:pPr>
              <w:rPr>
                <w:b/>
                <w:bCs/>
                <w:sz w:val="18"/>
                <w:szCs w:val="18"/>
              </w:rPr>
            </w:pPr>
            <w:r w:rsidRPr="000744C1">
              <w:rPr>
                <w:b/>
                <w:bCs/>
                <w:sz w:val="18"/>
                <w:szCs w:val="18"/>
              </w:rPr>
              <w:t>Enjeux pouvant être traités au titre de l’article 27 « connaissance des milieux marins » </w:t>
            </w:r>
          </w:p>
        </w:tc>
      </w:tr>
      <w:tr w:rsidR="000744C1" w:rsidRPr="000744C1" w14:paraId="147FAB65" w14:textId="77777777" w:rsidTr="000935C7">
        <w:tc>
          <w:tcPr>
            <w:tcW w:w="3018" w:type="dxa"/>
          </w:tcPr>
          <w:p w14:paraId="5A32F133" w14:textId="77777777" w:rsidR="000744C1" w:rsidRPr="000744C1" w:rsidRDefault="000744C1" w:rsidP="000744C1">
            <w:pPr>
              <w:rPr>
                <w:sz w:val="18"/>
                <w:szCs w:val="18"/>
              </w:rPr>
            </w:pPr>
            <w:r w:rsidRPr="000744C1">
              <w:rPr>
                <w:sz w:val="18"/>
                <w:szCs w:val="18"/>
              </w:rPr>
              <w:t>1 - Valorisation des ressources biologiques marines et aquatiques (pêche marine, aquaculture, transformation, commercialisation)</w:t>
            </w:r>
          </w:p>
        </w:tc>
        <w:tc>
          <w:tcPr>
            <w:tcW w:w="3019" w:type="dxa"/>
          </w:tcPr>
          <w:p w14:paraId="6F5C0A3D" w14:textId="77777777" w:rsidR="000744C1" w:rsidRPr="000744C1" w:rsidRDefault="000744C1" w:rsidP="000744C1">
            <w:pPr>
              <w:rPr>
                <w:sz w:val="18"/>
                <w:szCs w:val="18"/>
              </w:rPr>
            </w:pPr>
            <w:r w:rsidRPr="000744C1">
              <w:rPr>
                <w:sz w:val="18"/>
                <w:szCs w:val="18"/>
              </w:rPr>
              <w:t>Enjeux liés aux interactions avec les activités de pêches et d’aquaculture et les autres activités : ex : valorisation de la pêche par le tourisme</w:t>
            </w:r>
          </w:p>
        </w:tc>
        <w:tc>
          <w:tcPr>
            <w:tcW w:w="3019" w:type="dxa"/>
          </w:tcPr>
          <w:p w14:paraId="3901C8C3" w14:textId="77777777" w:rsidR="000744C1" w:rsidRPr="000744C1" w:rsidRDefault="000744C1" w:rsidP="000744C1">
            <w:pPr>
              <w:rPr>
                <w:sz w:val="18"/>
                <w:szCs w:val="18"/>
              </w:rPr>
            </w:pPr>
            <w:r w:rsidRPr="000744C1">
              <w:rPr>
                <w:sz w:val="18"/>
                <w:szCs w:val="18"/>
              </w:rPr>
              <w:t>Oui (hors activités de connaissance nécessaires aux activités de pêches ou d’aquaculture)</w:t>
            </w:r>
          </w:p>
        </w:tc>
      </w:tr>
      <w:tr w:rsidR="000744C1" w:rsidRPr="000744C1" w14:paraId="05337B71" w14:textId="77777777" w:rsidTr="000935C7">
        <w:tc>
          <w:tcPr>
            <w:tcW w:w="3018" w:type="dxa"/>
          </w:tcPr>
          <w:p w14:paraId="00DF1145" w14:textId="77777777" w:rsidR="000744C1" w:rsidRPr="000744C1" w:rsidRDefault="000744C1" w:rsidP="000744C1">
            <w:pPr>
              <w:rPr>
                <w:sz w:val="18"/>
                <w:szCs w:val="18"/>
              </w:rPr>
            </w:pPr>
            <w:r w:rsidRPr="000744C1">
              <w:rPr>
                <w:sz w:val="18"/>
                <w:szCs w:val="18"/>
              </w:rPr>
              <w:t>2 - Production d’énergie marine ou éolienne en mer </w:t>
            </w:r>
          </w:p>
        </w:tc>
        <w:tc>
          <w:tcPr>
            <w:tcW w:w="3019" w:type="dxa"/>
          </w:tcPr>
          <w:p w14:paraId="08A633CD" w14:textId="77777777" w:rsidR="000744C1" w:rsidRPr="000744C1" w:rsidRDefault="000744C1" w:rsidP="000744C1">
            <w:pPr>
              <w:rPr>
                <w:sz w:val="18"/>
                <w:szCs w:val="18"/>
              </w:rPr>
            </w:pPr>
            <w:r w:rsidRPr="000744C1">
              <w:rPr>
                <w:sz w:val="18"/>
                <w:szCs w:val="18"/>
              </w:rPr>
              <w:t>Enjeux liés aux interactions avec les activités de pêches et d’aquaculture : ex : médiation pour gérer l’usage d’un même espace</w:t>
            </w:r>
          </w:p>
        </w:tc>
        <w:tc>
          <w:tcPr>
            <w:tcW w:w="3019" w:type="dxa"/>
          </w:tcPr>
          <w:p w14:paraId="6B1DE7A2" w14:textId="77777777" w:rsidR="000744C1" w:rsidRPr="000744C1" w:rsidRDefault="000744C1" w:rsidP="000744C1">
            <w:pPr>
              <w:rPr>
                <w:sz w:val="18"/>
                <w:szCs w:val="18"/>
              </w:rPr>
            </w:pPr>
            <w:r w:rsidRPr="000744C1">
              <w:rPr>
                <w:sz w:val="18"/>
                <w:szCs w:val="18"/>
              </w:rPr>
              <w:t>Enjeux liés aux interactions avec les activités de pêches et d’aquaculture</w:t>
            </w:r>
          </w:p>
          <w:p w14:paraId="754C24FA" w14:textId="77777777" w:rsidR="000744C1" w:rsidRPr="000744C1" w:rsidRDefault="000744C1" w:rsidP="000744C1">
            <w:pPr>
              <w:rPr>
                <w:sz w:val="18"/>
                <w:szCs w:val="18"/>
              </w:rPr>
            </w:pPr>
            <w:r w:rsidRPr="000744C1">
              <w:rPr>
                <w:sz w:val="18"/>
                <w:szCs w:val="18"/>
              </w:rPr>
              <w:t>…</w:t>
            </w:r>
          </w:p>
        </w:tc>
      </w:tr>
      <w:tr w:rsidR="000744C1" w:rsidRPr="000744C1" w14:paraId="3FCA8C64" w14:textId="77777777" w:rsidTr="000935C7">
        <w:tc>
          <w:tcPr>
            <w:tcW w:w="3018" w:type="dxa"/>
          </w:tcPr>
          <w:p w14:paraId="231351D4" w14:textId="77777777" w:rsidR="000744C1" w:rsidRPr="000744C1" w:rsidRDefault="000744C1" w:rsidP="000744C1">
            <w:pPr>
              <w:rPr>
                <w:sz w:val="18"/>
                <w:szCs w:val="18"/>
              </w:rPr>
            </w:pPr>
            <w:r w:rsidRPr="000744C1">
              <w:rPr>
                <w:sz w:val="18"/>
                <w:szCs w:val="18"/>
              </w:rPr>
              <w:t>3 - Activités portuaires et logistique portuaire, et transport maritime</w:t>
            </w:r>
          </w:p>
        </w:tc>
        <w:tc>
          <w:tcPr>
            <w:tcW w:w="3019" w:type="dxa"/>
          </w:tcPr>
          <w:p w14:paraId="3736F933" w14:textId="77777777" w:rsidR="000744C1" w:rsidRPr="000744C1" w:rsidRDefault="000744C1" w:rsidP="000744C1">
            <w:pPr>
              <w:rPr>
                <w:sz w:val="18"/>
                <w:szCs w:val="18"/>
              </w:rPr>
            </w:pPr>
            <w:r w:rsidRPr="000744C1">
              <w:rPr>
                <w:sz w:val="18"/>
                <w:szCs w:val="18"/>
              </w:rPr>
              <w:t xml:space="preserve">Enjeux liés aux interactions avec les activités de pêches et d’aquaculture : ex : projets de la communauté portuaire (toutes activités y compris pêches) pouvant répondre à des besoins : information et action de communication ou de promotion en commun information mutuelle, gestion de conflits d’usage, aménagements sur des espaces partagés </w:t>
            </w:r>
          </w:p>
        </w:tc>
        <w:tc>
          <w:tcPr>
            <w:tcW w:w="3019" w:type="dxa"/>
          </w:tcPr>
          <w:p w14:paraId="5302E26F" w14:textId="77777777" w:rsidR="000744C1" w:rsidRPr="000744C1" w:rsidRDefault="000744C1" w:rsidP="000744C1">
            <w:pPr>
              <w:rPr>
                <w:sz w:val="18"/>
                <w:szCs w:val="18"/>
              </w:rPr>
            </w:pPr>
            <w:r w:rsidRPr="000744C1">
              <w:rPr>
                <w:sz w:val="18"/>
                <w:szCs w:val="18"/>
              </w:rPr>
              <w:t>Enjeux liés aux interactions avec les activités de pêches et d’aquaculture</w:t>
            </w:r>
          </w:p>
          <w:p w14:paraId="30B58C0D" w14:textId="77777777" w:rsidR="000744C1" w:rsidRPr="000744C1" w:rsidRDefault="000744C1" w:rsidP="000744C1">
            <w:pPr>
              <w:rPr>
                <w:sz w:val="18"/>
                <w:szCs w:val="18"/>
              </w:rPr>
            </w:pPr>
            <w:r w:rsidRPr="000744C1">
              <w:rPr>
                <w:sz w:val="18"/>
                <w:szCs w:val="18"/>
              </w:rPr>
              <w:t>…</w:t>
            </w:r>
          </w:p>
        </w:tc>
      </w:tr>
      <w:tr w:rsidR="000744C1" w:rsidRPr="000744C1" w14:paraId="1BE8443C" w14:textId="77777777" w:rsidTr="000935C7">
        <w:tc>
          <w:tcPr>
            <w:tcW w:w="3018" w:type="dxa"/>
          </w:tcPr>
          <w:p w14:paraId="58789E9C" w14:textId="77777777" w:rsidR="000744C1" w:rsidRPr="000744C1" w:rsidRDefault="000744C1" w:rsidP="000744C1">
            <w:pPr>
              <w:rPr>
                <w:sz w:val="18"/>
                <w:szCs w:val="18"/>
              </w:rPr>
            </w:pPr>
            <w:r w:rsidRPr="000744C1">
              <w:rPr>
                <w:sz w:val="18"/>
                <w:szCs w:val="18"/>
              </w:rPr>
              <w:t xml:space="preserve">4 - Construction, réparation, et mécanique marine, commerces et services nautiques </w:t>
            </w:r>
          </w:p>
        </w:tc>
        <w:tc>
          <w:tcPr>
            <w:tcW w:w="3019" w:type="dxa"/>
          </w:tcPr>
          <w:p w14:paraId="2669AF0D" w14:textId="77777777" w:rsidR="000744C1" w:rsidRPr="000744C1" w:rsidRDefault="000744C1" w:rsidP="000744C1">
            <w:pPr>
              <w:rPr>
                <w:sz w:val="18"/>
                <w:szCs w:val="18"/>
              </w:rPr>
            </w:pPr>
            <w:r w:rsidRPr="000744C1">
              <w:rPr>
                <w:sz w:val="18"/>
                <w:szCs w:val="18"/>
              </w:rPr>
              <w:t>Enjeux liés aux interactions avec les activités de pêches et d’aquaculture</w:t>
            </w:r>
          </w:p>
          <w:p w14:paraId="3F6D3A2C" w14:textId="77777777" w:rsidR="000744C1" w:rsidRPr="000744C1" w:rsidRDefault="000744C1" w:rsidP="000744C1">
            <w:pPr>
              <w:rPr>
                <w:sz w:val="18"/>
                <w:szCs w:val="18"/>
              </w:rPr>
            </w:pPr>
            <w:r w:rsidRPr="000744C1">
              <w:rPr>
                <w:sz w:val="18"/>
                <w:szCs w:val="18"/>
              </w:rPr>
              <w:t>…</w:t>
            </w:r>
          </w:p>
        </w:tc>
        <w:tc>
          <w:tcPr>
            <w:tcW w:w="3019" w:type="dxa"/>
          </w:tcPr>
          <w:p w14:paraId="5C5D8984" w14:textId="77777777" w:rsidR="000744C1" w:rsidRPr="000744C1" w:rsidRDefault="000744C1" w:rsidP="000744C1">
            <w:pPr>
              <w:rPr>
                <w:sz w:val="18"/>
                <w:szCs w:val="18"/>
              </w:rPr>
            </w:pPr>
            <w:r w:rsidRPr="000744C1">
              <w:rPr>
                <w:sz w:val="18"/>
                <w:szCs w:val="18"/>
              </w:rPr>
              <w:t>Enjeux liés aux interactions avec les activités de pêches et d’aquaculture</w:t>
            </w:r>
          </w:p>
          <w:p w14:paraId="0B717D80" w14:textId="77777777" w:rsidR="000744C1" w:rsidRPr="000744C1" w:rsidRDefault="000744C1" w:rsidP="000744C1">
            <w:pPr>
              <w:rPr>
                <w:sz w:val="18"/>
                <w:szCs w:val="18"/>
              </w:rPr>
            </w:pPr>
            <w:r w:rsidRPr="000744C1">
              <w:rPr>
                <w:sz w:val="18"/>
                <w:szCs w:val="18"/>
              </w:rPr>
              <w:t>…</w:t>
            </w:r>
          </w:p>
        </w:tc>
      </w:tr>
      <w:tr w:rsidR="000744C1" w:rsidRPr="000744C1" w14:paraId="0903ECC3" w14:textId="77777777" w:rsidTr="000935C7">
        <w:tc>
          <w:tcPr>
            <w:tcW w:w="3018" w:type="dxa"/>
          </w:tcPr>
          <w:p w14:paraId="388E7622" w14:textId="77777777" w:rsidR="000744C1" w:rsidRPr="000744C1" w:rsidRDefault="000744C1" w:rsidP="000744C1">
            <w:pPr>
              <w:rPr>
                <w:sz w:val="18"/>
                <w:szCs w:val="18"/>
              </w:rPr>
            </w:pPr>
            <w:r w:rsidRPr="000744C1">
              <w:rPr>
                <w:sz w:val="18"/>
                <w:szCs w:val="18"/>
              </w:rPr>
              <w:t>5 - Tourisme nautique, de croisière et sport du littoral</w:t>
            </w:r>
          </w:p>
        </w:tc>
        <w:tc>
          <w:tcPr>
            <w:tcW w:w="3019" w:type="dxa"/>
          </w:tcPr>
          <w:p w14:paraId="4C56C301" w14:textId="77777777" w:rsidR="000744C1" w:rsidRPr="000744C1" w:rsidRDefault="000744C1" w:rsidP="000744C1">
            <w:pPr>
              <w:rPr>
                <w:sz w:val="18"/>
                <w:szCs w:val="18"/>
              </w:rPr>
            </w:pPr>
            <w:r w:rsidRPr="000744C1">
              <w:rPr>
                <w:sz w:val="18"/>
                <w:szCs w:val="18"/>
              </w:rPr>
              <w:t>Enjeux liés aux interactions avec les activités de pêches et d’aquaculture : ex : gestion de conflits d’usage, aménagements sur des espaces partagés</w:t>
            </w:r>
          </w:p>
          <w:p w14:paraId="3783D03C" w14:textId="77777777" w:rsidR="000744C1" w:rsidRPr="000744C1" w:rsidRDefault="000744C1" w:rsidP="000744C1">
            <w:pPr>
              <w:rPr>
                <w:sz w:val="18"/>
                <w:szCs w:val="18"/>
              </w:rPr>
            </w:pPr>
            <w:r w:rsidRPr="000744C1">
              <w:rPr>
                <w:sz w:val="18"/>
                <w:szCs w:val="18"/>
              </w:rPr>
              <w:t>…</w:t>
            </w:r>
          </w:p>
        </w:tc>
        <w:tc>
          <w:tcPr>
            <w:tcW w:w="3019" w:type="dxa"/>
          </w:tcPr>
          <w:p w14:paraId="56D86397" w14:textId="77777777" w:rsidR="000744C1" w:rsidRPr="000744C1" w:rsidRDefault="000744C1" w:rsidP="000744C1">
            <w:pPr>
              <w:rPr>
                <w:sz w:val="18"/>
                <w:szCs w:val="18"/>
              </w:rPr>
            </w:pPr>
            <w:r w:rsidRPr="000744C1">
              <w:rPr>
                <w:sz w:val="18"/>
                <w:szCs w:val="18"/>
              </w:rPr>
              <w:t xml:space="preserve">Enjeux liés aux interactions avec les activités de pêches et d’aquaculture : ex : diffusion d’information et actions de sensibilisation </w:t>
            </w:r>
          </w:p>
          <w:p w14:paraId="467170DF" w14:textId="77777777" w:rsidR="000744C1" w:rsidRPr="000744C1" w:rsidRDefault="000744C1" w:rsidP="000744C1">
            <w:pPr>
              <w:rPr>
                <w:sz w:val="18"/>
                <w:szCs w:val="18"/>
              </w:rPr>
            </w:pPr>
            <w:r w:rsidRPr="000744C1">
              <w:rPr>
                <w:sz w:val="18"/>
                <w:szCs w:val="18"/>
              </w:rPr>
              <w:t>Observation er collecte de données scientifiques participatives, …</w:t>
            </w:r>
          </w:p>
        </w:tc>
      </w:tr>
      <w:tr w:rsidR="000744C1" w:rsidRPr="000744C1" w14:paraId="47F4510E" w14:textId="77777777" w:rsidTr="000935C7">
        <w:tc>
          <w:tcPr>
            <w:tcW w:w="3018" w:type="dxa"/>
          </w:tcPr>
          <w:p w14:paraId="769EAED5" w14:textId="77777777" w:rsidR="000744C1" w:rsidRPr="000744C1" w:rsidRDefault="000744C1" w:rsidP="000744C1">
            <w:pPr>
              <w:rPr>
                <w:sz w:val="18"/>
                <w:szCs w:val="18"/>
              </w:rPr>
            </w:pPr>
            <w:r w:rsidRPr="000744C1">
              <w:rPr>
                <w:sz w:val="18"/>
                <w:szCs w:val="18"/>
              </w:rPr>
              <w:t>6 - Activités transversales (production de connaissances, recherche scientifique, innovation, formation, numérisation et digital, administration, gestion, contrôle)</w:t>
            </w:r>
          </w:p>
        </w:tc>
        <w:tc>
          <w:tcPr>
            <w:tcW w:w="3019" w:type="dxa"/>
          </w:tcPr>
          <w:p w14:paraId="40A611D9" w14:textId="77777777" w:rsidR="000744C1" w:rsidRPr="000744C1" w:rsidRDefault="000744C1" w:rsidP="000744C1">
            <w:pPr>
              <w:rPr>
                <w:sz w:val="18"/>
                <w:szCs w:val="18"/>
              </w:rPr>
            </w:pPr>
            <w:r w:rsidRPr="000744C1">
              <w:rPr>
                <w:sz w:val="18"/>
                <w:szCs w:val="18"/>
              </w:rPr>
              <w:t>Enjeux liés aux interactions avec les activités de pêches et d’aquaculture</w:t>
            </w:r>
          </w:p>
          <w:p w14:paraId="3E077E09" w14:textId="77777777" w:rsidR="000744C1" w:rsidRPr="000744C1" w:rsidRDefault="000744C1" w:rsidP="000744C1">
            <w:pPr>
              <w:rPr>
                <w:sz w:val="18"/>
                <w:szCs w:val="18"/>
              </w:rPr>
            </w:pPr>
            <w:r w:rsidRPr="000744C1">
              <w:rPr>
                <w:sz w:val="18"/>
                <w:szCs w:val="18"/>
              </w:rPr>
              <w:t>…</w:t>
            </w:r>
          </w:p>
        </w:tc>
        <w:tc>
          <w:tcPr>
            <w:tcW w:w="3019" w:type="dxa"/>
          </w:tcPr>
          <w:p w14:paraId="407AEEB2" w14:textId="77777777" w:rsidR="000744C1" w:rsidRPr="000744C1" w:rsidRDefault="000744C1" w:rsidP="000744C1">
            <w:pPr>
              <w:rPr>
                <w:sz w:val="18"/>
                <w:szCs w:val="18"/>
              </w:rPr>
            </w:pPr>
            <w:r w:rsidRPr="000744C1">
              <w:rPr>
                <w:sz w:val="18"/>
                <w:szCs w:val="18"/>
              </w:rPr>
              <w:t>Enjeux liés aux interactions avec les activités de pêches et d’aquaculture</w:t>
            </w:r>
          </w:p>
          <w:p w14:paraId="4723EAD2" w14:textId="77777777" w:rsidR="000744C1" w:rsidRPr="000744C1" w:rsidRDefault="000744C1" w:rsidP="000744C1">
            <w:pPr>
              <w:rPr>
                <w:sz w:val="18"/>
                <w:szCs w:val="18"/>
              </w:rPr>
            </w:pPr>
            <w:r w:rsidRPr="000744C1">
              <w:rPr>
                <w:sz w:val="18"/>
                <w:szCs w:val="18"/>
              </w:rPr>
              <w:t>…</w:t>
            </w:r>
          </w:p>
        </w:tc>
      </w:tr>
    </w:tbl>
    <w:p w14:paraId="02D66CF7" w14:textId="77777777" w:rsidR="000744C1" w:rsidRPr="000744C1" w:rsidRDefault="000744C1" w:rsidP="000744C1">
      <w:pPr>
        <w:jc w:val="both"/>
        <w:rPr>
          <w:szCs w:val="20"/>
        </w:rPr>
      </w:pPr>
      <w:r w:rsidRPr="000744C1">
        <w:rPr>
          <w:szCs w:val="20"/>
        </w:rPr>
        <w:t xml:space="preserve">On identifie ainsi des thèmes dont les communautés côtières pourraient se saisir pour développer des projets de territoires, organisés selon l’approche du DLAL prévue par la règlementation européenne. Ces thèmes sont enrichis par ceux mentionnés dans le point 1.4.3 relevant de l’article 27 du règlement FEAMP « connaissance des milieux marins ».  </w:t>
      </w:r>
    </w:p>
    <w:p w14:paraId="771F0244" w14:textId="77777777" w:rsidR="000744C1" w:rsidRPr="000744C1" w:rsidRDefault="000744C1" w:rsidP="000744C1">
      <w:pPr>
        <w:keepNext/>
        <w:keepLines/>
        <w:spacing w:before="160" w:after="240"/>
        <w:ind w:left="720"/>
        <w:outlineLvl w:val="2"/>
        <w:rPr>
          <w:rFonts w:ascii="Trebuchet MS" w:eastAsia="Times New Roman" w:hAnsi="Trebuchet MS" w:cs="Trebuchet MS"/>
          <w:b/>
          <w:bCs/>
          <w:color w:val="0077B1"/>
          <w:spacing w:val="-2"/>
          <w:szCs w:val="20"/>
          <w:lang w:eastAsia="fr-FR"/>
        </w:rPr>
      </w:pPr>
      <w:bookmarkStart w:id="158" w:name="_Toc42168858"/>
      <w:r w:rsidRPr="000744C1">
        <w:rPr>
          <w:rFonts w:ascii="Trebuchet MS" w:eastAsia="Times New Roman" w:hAnsi="Trebuchet MS" w:cs="Trebuchet MS"/>
          <w:b/>
          <w:bCs/>
          <w:color w:val="0077B1"/>
          <w:spacing w:val="-2"/>
          <w:szCs w:val="20"/>
          <w:lang w:eastAsia="fr-FR"/>
        </w:rPr>
        <w:t>4.2 Le développement local porté par les acteurs locaux (GALPA)</w:t>
      </w:r>
      <w:bookmarkEnd w:id="158"/>
    </w:p>
    <w:p w14:paraId="7BA6CFEE" w14:textId="77777777" w:rsidR="000744C1" w:rsidRPr="000744C1" w:rsidRDefault="000744C1" w:rsidP="000744C1">
      <w:pPr>
        <w:jc w:val="both"/>
      </w:pPr>
      <w:r w:rsidRPr="000744C1">
        <w:t xml:space="preserve">Si le FEAMP 2014-2020 n’a pas permis la mise en place de Groupe d’action local de la pêche et de l’aquaculture (GALPA) et de projets de territoire associés à ces thématiques, le territoire de Martinique dispose pourtant d’un patrimoine culturel lié à la mer (savoir-faire, vestiges, organisations sociales…) bien vivant et complémentaire des activités de pêche et d’aquaculture. </w:t>
      </w:r>
    </w:p>
    <w:p w14:paraId="4983DD83" w14:textId="77777777" w:rsidR="000744C1" w:rsidRPr="000744C1" w:rsidRDefault="000744C1" w:rsidP="000744C1">
      <w:pPr>
        <w:jc w:val="both"/>
      </w:pPr>
      <w:r w:rsidRPr="000744C1">
        <w:t>La pêche est la principale activité traditionnelle liée à la mer dont les navires ancestraux (yoles en Martinique, elles-mêmes inspirées des pirogues de haute-mer des amérindiens) sont toujours en activité aujourd’hui. La culture maritime liée à la pêche est très ancrée parmi les familles de pêcheurs qui ont longtemps été les seuls « utilisateurs » de la mer. Aujourd’hui encore, de très nombreuses communes littorales organisent annuellement des fêtes des pêcheurs ou des fêtes de la mer. La pratique de la yole a conduit à l’organisation de régates, aujourd’hui considérées comme des événements sportifs de 1er plan comme le célèbre Tour des yoles en Martinique.</w:t>
      </w:r>
    </w:p>
    <w:p w14:paraId="62D5D4C3" w14:textId="77777777" w:rsidR="000744C1" w:rsidRPr="000744C1" w:rsidRDefault="000744C1" w:rsidP="000744C1">
      <w:pPr>
        <w:jc w:val="both"/>
      </w:pPr>
      <w:r w:rsidRPr="000744C1">
        <w:t>Par ailleurs, de nombreuses épaves témoignent également de l’activité maritime accrue dès l’arrivée des colons européens dans les Antilles. Le site de Saint-Pierre en Martinique est mondialement connu pour ces épaves, vestiges du début du XXème siècle détruits par l’éruption de la montagne Pelée.</w:t>
      </w:r>
    </w:p>
    <w:p w14:paraId="40502571" w14:textId="77777777" w:rsidR="000744C1" w:rsidRPr="000744C1" w:rsidRDefault="000744C1" w:rsidP="000744C1">
      <w:pPr>
        <w:jc w:val="both"/>
      </w:pPr>
      <w:r w:rsidRPr="000744C1">
        <w:lastRenderedPageBreak/>
        <w:t>Également, le « </w:t>
      </w:r>
      <w:r w:rsidRPr="000744C1">
        <w:rPr>
          <w:i/>
          <w:iCs/>
        </w:rPr>
        <w:t>bwa flo</w:t>
      </w:r>
      <w:r w:rsidRPr="000744C1">
        <w:t> », la glisse sur des vagues grâce à des troncs d’arbre, véritable ancêtre du surf en Martinique, s’est à l’époque développée pour acheminer les tonneaux des navires à la terre. Divers évènements aujourd’hui visent à redécouvrir cette pratique nautique ancienne et peu connue.</w:t>
      </w:r>
    </w:p>
    <w:p w14:paraId="5DB92967" w14:textId="77777777" w:rsidR="000744C1" w:rsidRPr="000744C1" w:rsidRDefault="000744C1" w:rsidP="000744C1">
      <w:pPr>
        <w:jc w:val="both"/>
      </w:pPr>
      <w:r w:rsidRPr="000744C1">
        <w:t xml:space="preserve">Les sports nautiques (voile, surf, kitesurf, plongée, etc) participent grandement à l’appropriation de la mer par la population et contribuent fortement à sensibiliser les plus jeunes. De plus en plus de « classes de mer » sont organisées afin que les scolaires puissent découvrir et pratiquer ces sports. </w:t>
      </w:r>
    </w:p>
    <w:p w14:paraId="23764DF4" w14:textId="77777777" w:rsidR="000744C1" w:rsidRPr="000744C1" w:rsidRDefault="000744C1" w:rsidP="000744C1">
      <w:pPr>
        <w:jc w:val="both"/>
      </w:pPr>
      <w:r w:rsidRPr="000744C1">
        <w:t>Le développement d’une culture maritime passe également par une meilleure connaissance de l’environnement marin, et par une sensibilisation du grand public à sa nécessaire protection : de nombreux établissements publics comme le Parc naturel marin de la Martinique ou des centres de culture scientifique, technique et industrielle (CCSTI) comme le Carbet des Sciences en Martinique, multiplient les initiatives auprès du grand public et des scolaires. La mise en place d’Aires Marines Éducatives, encouragées par l’Office français pour la biodiversité, contribue également à cette sensibilisation.</w:t>
      </w:r>
    </w:p>
    <w:p w14:paraId="0C9954F2" w14:textId="77777777" w:rsidR="000744C1" w:rsidRPr="000744C1" w:rsidRDefault="000744C1" w:rsidP="000744C1">
      <w:pPr>
        <w:jc w:val="both"/>
      </w:pPr>
      <w:r w:rsidRPr="000744C1">
        <w:t xml:space="preserve"> Le développement de cette « maritimité de la Martinique » peut aussi s’appuyer les réseaux d’acteurs ou les plateformes collaboratives qui cherche à valoriser les potentialités des territoires, qu’elles soient économiques, sociales ou environnementales ou par le développement des compétences et de la formation des acteurs de ces filières et de ces territoires par exemple</w:t>
      </w:r>
    </w:p>
    <w:p w14:paraId="715C9071" w14:textId="77777777" w:rsidR="000744C1" w:rsidRPr="000744C1" w:rsidRDefault="000744C1" w:rsidP="000744C1">
      <w:pPr>
        <w:jc w:val="both"/>
      </w:pPr>
      <w:r w:rsidRPr="000744C1">
        <w:t xml:space="preserve"> </w:t>
      </w:r>
    </w:p>
    <w:p w14:paraId="071E38AA" w14:textId="77777777" w:rsidR="000744C1" w:rsidRPr="000744C1" w:rsidRDefault="000744C1" w:rsidP="000744C1">
      <w:pPr>
        <w:keepNext/>
        <w:keepLines/>
        <w:spacing w:before="160" w:after="240"/>
        <w:ind w:left="720" w:hanging="720"/>
        <w:outlineLvl w:val="2"/>
        <w:rPr>
          <w:rFonts w:ascii="Trebuchet MS" w:eastAsia="Times New Roman" w:hAnsi="Trebuchet MS" w:cs="Trebuchet MS"/>
          <w:b/>
          <w:bCs/>
          <w:color w:val="0077B1"/>
          <w:spacing w:val="-2"/>
          <w:szCs w:val="20"/>
          <w:lang w:eastAsia="fr-FR"/>
        </w:rPr>
      </w:pPr>
      <w:bookmarkStart w:id="159" w:name="_Toc42168859"/>
      <w:r w:rsidRPr="000744C1">
        <w:rPr>
          <w:rFonts w:ascii="Trebuchet MS" w:eastAsia="Times New Roman" w:hAnsi="Trebuchet MS" w:cs="Trebuchet MS"/>
          <w:b/>
          <w:bCs/>
          <w:color w:val="0077B1"/>
          <w:spacing w:val="-2"/>
          <w:szCs w:val="20"/>
          <w:lang w:eastAsia="fr-FR"/>
        </w:rPr>
        <w:t>4.3 Développer la connaissance des milieux marins</w:t>
      </w:r>
      <w:bookmarkEnd w:id="159"/>
    </w:p>
    <w:p w14:paraId="2D707DBE" w14:textId="77777777" w:rsidR="000744C1" w:rsidRPr="000744C1" w:rsidRDefault="000744C1" w:rsidP="000744C1">
      <w:pPr>
        <w:jc w:val="both"/>
      </w:pPr>
      <w:r w:rsidRPr="000744C1">
        <w:t xml:space="preserve">La biodiversité est exceptionnelle à la Martinique et l’île bénéficie d’espaces protégés, d’acteurs engagés (Parc naturel Marin de Martinique, associations, ...) et de capacités d’expertises sur place (IFREMER). Les écosystèmes locaux sont toutefois particulièrement fragiles et vulnérables en regard d’apports terrigènes polluants, du réchauffement climatique, d’un manque de surveillance des espaces naturels pour faire respecter la règlementation, … </w:t>
      </w:r>
    </w:p>
    <w:p w14:paraId="4F94AD67" w14:textId="77777777" w:rsidR="000744C1" w:rsidRPr="000744C1" w:rsidRDefault="000744C1" w:rsidP="000744C1">
      <w:pPr>
        <w:jc w:val="both"/>
      </w:pPr>
      <w:r w:rsidRPr="000744C1">
        <w:t>Des plans de restauration d’espèces se développent et de nouvelles aires protégées sont créées (PNMM et projet de RNT en Baie de Génipa), mais les pressions anthropiques, la sur-fréquentation de certains sites, la prolifération d’espèces invasives, le réchauffement des eaux, etc. menacent les équilibres naturels.</w:t>
      </w:r>
    </w:p>
    <w:p w14:paraId="15CD17EB" w14:textId="77777777" w:rsidR="000744C1" w:rsidRPr="000744C1" w:rsidRDefault="000744C1" w:rsidP="000744C1">
      <w:pPr>
        <w:jc w:val="both"/>
      </w:pPr>
      <w:r w:rsidRPr="000744C1">
        <w:t>Le fait d’exercer les activités maritimes, tout en préservant les espèces et écosystèmes marins reste donc un enjeu majeur pour les années à venir.</w:t>
      </w:r>
    </w:p>
    <w:p w14:paraId="781B617E" w14:textId="77777777" w:rsidR="000744C1" w:rsidRPr="000744C1" w:rsidRDefault="000744C1" w:rsidP="000744C1">
      <w:pPr>
        <w:jc w:val="both"/>
      </w:pPr>
      <w:r w:rsidRPr="000744C1">
        <w:t>Par ailleurs, la grande biodiversité et la richesse des écosystèmes marins en font un «laboratoire » intéressant pour la recherche sur la connaissance et la gestion durable de la ressource</w:t>
      </w:r>
      <w:r w:rsidRPr="000744C1">
        <w:rPr>
          <w:vertAlign w:val="superscript"/>
        </w:rPr>
        <w:footnoteReference w:id="116"/>
      </w:r>
      <w:r w:rsidRPr="000744C1">
        <w:t>.</w:t>
      </w:r>
    </w:p>
    <w:p w14:paraId="4D7817C8" w14:textId="671C8820" w:rsidR="000744C1" w:rsidRDefault="000744C1" w:rsidP="000744C1">
      <w:pPr>
        <w:jc w:val="both"/>
      </w:pPr>
      <w:r w:rsidRPr="000744C1">
        <w:t>Aux Antilles, 850 000 personnes affirment et vivent une interdépendance à la mer des Caraïbes. Et la culture maritime se construit entre activités traditionnelles, sports nautiques et protection de l’environnement</w:t>
      </w:r>
      <w:r w:rsidRPr="000744C1">
        <w:rPr>
          <w:vertAlign w:val="superscript"/>
        </w:rPr>
        <w:footnoteReference w:id="117"/>
      </w:r>
      <w:r w:rsidRPr="000744C1">
        <w:t>. Néanmoins, à la Martinique, la Mer reste un espace insuffisamment connu, observé, étudié. En outre, des ressources restent à valoriser (en faveur du tourisme, des loisirs, des énergies marines, du développement des biotechnologies, de l’exploitation des sous-sols marins, transport maritime..., …)</w:t>
      </w:r>
      <w:r w:rsidRPr="000744C1">
        <w:rPr>
          <w:vertAlign w:val="superscript"/>
        </w:rPr>
        <w:footnoteReference w:id="118"/>
      </w:r>
      <w:r w:rsidRPr="000744C1">
        <w:t xml:space="preserve"> mais dans le respect d’une approche durable et sur la base de connaissance scientifiques renforcées.</w:t>
      </w:r>
    </w:p>
    <w:p w14:paraId="4C9F11A9" w14:textId="1B45F3BA" w:rsidR="007E213F" w:rsidRDefault="007E213F" w:rsidP="000744C1">
      <w:pPr>
        <w:jc w:val="both"/>
      </w:pPr>
    </w:p>
    <w:p w14:paraId="65A3D5D9" w14:textId="33F6FF5B" w:rsidR="007E213F" w:rsidRDefault="007E213F" w:rsidP="000744C1">
      <w:pPr>
        <w:jc w:val="both"/>
      </w:pPr>
    </w:p>
    <w:p w14:paraId="25AF0AEB" w14:textId="3EBF30C2" w:rsidR="007E213F" w:rsidRDefault="007E213F" w:rsidP="000744C1">
      <w:pPr>
        <w:jc w:val="both"/>
      </w:pPr>
    </w:p>
    <w:p w14:paraId="47BE5B6B" w14:textId="7D905778" w:rsidR="007E213F" w:rsidRDefault="007E213F" w:rsidP="000744C1">
      <w:pPr>
        <w:jc w:val="both"/>
      </w:pPr>
    </w:p>
    <w:p w14:paraId="25789C45" w14:textId="3919B5E7" w:rsidR="007E213F" w:rsidRDefault="007E213F" w:rsidP="000744C1">
      <w:pPr>
        <w:jc w:val="both"/>
      </w:pPr>
    </w:p>
    <w:p w14:paraId="2A643636" w14:textId="77777777" w:rsidR="007E213F" w:rsidRPr="000744C1" w:rsidRDefault="007E213F" w:rsidP="000744C1">
      <w:pPr>
        <w:jc w:val="both"/>
      </w:pPr>
    </w:p>
    <w:p w14:paraId="13353AFC" w14:textId="77777777" w:rsidR="000744C1" w:rsidRPr="000744C1" w:rsidRDefault="000744C1" w:rsidP="000744C1">
      <w:pPr>
        <w:keepNext/>
        <w:keepLines/>
        <w:spacing w:before="120" w:after="120"/>
        <w:ind w:left="864" w:hanging="864"/>
        <w:outlineLvl w:val="3"/>
        <w:rPr>
          <w:rFonts w:ascii="Cambria" w:eastAsia="Times New Roman" w:hAnsi="Cambria"/>
          <w:b/>
          <w:bCs/>
          <w:iCs/>
          <w:color w:val="0077B1"/>
        </w:rPr>
      </w:pPr>
      <w:r w:rsidRPr="000744C1">
        <w:rPr>
          <w:rFonts w:ascii="Cambria" w:eastAsia="Times New Roman" w:hAnsi="Cambria"/>
          <w:b/>
          <w:bCs/>
          <w:iCs/>
          <w:color w:val="0077B1"/>
        </w:rPr>
        <w:lastRenderedPageBreak/>
        <w:t>4.4 Grille AFOM de synthèse (économie bleue)</w:t>
      </w:r>
    </w:p>
    <w:tbl>
      <w:tblPr>
        <w:tblStyle w:val="Grilledutableau"/>
        <w:tblW w:w="9351" w:type="dxa"/>
        <w:tblLook w:val="04A0" w:firstRow="1" w:lastRow="0" w:firstColumn="1" w:lastColumn="0" w:noHBand="0" w:noVBand="1"/>
      </w:tblPr>
      <w:tblGrid>
        <w:gridCol w:w="4815"/>
        <w:gridCol w:w="4536"/>
      </w:tblGrid>
      <w:tr w:rsidR="000744C1" w:rsidRPr="000744C1" w14:paraId="0717BBA8" w14:textId="77777777" w:rsidTr="000935C7">
        <w:tc>
          <w:tcPr>
            <w:tcW w:w="4815" w:type="dxa"/>
            <w:shd w:val="clear" w:color="auto" w:fill="EAF1DD" w:themeFill="accent3" w:themeFillTint="33"/>
          </w:tcPr>
          <w:p w14:paraId="7C249B87" w14:textId="77777777" w:rsidR="000744C1" w:rsidRPr="000744C1" w:rsidRDefault="000744C1" w:rsidP="000744C1">
            <w:r w:rsidRPr="000744C1">
              <w:t>Atouts</w:t>
            </w:r>
          </w:p>
        </w:tc>
        <w:tc>
          <w:tcPr>
            <w:tcW w:w="4536" w:type="dxa"/>
            <w:shd w:val="clear" w:color="auto" w:fill="F2DBDB" w:themeFill="accent2" w:themeFillTint="33"/>
          </w:tcPr>
          <w:p w14:paraId="236F7CE9" w14:textId="77777777" w:rsidR="000744C1" w:rsidRPr="000744C1" w:rsidRDefault="000744C1" w:rsidP="000744C1">
            <w:r w:rsidRPr="000744C1">
              <w:t>Faiblesses</w:t>
            </w:r>
          </w:p>
        </w:tc>
      </w:tr>
      <w:tr w:rsidR="000744C1" w:rsidRPr="000744C1" w14:paraId="1DE31A90" w14:textId="77777777" w:rsidTr="000935C7">
        <w:tc>
          <w:tcPr>
            <w:tcW w:w="4815" w:type="dxa"/>
          </w:tcPr>
          <w:p w14:paraId="3486DAAC" w14:textId="77777777" w:rsidR="000744C1" w:rsidRPr="000744C1" w:rsidRDefault="000744C1" w:rsidP="000744C1">
            <w:pPr>
              <w:rPr>
                <w:b/>
                <w:bCs/>
              </w:rPr>
            </w:pPr>
            <w:r w:rsidRPr="000744C1">
              <w:rPr>
                <w:b/>
                <w:bCs/>
              </w:rPr>
              <w:t>Valorisation des ressources biologiques</w:t>
            </w:r>
          </w:p>
          <w:p w14:paraId="347FCCA1" w14:textId="77777777" w:rsidR="000744C1" w:rsidRPr="000744C1" w:rsidRDefault="000744C1" w:rsidP="000744C1">
            <w:r w:rsidRPr="000744C1">
              <w:t>Cf. section pêche et aquaculture</w:t>
            </w:r>
          </w:p>
          <w:p w14:paraId="25DA15A8" w14:textId="77777777" w:rsidR="000744C1" w:rsidRPr="000744C1" w:rsidRDefault="000744C1" w:rsidP="000744C1">
            <w:pPr>
              <w:rPr>
                <w:b/>
                <w:bCs/>
              </w:rPr>
            </w:pPr>
            <w:r w:rsidRPr="000744C1">
              <w:rPr>
                <w:b/>
                <w:bCs/>
              </w:rPr>
              <w:t>Production d’énergie</w:t>
            </w:r>
          </w:p>
          <w:p w14:paraId="3A7D875A" w14:textId="77777777" w:rsidR="000744C1" w:rsidRPr="000744C1" w:rsidRDefault="000744C1" w:rsidP="002F0EE1">
            <w:pPr>
              <w:numPr>
                <w:ilvl w:val="0"/>
                <w:numId w:val="148"/>
              </w:numPr>
              <w:spacing w:before="120" w:after="80"/>
              <w:contextualSpacing/>
            </w:pPr>
            <w:r w:rsidRPr="000744C1">
              <w:t>Une zone maritime large avec un fort potentiel pour les filières houle, vent et énergie thermique des mers (PPT DSM plénière, janv. 2020)</w:t>
            </w:r>
          </w:p>
          <w:p w14:paraId="7CBE5FCF" w14:textId="77777777" w:rsidR="000744C1" w:rsidRPr="000744C1" w:rsidRDefault="000744C1" w:rsidP="000744C1">
            <w:pPr>
              <w:rPr>
                <w:b/>
                <w:bCs/>
              </w:rPr>
            </w:pPr>
            <w:r w:rsidRPr="000744C1">
              <w:rPr>
                <w:b/>
                <w:bCs/>
              </w:rPr>
              <w:t>Logistique portuaire et transport maritime</w:t>
            </w:r>
          </w:p>
          <w:p w14:paraId="2E6E796B" w14:textId="77777777" w:rsidR="000744C1" w:rsidRPr="000744C1" w:rsidRDefault="000744C1" w:rsidP="002F0EE1">
            <w:pPr>
              <w:numPr>
                <w:ilvl w:val="0"/>
                <w:numId w:val="148"/>
              </w:numPr>
              <w:spacing w:before="120" w:after="80"/>
              <w:contextualSpacing/>
              <w:rPr>
                <w:rFonts w:ascii="Arial" w:hAnsi="Arial"/>
              </w:rPr>
            </w:pPr>
            <w:r w:rsidRPr="000744C1">
              <w:t>Une bonne qualité de service des ports français : beaucoup de progrès en termes de formation des personnels, de qualité de service, et très bonnes infrastructures (profondeur, linéaires des quais…)</w:t>
            </w:r>
          </w:p>
          <w:p w14:paraId="5F34C307" w14:textId="77777777" w:rsidR="000744C1" w:rsidRPr="000744C1" w:rsidRDefault="000744C1" w:rsidP="000744C1">
            <w:pPr>
              <w:rPr>
                <w:b/>
                <w:bCs/>
              </w:rPr>
            </w:pPr>
            <w:r w:rsidRPr="000744C1">
              <w:rPr>
                <w:b/>
                <w:bCs/>
              </w:rPr>
              <w:t>Industrie et services nautiques</w:t>
            </w:r>
          </w:p>
          <w:p w14:paraId="062AD67D" w14:textId="77777777" w:rsidR="000744C1" w:rsidRPr="000744C1" w:rsidRDefault="000744C1" w:rsidP="000744C1">
            <w:pPr>
              <w:ind w:left="284" w:hanging="114"/>
              <w:rPr>
                <w:rFonts w:cstheme="minorHAnsi"/>
              </w:rPr>
            </w:pPr>
            <w:r w:rsidRPr="000744C1">
              <w:rPr>
                <w:rFonts w:cstheme="minorHAnsi"/>
              </w:rPr>
              <w:t>- Mise en place de la filière REP pour les BPHU</w:t>
            </w:r>
          </w:p>
          <w:p w14:paraId="34731EF3" w14:textId="77777777" w:rsidR="000744C1" w:rsidRPr="000744C1" w:rsidRDefault="000744C1" w:rsidP="000744C1">
            <w:pPr>
              <w:rPr>
                <w:b/>
                <w:bCs/>
              </w:rPr>
            </w:pPr>
            <w:r w:rsidRPr="000744C1">
              <w:rPr>
                <w:b/>
                <w:bCs/>
              </w:rPr>
              <w:t>Tourisme nautique</w:t>
            </w:r>
          </w:p>
          <w:p w14:paraId="3F772A31" w14:textId="77777777" w:rsidR="000744C1" w:rsidRPr="000744C1" w:rsidRDefault="000744C1" w:rsidP="002F0EE1">
            <w:pPr>
              <w:numPr>
                <w:ilvl w:val="0"/>
                <w:numId w:val="148"/>
              </w:numPr>
              <w:contextualSpacing/>
              <w:rPr>
                <w:b/>
                <w:bCs/>
              </w:rPr>
            </w:pPr>
            <w:r w:rsidRPr="000744C1">
              <w:rPr>
                <w:b/>
                <w:bCs/>
              </w:rPr>
              <w:t>…</w:t>
            </w:r>
          </w:p>
          <w:p w14:paraId="599A7271" w14:textId="77777777" w:rsidR="000744C1" w:rsidRPr="000744C1" w:rsidRDefault="000744C1" w:rsidP="000744C1">
            <w:r w:rsidRPr="000744C1">
              <w:rPr>
                <w:b/>
                <w:bCs/>
              </w:rPr>
              <w:t xml:space="preserve">Activités transversales </w:t>
            </w:r>
            <w:r w:rsidRPr="000744C1">
              <w:t>(R&amp;D, formation, administration, …)</w:t>
            </w:r>
          </w:p>
          <w:p w14:paraId="15252E52" w14:textId="77777777" w:rsidR="000744C1" w:rsidRPr="000744C1" w:rsidRDefault="000744C1" w:rsidP="002F0EE1">
            <w:pPr>
              <w:numPr>
                <w:ilvl w:val="0"/>
                <w:numId w:val="148"/>
              </w:numPr>
              <w:spacing w:before="120" w:after="80"/>
              <w:contextualSpacing/>
            </w:pPr>
            <w:r w:rsidRPr="000744C1">
              <w:t>Des territoires insulaires propices à l'expérimentation/ installation de démonstrateurs (PPT DSM plénière, CMUBA, Pref Martinique 23 janvier 2020)</w:t>
            </w:r>
          </w:p>
          <w:p w14:paraId="4E6ECE63" w14:textId="77777777" w:rsidR="000744C1" w:rsidRPr="000744C1" w:rsidRDefault="000744C1" w:rsidP="002F0EE1">
            <w:pPr>
              <w:numPr>
                <w:ilvl w:val="0"/>
                <w:numId w:val="148"/>
              </w:numPr>
              <w:spacing w:before="120" w:after="80"/>
              <w:contextualSpacing/>
            </w:pPr>
            <w:r w:rsidRPr="000744C1">
              <w:t>Des potentialités fortes pour les biomolécules (présence de corail, algues, éponges) (PPT DSM plénière, janv. 2020)</w:t>
            </w:r>
          </w:p>
          <w:p w14:paraId="0BF09A90" w14:textId="77777777" w:rsidR="000744C1" w:rsidRPr="000744C1" w:rsidRDefault="000744C1" w:rsidP="002F0EE1">
            <w:pPr>
              <w:numPr>
                <w:ilvl w:val="0"/>
                <w:numId w:val="148"/>
              </w:numPr>
              <w:spacing w:before="120" w:after="80"/>
              <w:contextualSpacing/>
            </w:pPr>
            <w:r w:rsidRPr="000744C1">
              <w:t>Ecosystème d’innovation dans le domaine de la Mer (Lakoudigital)</w:t>
            </w:r>
          </w:p>
          <w:p w14:paraId="28663DB0" w14:textId="77777777" w:rsidR="000744C1" w:rsidRPr="000744C1" w:rsidRDefault="000744C1" w:rsidP="002F0EE1">
            <w:pPr>
              <w:numPr>
                <w:ilvl w:val="0"/>
                <w:numId w:val="148"/>
              </w:numPr>
              <w:spacing w:before="120" w:after="80"/>
              <w:contextualSpacing/>
            </w:pPr>
            <w:r w:rsidRPr="000744C1">
              <w:t>La mise en place de capteurs pour surveiller la qualité de l’air suite aux échouements de sargasses</w:t>
            </w:r>
          </w:p>
          <w:p w14:paraId="75594554" w14:textId="77777777" w:rsidR="000744C1" w:rsidRPr="000744C1" w:rsidRDefault="000744C1" w:rsidP="002F0EE1">
            <w:pPr>
              <w:numPr>
                <w:ilvl w:val="0"/>
                <w:numId w:val="148"/>
              </w:numPr>
              <w:spacing w:before="120" w:after="80"/>
              <w:contextualSpacing/>
              <w:rPr>
                <w:rFonts w:ascii="Arial" w:hAnsi="Arial"/>
              </w:rPr>
            </w:pPr>
            <w:r w:rsidRPr="000744C1">
              <w:t>Un très bon positionnement central dans l’arc caribéen plutôt à une échelle sub-régionale</w:t>
            </w:r>
          </w:p>
          <w:p w14:paraId="7CC590C9" w14:textId="77777777" w:rsidR="000744C1" w:rsidRPr="000744C1" w:rsidRDefault="000744C1" w:rsidP="002F0EE1">
            <w:pPr>
              <w:numPr>
                <w:ilvl w:val="0"/>
                <w:numId w:val="148"/>
              </w:numPr>
              <w:spacing w:before="120" w:after="80"/>
              <w:contextualSpacing/>
            </w:pPr>
            <w:r w:rsidRPr="000744C1">
              <w:t>Le bassin Antilles comme tête de pont (et porte d’entrée) de l’Union européenne dans l’arc caribéen</w:t>
            </w:r>
          </w:p>
          <w:p w14:paraId="4250772A" w14:textId="77777777" w:rsidR="000744C1" w:rsidRPr="000744C1" w:rsidRDefault="000744C1" w:rsidP="002F0EE1">
            <w:pPr>
              <w:numPr>
                <w:ilvl w:val="0"/>
                <w:numId w:val="148"/>
              </w:numPr>
              <w:spacing w:before="120" w:after="80"/>
              <w:contextualSpacing/>
              <w:rPr>
                <w:rFonts w:ascii="Arial" w:hAnsi="Arial"/>
              </w:rPr>
            </w:pPr>
            <w:r w:rsidRPr="000744C1">
              <w:t>Les accords de partenariat économique (APE) pour développer le libre-échange entre l’Union européenne et les pays ACP (Afrique, Caraïbe, Pacifique)</w:t>
            </w:r>
          </w:p>
          <w:p w14:paraId="23F861BF" w14:textId="77777777" w:rsidR="000744C1" w:rsidRPr="000744C1" w:rsidRDefault="000744C1" w:rsidP="002F0EE1">
            <w:pPr>
              <w:numPr>
                <w:ilvl w:val="0"/>
                <w:numId w:val="148"/>
              </w:numPr>
              <w:spacing w:before="120" w:after="80"/>
              <w:contextualSpacing/>
              <w:rPr>
                <w:rFonts w:ascii="Arial" w:hAnsi="Arial"/>
              </w:rPr>
            </w:pPr>
            <w:r w:rsidRPr="000744C1">
              <w:t>Une réglementation française et européenne, qui apporte de nombreuses garanties (sanitaires et sécuritaires en particulier)</w:t>
            </w:r>
          </w:p>
          <w:p w14:paraId="79612139" w14:textId="77777777" w:rsidR="000744C1" w:rsidRDefault="000744C1" w:rsidP="002F0EE1">
            <w:pPr>
              <w:numPr>
                <w:ilvl w:val="0"/>
                <w:numId w:val="148"/>
              </w:numPr>
              <w:spacing w:before="120" w:after="80"/>
              <w:contextualSpacing/>
            </w:pPr>
            <w:r w:rsidRPr="000744C1">
              <w:t>Valoriser l’histoire maritime de la Martinique et consolider la pratique des activités traditionnelles</w:t>
            </w:r>
          </w:p>
          <w:p w14:paraId="7317E2B9" w14:textId="77777777" w:rsidR="007E213F" w:rsidRDefault="007E213F" w:rsidP="007E213F">
            <w:pPr>
              <w:spacing w:before="120" w:after="80"/>
              <w:contextualSpacing/>
            </w:pPr>
          </w:p>
          <w:p w14:paraId="5443494D" w14:textId="77777777" w:rsidR="007E213F" w:rsidRDefault="007E213F" w:rsidP="007E213F">
            <w:pPr>
              <w:spacing w:before="120" w:after="80"/>
              <w:contextualSpacing/>
            </w:pPr>
          </w:p>
          <w:p w14:paraId="0ACAADEA" w14:textId="26382DD7" w:rsidR="007E213F" w:rsidRPr="000744C1" w:rsidRDefault="007E213F" w:rsidP="007E213F">
            <w:pPr>
              <w:spacing w:before="120" w:after="80"/>
              <w:contextualSpacing/>
            </w:pPr>
          </w:p>
        </w:tc>
        <w:tc>
          <w:tcPr>
            <w:tcW w:w="4536" w:type="dxa"/>
          </w:tcPr>
          <w:p w14:paraId="1C7E8F1A" w14:textId="77777777" w:rsidR="000744C1" w:rsidRPr="000744C1" w:rsidRDefault="000744C1" w:rsidP="000744C1">
            <w:pPr>
              <w:rPr>
                <w:b/>
                <w:bCs/>
              </w:rPr>
            </w:pPr>
            <w:r w:rsidRPr="000744C1">
              <w:rPr>
                <w:b/>
                <w:bCs/>
              </w:rPr>
              <w:t>Valorisation des ressources biologiques</w:t>
            </w:r>
          </w:p>
          <w:p w14:paraId="3E44888D" w14:textId="77777777" w:rsidR="000744C1" w:rsidRPr="000744C1" w:rsidRDefault="000744C1" w:rsidP="000744C1">
            <w:r w:rsidRPr="000744C1">
              <w:t>Cf. section pêche et aquaculture</w:t>
            </w:r>
          </w:p>
          <w:p w14:paraId="66375439" w14:textId="77777777" w:rsidR="000744C1" w:rsidRPr="000744C1" w:rsidRDefault="000744C1" w:rsidP="000744C1">
            <w:pPr>
              <w:rPr>
                <w:b/>
                <w:bCs/>
              </w:rPr>
            </w:pPr>
            <w:r w:rsidRPr="000744C1">
              <w:rPr>
                <w:b/>
                <w:bCs/>
              </w:rPr>
              <w:t>Production d’énergie</w:t>
            </w:r>
          </w:p>
          <w:p w14:paraId="73A70817" w14:textId="77777777" w:rsidR="000744C1" w:rsidRPr="000744C1" w:rsidRDefault="000744C1" w:rsidP="002F0EE1">
            <w:pPr>
              <w:numPr>
                <w:ilvl w:val="0"/>
                <w:numId w:val="148"/>
              </w:numPr>
              <w:spacing w:before="120" w:after="80"/>
              <w:contextualSpacing/>
            </w:pPr>
            <w:r w:rsidRPr="000744C1">
              <w:t>Aucune installation mettant en œuvre les énergies marines n’existe actuellement en Martinique</w:t>
            </w:r>
          </w:p>
          <w:p w14:paraId="69EE3E15" w14:textId="77777777" w:rsidR="000744C1" w:rsidRPr="000744C1" w:rsidRDefault="000744C1" w:rsidP="000744C1">
            <w:pPr>
              <w:rPr>
                <w:b/>
                <w:bCs/>
              </w:rPr>
            </w:pPr>
            <w:r w:rsidRPr="000744C1">
              <w:rPr>
                <w:b/>
                <w:bCs/>
              </w:rPr>
              <w:t>Logistique portuaire et transport maritime</w:t>
            </w:r>
          </w:p>
          <w:p w14:paraId="73D0A2D6" w14:textId="77777777" w:rsidR="000744C1" w:rsidRPr="000744C1" w:rsidRDefault="000744C1" w:rsidP="002F0EE1">
            <w:pPr>
              <w:numPr>
                <w:ilvl w:val="0"/>
                <w:numId w:val="148"/>
              </w:numPr>
              <w:spacing w:before="120" w:after="80"/>
              <w:contextualSpacing/>
              <w:rPr>
                <w:b/>
                <w:bCs/>
              </w:rPr>
            </w:pPr>
            <w:r w:rsidRPr="000744C1">
              <w:t>Une concentration de la population et des infrastructures sur les zones les plus exposées aux risques</w:t>
            </w:r>
          </w:p>
          <w:p w14:paraId="2603EB92" w14:textId="77777777" w:rsidR="000744C1" w:rsidRPr="000744C1" w:rsidRDefault="000744C1" w:rsidP="000744C1">
            <w:pPr>
              <w:rPr>
                <w:b/>
                <w:bCs/>
              </w:rPr>
            </w:pPr>
            <w:r w:rsidRPr="000744C1">
              <w:rPr>
                <w:b/>
                <w:bCs/>
              </w:rPr>
              <w:t>Industrie et services nautiques</w:t>
            </w:r>
          </w:p>
          <w:p w14:paraId="7F711561" w14:textId="77777777" w:rsidR="000744C1" w:rsidRPr="000744C1" w:rsidRDefault="000744C1" w:rsidP="002F0EE1">
            <w:pPr>
              <w:numPr>
                <w:ilvl w:val="0"/>
                <w:numId w:val="148"/>
              </w:numPr>
              <w:spacing w:before="120" w:after="80"/>
              <w:contextualSpacing/>
            </w:pPr>
            <w:r w:rsidRPr="000744C1">
              <w:t>Absence d’exploitations des granulats marins</w:t>
            </w:r>
          </w:p>
          <w:p w14:paraId="304E262C" w14:textId="77777777" w:rsidR="000744C1" w:rsidRPr="000744C1" w:rsidRDefault="000744C1" w:rsidP="000744C1">
            <w:pPr>
              <w:rPr>
                <w:b/>
                <w:bCs/>
              </w:rPr>
            </w:pPr>
            <w:r w:rsidRPr="000744C1">
              <w:rPr>
                <w:b/>
                <w:bCs/>
              </w:rPr>
              <w:t>Tourisme nautique</w:t>
            </w:r>
          </w:p>
          <w:p w14:paraId="411B2A3F" w14:textId="77777777" w:rsidR="000744C1" w:rsidRPr="000744C1" w:rsidRDefault="000744C1" w:rsidP="002F0EE1">
            <w:pPr>
              <w:numPr>
                <w:ilvl w:val="0"/>
                <w:numId w:val="148"/>
              </w:numPr>
              <w:spacing w:before="120" w:after="80"/>
              <w:contextualSpacing/>
            </w:pPr>
            <w:r w:rsidRPr="000744C1">
              <w:t>Un secteur professionnel ou associatif dynamique dans le nautisme (plongée, kitesurf, découverte des mammifères marins) avec une offre globale de qualité mais pouvant impacter les activités de valorisation des ressources biologiques ou les ressources naturelles marines</w:t>
            </w:r>
          </w:p>
          <w:p w14:paraId="4A307892" w14:textId="77777777" w:rsidR="000744C1" w:rsidRPr="000744C1" w:rsidRDefault="000744C1" w:rsidP="000744C1">
            <w:pPr>
              <w:rPr>
                <w:sz w:val="18"/>
                <w:szCs w:val="18"/>
              </w:rPr>
            </w:pPr>
            <w:r w:rsidRPr="000744C1">
              <w:rPr>
                <w:sz w:val="18"/>
                <w:szCs w:val="18"/>
              </w:rPr>
              <w:t>Pour plus de détail, cf page 23 du diagnostic FEDER FSE+.</w:t>
            </w:r>
          </w:p>
          <w:p w14:paraId="408E5008" w14:textId="77777777" w:rsidR="000744C1" w:rsidRPr="000744C1" w:rsidRDefault="000744C1" w:rsidP="000744C1">
            <w:pPr>
              <w:rPr>
                <w:b/>
                <w:bCs/>
              </w:rPr>
            </w:pPr>
            <w:r w:rsidRPr="000744C1">
              <w:rPr>
                <w:b/>
                <w:bCs/>
              </w:rPr>
              <w:t xml:space="preserve">Activités transversales </w:t>
            </w:r>
            <w:r w:rsidRPr="000744C1">
              <w:t>(R&amp;D, formation, administration, …)</w:t>
            </w:r>
          </w:p>
          <w:p w14:paraId="2EA11853" w14:textId="77777777" w:rsidR="000744C1" w:rsidRPr="000744C1" w:rsidRDefault="000744C1" w:rsidP="002F0EE1">
            <w:pPr>
              <w:numPr>
                <w:ilvl w:val="0"/>
                <w:numId w:val="148"/>
              </w:numPr>
              <w:spacing w:before="120" w:after="80"/>
              <w:contextualSpacing/>
            </w:pPr>
            <w:r w:rsidRPr="000744C1">
              <w:t>Des filières du secteur primaire bleu peu structurées</w:t>
            </w:r>
          </w:p>
          <w:p w14:paraId="752F04B0" w14:textId="77777777" w:rsidR="000744C1" w:rsidRPr="000744C1" w:rsidRDefault="000744C1" w:rsidP="002F0EE1">
            <w:pPr>
              <w:numPr>
                <w:ilvl w:val="0"/>
                <w:numId w:val="148"/>
              </w:numPr>
              <w:spacing w:before="120" w:after="80"/>
              <w:contextualSpacing/>
            </w:pPr>
            <w:r w:rsidRPr="000744C1">
              <w:t>Des connaissances encore insuffisantes sur le potentiel en biotechnologies de la flore et faune marine (PPT DSM plénière, janv. 2020)</w:t>
            </w:r>
          </w:p>
          <w:p w14:paraId="27D3BA4B" w14:textId="77777777" w:rsidR="000744C1" w:rsidRPr="000744C1" w:rsidRDefault="000744C1" w:rsidP="002F0EE1">
            <w:pPr>
              <w:numPr>
                <w:ilvl w:val="0"/>
                <w:numId w:val="148"/>
              </w:numPr>
              <w:spacing w:before="120" w:after="80"/>
              <w:contextualSpacing/>
            </w:pPr>
            <w:r w:rsidRPr="000744C1">
              <w:t>Pollution liée à la chlordécone ayant entraîné l’interdiction de pêche d’un tiers des zones côtières</w:t>
            </w:r>
          </w:p>
          <w:p w14:paraId="009E8785" w14:textId="77777777" w:rsidR="000744C1" w:rsidRPr="000744C1" w:rsidRDefault="000744C1" w:rsidP="002F0EE1">
            <w:pPr>
              <w:numPr>
                <w:ilvl w:val="0"/>
                <w:numId w:val="148"/>
              </w:numPr>
              <w:spacing w:before="120" w:after="80"/>
              <w:contextualSpacing/>
            </w:pPr>
            <w:r w:rsidRPr="000744C1">
              <w:t>Des atteintes aux écosystèmes forestiers côtiers (mangroves), facteurs de filtration des apports terrigènes</w:t>
            </w:r>
          </w:p>
          <w:p w14:paraId="5CC1BC9A" w14:textId="77777777" w:rsidR="000744C1" w:rsidRPr="000744C1" w:rsidRDefault="000744C1" w:rsidP="002F0EE1">
            <w:pPr>
              <w:numPr>
                <w:ilvl w:val="0"/>
                <w:numId w:val="148"/>
              </w:numPr>
              <w:spacing w:before="120" w:after="80"/>
              <w:contextualSpacing/>
            </w:pPr>
            <w:r w:rsidRPr="000744C1">
              <w:t>Des Espèces Exotiques Envahissantes (EEE) présentes (poisson lion, herbier)</w:t>
            </w:r>
          </w:p>
          <w:p w14:paraId="0F6D3E22" w14:textId="77777777" w:rsidR="000744C1" w:rsidRPr="000744C1" w:rsidRDefault="000744C1" w:rsidP="002F0EE1">
            <w:pPr>
              <w:numPr>
                <w:ilvl w:val="0"/>
                <w:numId w:val="148"/>
              </w:numPr>
              <w:spacing w:before="120" w:after="80"/>
              <w:contextualSpacing/>
            </w:pPr>
            <w:r w:rsidRPr="000744C1">
              <w:t>Dégradation des habitats benthiques (herbiers, récifs) avec risque de dépassement du seuil de résilience pour les communautés coraliennes</w:t>
            </w:r>
          </w:p>
          <w:p w14:paraId="6CF569A7" w14:textId="77777777" w:rsidR="000744C1" w:rsidRPr="000744C1" w:rsidRDefault="000744C1" w:rsidP="002F0EE1">
            <w:pPr>
              <w:numPr>
                <w:ilvl w:val="0"/>
                <w:numId w:val="148"/>
              </w:numPr>
              <w:spacing w:before="120" w:after="80"/>
              <w:contextualSpacing/>
            </w:pPr>
            <w:r w:rsidRPr="000744C1">
              <w:t>Des structures de formation fragiles</w:t>
            </w:r>
          </w:p>
        </w:tc>
      </w:tr>
      <w:tr w:rsidR="000744C1" w:rsidRPr="000744C1" w14:paraId="08D3F01F" w14:textId="77777777" w:rsidTr="000935C7">
        <w:tc>
          <w:tcPr>
            <w:tcW w:w="4815" w:type="dxa"/>
            <w:shd w:val="clear" w:color="auto" w:fill="EAF1DD" w:themeFill="accent3" w:themeFillTint="33"/>
          </w:tcPr>
          <w:p w14:paraId="2C7ED98F" w14:textId="77777777" w:rsidR="000744C1" w:rsidRPr="000744C1" w:rsidRDefault="000744C1" w:rsidP="000744C1">
            <w:r w:rsidRPr="000744C1">
              <w:lastRenderedPageBreak/>
              <w:t>Opportunités</w:t>
            </w:r>
          </w:p>
        </w:tc>
        <w:tc>
          <w:tcPr>
            <w:tcW w:w="4536" w:type="dxa"/>
            <w:shd w:val="clear" w:color="auto" w:fill="F2DBDB" w:themeFill="accent2" w:themeFillTint="33"/>
          </w:tcPr>
          <w:p w14:paraId="196D1539" w14:textId="77777777" w:rsidR="000744C1" w:rsidRPr="000744C1" w:rsidRDefault="000744C1" w:rsidP="000744C1">
            <w:r w:rsidRPr="000744C1">
              <w:t>Menaces</w:t>
            </w:r>
          </w:p>
        </w:tc>
      </w:tr>
      <w:tr w:rsidR="000744C1" w:rsidRPr="000744C1" w14:paraId="71253C46" w14:textId="77777777" w:rsidTr="000935C7">
        <w:tc>
          <w:tcPr>
            <w:tcW w:w="4815" w:type="dxa"/>
          </w:tcPr>
          <w:p w14:paraId="45AF8285" w14:textId="77777777" w:rsidR="000744C1" w:rsidRPr="000744C1" w:rsidRDefault="000744C1" w:rsidP="000744C1">
            <w:pPr>
              <w:rPr>
                <w:b/>
                <w:bCs/>
              </w:rPr>
            </w:pPr>
            <w:r w:rsidRPr="000744C1">
              <w:rPr>
                <w:b/>
                <w:bCs/>
              </w:rPr>
              <w:t>Valorisation des ressources biologiques</w:t>
            </w:r>
          </w:p>
          <w:p w14:paraId="792EF710" w14:textId="77777777" w:rsidR="000744C1" w:rsidRPr="000744C1" w:rsidRDefault="000744C1" w:rsidP="002F0EE1">
            <w:pPr>
              <w:numPr>
                <w:ilvl w:val="0"/>
                <w:numId w:val="148"/>
              </w:numPr>
              <w:spacing w:before="120" w:after="80"/>
              <w:contextualSpacing/>
            </w:pPr>
            <w:r w:rsidRPr="000744C1">
              <w:t>Les entreprises actives dans le secteur primaire (pêche et aquaculture) sont les moins endettées auprès des banques martiniquaises, avec un encours relativement stable autour de 3,5 millions d’euros (12,2 % des encours) (L’économie bleue à la Martinique, Note IEDOM, 2017)</w:t>
            </w:r>
          </w:p>
          <w:p w14:paraId="19C91D59" w14:textId="77777777" w:rsidR="000744C1" w:rsidRPr="000744C1" w:rsidRDefault="000744C1" w:rsidP="002F0EE1">
            <w:pPr>
              <w:numPr>
                <w:ilvl w:val="0"/>
                <w:numId w:val="148"/>
              </w:numPr>
              <w:spacing w:before="120" w:after="80"/>
              <w:contextualSpacing/>
            </w:pPr>
            <w:r w:rsidRPr="000744C1">
              <w:t>Des conditions environnementales et une biodiversité qui doivent encore être valorisées afin de permettre le développement d’activités innovantes (telles que la production d’énergie sobre en carbone, la valorisation de certaines algues, et le renforcement induit d’une filière recherche et développement) (L’économie bleue à la Martinique, Note IEDOM, 2017).</w:t>
            </w:r>
          </w:p>
          <w:p w14:paraId="53778E9C" w14:textId="77777777" w:rsidR="000744C1" w:rsidRPr="000744C1" w:rsidRDefault="000744C1" w:rsidP="002F0EE1">
            <w:pPr>
              <w:numPr>
                <w:ilvl w:val="0"/>
                <w:numId w:val="148"/>
              </w:numPr>
              <w:spacing w:before="120" w:after="80"/>
              <w:contextualSpacing/>
            </w:pPr>
            <w:r w:rsidRPr="000744C1">
              <w:t>Une possible valorisation des sargasses (PPT DSM plénière, CMUBA, Pref Martinique 23 janvier 2020)</w:t>
            </w:r>
          </w:p>
          <w:p w14:paraId="2CA6E81D" w14:textId="77777777" w:rsidR="000744C1" w:rsidRPr="000744C1" w:rsidRDefault="000744C1" w:rsidP="000744C1">
            <w:pPr>
              <w:rPr>
                <w:b/>
                <w:bCs/>
              </w:rPr>
            </w:pPr>
            <w:r w:rsidRPr="000744C1">
              <w:rPr>
                <w:b/>
                <w:bCs/>
              </w:rPr>
              <w:t>Production d’énergie</w:t>
            </w:r>
          </w:p>
          <w:p w14:paraId="1A237A87" w14:textId="77777777" w:rsidR="000744C1" w:rsidRPr="000744C1" w:rsidRDefault="000744C1" w:rsidP="002F0EE1">
            <w:pPr>
              <w:numPr>
                <w:ilvl w:val="0"/>
                <w:numId w:val="148"/>
              </w:numPr>
              <w:spacing w:before="120" w:after="80"/>
              <w:contextualSpacing/>
            </w:pPr>
            <w:r w:rsidRPr="000744C1">
              <w:t>La faible part du renouvelable dans le mix énergétique de la Martinique conduit l’île à envisager le développement d’une alternative qui pourrait lier efficacité, durabilité, innovation et avenir (L’économie bleue à la Martinique, Note IEDOM, 2017)</w:t>
            </w:r>
          </w:p>
          <w:p w14:paraId="5E204649" w14:textId="77777777" w:rsidR="000744C1" w:rsidRPr="000744C1" w:rsidRDefault="000744C1" w:rsidP="000744C1">
            <w:pPr>
              <w:rPr>
                <w:b/>
                <w:bCs/>
              </w:rPr>
            </w:pPr>
            <w:r w:rsidRPr="000744C1">
              <w:rPr>
                <w:b/>
                <w:bCs/>
              </w:rPr>
              <w:t>Logistique portuaire et transport maritime</w:t>
            </w:r>
          </w:p>
          <w:p w14:paraId="17355608" w14:textId="77777777" w:rsidR="000744C1" w:rsidRPr="000744C1" w:rsidRDefault="000744C1" w:rsidP="000744C1">
            <w:pPr>
              <w:rPr>
                <w:b/>
                <w:bCs/>
              </w:rPr>
            </w:pPr>
            <w:r w:rsidRPr="000744C1">
              <w:rPr>
                <w:b/>
                <w:bCs/>
              </w:rPr>
              <w:t>Industrie et services nautiques</w:t>
            </w:r>
          </w:p>
          <w:p w14:paraId="74323FE1" w14:textId="77777777" w:rsidR="000744C1" w:rsidRPr="000744C1" w:rsidRDefault="000744C1" w:rsidP="002F0EE1">
            <w:pPr>
              <w:numPr>
                <w:ilvl w:val="0"/>
                <w:numId w:val="148"/>
              </w:numPr>
              <w:spacing w:before="120" w:after="80"/>
              <w:contextualSpacing/>
            </w:pPr>
            <w:r w:rsidRPr="000744C1">
              <w:t>Autorisation de la Commission d’aide à la modernisation de la flotte de pêche (chantier naval)</w:t>
            </w:r>
          </w:p>
          <w:p w14:paraId="46C985D0" w14:textId="77777777" w:rsidR="000744C1" w:rsidRPr="000744C1" w:rsidRDefault="000744C1" w:rsidP="000744C1">
            <w:pPr>
              <w:rPr>
                <w:b/>
                <w:bCs/>
              </w:rPr>
            </w:pPr>
            <w:r w:rsidRPr="000744C1">
              <w:rPr>
                <w:b/>
                <w:bCs/>
              </w:rPr>
              <w:t>Tourisme nautique</w:t>
            </w:r>
          </w:p>
          <w:p w14:paraId="3C1F45C5" w14:textId="77777777" w:rsidR="000744C1" w:rsidRPr="000744C1" w:rsidRDefault="000744C1" w:rsidP="000744C1">
            <w:pPr>
              <w:rPr>
                <w:b/>
                <w:bCs/>
              </w:rPr>
            </w:pPr>
            <w:r w:rsidRPr="000744C1">
              <w:rPr>
                <w:b/>
                <w:bCs/>
              </w:rPr>
              <w:t xml:space="preserve">Activités transversales </w:t>
            </w:r>
            <w:r w:rsidRPr="000744C1">
              <w:t>(R&amp;D, formation, administration, …)</w:t>
            </w:r>
          </w:p>
          <w:p w14:paraId="16C45BCE" w14:textId="77777777" w:rsidR="000744C1" w:rsidRPr="000744C1" w:rsidRDefault="000744C1" w:rsidP="002F0EE1">
            <w:pPr>
              <w:numPr>
                <w:ilvl w:val="0"/>
                <w:numId w:val="148"/>
              </w:numPr>
              <w:spacing w:before="120" w:after="80"/>
              <w:contextualSpacing/>
            </w:pPr>
            <w:r w:rsidRPr="000744C1">
              <w:rPr>
                <w:rFonts w:cstheme="minorHAnsi"/>
              </w:rPr>
              <w:t>La Martinique a déposé sa candidature pour la création d’un Campus des Métiers et des Qualifications de la Mer en mars 2020.</w:t>
            </w:r>
          </w:p>
          <w:p w14:paraId="06029B06" w14:textId="77777777" w:rsidR="000744C1" w:rsidRPr="000744C1" w:rsidRDefault="000744C1" w:rsidP="002F0EE1">
            <w:pPr>
              <w:numPr>
                <w:ilvl w:val="0"/>
                <w:numId w:val="148"/>
              </w:numPr>
              <w:spacing w:before="120" w:after="80"/>
              <w:contextualSpacing/>
            </w:pPr>
            <w:r w:rsidRPr="000744C1">
              <w:rPr>
                <w:rFonts w:cstheme="minorHAnsi"/>
              </w:rPr>
              <w:t>Révision du SDAGE en cours</w:t>
            </w:r>
          </w:p>
          <w:p w14:paraId="2D01D699" w14:textId="77777777" w:rsidR="000744C1" w:rsidRPr="000744C1" w:rsidRDefault="000744C1" w:rsidP="002F0EE1">
            <w:pPr>
              <w:numPr>
                <w:ilvl w:val="0"/>
                <w:numId w:val="148"/>
              </w:numPr>
              <w:spacing w:before="120" w:after="80"/>
              <w:contextualSpacing/>
            </w:pPr>
            <w:r w:rsidRPr="000744C1">
              <w:rPr>
                <w:rFonts w:cstheme="minorHAnsi"/>
              </w:rPr>
              <w:t>Potentiel d’ouverture à l’échelle de la caraïbe des formations maritimes (STCW)</w:t>
            </w:r>
          </w:p>
          <w:p w14:paraId="3A9285DF" w14:textId="77777777" w:rsidR="000744C1" w:rsidRPr="000744C1" w:rsidRDefault="000744C1" w:rsidP="000744C1">
            <w:pPr>
              <w:ind w:left="284"/>
              <w:contextualSpacing/>
            </w:pPr>
          </w:p>
        </w:tc>
        <w:tc>
          <w:tcPr>
            <w:tcW w:w="4536" w:type="dxa"/>
          </w:tcPr>
          <w:p w14:paraId="22269122" w14:textId="77777777" w:rsidR="000744C1" w:rsidRPr="000744C1" w:rsidRDefault="000744C1" w:rsidP="000744C1">
            <w:pPr>
              <w:rPr>
                <w:b/>
                <w:bCs/>
              </w:rPr>
            </w:pPr>
            <w:r w:rsidRPr="000744C1">
              <w:rPr>
                <w:b/>
                <w:bCs/>
              </w:rPr>
              <w:t>Valorisation des ressources biologiques</w:t>
            </w:r>
          </w:p>
          <w:p w14:paraId="3C9A8604" w14:textId="77777777" w:rsidR="000744C1" w:rsidRPr="000744C1" w:rsidRDefault="000744C1" w:rsidP="002F0EE1">
            <w:pPr>
              <w:numPr>
                <w:ilvl w:val="0"/>
                <w:numId w:val="148"/>
              </w:numPr>
              <w:spacing w:before="120" w:after="80"/>
              <w:contextualSpacing/>
            </w:pPr>
            <w:r w:rsidRPr="000744C1">
              <w:t>Les aides publiques se sont considérablement réduites au fil des années, y compris au titre du FEAMP (L’économie bleue à la Martinique, Note IEDOM, 2017)</w:t>
            </w:r>
          </w:p>
          <w:p w14:paraId="0F1417EE" w14:textId="77777777" w:rsidR="000744C1" w:rsidRPr="000744C1" w:rsidRDefault="000744C1" w:rsidP="000744C1">
            <w:pPr>
              <w:rPr>
                <w:b/>
                <w:bCs/>
              </w:rPr>
            </w:pPr>
            <w:r w:rsidRPr="000744C1">
              <w:rPr>
                <w:b/>
                <w:bCs/>
              </w:rPr>
              <w:t>Production d’énergie</w:t>
            </w:r>
          </w:p>
          <w:p w14:paraId="10E6BC16" w14:textId="77777777" w:rsidR="000744C1" w:rsidRPr="000744C1" w:rsidRDefault="000744C1" w:rsidP="002F0EE1">
            <w:pPr>
              <w:numPr>
                <w:ilvl w:val="0"/>
                <w:numId w:val="148"/>
              </w:numPr>
              <w:spacing w:before="120" w:after="80"/>
              <w:contextualSpacing/>
            </w:pPr>
            <w:r w:rsidRPr="000744C1">
              <w:t>Acceptabilité des énergies marines en question (PPT DSM plénière, CMUBA, Pref Martinique 23 janvier 2020)</w:t>
            </w:r>
          </w:p>
          <w:p w14:paraId="7ECA5B6D" w14:textId="77777777" w:rsidR="000744C1" w:rsidRPr="000744C1" w:rsidRDefault="000744C1" w:rsidP="000744C1">
            <w:pPr>
              <w:rPr>
                <w:b/>
                <w:bCs/>
              </w:rPr>
            </w:pPr>
            <w:r w:rsidRPr="000744C1">
              <w:rPr>
                <w:b/>
                <w:bCs/>
              </w:rPr>
              <w:t>Logistique portuaire et transport maritime</w:t>
            </w:r>
          </w:p>
          <w:p w14:paraId="342250B8" w14:textId="77777777" w:rsidR="000744C1" w:rsidRPr="000744C1" w:rsidRDefault="000744C1" w:rsidP="002F0EE1">
            <w:pPr>
              <w:numPr>
                <w:ilvl w:val="0"/>
                <w:numId w:val="148"/>
              </w:numPr>
              <w:spacing w:before="120" w:after="80"/>
              <w:contextualSpacing/>
            </w:pPr>
            <w:r w:rsidRPr="000744C1">
              <w:t>Risque d’accident maritime dû au trafic commercial pétrolier important pouvant entraîner une pollution par hydrocarbure</w:t>
            </w:r>
          </w:p>
          <w:p w14:paraId="237F80E1" w14:textId="77777777" w:rsidR="000744C1" w:rsidRPr="000744C1" w:rsidRDefault="000744C1" w:rsidP="002F0EE1">
            <w:pPr>
              <w:numPr>
                <w:ilvl w:val="0"/>
                <w:numId w:val="148"/>
              </w:numPr>
              <w:spacing w:before="120" w:after="80"/>
              <w:contextualSpacing/>
            </w:pPr>
            <w:r w:rsidRPr="000744C1">
              <w:t>Une augmentation du trafic maritime, notamment de la croisière,</w:t>
            </w:r>
          </w:p>
          <w:p w14:paraId="6D801000" w14:textId="77777777" w:rsidR="000744C1" w:rsidRPr="000744C1" w:rsidRDefault="000744C1" w:rsidP="002F0EE1">
            <w:pPr>
              <w:numPr>
                <w:ilvl w:val="0"/>
                <w:numId w:val="148"/>
              </w:numPr>
              <w:spacing w:before="120" w:after="80"/>
              <w:contextualSpacing/>
            </w:pPr>
            <w:r w:rsidRPr="000744C1">
              <w:t>Des défauts de sécurité potentiels sur les mega-ships (marchandises, croisières)</w:t>
            </w:r>
          </w:p>
          <w:p w14:paraId="64F2CF27" w14:textId="77777777" w:rsidR="000744C1" w:rsidRPr="000744C1" w:rsidRDefault="000744C1" w:rsidP="002F0EE1">
            <w:pPr>
              <w:numPr>
                <w:ilvl w:val="0"/>
                <w:numId w:val="148"/>
              </w:numPr>
              <w:spacing w:before="120" w:after="80"/>
              <w:contextualSpacing/>
            </w:pPr>
            <w:r w:rsidRPr="000744C1">
              <w:t>Des menaces en termes de sûreté maritime : sûreté des personnes et des biens transportés, instabilité politique de certains États du bassin</w:t>
            </w:r>
          </w:p>
          <w:p w14:paraId="5201EE72" w14:textId="77777777" w:rsidR="000744C1" w:rsidRPr="000744C1" w:rsidRDefault="000744C1" w:rsidP="002F0EE1">
            <w:pPr>
              <w:numPr>
                <w:ilvl w:val="0"/>
                <w:numId w:val="148"/>
              </w:numPr>
              <w:spacing w:before="120" w:after="80"/>
              <w:contextualSpacing/>
            </w:pPr>
            <w:r w:rsidRPr="000744C1">
              <w:t>Des mouillages de navires de commerce et de plaisance non régulés dans certaines zones à enjeux (herbiers)</w:t>
            </w:r>
          </w:p>
          <w:p w14:paraId="2F257F1B" w14:textId="77777777" w:rsidR="000744C1" w:rsidRPr="000744C1" w:rsidRDefault="000744C1" w:rsidP="000744C1">
            <w:pPr>
              <w:rPr>
                <w:b/>
                <w:bCs/>
              </w:rPr>
            </w:pPr>
            <w:r w:rsidRPr="000744C1">
              <w:rPr>
                <w:b/>
                <w:bCs/>
              </w:rPr>
              <w:t>Industrie et services nautiques</w:t>
            </w:r>
          </w:p>
          <w:p w14:paraId="4C89F3AB" w14:textId="77777777" w:rsidR="000744C1" w:rsidRPr="000744C1" w:rsidRDefault="000744C1" w:rsidP="002F0EE1">
            <w:pPr>
              <w:numPr>
                <w:ilvl w:val="0"/>
                <w:numId w:val="148"/>
              </w:numPr>
              <w:spacing w:before="120" w:after="80"/>
              <w:contextualSpacing/>
            </w:pPr>
            <w:r w:rsidRPr="000744C1">
              <w:t>Risques industriels (raffinage du pétrole, cokéfaction, sidérurgie, industrie chimique) et liés au transport de marchandises dangereuses</w:t>
            </w:r>
          </w:p>
          <w:p w14:paraId="6355BE30" w14:textId="77777777" w:rsidR="000744C1" w:rsidRPr="000744C1" w:rsidRDefault="000744C1" w:rsidP="000744C1">
            <w:pPr>
              <w:rPr>
                <w:b/>
                <w:bCs/>
              </w:rPr>
            </w:pPr>
            <w:r w:rsidRPr="000744C1">
              <w:rPr>
                <w:b/>
                <w:bCs/>
              </w:rPr>
              <w:t>Tourisme nautique</w:t>
            </w:r>
          </w:p>
          <w:p w14:paraId="6B6E13D2" w14:textId="77777777" w:rsidR="000744C1" w:rsidRPr="000744C1" w:rsidRDefault="000744C1" w:rsidP="002F0EE1">
            <w:pPr>
              <w:numPr>
                <w:ilvl w:val="0"/>
                <w:numId w:val="148"/>
              </w:numPr>
              <w:spacing w:before="120" w:after="80"/>
              <w:contextualSpacing/>
            </w:pPr>
            <w:r w:rsidRPr="000744C1">
              <w:t>Une influence sur l’environnement marin (dérangement, pollution) des pratiques récréatives (sportives, festives, observations de mammifères...) et de certaines manifestations nautiques d’ampleur</w:t>
            </w:r>
          </w:p>
          <w:p w14:paraId="78FB5E11" w14:textId="77777777" w:rsidR="000744C1" w:rsidRPr="000744C1" w:rsidRDefault="000744C1" w:rsidP="000744C1">
            <w:pPr>
              <w:rPr>
                <w:b/>
                <w:bCs/>
              </w:rPr>
            </w:pPr>
            <w:r w:rsidRPr="000744C1">
              <w:rPr>
                <w:b/>
                <w:bCs/>
              </w:rPr>
              <w:t xml:space="preserve">Activités transversales </w:t>
            </w:r>
            <w:r w:rsidRPr="000744C1">
              <w:t>(R&amp;D, formation, administration, …)</w:t>
            </w:r>
          </w:p>
          <w:p w14:paraId="5E5498E7" w14:textId="77777777" w:rsidR="000744C1" w:rsidRPr="000744C1" w:rsidRDefault="000744C1" w:rsidP="002F0EE1">
            <w:pPr>
              <w:numPr>
                <w:ilvl w:val="0"/>
                <w:numId w:val="148"/>
              </w:numPr>
              <w:spacing w:before="120" w:after="80"/>
              <w:contextualSpacing/>
            </w:pPr>
            <w:r w:rsidRPr="000744C1">
              <w:t>Peu ou pas de porteurs de projet identifiés sur des projets innovants (PPT DSM plénière, janv. 2020)</w:t>
            </w:r>
          </w:p>
          <w:p w14:paraId="6E7AB0F4" w14:textId="77777777" w:rsidR="000744C1" w:rsidRPr="000744C1" w:rsidRDefault="000744C1" w:rsidP="002F0EE1">
            <w:pPr>
              <w:numPr>
                <w:ilvl w:val="0"/>
                <w:numId w:val="148"/>
              </w:numPr>
              <w:spacing w:before="120" w:after="80"/>
              <w:contextualSpacing/>
            </w:pPr>
            <w:r w:rsidRPr="000744C1">
              <w:t>Des risques naturels forts, dont les cyclones (PPT DSM plénière, janv. 2020) et difficultés assurantielles associées</w:t>
            </w:r>
          </w:p>
          <w:p w14:paraId="73E37514" w14:textId="77777777" w:rsidR="000744C1" w:rsidRPr="000744C1" w:rsidRDefault="000744C1" w:rsidP="002F0EE1">
            <w:pPr>
              <w:numPr>
                <w:ilvl w:val="0"/>
                <w:numId w:val="148"/>
              </w:numPr>
              <w:spacing w:before="120" w:after="80"/>
              <w:contextualSpacing/>
            </w:pPr>
            <w:r w:rsidRPr="000744C1">
              <w:t>Echouements de sargasses dégageant des gaz toxiques en pourrissant</w:t>
            </w:r>
          </w:p>
          <w:p w14:paraId="780F6497" w14:textId="77777777" w:rsidR="000744C1" w:rsidRPr="000744C1" w:rsidRDefault="000744C1" w:rsidP="002F0EE1">
            <w:pPr>
              <w:numPr>
                <w:ilvl w:val="0"/>
                <w:numId w:val="148"/>
              </w:numPr>
              <w:spacing w:before="120" w:after="80"/>
              <w:contextualSpacing/>
            </w:pPr>
            <w:r w:rsidRPr="000744C1">
              <w:t>Des obstacles potentiels à la navigation et aux activités économiques en mer</w:t>
            </w:r>
          </w:p>
          <w:p w14:paraId="0192FD74" w14:textId="77777777" w:rsidR="000744C1" w:rsidRPr="000744C1" w:rsidRDefault="000744C1" w:rsidP="002F0EE1">
            <w:pPr>
              <w:numPr>
                <w:ilvl w:val="0"/>
                <w:numId w:val="148"/>
              </w:numPr>
              <w:spacing w:before="120" w:after="80"/>
              <w:contextualSpacing/>
            </w:pPr>
            <w:r w:rsidRPr="000744C1">
              <w:t>Risque sanitaire lié à la crise du Covid-19</w:t>
            </w:r>
          </w:p>
          <w:p w14:paraId="7F1203B5" w14:textId="77777777" w:rsidR="000744C1" w:rsidRPr="000744C1" w:rsidRDefault="000744C1" w:rsidP="002F0EE1">
            <w:pPr>
              <w:numPr>
                <w:ilvl w:val="0"/>
                <w:numId w:val="148"/>
              </w:numPr>
              <w:spacing w:before="120" w:after="80"/>
              <w:contextualSpacing/>
            </w:pPr>
            <w:r w:rsidRPr="000744C1">
              <w:t>Des Aires Marines Protégées qui manquent de mesures fortes de protection</w:t>
            </w:r>
          </w:p>
        </w:tc>
      </w:tr>
    </w:tbl>
    <w:p w14:paraId="3C864908" w14:textId="77777777" w:rsidR="000744C1" w:rsidRPr="000744C1" w:rsidRDefault="000744C1" w:rsidP="000744C1"/>
    <w:p w14:paraId="06AC9EA3" w14:textId="77777777" w:rsidR="000744C1" w:rsidRPr="000744C1" w:rsidRDefault="000744C1" w:rsidP="000744C1"/>
    <w:p w14:paraId="274E87D1" w14:textId="77777777" w:rsidR="000744C1" w:rsidRPr="000744C1" w:rsidRDefault="000744C1" w:rsidP="000744C1"/>
    <w:p w14:paraId="0ABD2409" w14:textId="77777777" w:rsidR="000744C1" w:rsidRPr="000744C1" w:rsidRDefault="000744C1" w:rsidP="000744C1"/>
    <w:p w14:paraId="151C2F36" w14:textId="4E69540C" w:rsidR="000744C1" w:rsidRPr="000744C1" w:rsidRDefault="000744C1" w:rsidP="000744C1">
      <w:pPr>
        <w:keepNext/>
        <w:keepLines/>
        <w:spacing w:before="120" w:after="120"/>
        <w:ind w:left="864" w:hanging="864"/>
        <w:outlineLvl w:val="3"/>
        <w:rPr>
          <w:rFonts w:ascii="Cambria" w:eastAsia="Times New Roman" w:hAnsi="Cambria"/>
          <w:b/>
          <w:bCs/>
          <w:iCs/>
          <w:color w:val="0077B1"/>
        </w:rPr>
      </w:pPr>
      <w:r w:rsidRPr="000744C1">
        <w:rPr>
          <w:rFonts w:ascii="Cambria" w:eastAsia="Times New Roman" w:hAnsi="Cambria"/>
          <w:b/>
          <w:bCs/>
          <w:iCs/>
          <w:color w:val="0077B1"/>
        </w:rPr>
        <w:t xml:space="preserve">4.5 </w:t>
      </w:r>
      <w:r w:rsidR="00E760B8">
        <w:rPr>
          <w:rFonts w:ascii="Cambria" w:eastAsia="Times New Roman" w:hAnsi="Cambria"/>
          <w:b/>
          <w:bCs/>
          <w:iCs/>
          <w:color w:val="0077B1"/>
        </w:rPr>
        <w:t xml:space="preserve">Principaux besoins et pistes d’action identifiés </w:t>
      </w:r>
    </w:p>
    <w:tbl>
      <w:tblPr>
        <w:tblStyle w:val="Grilledutableau"/>
        <w:tblW w:w="9351" w:type="dxa"/>
        <w:tblLook w:val="04A0" w:firstRow="1" w:lastRow="0" w:firstColumn="1" w:lastColumn="0" w:noHBand="0" w:noVBand="1"/>
      </w:tblPr>
      <w:tblGrid>
        <w:gridCol w:w="3823"/>
        <w:gridCol w:w="5528"/>
      </w:tblGrid>
      <w:tr w:rsidR="000744C1" w:rsidRPr="000744C1" w14:paraId="27448E9E" w14:textId="77777777" w:rsidTr="000935C7">
        <w:trPr>
          <w:trHeight w:val="649"/>
        </w:trPr>
        <w:tc>
          <w:tcPr>
            <w:tcW w:w="382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54BD819" w14:textId="66C5C873" w:rsidR="000744C1" w:rsidRPr="000744C1" w:rsidRDefault="00E760B8" w:rsidP="000744C1">
            <w:r>
              <w:t xml:space="preserve">Enjeu </w:t>
            </w:r>
            <w:r w:rsidR="000744C1" w:rsidRPr="000744C1">
              <w:rPr>
                <w:rFonts w:eastAsia="Times New Roman"/>
                <w:b/>
                <w:bCs/>
                <w:vertAlign w:val="superscript"/>
              </w:rPr>
              <w:footnoteReference w:id="119"/>
            </w:r>
            <w:r w:rsidR="000744C1" w:rsidRPr="000744C1">
              <w:t xml:space="preserve"> </w:t>
            </w:r>
          </w:p>
        </w:tc>
        <w:tc>
          <w:tcPr>
            <w:tcW w:w="552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9AE1ABC" w14:textId="51A224D5" w:rsidR="000744C1" w:rsidRPr="000744C1" w:rsidRDefault="00E760B8" w:rsidP="000744C1">
            <w:r>
              <w:t>Pistes d’actions</w:t>
            </w:r>
          </w:p>
        </w:tc>
      </w:tr>
      <w:tr w:rsidR="000744C1" w:rsidRPr="000744C1" w14:paraId="0CEC5302" w14:textId="77777777" w:rsidTr="000935C7">
        <w:trPr>
          <w:trHeight w:val="70"/>
        </w:trPr>
        <w:tc>
          <w:tcPr>
            <w:tcW w:w="38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2001AB" w14:textId="77777777" w:rsidR="000744C1" w:rsidRPr="000744C1" w:rsidRDefault="000744C1" w:rsidP="000744C1">
            <w:pPr>
              <w:rPr>
                <w:rFonts w:cstheme="minorHAnsi"/>
              </w:rPr>
            </w:pPr>
            <w:r w:rsidRPr="000744C1">
              <w:rPr>
                <w:rFonts w:cstheme="minorHAnsi"/>
              </w:rPr>
              <w:t>COMPETITIVITE</w:t>
            </w:r>
          </w:p>
        </w:tc>
        <w:tc>
          <w:tcPr>
            <w:tcW w:w="5528" w:type="dxa"/>
            <w:tcBorders>
              <w:top w:val="single" w:sz="4" w:space="0" w:color="auto"/>
              <w:left w:val="single" w:sz="4" w:space="0" w:color="auto"/>
              <w:bottom w:val="single" w:sz="4" w:space="0" w:color="auto"/>
              <w:right w:val="single" w:sz="4" w:space="0" w:color="auto"/>
            </w:tcBorders>
          </w:tcPr>
          <w:p w14:paraId="42ECAE6D" w14:textId="77777777" w:rsidR="000744C1" w:rsidRPr="000744C1" w:rsidRDefault="000744C1" w:rsidP="002F0EE1">
            <w:pPr>
              <w:numPr>
                <w:ilvl w:val="0"/>
                <w:numId w:val="127"/>
              </w:numPr>
              <w:spacing w:before="120" w:after="80"/>
              <w:contextualSpacing/>
              <w:rPr>
                <w:rFonts w:cstheme="minorHAnsi"/>
              </w:rPr>
            </w:pPr>
          </w:p>
        </w:tc>
      </w:tr>
      <w:tr w:rsidR="000744C1" w:rsidRPr="000744C1" w14:paraId="08E3C885" w14:textId="77777777" w:rsidTr="000935C7">
        <w:trPr>
          <w:trHeight w:val="70"/>
        </w:trPr>
        <w:tc>
          <w:tcPr>
            <w:tcW w:w="382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1392B2C" w14:textId="77777777" w:rsidR="000744C1" w:rsidRPr="000744C1" w:rsidRDefault="000744C1" w:rsidP="000744C1">
            <w:r w:rsidRPr="000744C1">
              <w:rPr>
                <w:rFonts w:cstheme="minorHAnsi"/>
              </w:rPr>
              <w:t>Réseau et partage de données et de connaissances</w:t>
            </w:r>
          </w:p>
        </w:tc>
        <w:tc>
          <w:tcPr>
            <w:tcW w:w="5528" w:type="dxa"/>
            <w:tcBorders>
              <w:top w:val="single" w:sz="4" w:space="0" w:color="auto"/>
              <w:left w:val="single" w:sz="4" w:space="0" w:color="auto"/>
              <w:bottom w:val="single" w:sz="4" w:space="0" w:color="auto"/>
              <w:right w:val="single" w:sz="4" w:space="0" w:color="auto"/>
            </w:tcBorders>
            <w:hideMark/>
          </w:tcPr>
          <w:p w14:paraId="693A20B5" w14:textId="77777777" w:rsidR="000744C1" w:rsidRPr="000744C1" w:rsidRDefault="000744C1" w:rsidP="002F0EE1">
            <w:pPr>
              <w:numPr>
                <w:ilvl w:val="0"/>
                <w:numId w:val="127"/>
              </w:numPr>
              <w:spacing w:before="120" w:after="80"/>
              <w:contextualSpacing/>
              <w:rPr>
                <w:rFonts w:cstheme="minorHAnsi"/>
              </w:rPr>
            </w:pPr>
            <w:r w:rsidRPr="000744C1">
              <w:rPr>
                <w:rFonts w:cstheme="minorHAnsi"/>
              </w:rPr>
              <w:t xml:space="preserve">Développer la recherche sur la compréhension des interactions entre les écosystèmes et les activités d’origine anthropique, la prévision de ces phénomènes et le cas échéant, leur valorisation </w:t>
            </w:r>
          </w:p>
          <w:p w14:paraId="7605A4E7" w14:textId="77777777" w:rsidR="000744C1" w:rsidRPr="000744C1" w:rsidRDefault="000744C1" w:rsidP="002F0EE1">
            <w:pPr>
              <w:numPr>
                <w:ilvl w:val="0"/>
                <w:numId w:val="127"/>
              </w:numPr>
              <w:spacing w:before="120" w:after="80"/>
              <w:contextualSpacing/>
              <w:rPr>
                <w:rFonts w:cstheme="minorHAnsi"/>
              </w:rPr>
            </w:pPr>
            <w:r w:rsidRPr="000744C1">
              <w:rPr>
                <w:rFonts w:cstheme="minorHAnsi"/>
              </w:rPr>
              <w:t>Capitaliser la connaissance à partir des expériences déjà menées</w:t>
            </w:r>
          </w:p>
          <w:p w14:paraId="51943A5D" w14:textId="77777777" w:rsidR="000744C1" w:rsidRPr="000744C1" w:rsidRDefault="000744C1" w:rsidP="002F0EE1">
            <w:pPr>
              <w:numPr>
                <w:ilvl w:val="0"/>
                <w:numId w:val="127"/>
              </w:numPr>
              <w:spacing w:before="120" w:after="80"/>
              <w:contextualSpacing/>
              <w:rPr>
                <w:rFonts w:cstheme="minorHAnsi"/>
              </w:rPr>
            </w:pPr>
            <w:r w:rsidRPr="000744C1">
              <w:rPr>
                <w:rFonts w:cstheme="minorHAnsi"/>
              </w:rPr>
              <w:t>Communiquer auprès du grand public autour des objectifs du grenelle de l’environnement (acceptabilité)</w:t>
            </w:r>
          </w:p>
          <w:p w14:paraId="3E8FD2C8" w14:textId="77777777" w:rsidR="000744C1" w:rsidRPr="000744C1" w:rsidRDefault="000744C1" w:rsidP="002F0EE1">
            <w:pPr>
              <w:numPr>
                <w:ilvl w:val="0"/>
                <w:numId w:val="127"/>
              </w:numPr>
              <w:spacing w:after="200" w:line="276" w:lineRule="auto"/>
              <w:contextualSpacing/>
              <w:jc w:val="both"/>
              <w:rPr>
                <w:rFonts w:cstheme="minorHAnsi"/>
              </w:rPr>
            </w:pPr>
            <w:r w:rsidRPr="000744C1">
              <w:rPr>
                <w:rFonts w:cstheme="minorHAnsi"/>
              </w:rPr>
              <w:t>Connaître et prévoir les risques naturels côtiers</w:t>
            </w:r>
          </w:p>
          <w:p w14:paraId="2E962A0F" w14:textId="77777777" w:rsidR="000744C1" w:rsidRPr="000744C1" w:rsidRDefault="000744C1" w:rsidP="002F0EE1">
            <w:pPr>
              <w:numPr>
                <w:ilvl w:val="0"/>
                <w:numId w:val="127"/>
              </w:numPr>
              <w:spacing w:after="200" w:line="276" w:lineRule="auto"/>
              <w:contextualSpacing/>
              <w:jc w:val="both"/>
              <w:rPr>
                <w:rFonts w:cstheme="minorHAnsi"/>
              </w:rPr>
            </w:pPr>
            <w:r w:rsidRPr="000744C1">
              <w:rPr>
                <w:rFonts w:cstheme="minorHAnsi"/>
              </w:rPr>
              <w:t>Mener des actions de prévention des risques dans les ports et dans les transports maritimes (sécurité maritime, sécurité sanitaire-pandémie)</w:t>
            </w:r>
          </w:p>
          <w:p w14:paraId="51D84E66" w14:textId="77777777" w:rsidR="000744C1" w:rsidRPr="000744C1" w:rsidRDefault="000744C1" w:rsidP="002F0EE1">
            <w:pPr>
              <w:numPr>
                <w:ilvl w:val="0"/>
                <w:numId w:val="127"/>
              </w:numPr>
              <w:spacing w:before="120" w:after="80"/>
              <w:contextualSpacing/>
              <w:rPr>
                <w:rFonts w:cstheme="minorHAnsi"/>
              </w:rPr>
            </w:pPr>
            <w:r w:rsidRPr="000744C1">
              <w:rPr>
                <w:rFonts w:cstheme="minorHAnsi"/>
              </w:rPr>
              <w:t>Améliorer la connaissance sur les pressions qui s’exercent sur les milieux littoraux insulaires et les espèces, ainsi qu’en écotoxicologie des principaux polluants</w:t>
            </w:r>
          </w:p>
          <w:p w14:paraId="72448DCC" w14:textId="77777777" w:rsidR="000744C1" w:rsidRPr="000744C1" w:rsidRDefault="000744C1" w:rsidP="002F0EE1">
            <w:pPr>
              <w:numPr>
                <w:ilvl w:val="0"/>
                <w:numId w:val="127"/>
              </w:numPr>
              <w:spacing w:after="120"/>
              <w:contextualSpacing/>
              <w:jc w:val="both"/>
              <w:rPr>
                <w:rFonts w:ascii="Century Gothic" w:eastAsia="Times New Roman" w:hAnsi="Century Gothic" w:cstheme="minorHAnsi"/>
                <w:sz w:val="20"/>
                <w:szCs w:val="20"/>
                <w:lang w:eastAsia="fr-FR"/>
              </w:rPr>
            </w:pPr>
            <w:r w:rsidRPr="000744C1">
              <w:rPr>
                <w:rFonts w:ascii="Century Gothic" w:eastAsia="Times New Roman" w:hAnsi="Century Gothic" w:cstheme="minorHAnsi"/>
                <w:sz w:val="20"/>
                <w:szCs w:val="20"/>
                <w:lang w:eastAsia="fr-FR"/>
              </w:rPr>
              <w:t>Améliorer de la connaissance pour la restauration écologique des milieux (génie écologique)</w:t>
            </w:r>
          </w:p>
          <w:p w14:paraId="4B00B6C8" w14:textId="77777777" w:rsidR="000744C1" w:rsidRPr="000744C1" w:rsidRDefault="000744C1" w:rsidP="002F0EE1">
            <w:pPr>
              <w:numPr>
                <w:ilvl w:val="0"/>
                <w:numId w:val="127"/>
              </w:numPr>
              <w:jc w:val="both"/>
              <w:rPr>
                <w:rFonts w:cstheme="minorHAnsi"/>
              </w:rPr>
            </w:pPr>
            <w:r w:rsidRPr="000744C1">
              <w:rPr>
                <w:rFonts w:eastAsia="SimSun" w:cstheme="minorHAnsi"/>
                <w:lang w:eastAsia="zh-CN" w:bidi="fr-FR"/>
              </w:rPr>
              <w:t>Mieux connaître les masses d’eau hauturières</w:t>
            </w:r>
          </w:p>
          <w:p w14:paraId="7570F13E" w14:textId="77777777" w:rsidR="000744C1" w:rsidRPr="000744C1" w:rsidRDefault="000744C1" w:rsidP="002F0EE1">
            <w:pPr>
              <w:numPr>
                <w:ilvl w:val="0"/>
                <w:numId w:val="127"/>
              </w:numPr>
              <w:rPr>
                <w:rFonts w:cstheme="minorHAnsi"/>
              </w:rPr>
            </w:pPr>
            <w:r w:rsidRPr="000744C1">
              <w:rPr>
                <w:rFonts w:eastAsia="SimSun" w:cstheme="minorHAnsi"/>
                <w:spacing w:val="10"/>
                <w:lang w:eastAsia="zh-CN" w:bidi="hi-IN"/>
              </w:rPr>
              <w:t>S’appuyer sur les CEB pour agir en faveur de la biodiversité marine</w:t>
            </w:r>
          </w:p>
        </w:tc>
      </w:tr>
      <w:tr w:rsidR="000744C1" w:rsidRPr="000744C1" w14:paraId="6BF42912" w14:textId="77777777" w:rsidTr="000935C7">
        <w:trPr>
          <w:trHeight w:val="70"/>
        </w:trPr>
        <w:tc>
          <w:tcPr>
            <w:tcW w:w="38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90467F" w14:textId="77777777" w:rsidR="000744C1" w:rsidRPr="000744C1" w:rsidRDefault="000744C1" w:rsidP="000744C1">
            <w:pPr>
              <w:rPr>
                <w:rFonts w:cstheme="minorHAnsi"/>
              </w:rPr>
            </w:pPr>
            <w:r w:rsidRPr="000744C1">
              <w:rPr>
                <w:rFonts w:cstheme="minorHAnsi"/>
              </w:rPr>
              <w:t>Mise en place et développement des outils de l'ingénierie territoriale, financière et administrative au service de l'économie bleue</w:t>
            </w:r>
          </w:p>
        </w:tc>
        <w:tc>
          <w:tcPr>
            <w:tcW w:w="5528" w:type="dxa"/>
            <w:tcBorders>
              <w:top w:val="single" w:sz="4" w:space="0" w:color="auto"/>
              <w:left w:val="single" w:sz="4" w:space="0" w:color="auto"/>
              <w:bottom w:val="single" w:sz="4" w:space="0" w:color="auto"/>
              <w:right w:val="single" w:sz="4" w:space="0" w:color="auto"/>
            </w:tcBorders>
          </w:tcPr>
          <w:p w14:paraId="2AED481C" w14:textId="77777777" w:rsidR="000744C1" w:rsidRPr="000744C1" w:rsidRDefault="000744C1" w:rsidP="002F0EE1">
            <w:pPr>
              <w:numPr>
                <w:ilvl w:val="0"/>
                <w:numId w:val="127"/>
              </w:numPr>
              <w:spacing w:before="120" w:after="80"/>
              <w:contextualSpacing/>
              <w:rPr>
                <w:rFonts w:cstheme="minorHAnsi"/>
              </w:rPr>
            </w:pPr>
            <w:r w:rsidRPr="000744C1">
              <w:rPr>
                <w:rFonts w:cstheme="minorHAnsi"/>
              </w:rPr>
              <w:t>Former les décideurs aux enjeux maritimes : Stratégie en faveur de la gestion intégrée de la mer pour les coll. Territoriales ; Vitalité du CMUBA</w:t>
            </w:r>
          </w:p>
        </w:tc>
      </w:tr>
      <w:tr w:rsidR="000744C1" w:rsidRPr="000744C1" w14:paraId="5B87DA0E" w14:textId="77777777" w:rsidTr="000935C7">
        <w:trPr>
          <w:trHeight w:val="70"/>
        </w:trPr>
        <w:tc>
          <w:tcPr>
            <w:tcW w:w="38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0D87BA5" w14:textId="77777777" w:rsidR="000744C1" w:rsidRPr="000744C1" w:rsidRDefault="000744C1" w:rsidP="000744C1">
            <w:pPr>
              <w:rPr>
                <w:rFonts w:cstheme="minorHAnsi"/>
              </w:rPr>
            </w:pPr>
            <w:r w:rsidRPr="000744C1">
              <w:rPr>
                <w:rFonts w:cstheme="minorHAnsi"/>
              </w:rPr>
              <w:t>Faciliter l'accès au financement pour l'ensemble du secteur</w:t>
            </w:r>
          </w:p>
        </w:tc>
        <w:tc>
          <w:tcPr>
            <w:tcW w:w="5528" w:type="dxa"/>
            <w:tcBorders>
              <w:top w:val="single" w:sz="4" w:space="0" w:color="auto"/>
              <w:left w:val="single" w:sz="4" w:space="0" w:color="auto"/>
              <w:bottom w:val="single" w:sz="4" w:space="0" w:color="auto"/>
              <w:right w:val="single" w:sz="4" w:space="0" w:color="auto"/>
            </w:tcBorders>
          </w:tcPr>
          <w:p w14:paraId="5C0C3631" w14:textId="77777777" w:rsidR="000744C1" w:rsidRPr="000744C1" w:rsidRDefault="000744C1" w:rsidP="002F0EE1">
            <w:pPr>
              <w:numPr>
                <w:ilvl w:val="0"/>
                <w:numId w:val="127"/>
              </w:numPr>
              <w:spacing w:before="120" w:after="80"/>
              <w:contextualSpacing/>
              <w:rPr>
                <w:rFonts w:cstheme="minorHAnsi"/>
              </w:rPr>
            </w:pPr>
            <w:r w:rsidRPr="000744C1">
              <w:t>Développer l’ingénierie administrative et financière et la rendre accessible et attractive aux acteurs de l’économie bleue</w:t>
            </w:r>
          </w:p>
        </w:tc>
      </w:tr>
      <w:tr w:rsidR="000744C1" w:rsidRPr="000744C1" w14:paraId="478A4E9F" w14:textId="77777777" w:rsidTr="000935C7">
        <w:trPr>
          <w:trHeight w:val="70"/>
        </w:trPr>
        <w:tc>
          <w:tcPr>
            <w:tcW w:w="38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C52647" w14:textId="77777777" w:rsidR="000744C1" w:rsidRPr="000744C1" w:rsidRDefault="000744C1" w:rsidP="000744C1">
            <w:pPr>
              <w:rPr>
                <w:rFonts w:cstheme="minorHAnsi"/>
              </w:rPr>
            </w:pPr>
            <w:r w:rsidRPr="000744C1">
              <w:rPr>
                <w:rFonts w:cstheme="minorHAnsi"/>
              </w:rPr>
              <w:t>DLAL Développement local porté par les acteurs locaux</w:t>
            </w:r>
          </w:p>
        </w:tc>
        <w:tc>
          <w:tcPr>
            <w:tcW w:w="5528" w:type="dxa"/>
            <w:tcBorders>
              <w:top w:val="single" w:sz="4" w:space="0" w:color="auto"/>
              <w:left w:val="single" w:sz="4" w:space="0" w:color="auto"/>
              <w:bottom w:val="single" w:sz="4" w:space="0" w:color="auto"/>
              <w:right w:val="single" w:sz="4" w:space="0" w:color="auto"/>
            </w:tcBorders>
          </w:tcPr>
          <w:p w14:paraId="775A2770" w14:textId="77777777" w:rsidR="000744C1" w:rsidRPr="000744C1" w:rsidRDefault="000744C1" w:rsidP="002F0EE1">
            <w:pPr>
              <w:numPr>
                <w:ilvl w:val="0"/>
                <w:numId w:val="127"/>
              </w:numPr>
              <w:spacing w:before="120" w:after="80"/>
              <w:contextualSpacing/>
              <w:rPr>
                <w:rFonts w:cstheme="minorHAnsi"/>
              </w:rPr>
            </w:pPr>
            <w:r w:rsidRPr="000744C1">
              <w:rPr>
                <w:rFonts w:cstheme="minorHAnsi"/>
              </w:rPr>
              <w:t>Favoriser une structure collective permettant de prendre à sa charge les travaux gravitant autour d’une exploitation aquacole (entretien des infrastructures en mer, conception et réparation des filets d’élevage, surveillance et remplacement sur les sites de production, aqua tourismes, démarche de valorisation des déchets…)</w:t>
            </w:r>
          </w:p>
          <w:p w14:paraId="58A7F5FD" w14:textId="77777777" w:rsidR="000744C1" w:rsidRPr="000744C1" w:rsidRDefault="000744C1" w:rsidP="002F0EE1">
            <w:pPr>
              <w:numPr>
                <w:ilvl w:val="0"/>
                <w:numId w:val="127"/>
              </w:numPr>
              <w:spacing w:before="120" w:after="80"/>
              <w:contextualSpacing/>
              <w:rPr>
                <w:rFonts w:cstheme="minorHAnsi"/>
              </w:rPr>
            </w:pPr>
            <w:r w:rsidRPr="000744C1">
              <w:rPr>
                <w:rFonts w:cstheme="minorHAnsi"/>
              </w:rPr>
              <w:t>Assurer la mise en réseau des acteurs professionnels, les pouvoirs publics et les organismes scientifiques et les acteurs de la formation</w:t>
            </w:r>
          </w:p>
          <w:p w14:paraId="3E94BFF4" w14:textId="77777777" w:rsidR="000744C1" w:rsidRPr="000744C1" w:rsidRDefault="000744C1" w:rsidP="002F0EE1">
            <w:pPr>
              <w:numPr>
                <w:ilvl w:val="0"/>
                <w:numId w:val="127"/>
              </w:numPr>
              <w:spacing w:before="120" w:after="80"/>
              <w:contextualSpacing/>
              <w:rPr>
                <w:rFonts w:eastAsia="Times New Roman" w:cstheme="minorBidi"/>
              </w:rPr>
            </w:pPr>
            <w:r w:rsidRPr="000744C1">
              <w:rPr>
                <w:rFonts w:cstheme="minorBidi"/>
              </w:rPr>
              <w:t xml:space="preserve">Renforcer les moyens d’accompagnement à la création de fermes aquacoles par la mise en place de pépinières </w:t>
            </w:r>
            <w:r w:rsidRPr="000744C1">
              <w:rPr>
                <w:rFonts w:cstheme="minorBidi"/>
              </w:rPr>
              <w:lastRenderedPageBreak/>
              <w:t>d’entreprises de production aquacoles toujours sous la forme de SCIC</w:t>
            </w:r>
          </w:p>
          <w:p w14:paraId="6B94D3B2" w14:textId="77777777" w:rsidR="000744C1" w:rsidRPr="000744C1" w:rsidRDefault="000744C1" w:rsidP="002F0EE1">
            <w:pPr>
              <w:numPr>
                <w:ilvl w:val="0"/>
                <w:numId w:val="127"/>
              </w:numPr>
              <w:spacing w:before="120" w:after="80"/>
              <w:contextualSpacing/>
            </w:pPr>
            <w:r w:rsidRPr="000744C1">
              <w:rPr>
                <w:rFonts w:cstheme="minorBidi"/>
              </w:rPr>
              <w:t>Développement des outils collectifs constitutifs du Pôle Mer</w:t>
            </w:r>
          </w:p>
        </w:tc>
      </w:tr>
      <w:tr w:rsidR="000744C1" w:rsidRPr="000744C1" w14:paraId="5CC8CAA2" w14:textId="77777777" w:rsidTr="000935C7">
        <w:trPr>
          <w:trHeight w:val="70"/>
        </w:trPr>
        <w:tc>
          <w:tcPr>
            <w:tcW w:w="38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F70673" w14:textId="77777777" w:rsidR="000744C1" w:rsidRPr="000744C1" w:rsidRDefault="000744C1" w:rsidP="000744C1">
            <w:pPr>
              <w:rPr>
                <w:rFonts w:cstheme="minorHAnsi"/>
              </w:rPr>
            </w:pPr>
            <w:r w:rsidRPr="000744C1">
              <w:rPr>
                <w:rFonts w:cstheme="minorHAnsi"/>
              </w:rPr>
              <w:lastRenderedPageBreak/>
              <w:t>ENVIRONNEMENT</w:t>
            </w:r>
          </w:p>
        </w:tc>
        <w:tc>
          <w:tcPr>
            <w:tcW w:w="5528" w:type="dxa"/>
            <w:tcBorders>
              <w:top w:val="single" w:sz="4" w:space="0" w:color="auto"/>
              <w:left w:val="single" w:sz="4" w:space="0" w:color="auto"/>
              <w:bottom w:val="single" w:sz="4" w:space="0" w:color="auto"/>
              <w:right w:val="single" w:sz="4" w:space="0" w:color="auto"/>
            </w:tcBorders>
          </w:tcPr>
          <w:p w14:paraId="62BF37B3" w14:textId="77777777" w:rsidR="000744C1" w:rsidRPr="000744C1" w:rsidRDefault="000744C1" w:rsidP="002F0EE1">
            <w:pPr>
              <w:numPr>
                <w:ilvl w:val="0"/>
                <w:numId w:val="127"/>
              </w:numPr>
              <w:spacing w:before="120" w:after="80"/>
              <w:contextualSpacing/>
              <w:rPr>
                <w:rFonts w:cstheme="minorHAnsi"/>
              </w:rPr>
            </w:pPr>
          </w:p>
        </w:tc>
      </w:tr>
      <w:tr w:rsidR="000744C1" w:rsidRPr="000744C1" w14:paraId="2930B8BE" w14:textId="77777777" w:rsidTr="000935C7">
        <w:trPr>
          <w:trHeight w:val="70"/>
        </w:trPr>
        <w:tc>
          <w:tcPr>
            <w:tcW w:w="38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128551" w14:textId="77777777" w:rsidR="000744C1" w:rsidRPr="000744C1" w:rsidRDefault="000744C1" w:rsidP="000744C1">
            <w:pPr>
              <w:rPr>
                <w:rFonts w:cstheme="minorHAnsi"/>
              </w:rPr>
            </w:pPr>
            <w:r w:rsidRPr="000744C1">
              <w:rPr>
                <w:rFonts w:cstheme="minorHAnsi"/>
              </w:rPr>
              <w:t>Favoriser la durabilité des activités maritimes en limitant leurs impacts sur l'environnement (exp. Études d'impact</w:t>
            </w:r>
          </w:p>
        </w:tc>
        <w:tc>
          <w:tcPr>
            <w:tcW w:w="5528" w:type="dxa"/>
            <w:tcBorders>
              <w:top w:val="single" w:sz="4" w:space="0" w:color="auto"/>
              <w:left w:val="single" w:sz="4" w:space="0" w:color="auto"/>
              <w:bottom w:val="single" w:sz="4" w:space="0" w:color="auto"/>
              <w:right w:val="single" w:sz="4" w:space="0" w:color="auto"/>
            </w:tcBorders>
          </w:tcPr>
          <w:p w14:paraId="47912D72" w14:textId="77777777" w:rsidR="000744C1" w:rsidRPr="000744C1" w:rsidRDefault="000744C1" w:rsidP="002F0EE1">
            <w:pPr>
              <w:numPr>
                <w:ilvl w:val="0"/>
                <w:numId w:val="127"/>
              </w:numPr>
              <w:spacing w:before="120" w:after="80"/>
              <w:contextualSpacing/>
              <w:rPr>
                <w:rFonts w:cstheme="minorHAnsi"/>
              </w:rPr>
            </w:pPr>
            <w:r w:rsidRPr="000744C1">
              <w:rPr>
                <w:rFonts w:cstheme="minorHAnsi"/>
              </w:rPr>
              <w:t>Favoriser l’innovation et la mise en place d’entreprises d’exploitation durable des ressources marines</w:t>
            </w:r>
          </w:p>
          <w:p w14:paraId="27895106" w14:textId="77777777" w:rsidR="000744C1" w:rsidRPr="000744C1" w:rsidRDefault="000744C1" w:rsidP="002F0EE1">
            <w:pPr>
              <w:numPr>
                <w:ilvl w:val="0"/>
                <w:numId w:val="127"/>
              </w:numPr>
              <w:spacing w:before="120" w:after="80"/>
              <w:contextualSpacing/>
              <w:rPr>
                <w:rFonts w:cstheme="minorHAnsi"/>
              </w:rPr>
            </w:pPr>
            <w:r w:rsidRPr="000744C1">
              <w:rPr>
                <w:rFonts w:cstheme="minorHAnsi"/>
              </w:rPr>
              <w:t>Identifier et quantifier les ressources minérales, biologiques et énergétiques pour une exploitation durable</w:t>
            </w:r>
          </w:p>
          <w:p w14:paraId="59F60827" w14:textId="77777777" w:rsidR="000744C1" w:rsidRPr="000744C1" w:rsidRDefault="000744C1" w:rsidP="002F0EE1">
            <w:pPr>
              <w:numPr>
                <w:ilvl w:val="0"/>
                <w:numId w:val="127"/>
              </w:numPr>
              <w:jc w:val="both"/>
              <w:rPr>
                <w:rFonts w:cstheme="minorHAnsi"/>
              </w:rPr>
            </w:pPr>
            <w:r w:rsidRPr="000744C1">
              <w:rPr>
                <w:rFonts w:eastAsia="SimSun" w:cstheme="minorHAnsi"/>
                <w:lang w:eastAsia="zh-CN" w:bidi="fr-FR"/>
              </w:rPr>
              <w:t xml:space="preserve">Renforcer les mesures de gestion et de protection au sein des AMP existantes </w:t>
            </w:r>
          </w:p>
          <w:p w14:paraId="4EA3AA1E" w14:textId="77777777" w:rsidR="000744C1" w:rsidRPr="000744C1" w:rsidRDefault="000744C1" w:rsidP="002F0EE1">
            <w:pPr>
              <w:numPr>
                <w:ilvl w:val="0"/>
                <w:numId w:val="127"/>
              </w:numPr>
              <w:jc w:val="both"/>
              <w:rPr>
                <w:rFonts w:cstheme="minorHAnsi"/>
              </w:rPr>
            </w:pPr>
            <w:r w:rsidRPr="000744C1">
              <w:rPr>
                <w:rFonts w:eastAsia="SimSun" w:cstheme="minorHAnsi"/>
                <w:lang w:eastAsia="zh-CN" w:bidi="fr-FR"/>
              </w:rPr>
              <w:t>Préserver les espèces marines à statut (PNA tortues, sanctuaire AGOA)</w:t>
            </w:r>
          </w:p>
          <w:p w14:paraId="77C21497" w14:textId="77777777" w:rsidR="000744C1" w:rsidRPr="000744C1" w:rsidRDefault="000744C1" w:rsidP="002F0EE1">
            <w:pPr>
              <w:numPr>
                <w:ilvl w:val="0"/>
                <w:numId w:val="127"/>
              </w:numPr>
              <w:jc w:val="both"/>
              <w:rPr>
                <w:rFonts w:cstheme="minorHAnsi"/>
              </w:rPr>
            </w:pPr>
            <w:r w:rsidRPr="000744C1">
              <w:rPr>
                <w:rFonts w:eastAsia="SimSun" w:cstheme="minorHAnsi"/>
                <w:lang w:eastAsia="zh-CN" w:bidi="fr-FR"/>
              </w:rPr>
              <w:t>Préserver le Domaine Public Maritime Naturel</w:t>
            </w:r>
          </w:p>
          <w:p w14:paraId="6B9CE0EF" w14:textId="77777777" w:rsidR="000744C1" w:rsidRPr="000744C1" w:rsidRDefault="000744C1" w:rsidP="002F0EE1">
            <w:pPr>
              <w:numPr>
                <w:ilvl w:val="0"/>
                <w:numId w:val="127"/>
              </w:numPr>
              <w:jc w:val="both"/>
              <w:rPr>
                <w:rFonts w:cstheme="minorHAnsi"/>
              </w:rPr>
            </w:pPr>
            <w:r w:rsidRPr="000744C1">
              <w:rPr>
                <w:rFonts w:eastAsia="SimSun" w:cstheme="minorHAnsi"/>
                <w:lang w:eastAsia="zh-CN" w:bidi="fr-FR"/>
              </w:rPr>
              <w:t>Restaurer les habitats marins</w:t>
            </w:r>
          </w:p>
          <w:p w14:paraId="7C6E293B" w14:textId="77777777" w:rsidR="000744C1" w:rsidRPr="000744C1" w:rsidRDefault="000744C1" w:rsidP="002F0EE1">
            <w:pPr>
              <w:numPr>
                <w:ilvl w:val="0"/>
                <w:numId w:val="127"/>
              </w:numPr>
              <w:spacing w:before="120" w:after="80"/>
              <w:contextualSpacing/>
              <w:rPr>
                <w:rFonts w:cstheme="minorHAnsi"/>
              </w:rPr>
            </w:pPr>
            <w:r w:rsidRPr="000744C1">
              <w:rPr>
                <w:rFonts w:eastAsia="SimSun" w:cstheme="minorHAnsi"/>
                <w:lang w:eastAsia="zh-CN" w:bidi="fr-FR"/>
              </w:rPr>
              <w:t>en cohérence avec le PO FEDER et la stratégie Martinique verte</w:t>
            </w:r>
          </w:p>
        </w:tc>
      </w:tr>
      <w:tr w:rsidR="000744C1" w:rsidRPr="000744C1" w14:paraId="189F6222" w14:textId="77777777" w:rsidTr="000935C7">
        <w:trPr>
          <w:trHeight w:val="70"/>
        </w:trPr>
        <w:tc>
          <w:tcPr>
            <w:tcW w:w="38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2C11B0" w14:textId="77777777" w:rsidR="000744C1" w:rsidRPr="000744C1" w:rsidRDefault="000744C1" w:rsidP="000744C1">
            <w:pPr>
              <w:rPr>
                <w:rFonts w:cstheme="minorHAnsi"/>
              </w:rPr>
            </w:pPr>
            <w:r w:rsidRPr="000744C1">
              <w:rPr>
                <w:rFonts w:cstheme="minorHAnsi"/>
              </w:rPr>
              <w:t>FORMATION/COMPETENCES</w:t>
            </w:r>
          </w:p>
        </w:tc>
        <w:tc>
          <w:tcPr>
            <w:tcW w:w="5528" w:type="dxa"/>
            <w:tcBorders>
              <w:top w:val="single" w:sz="4" w:space="0" w:color="auto"/>
              <w:left w:val="single" w:sz="4" w:space="0" w:color="auto"/>
              <w:bottom w:val="single" w:sz="4" w:space="0" w:color="auto"/>
              <w:right w:val="single" w:sz="4" w:space="0" w:color="auto"/>
            </w:tcBorders>
          </w:tcPr>
          <w:p w14:paraId="2EAF5D69" w14:textId="77777777" w:rsidR="000744C1" w:rsidRPr="000744C1" w:rsidRDefault="000744C1" w:rsidP="002F0EE1">
            <w:pPr>
              <w:numPr>
                <w:ilvl w:val="0"/>
                <w:numId w:val="127"/>
              </w:numPr>
              <w:spacing w:before="120" w:after="80"/>
              <w:contextualSpacing/>
              <w:rPr>
                <w:rFonts w:cstheme="minorHAnsi"/>
              </w:rPr>
            </w:pPr>
          </w:p>
        </w:tc>
      </w:tr>
      <w:tr w:rsidR="000744C1" w:rsidRPr="000744C1" w14:paraId="1EB6EE73" w14:textId="77777777" w:rsidTr="000935C7">
        <w:trPr>
          <w:trHeight w:val="70"/>
        </w:trPr>
        <w:tc>
          <w:tcPr>
            <w:tcW w:w="38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8475CA" w14:textId="77777777" w:rsidR="000744C1" w:rsidRPr="000744C1" w:rsidRDefault="000744C1" w:rsidP="000744C1">
            <w:r w:rsidRPr="000744C1">
              <w:rPr>
                <w:rFonts w:cstheme="minorHAnsi"/>
              </w:rPr>
              <w:t>Formation et amélioration des compétences dans les métiers maritimes</w:t>
            </w:r>
          </w:p>
        </w:tc>
        <w:tc>
          <w:tcPr>
            <w:tcW w:w="5528" w:type="dxa"/>
            <w:tcBorders>
              <w:top w:val="single" w:sz="4" w:space="0" w:color="auto"/>
              <w:left w:val="single" w:sz="4" w:space="0" w:color="auto"/>
              <w:bottom w:val="single" w:sz="4" w:space="0" w:color="auto"/>
              <w:right w:val="single" w:sz="4" w:space="0" w:color="auto"/>
            </w:tcBorders>
          </w:tcPr>
          <w:p w14:paraId="35A78C24" w14:textId="77777777" w:rsidR="000744C1" w:rsidRPr="000744C1" w:rsidRDefault="000744C1" w:rsidP="002F0EE1">
            <w:pPr>
              <w:numPr>
                <w:ilvl w:val="0"/>
                <w:numId w:val="127"/>
              </w:numPr>
              <w:spacing w:before="120" w:after="80"/>
              <w:contextualSpacing/>
              <w:rPr>
                <w:rFonts w:cstheme="minorHAnsi"/>
              </w:rPr>
            </w:pPr>
            <w:r w:rsidRPr="000744C1">
              <w:rPr>
                <w:rFonts w:cstheme="minorHAnsi"/>
              </w:rPr>
              <w:t>Développement des compétences maritimes, en créant une plateforme réunissant les acteurs de la recherche, de l’innovation, de la formation et des entreprises de la filière bleue, qui aura vocation à rayonner dans la Caraïbe</w:t>
            </w:r>
          </w:p>
          <w:p w14:paraId="77B81F09" w14:textId="77777777" w:rsidR="000744C1" w:rsidRPr="000744C1" w:rsidRDefault="000744C1" w:rsidP="002F0EE1">
            <w:pPr>
              <w:numPr>
                <w:ilvl w:val="0"/>
                <w:numId w:val="127"/>
              </w:numPr>
              <w:spacing w:before="120" w:after="80"/>
              <w:contextualSpacing/>
              <w:rPr>
                <w:rFonts w:cstheme="minorHAnsi"/>
              </w:rPr>
            </w:pPr>
            <w:r w:rsidRPr="000744C1">
              <w:rPr>
                <w:rFonts w:cstheme="minorHAnsi"/>
              </w:rPr>
              <w:t>Formation initiale et continue, campus des métiers de la mer, création de parcours complets de formation sur l’ensemble des filières de l’économie bleue</w:t>
            </w:r>
          </w:p>
          <w:p w14:paraId="6D8B93ED" w14:textId="77777777" w:rsidR="000744C1" w:rsidRPr="000744C1" w:rsidRDefault="000744C1" w:rsidP="002F0EE1">
            <w:pPr>
              <w:numPr>
                <w:ilvl w:val="0"/>
                <w:numId w:val="127"/>
              </w:numPr>
              <w:spacing w:before="120" w:after="80"/>
              <w:contextualSpacing/>
            </w:pPr>
            <w:r w:rsidRPr="000744C1">
              <w:rPr>
                <w:rFonts w:cstheme="minorHAnsi"/>
              </w:rPr>
              <w:t>Développer la transmission des savoirs au sein des entreprises</w:t>
            </w:r>
          </w:p>
        </w:tc>
      </w:tr>
      <w:tr w:rsidR="000744C1" w:rsidRPr="000744C1" w14:paraId="18B55CA6" w14:textId="77777777" w:rsidTr="000935C7">
        <w:trPr>
          <w:trHeight w:val="70"/>
        </w:trPr>
        <w:tc>
          <w:tcPr>
            <w:tcW w:w="38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E67549" w14:textId="77777777" w:rsidR="000744C1" w:rsidRPr="000744C1" w:rsidRDefault="000744C1" w:rsidP="000744C1">
            <w:pPr>
              <w:rPr>
                <w:rFonts w:cstheme="minorHAnsi"/>
              </w:rPr>
            </w:pPr>
            <w:r w:rsidRPr="000744C1">
              <w:rPr>
                <w:rFonts w:cstheme="minorHAnsi"/>
              </w:rPr>
              <w:t>Adapter les métiers aux nouvelles méthodes et techniques, au développement du numérique, à la biodiversité et l'entreprenariat+ EC</w:t>
            </w:r>
          </w:p>
        </w:tc>
        <w:tc>
          <w:tcPr>
            <w:tcW w:w="5528" w:type="dxa"/>
            <w:tcBorders>
              <w:top w:val="single" w:sz="4" w:space="0" w:color="auto"/>
              <w:left w:val="single" w:sz="4" w:space="0" w:color="auto"/>
              <w:bottom w:val="single" w:sz="4" w:space="0" w:color="auto"/>
              <w:right w:val="single" w:sz="4" w:space="0" w:color="auto"/>
            </w:tcBorders>
          </w:tcPr>
          <w:p w14:paraId="262E649C" w14:textId="77777777" w:rsidR="000744C1" w:rsidRPr="000744C1" w:rsidRDefault="000744C1" w:rsidP="002F0EE1">
            <w:pPr>
              <w:numPr>
                <w:ilvl w:val="0"/>
                <w:numId w:val="127"/>
              </w:numPr>
              <w:spacing w:before="120" w:after="80"/>
              <w:contextualSpacing/>
              <w:rPr>
                <w:rFonts w:cstheme="minorHAnsi"/>
              </w:rPr>
            </w:pPr>
            <w:r w:rsidRPr="000744C1">
              <w:rPr>
                <w:rFonts w:cstheme="minorHAnsi"/>
              </w:rPr>
              <w:t>Traitement des Bateaux Hors d’Usage (BHU), source de pollution pour les milieux marins</w:t>
            </w:r>
          </w:p>
          <w:p w14:paraId="5CD68E82" w14:textId="77777777" w:rsidR="000744C1" w:rsidRPr="000744C1" w:rsidRDefault="000744C1" w:rsidP="002F0EE1">
            <w:pPr>
              <w:numPr>
                <w:ilvl w:val="0"/>
                <w:numId w:val="127"/>
              </w:numPr>
              <w:spacing w:before="120" w:after="80"/>
              <w:contextualSpacing/>
              <w:rPr>
                <w:rFonts w:cstheme="minorHAnsi"/>
              </w:rPr>
            </w:pPr>
            <w:r w:rsidRPr="000744C1">
              <w:rPr>
                <w:rFonts w:cstheme="minorHAnsi"/>
              </w:rPr>
              <w:t>Promouvoir des activités économiques respectueuses de la biodiversité marine, telles que tourisme bleu (découverte des fonds marins, …), alimentation (transformation innovante des produits de la mer), santé (médicaments, cosmétique, ……)</w:t>
            </w:r>
          </w:p>
          <w:p w14:paraId="2E260943" w14:textId="77777777" w:rsidR="000744C1" w:rsidRPr="000744C1" w:rsidRDefault="000744C1" w:rsidP="002F0EE1">
            <w:pPr>
              <w:numPr>
                <w:ilvl w:val="0"/>
                <w:numId w:val="127"/>
              </w:numPr>
              <w:spacing w:before="120" w:after="80"/>
              <w:contextualSpacing/>
              <w:rPr>
                <w:rFonts w:cstheme="minorHAnsi"/>
              </w:rPr>
            </w:pPr>
            <w:r w:rsidRPr="000744C1">
              <w:rPr>
                <w:rFonts w:cstheme="minorHAnsi"/>
              </w:rPr>
              <w:t xml:space="preserve">Promouvoir les activités économiques collaboratives (économie de la fonctionnalité / groupement…) </w:t>
            </w:r>
          </w:p>
          <w:p w14:paraId="043E28BC" w14:textId="77777777" w:rsidR="000744C1" w:rsidRPr="000744C1" w:rsidRDefault="000744C1" w:rsidP="002F0EE1">
            <w:pPr>
              <w:numPr>
                <w:ilvl w:val="0"/>
                <w:numId w:val="127"/>
              </w:numPr>
              <w:spacing w:before="120" w:after="80"/>
              <w:contextualSpacing/>
              <w:rPr>
                <w:rFonts w:cstheme="minorHAnsi"/>
              </w:rPr>
            </w:pPr>
            <w:r w:rsidRPr="000744C1">
              <w:rPr>
                <w:rFonts w:cstheme="minorHAnsi"/>
              </w:rPr>
              <w:t>Volet EC à développer</w:t>
            </w:r>
          </w:p>
          <w:p w14:paraId="5FAD5C28" w14:textId="77777777" w:rsidR="000744C1" w:rsidRPr="000744C1" w:rsidRDefault="000744C1" w:rsidP="002F0EE1">
            <w:pPr>
              <w:numPr>
                <w:ilvl w:val="0"/>
                <w:numId w:val="127"/>
              </w:numPr>
              <w:spacing w:before="120" w:after="80"/>
              <w:contextualSpacing/>
              <w:rPr>
                <w:rFonts w:cstheme="minorHAnsi"/>
              </w:rPr>
            </w:pPr>
            <w:r w:rsidRPr="000744C1">
              <w:rPr>
                <w:rFonts w:cstheme="minorHAnsi"/>
              </w:rPr>
              <w:t>Transformation numérique des entreprises</w:t>
            </w:r>
          </w:p>
        </w:tc>
      </w:tr>
      <w:tr w:rsidR="000744C1" w:rsidRPr="000744C1" w14:paraId="6A044B27" w14:textId="77777777" w:rsidTr="000935C7">
        <w:trPr>
          <w:trHeight w:val="70"/>
        </w:trPr>
        <w:tc>
          <w:tcPr>
            <w:tcW w:w="38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B01849" w14:textId="77777777" w:rsidR="000744C1" w:rsidRPr="000744C1" w:rsidRDefault="000744C1" w:rsidP="000744C1">
            <w:pPr>
              <w:rPr>
                <w:rFonts w:cstheme="minorHAnsi"/>
              </w:rPr>
            </w:pPr>
            <w:r w:rsidRPr="000744C1">
              <w:rPr>
                <w:rFonts w:cstheme="minorHAnsi"/>
              </w:rPr>
              <w:t>AMENAGEMENT</w:t>
            </w:r>
          </w:p>
        </w:tc>
        <w:tc>
          <w:tcPr>
            <w:tcW w:w="5528" w:type="dxa"/>
            <w:tcBorders>
              <w:top w:val="single" w:sz="4" w:space="0" w:color="auto"/>
              <w:left w:val="single" w:sz="4" w:space="0" w:color="auto"/>
              <w:bottom w:val="single" w:sz="4" w:space="0" w:color="auto"/>
              <w:right w:val="single" w:sz="4" w:space="0" w:color="auto"/>
            </w:tcBorders>
          </w:tcPr>
          <w:p w14:paraId="7EA06309" w14:textId="77777777" w:rsidR="000744C1" w:rsidRPr="000744C1" w:rsidRDefault="000744C1" w:rsidP="002F0EE1">
            <w:pPr>
              <w:numPr>
                <w:ilvl w:val="0"/>
                <w:numId w:val="127"/>
              </w:numPr>
              <w:spacing w:before="120" w:after="80"/>
              <w:contextualSpacing/>
              <w:rPr>
                <w:rFonts w:cstheme="minorHAnsi"/>
              </w:rPr>
            </w:pPr>
          </w:p>
        </w:tc>
      </w:tr>
      <w:tr w:rsidR="000744C1" w:rsidRPr="000744C1" w14:paraId="33273483" w14:textId="77777777" w:rsidTr="000935C7">
        <w:trPr>
          <w:trHeight w:val="70"/>
        </w:trPr>
        <w:tc>
          <w:tcPr>
            <w:tcW w:w="38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1C3F85A" w14:textId="77777777" w:rsidR="000744C1" w:rsidRPr="000744C1" w:rsidRDefault="000744C1" w:rsidP="000744C1">
            <w:r w:rsidRPr="000744C1">
              <w:rPr>
                <w:rFonts w:cstheme="minorHAnsi"/>
              </w:rPr>
              <w:t>Planification spatiale maritime pour les activités de l'économie bleue</w:t>
            </w:r>
          </w:p>
        </w:tc>
        <w:tc>
          <w:tcPr>
            <w:tcW w:w="5528" w:type="dxa"/>
            <w:tcBorders>
              <w:top w:val="single" w:sz="4" w:space="0" w:color="auto"/>
              <w:left w:val="single" w:sz="4" w:space="0" w:color="auto"/>
              <w:bottom w:val="single" w:sz="4" w:space="0" w:color="auto"/>
              <w:right w:val="single" w:sz="4" w:space="0" w:color="auto"/>
            </w:tcBorders>
          </w:tcPr>
          <w:p w14:paraId="161B5EBA" w14:textId="77777777" w:rsidR="000744C1" w:rsidRPr="000744C1" w:rsidRDefault="000744C1" w:rsidP="002F0EE1">
            <w:pPr>
              <w:numPr>
                <w:ilvl w:val="0"/>
                <w:numId w:val="127"/>
              </w:numPr>
              <w:spacing w:before="120" w:after="80"/>
              <w:contextualSpacing/>
              <w:rPr>
                <w:rFonts w:cstheme="minorHAnsi"/>
              </w:rPr>
            </w:pPr>
            <w:r w:rsidRPr="000744C1">
              <w:rPr>
                <w:rFonts w:cstheme="minorHAnsi"/>
              </w:rPr>
              <w:t xml:space="preserve">Aménagement et rationalisation des zones portuaires pour en faire des zones d’activités économiques </w:t>
            </w:r>
          </w:p>
          <w:p w14:paraId="330DCABB" w14:textId="77777777" w:rsidR="000744C1" w:rsidRPr="000744C1" w:rsidRDefault="000744C1" w:rsidP="002F0EE1">
            <w:pPr>
              <w:numPr>
                <w:ilvl w:val="0"/>
                <w:numId w:val="127"/>
              </w:numPr>
              <w:spacing w:before="120" w:after="80"/>
              <w:contextualSpacing/>
              <w:rPr>
                <w:rFonts w:cstheme="minorHAnsi"/>
              </w:rPr>
            </w:pPr>
            <w:r w:rsidRPr="000744C1">
              <w:rPr>
                <w:rFonts w:cstheme="minorHAnsi"/>
              </w:rPr>
              <w:t>Assurer la gestion durable des espèces et des espaces</w:t>
            </w:r>
          </w:p>
        </w:tc>
      </w:tr>
    </w:tbl>
    <w:p w14:paraId="0216517F" w14:textId="77777777" w:rsidR="000744C1" w:rsidRPr="000744C1" w:rsidRDefault="000744C1" w:rsidP="000744C1"/>
    <w:p w14:paraId="2D4128B0" w14:textId="77777777" w:rsidR="000744C1" w:rsidRPr="000744C1" w:rsidRDefault="000744C1" w:rsidP="000744C1">
      <w:r w:rsidRPr="000744C1">
        <w:t xml:space="preserve">  </w:t>
      </w:r>
    </w:p>
    <w:p w14:paraId="37C2C095" w14:textId="77777777" w:rsidR="000744C1" w:rsidRPr="000744C1" w:rsidRDefault="000744C1" w:rsidP="000744C1"/>
    <w:p w14:paraId="4562DA09" w14:textId="5D6CF78D" w:rsidR="000744C1" w:rsidRDefault="000744C1" w:rsidP="000744C1">
      <w:pPr>
        <w:rPr>
          <w:rFonts w:eastAsiaTheme="majorEastAsia" w:cstheme="majorBidi"/>
          <w:color w:val="365F91" w:themeColor="accent1" w:themeShade="BF"/>
        </w:rPr>
      </w:pPr>
    </w:p>
    <w:p w14:paraId="3861BF6E" w14:textId="77777777" w:rsidR="007E213F" w:rsidRPr="000744C1" w:rsidRDefault="007E213F" w:rsidP="000744C1">
      <w:pPr>
        <w:rPr>
          <w:rFonts w:eastAsiaTheme="majorEastAsia" w:cstheme="majorBidi"/>
          <w:color w:val="365F91" w:themeColor="accent1" w:themeShade="BF"/>
        </w:rPr>
      </w:pPr>
    </w:p>
    <w:p w14:paraId="7C53772A" w14:textId="77777777" w:rsidR="000744C1" w:rsidRPr="000744C1" w:rsidRDefault="000744C1" w:rsidP="000744C1">
      <w:pPr>
        <w:keepNext/>
        <w:keepLines/>
        <w:spacing w:before="120" w:after="120"/>
        <w:ind w:left="576"/>
        <w:outlineLvl w:val="1"/>
        <w:rPr>
          <w:rFonts w:ascii="Arial" w:eastAsia="Times New Roman" w:hAnsi="Arial" w:cs="Arial"/>
          <w:b/>
          <w:bCs/>
          <w:color w:val="0077B1"/>
          <w:spacing w:val="-2"/>
          <w:sz w:val="26"/>
          <w:u w:color="FFFFFF"/>
          <w:lang w:eastAsia="fr-FR"/>
        </w:rPr>
      </w:pPr>
      <w:bookmarkStart w:id="160" w:name="_Toc42168860"/>
      <w:r w:rsidRPr="000744C1">
        <w:rPr>
          <w:rFonts w:ascii="Arial" w:eastAsia="Times New Roman" w:hAnsi="Arial" w:cs="Arial"/>
          <w:b/>
          <w:bCs/>
          <w:color w:val="0077B1"/>
          <w:spacing w:val="-2"/>
          <w:sz w:val="26"/>
          <w:u w:color="FFFFFF"/>
          <w:lang w:eastAsia="fr-FR"/>
        </w:rPr>
        <w:lastRenderedPageBreak/>
        <w:t>Assurer la surveillance et la planification maritime</w:t>
      </w:r>
      <w:bookmarkEnd w:id="160"/>
    </w:p>
    <w:p w14:paraId="290F75AE" w14:textId="77777777" w:rsidR="000744C1" w:rsidRPr="000744C1" w:rsidRDefault="000744C1" w:rsidP="000744C1"/>
    <w:p w14:paraId="51224B95" w14:textId="77777777" w:rsidR="000744C1" w:rsidRPr="000744C1" w:rsidRDefault="000744C1" w:rsidP="000744C1">
      <w:pPr>
        <w:keepNext/>
        <w:keepLines/>
        <w:spacing w:before="160" w:after="240"/>
        <w:ind w:left="720"/>
        <w:outlineLvl w:val="2"/>
        <w:rPr>
          <w:rFonts w:ascii="Trebuchet MS" w:eastAsia="Times New Roman" w:hAnsi="Trebuchet MS" w:cs="Trebuchet MS"/>
          <w:b/>
          <w:bCs/>
          <w:color w:val="0077B1"/>
          <w:spacing w:val="-2"/>
          <w:szCs w:val="20"/>
          <w:lang w:eastAsia="fr-FR"/>
        </w:rPr>
      </w:pPr>
      <w:bookmarkStart w:id="161" w:name="_Toc42168861"/>
      <w:r w:rsidRPr="000744C1">
        <w:rPr>
          <w:rFonts w:ascii="Trebuchet MS" w:eastAsia="Times New Roman" w:hAnsi="Trebuchet MS" w:cs="Trebuchet MS"/>
          <w:b/>
          <w:bCs/>
          <w:color w:val="0077B1"/>
          <w:spacing w:val="-2"/>
          <w:szCs w:val="20"/>
          <w:lang w:eastAsia="fr-FR"/>
        </w:rPr>
        <w:t>5.1 Grille AFOM de synthèse</w:t>
      </w:r>
      <w:bookmarkEnd w:id="161"/>
    </w:p>
    <w:tbl>
      <w:tblPr>
        <w:tblStyle w:val="Grilledutableau"/>
        <w:tblW w:w="9351" w:type="dxa"/>
        <w:tblLook w:val="04A0" w:firstRow="1" w:lastRow="0" w:firstColumn="1" w:lastColumn="0" w:noHBand="0" w:noVBand="1"/>
      </w:tblPr>
      <w:tblGrid>
        <w:gridCol w:w="4815"/>
        <w:gridCol w:w="4536"/>
      </w:tblGrid>
      <w:tr w:rsidR="000744C1" w:rsidRPr="000744C1" w14:paraId="356A6C95" w14:textId="77777777" w:rsidTr="000935C7">
        <w:tc>
          <w:tcPr>
            <w:tcW w:w="4815" w:type="dxa"/>
            <w:shd w:val="clear" w:color="auto" w:fill="EAF1DD" w:themeFill="accent3" w:themeFillTint="33"/>
          </w:tcPr>
          <w:p w14:paraId="2BBA75E3" w14:textId="77777777" w:rsidR="000744C1" w:rsidRPr="000744C1" w:rsidRDefault="000744C1" w:rsidP="000744C1">
            <w:r w:rsidRPr="000744C1">
              <w:t>Atouts</w:t>
            </w:r>
          </w:p>
        </w:tc>
        <w:tc>
          <w:tcPr>
            <w:tcW w:w="4536" w:type="dxa"/>
            <w:shd w:val="clear" w:color="auto" w:fill="F2DBDB" w:themeFill="accent2" w:themeFillTint="33"/>
          </w:tcPr>
          <w:p w14:paraId="2B494861" w14:textId="77777777" w:rsidR="000744C1" w:rsidRPr="000744C1" w:rsidRDefault="000744C1" w:rsidP="000744C1">
            <w:r w:rsidRPr="000744C1">
              <w:t>Faiblesses</w:t>
            </w:r>
          </w:p>
        </w:tc>
      </w:tr>
      <w:tr w:rsidR="000744C1" w:rsidRPr="000744C1" w14:paraId="71121076" w14:textId="77777777" w:rsidTr="000935C7">
        <w:tc>
          <w:tcPr>
            <w:tcW w:w="4815" w:type="dxa"/>
          </w:tcPr>
          <w:p w14:paraId="4ED46493" w14:textId="77777777" w:rsidR="000744C1" w:rsidRPr="000744C1" w:rsidRDefault="000744C1" w:rsidP="002F0EE1">
            <w:pPr>
              <w:numPr>
                <w:ilvl w:val="0"/>
                <w:numId w:val="148"/>
              </w:numPr>
              <w:spacing w:before="120" w:after="80"/>
              <w:contextualSpacing/>
            </w:pPr>
            <w:r w:rsidRPr="000744C1">
              <w:t>L’Unité Littorale des Affaires Maritimes (ULAM), qui dépend de la Direction de la Mer de la Martinique, exerce plusieurs missions de police : Contrôle des pêches, contrôle environnement marin, surveillance des activités maritimes, … (Monographie maritime, DM Martinique, 2017)</w:t>
            </w:r>
          </w:p>
        </w:tc>
        <w:tc>
          <w:tcPr>
            <w:tcW w:w="4536" w:type="dxa"/>
          </w:tcPr>
          <w:p w14:paraId="45232A14" w14:textId="77777777" w:rsidR="000744C1" w:rsidRPr="000744C1" w:rsidRDefault="000744C1" w:rsidP="002F0EE1">
            <w:pPr>
              <w:numPr>
                <w:ilvl w:val="0"/>
                <w:numId w:val="148"/>
              </w:numPr>
              <w:spacing w:before="120" w:after="80"/>
              <w:contextualSpacing/>
            </w:pPr>
            <w:r w:rsidRPr="000744C1">
              <w:t xml:space="preserve">Il n’existe pas d’accord d’accès aux ZEE des pays voisins qui devraient être conclus par l’UE du fait de sa compétence exclusive en la matière. Un accord, semble-t-il toujours en vigueur, a été signé avec la Dominique en 1993, mais sans mise en œuvre par un protocole d’application (Etude pêche et aquaculture en Outre-Mer, FranceAgrimer, mai 2019) </w:t>
            </w:r>
          </w:p>
        </w:tc>
      </w:tr>
      <w:tr w:rsidR="000744C1" w:rsidRPr="000744C1" w14:paraId="77A15E55" w14:textId="77777777" w:rsidTr="000935C7">
        <w:tc>
          <w:tcPr>
            <w:tcW w:w="4815" w:type="dxa"/>
            <w:shd w:val="clear" w:color="auto" w:fill="EAF1DD" w:themeFill="accent3" w:themeFillTint="33"/>
          </w:tcPr>
          <w:p w14:paraId="5D0E7ED8" w14:textId="77777777" w:rsidR="000744C1" w:rsidRPr="000744C1" w:rsidRDefault="000744C1" w:rsidP="000744C1">
            <w:r w:rsidRPr="000744C1">
              <w:t>Opportunités</w:t>
            </w:r>
          </w:p>
        </w:tc>
        <w:tc>
          <w:tcPr>
            <w:tcW w:w="4536" w:type="dxa"/>
            <w:shd w:val="clear" w:color="auto" w:fill="F2DBDB" w:themeFill="accent2" w:themeFillTint="33"/>
          </w:tcPr>
          <w:p w14:paraId="1025079A" w14:textId="77777777" w:rsidR="000744C1" w:rsidRPr="000744C1" w:rsidRDefault="000744C1" w:rsidP="000744C1">
            <w:r w:rsidRPr="000744C1">
              <w:t>Menaces</w:t>
            </w:r>
          </w:p>
        </w:tc>
      </w:tr>
      <w:tr w:rsidR="000744C1" w:rsidRPr="000744C1" w14:paraId="02747152" w14:textId="77777777" w:rsidTr="000935C7">
        <w:tc>
          <w:tcPr>
            <w:tcW w:w="4815" w:type="dxa"/>
          </w:tcPr>
          <w:p w14:paraId="04ACD659" w14:textId="77777777" w:rsidR="000744C1" w:rsidRPr="000744C1" w:rsidRDefault="000744C1" w:rsidP="002F0EE1">
            <w:pPr>
              <w:numPr>
                <w:ilvl w:val="0"/>
                <w:numId w:val="148"/>
              </w:numPr>
              <w:spacing w:before="120" w:after="80"/>
              <w:contextualSpacing/>
            </w:pPr>
            <w:r w:rsidRPr="000744C1">
              <w:t>…</w:t>
            </w:r>
          </w:p>
          <w:p w14:paraId="75A7C45C" w14:textId="77777777" w:rsidR="000744C1" w:rsidRPr="000744C1" w:rsidRDefault="000744C1" w:rsidP="002F0EE1">
            <w:pPr>
              <w:numPr>
                <w:ilvl w:val="0"/>
                <w:numId w:val="148"/>
              </w:numPr>
              <w:spacing w:before="120" w:after="80"/>
              <w:contextualSpacing/>
            </w:pPr>
          </w:p>
        </w:tc>
        <w:tc>
          <w:tcPr>
            <w:tcW w:w="4536" w:type="dxa"/>
          </w:tcPr>
          <w:p w14:paraId="4024E7D2" w14:textId="77777777" w:rsidR="000744C1" w:rsidRPr="000744C1" w:rsidRDefault="000744C1" w:rsidP="002F0EE1">
            <w:pPr>
              <w:numPr>
                <w:ilvl w:val="0"/>
                <w:numId w:val="148"/>
              </w:numPr>
              <w:spacing w:before="120" w:after="80"/>
              <w:contextualSpacing/>
            </w:pPr>
            <w:r w:rsidRPr="000744C1">
              <w:t>…</w:t>
            </w:r>
          </w:p>
          <w:p w14:paraId="62DE3A6E" w14:textId="77777777" w:rsidR="000744C1" w:rsidRPr="000744C1" w:rsidRDefault="000744C1" w:rsidP="002F0EE1">
            <w:pPr>
              <w:numPr>
                <w:ilvl w:val="0"/>
                <w:numId w:val="148"/>
              </w:numPr>
              <w:spacing w:before="120" w:after="80"/>
              <w:contextualSpacing/>
            </w:pPr>
            <w:r w:rsidRPr="000744C1">
              <w:t>…</w:t>
            </w:r>
          </w:p>
        </w:tc>
      </w:tr>
    </w:tbl>
    <w:p w14:paraId="482C04B8" w14:textId="77777777" w:rsidR="000744C1" w:rsidRPr="000744C1" w:rsidRDefault="000744C1" w:rsidP="000744C1"/>
    <w:p w14:paraId="5BBDEDF2" w14:textId="1DFDB070" w:rsidR="000744C1" w:rsidRPr="000744C1" w:rsidRDefault="000744C1" w:rsidP="000744C1">
      <w:pPr>
        <w:keepNext/>
        <w:keepLines/>
        <w:spacing w:before="160" w:after="240"/>
        <w:ind w:left="720"/>
        <w:outlineLvl w:val="2"/>
        <w:rPr>
          <w:rFonts w:ascii="Trebuchet MS" w:eastAsia="Times New Roman" w:hAnsi="Trebuchet MS" w:cs="Trebuchet MS"/>
          <w:b/>
          <w:bCs/>
          <w:color w:val="0077B1"/>
          <w:spacing w:val="-2"/>
          <w:szCs w:val="20"/>
          <w:lang w:eastAsia="fr-FR"/>
        </w:rPr>
      </w:pPr>
      <w:bookmarkStart w:id="162" w:name="_Toc42168862"/>
      <w:r w:rsidRPr="000744C1">
        <w:rPr>
          <w:rFonts w:ascii="Trebuchet MS" w:eastAsia="Times New Roman" w:hAnsi="Trebuchet MS" w:cs="Trebuchet MS"/>
          <w:b/>
          <w:bCs/>
          <w:color w:val="0077B1"/>
          <w:spacing w:val="-2"/>
          <w:szCs w:val="20"/>
          <w:lang w:eastAsia="fr-FR"/>
        </w:rPr>
        <w:t xml:space="preserve">5.2 </w:t>
      </w:r>
      <w:bookmarkEnd w:id="162"/>
      <w:r w:rsidR="00E760B8">
        <w:rPr>
          <w:rFonts w:ascii="Trebuchet MS" w:eastAsia="Times New Roman" w:hAnsi="Trebuchet MS" w:cs="Trebuchet MS"/>
          <w:b/>
          <w:bCs/>
          <w:color w:val="0077B1"/>
          <w:spacing w:val="-2"/>
          <w:szCs w:val="20"/>
          <w:lang w:eastAsia="fr-FR"/>
        </w:rPr>
        <w:t>Principaux enjeux et pistes d’action identifiés</w:t>
      </w:r>
    </w:p>
    <w:tbl>
      <w:tblPr>
        <w:tblStyle w:val="Grilledutableau"/>
        <w:tblW w:w="9351" w:type="dxa"/>
        <w:tblLook w:val="04A0" w:firstRow="1" w:lastRow="0" w:firstColumn="1" w:lastColumn="0" w:noHBand="0" w:noVBand="1"/>
      </w:tblPr>
      <w:tblGrid>
        <w:gridCol w:w="2830"/>
        <w:gridCol w:w="6521"/>
      </w:tblGrid>
      <w:tr w:rsidR="000744C1" w:rsidRPr="000744C1" w14:paraId="62DCC757" w14:textId="77777777" w:rsidTr="000935C7">
        <w:trPr>
          <w:trHeight w:val="649"/>
        </w:trPr>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05E4B5C" w14:textId="18BEB441" w:rsidR="000744C1" w:rsidRPr="000744C1" w:rsidRDefault="00E760B8" w:rsidP="000744C1">
            <w:r>
              <w:t>Enjeux</w:t>
            </w:r>
            <w:r w:rsidR="000744C1" w:rsidRPr="000744C1">
              <w:rPr>
                <w:rFonts w:eastAsia="Times New Roman"/>
                <w:b/>
                <w:bCs/>
                <w:color w:val="000000"/>
                <w:vertAlign w:val="superscript"/>
              </w:rPr>
              <w:footnoteReference w:id="120"/>
            </w:r>
            <w:r w:rsidR="000744C1" w:rsidRPr="000744C1">
              <w:t xml:space="preserve"> </w:t>
            </w:r>
          </w:p>
        </w:tc>
        <w:tc>
          <w:tcPr>
            <w:tcW w:w="652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C7DD838" w14:textId="1A8EF889" w:rsidR="000744C1" w:rsidRPr="000744C1" w:rsidRDefault="00E760B8" w:rsidP="000744C1">
            <w:r>
              <w:t>Pistes d’actions</w:t>
            </w:r>
          </w:p>
        </w:tc>
      </w:tr>
      <w:tr w:rsidR="000744C1" w:rsidRPr="000744C1" w14:paraId="57129B91" w14:textId="77777777" w:rsidTr="000935C7">
        <w:trPr>
          <w:trHeight w:val="70"/>
        </w:trPr>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AD83D21" w14:textId="77777777" w:rsidR="000744C1" w:rsidRPr="000744C1" w:rsidRDefault="000744C1" w:rsidP="000744C1">
            <w:r w:rsidRPr="000744C1">
              <w:t>Maintenir la surveillance sur les activités de pêche</w:t>
            </w:r>
          </w:p>
        </w:tc>
        <w:tc>
          <w:tcPr>
            <w:tcW w:w="6521" w:type="dxa"/>
            <w:tcBorders>
              <w:top w:val="single" w:sz="4" w:space="0" w:color="auto"/>
              <w:left w:val="single" w:sz="4" w:space="0" w:color="auto"/>
              <w:bottom w:val="single" w:sz="4" w:space="0" w:color="auto"/>
              <w:right w:val="single" w:sz="4" w:space="0" w:color="auto"/>
            </w:tcBorders>
            <w:hideMark/>
          </w:tcPr>
          <w:p w14:paraId="64AE03BC" w14:textId="77777777" w:rsidR="000744C1" w:rsidRPr="000744C1" w:rsidRDefault="000744C1" w:rsidP="002F0EE1">
            <w:pPr>
              <w:numPr>
                <w:ilvl w:val="0"/>
                <w:numId w:val="127"/>
              </w:numPr>
              <w:spacing w:before="120" w:after="80"/>
              <w:contextualSpacing/>
            </w:pPr>
            <w:r w:rsidRPr="000744C1">
              <w:t>Encadrer l’activité de pêche</w:t>
            </w:r>
          </w:p>
          <w:p w14:paraId="02D240F5" w14:textId="77777777" w:rsidR="000744C1" w:rsidRPr="000744C1" w:rsidRDefault="000744C1" w:rsidP="002F0EE1">
            <w:pPr>
              <w:numPr>
                <w:ilvl w:val="0"/>
                <w:numId w:val="127"/>
              </w:numPr>
              <w:spacing w:before="120" w:after="80"/>
              <w:contextualSpacing/>
            </w:pPr>
            <w:r w:rsidRPr="000744C1">
              <w:t>…</w:t>
            </w:r>
          </w:p>
        </w:tc>
      </w:tr>
      <w:tr w:rsidR="000744C1" w:rsidRPr="000744C1" w14:paraId="0C74D457" w14:textId="77777777" w:rsidTr="000935C7">
        <w:trPr>
          <w:trHeight w:val="70"/>
        </w:trPr>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E6FC17" w14:textId="77777777" w:rsidR="000744C1" w:rsidRPr="000744C1" w:rsidRDefault="000744C1" w:rsidP="000744C1">
            <w:r w:rsidRPr="000744C1">
              <w:t>Coopération et gestion concertée des ressources halieutiques</w:t>
            </w:r>
          </w:p>
        </w:tc>
        <w:tc>
          <w:tcPr>
            <w:tcW w:w="6521" w:type="dxa"/>
            <w:tcBorders>
              <w:top w:val="single" w:sz="4" w:space="0" w:color="auto"/>
              <w:left w:val="single" w:sz="4" w:space="0" w:color="auto"/>
              <w:bottom w:val="single" w:sz="4" w:space="0" w:color="auto"/>
              <w:right w:val="single" w:sz="4" w:space="0" w:color="auto"/>
            </w:tcBorders>
          </w:tcPr>
          <w:p w14:paraId="5B61FD35" w14:textId="77777777" w:rsidR="000744C1" w:rsidRPr="000744C1" w:rsidRDefault="000744C1" w:rsidP="002F0EE1">
            <w:pPr>
              <w:numPr>
                <w:ilvl w:val="0"/>
                <w:numId w:val="127"/>
              </w:numPr>
              <w:spacing w:before="120" w:after="80"/>
              <w:contextualSpacing/>
            </w:pPr>
            <w:r w:rsidRPr="000744C1">
              <w:t xml:space="preserve">Améliorer la gouvernance (partagée et partenariale) </w:t>
            </w:r>
          </w:p>
          <w:p w14:paraId="593BC806" w14:textId="77777777" w:rsidR="000744C1" w:rsidRPr="000744C1" w:rsidRDefault="000744C1" w:rsidP="002F0EE1">
            <w:pPr>
              <w:numPr>
                <w:ilvl w:val="0"/>
                <w:numId w:val="127"/>
              </w:numPr>
              <w:spacing w:before="120" w:after="80"/>
              <w:contextualSpacing/>
            </w:pPr>
            <w:r w:rsidRPr="000744C1">
              <w:t xml:space="preserve">Faire converger les politiques et les réglementations au sein de la Caraïbe et en garantir le respect </w:t>
            </w:r>
          </w:p>
          <w:p w14:paraId="65756BFD" w14:textId="77777777" w:rsidR="000744C1" w:rsidRPr="000744C1" w:rsidRDefault="000744C1" w:rsidP="002F0EE1">
            <w:pPr>
              <w:numPr>
                <w:ilvl w:val="0"/>
                <w:numId w:val="127"/>
              </w:numPr>
              <w:spacing w:before="120" w:after="80"/>
              <w:contextualSpacing/>
            </w:pPr>
            <w:r w:rsidRPr="000744C1">
              <w:t xml:space="preserve">Apporter aux acteurs institutionnels et économiques une meilleure connaissance des outils et des travaux sur la coopération </w:t>
            </w:r>
          </w:p>
          <w:p w14:paraId="64BCB2A2" w14:textId="77777777" w:rsidR="000744C1" w:rsidRPr="000744C1" w:rsidRDefault="000744C1" w:rsidP="002F0EE1">
            <w:pPr>
              <w:numPr>
                <w:ilvl w:val="0"/>
                <w:numId w:val="127"/>
              </w:numPr>
              <w:spacing w:before="120" w:after="80"/>
              <w:contextualSpacing/>
            </w:pPr>
            <w:r w:rsidRPr="000744C1">
              <w:t xml:space="preserve">Identifier/créer des réseaux d’expertises caribéennes et les mobiliser en faveur d’actions de coopération dans le secteur maritime </w:t>
            </w:r>
          </w:p>
          <w:p w14:paraId="361DD601" w14:textId="77777777" w:rsidR="000744C1" w:rsidRPr="000744C1" w:rsidRDefault="000744C1" w:rsidP="002F0EE1">
            <w:pPr>
              <w:numPr>
                <w:ilvl w:val="0"/>
                <w:numId w:val="127"/>
              </w:numPr>
              <w:spacing w:before="120" w:after="80"/>
              <w:contextualSpacing/>
            </w:pPr>
            <w:r w:rsidRPr="000744C1">
              <w:t>Mieux reconnaître les spécificités des RUP</w:t>
            </w:r>
          </w:p>
          <w:p w14:paraId="31A7C672" w14:textId="77777777" w:rsidR="000744C1" w:rsidRPr="000744C1" w:rsidRDefault="000744C1" w:rsidP="002F0EE1">
            <w:pPr>
              <w:numPr>
                <w:ilvl w:val="0"/>
                <w:numId w:val="127"/>
              </w:numPr>
              <w:spacing w:before="120" w:after="80"/>
              <w:contextualSpacing/>
            </w:pPr>
            <w:r w:rsidRPr="000744C1">
              <w:t>…</w:t>
            </w:r>
          </w:p>
        </w:tc>
      </w:tr>
    </w:tbl>
    <w:p w14:paraId="7902C7AC" w14:textId="77777777" w:rsidR="000744C1" w:rsidRPr="000744C1" w:rsidRDefault="000744C1" w:rsidP="000744C1"/>
    <w:p w14:paraId="07DCD662" w14:textId="77777777" w:rsidR="00301793" w:rsidRDefault="00301793" w:rsidP="00301793">
      <w:pPr>
        <w:rPr>
          <w:rFonts w:eastAsia="Times New Roman"/>
          <w:lang w:eastAsia="fr-FR"/>
        </w:rPr>
      </w:pPr>
    </w:p>
    <w:p w14:paraId="3E192101" w14:textId="77777777" w:rsidR="00301793" w:rsidRDefault="00301793" w:rsidP="00301793">
      <w:pPr>
        <w:rPr>
          <w:rFonts w:eastAsia="Times New Roman"/>
          <w:lang w:eastAsia="fr-FR"/>
        </w:rPr>
      </w:pPr>
    </w:p>
    <w:p w14:paraId="62B555E3" w14:textId="43389089" w:rsidR="007B469E" w:rsidRDefault="007B469E" w:rsidP="00301793">
      <w:pPr>
        <w:rPr>
          <w:rFonts w:eastAsia="Times New Roman"/>
          <w:lang w:eastAsia="fr-FR"/>
        </w:rPr>
      </w:pPr>
    </w:p>
    <w:p w14:paraId="66B9E4F4" w14:textId="0948EE14" w:rsidR="007B469E" w:rsidRDefault="007B469E" w:rsidP="00301793">
      <w:pPr>
        <w:rPr>
          <w:rFonts w:eastAsia="Times New Roman"/>
          <w:lang w:eastAsia="fr-FR"/>
        </w:rPr>
      </w:pPr>
    </w:p>
    <w:p w14:paraId="4DE2358E" w14:textId="7A2D5C94" w:rsidR="007B469E" w:rsidRDefault="007B469E" w:rsidP="00301793">
      <w:pPr>
        <w:rPr>
          <w:rFonts w:eastAsia="Times New Roman"/>
          <w:lang w:eastAsia="fr-FR"/>
        </w:rPr>
      </w:pPr>
    </w:p>
    <w:p w14:paraId="39458B5C" w14:textId="77777777" w:rsidR="007B469E" w:rsidRDefault="007B469E" w:rsidP="00301793">
      <w:pPr>
        <w:rPr>
          <w:rFonts w:eastAsia="Times New Roman"/>
          <w:lang w:eastAsia="fr-FR"/>
        </w:rPr>
      </w:pPr>
    </w:p>
    <w:p w14:paraId="53A0C026" w14:textId="58F84533" w:rsidR="007B469E" w:rsidRDefault="007B469E" w:rsidP="00301793">
      <w:pPr>
        <w:rPr>
          <w:rFonts w:eastAsia="Times New Roman"/>
          <w:lang w:eastAsia="fr-FR"/>
        </w:rPr>
      </w:pPr>
    </w:p>
    <w:p w14:paraId="478395BC" w14:textId="1E142FD4" w:rsidR="007B469E" w:rsidRDefault="007B469E" w:rsidP="00301793">
      <w:pPr>
        <w:rPr>
          <w:rFonts w:eastAsia="Times New Roman"/>
          <w:lang w:eastAsia="fr-FR"/>
        </w:rPr>
      </w:pPr>
    </w:p>
    <w:p w14:paraId="077BAC63" w14:textId="77777777" w:rsidR="007B469E" w:rsidRDefault="007B469E" w:rsidP="00301793">
      <w:pPr>
        <w:rPr>
          <w:rFonts w:eastAsia="Times New Roman"/>
          <w:lang w:eastAsia="fr-FR"/>
        </w:rPr>
      </w:pPr>
    </w:p>
    <w:p w14:paraId="7EA5568D" w14:textId="77777777" w:rsidR="00301793" w:rsidRDefault="00301793" w:rsidP="00301793">
      <w:pPr>
        <w:rPr>
          <w:rFonts w:eastAsia="Times New Roman"/>
          <w:lang w:eastAsia="fr-FR"/>
        </w:rPr>
      </w:pPr>
    </w:p>
    <w:p w14:paraId="48FF9AD1" w14:textId="45266AC9" w:rsidR="008177FD" w:rsidRPr="00D47048" w:rsidRDefault="008177FD" w:rsidP="008177FD">
      <w:pPr>
        <w:rPr>
          <w:rFonts w:eastAsia="Times New Roman"/>
          <w:color w:val="1F497D" w:themeColor="text2"/>
          <w:spacing w:val="-2"/>
          <w:kern w:val="32"/>
          <w:u w:color="FFFFFF"/>
          <w:lang w:eastAsia="fr-FR"/>
        </w:rPr>
      </w:pPr>
    </w:p>
    <w:p w14:paraId="74E28F66" w14:textId="77C1D717" w:rsidR="00A91A4E" w:rsidRDefault="00A91A4E">
      <w:r>
        <w:br w:type="page"/>
      </w:r>
    </w:p>
    <w:p w14:paraId="72E0BD40" w14:textId="23C05C44" w:rsidR="002A391B" w:rsidRPr="00FC1C8D" w:rsidRDefault="00C6276D" w:rsidP="002A391B">
      <w:pPr>
        <w:rPr>
          <w:rFonts w:asciiTheme="minorHAnsi" w:hAnsiTheme="minorHAnsi" w:cstheme="minorHAnsi"/>
        </w:rPr>
      </w:pPr>
      <w:r>
        <w:rPr>
          <w:rFonts w:asciiTheme="minorHAnsi" w:hAnsiTheme="minorHAnsi" w:cstheme="minorHAnsi"/>
          <w:noProof/>
          <w:lang w:eastAsia="fr-FR"/>
        </w:rPr>
        <w:lastRenderedPageBreak/>
        <mc:AlternateContent>
          <mc:Choice Requires="wps">
            <w:drawing>
              <wp:anchor distT="0" distB="0" distL="114300" distR="114300" simplePos="0" relativeHeight="251663364" behindDoc="1" locked="0" layoutInCell="1" allowOverlap="1" wp14:anchorId="69E43580" wp14:editId="2F9DFA9E">
                <wp:simplePos x="0" y="0"/>
                <wp:positionH relativeFrom="page">
                  <wp:posOffset>-275285</wp:posOffset>
                </wp:positionH>
                <wp:positionV relativeFrom="paragraph">
                  <wp:posOffset>-981685</wp:posOffset>
                </wp:positionV>
                <wp:extent cx="15727680" cy="13719175"/>
                <wp:effectExtent l="0" t="0" r="0" b="0"/>
                <wp:wrapNone/>
                <wp:docPr id="9"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27680" cy="13719175"/>
                        </a:xfrm>
                        <a:custGeom>
                          <a:avLst/>
                          <a:gdLst>
                            <a:gd name="connsiteX0" fmla="*/ 2483124 w 5460510"/>
                            <a:gd name="connsiteY0" fmla="*/ 0 h 5143500"/>
                            <a:gd name="connsiteX1" fmla="*/ 3448297 w 5460510"/>
                            <a:gd name="connsiteY1" fmla="*/ 0 h 5143500"/>
                            <a:gd name="connsiteX2" fmla="*/ 4717679 w 5460510"/>
                            <a:gd name="connsiteY2" fmla="*/ 0 h 5143500"/>
                            <a:gd name="connsiteX3" fmla="*/ 4741319 w 5460510"/>
                            <a:gd name="connsiteY3" fmla="*/ 0 h 5143500"/>
                            <a:gd name="connsiteX4" fmla="*/ 5318193 w 5460510"/>
                            <a:gd name="connsiteY4" fmla="*/ 0 h 5143500"/>
                            <a:gd name="connsiteX5" fmla="*/ 5460510 w 5460510"/>
                            <a:gd name="connsiteY5" fmla="*/ 0 h 5143500"/>
                            <a:gd name="connsiteX6" fmla="*/ 5460510 w 5460510"/>
                            <a:gd name="connsiteY6" fmla="*/ 5143500 h 5143500"/>
                            <a:gd name="connsiteX7" fmla="*/ 5318193 w 5460510"/>
                            <a:gd name="connsiteY7" fmla="*/ 5143500 h 5143500"/>
                            <a:gd name="connsiteX8" fmla="*/ 4741319 w 5460510"/>
                            <a:gd name="connsiteY8" fmla="*/ 5143500 h 5143500"/>
                            <a:gd name="connsiteX9" fmla="*/ 4717679 w 5460510"/>
                            <a:gd name="connsiteY9" fmla="*/ 5143500 h 5143500"/>
                            <a:gd name="connsiteX10" fmla="*/ 3448297 w 5460510"/>
                            <a:gd name="connsiteY10" fmla="*/ 5143500 h 5143500"/>
                            <a:gd name="connsiteX11" fmla="*/ 0 w 5460510"/>
                            <a:gd name="connsiteY11" fmla="*/ 5143500 h 514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460510" h="5143500">
                              <a:moveTo>
                                <a:pt x="2483124" y="0"/>
                              </a:moveTo>
                              <a:lnTo>
                                <a:pt x="3448297" y="0"/>
                              </a:lnTo>
                              <a:lnTo>
                                <a:pt x="4717679" y="0"/>
                              </a:lnTo>
                              <a:lnTo>
                                <a:pt x="4741319" y="0"/>
                              </a:lnTo>
                              <a:lnTo>
                                <a:pt x="5318193" y="0"/>
                              </a:lnTo>
                              <a:lnTo>
                                <a:pt x="5460510" y="0"/>
                              </a:lnTo>
                              <a:lnTo>
                                <a:pt x="5460510" y="5143500"/>
                              </a:lnTo>
                              <a:lnTo>
                                <a:pt x="5318193" y="5143500"/>
                              </a:lnTo>
                              <a:lnTo>
                                <a:pt x="4741319" y="5143500"/>
                              </a:lnTo>
                              <a:lnTo>
                                <a:pt x="4717679" y="5143500"/>
                              </a:lnTo>
                              <a:lnTo>
                                <a:pt x="3448297" y="5143500"/>
                              </a:lnTo>
                              <a:lnTo>
                                <a:pt x="0" y="5143500"/>
                              </a:lnTo>
                              <a:close/>
                            </a:path>
                          </a:pathLst>
                        </a:custGeom>
                        <a:solidFill>
                          <a:srgbClr val="175A83">
                            <a:alpha val="85000"/>
                          </a:srgbClr>
                        </a:solidFill>
                        <a:ln w="6350" cap="flat" cmpd="sng" algn="ctr">
                          <a:no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958E0A9" id="Freeform 189" o:spid="_x0000_s1026" style="position:absolute;margin-left:-21.7pt;margin-top:-77.3pt;width:1238.4pt;height:1080.25pt;z-index:-2516531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coordsize="5460510,514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" path="m2483124,r965173,l4717679,r23640,l5318193,r142317,l5460510,5143500r-142317,l4741319,5143500r-23640,l3448297,5143500,,5143500,2483124,xe" fillcolor="#175a83" stroked="f" strokeweight=".5pt">
                <v:fill opacity="55769f"/>
                <v:stroke joinstyle="miter"/>
                <v:path arrowok="t" o:connecttype="custom" o:connectlocs="7152039,0;9931987,0;13588135,0;13656224,0;15317770,0;15727680,0;15727680,13719175;15317770,13719175;13656224,13719175;13588135,13719175;9931987,13719175;0,13719175" o:connectangles="0,0,0,0,0,0,0,0,0,0,0,0"/>
                <w10:wrap anchorx="page"/>
              </v:shape>
            </w:pict>
          </mc:Fallback>
        </mc:AlternateContent>
      </w:r>
    </w:p>
    <w:p w14:paraId="626573A1" w14:textId="25A07485" w:rsidR="008177FD" w:rsidRDefault="00E66AB2" w:rsidP="008177FD">
      <w:pPr>
        <w:jc w:val="both"/>
      </w:pPr>
      <w:r>
        <w:rPr>
          <w:rFonts w:asciiTheme="minorHAnsi" w:hAnsiTheme="minorHAnsi" w:cstheme="minorHAnsi"/>
          <w:noProof/>
          <w:lang w:eastAsia="fr-FR"/>
        </w:rPr>
        <mc:AlternateContent>
          <mc:Choice Requires="wps">
            <w:drawing>
              <wp:anchor distT="0" distB="0" distL="114300" distR="114300" simplePos="0" relativeHeight="251660292" behindDoc="0" locked="0" layoutInCell="1" allowOverlap="1" wp14:anchorId="486FD80B" wp14:editId="2186F16C">
                <wp:simplePos x="0" y="0"/>
                <wp:positionH relativeFrom="column">
                  <wp:posOffset>-44772</wp:posOffset>
                </wp:positionH>
                <wp:positionV relativeFrom="paragraph">
                  <wp:posOffset>722565</wp:posOffset>
                </wp:positionV>
                <wp:extent cx="3835730" cy="1626920"/>
                <wp:effectExtent l="0" t="0" r="0" b="0"/>
                <wp:wrapNone/>
                <wp:docPr id="22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730" cy="1626920"/>
                        </a:xfrm>
                        <a:prstGeom prst="rect">
                          <a:avLst/>
                        </a:prstGeom>
                        <a:noFill/>
                        <a:ln>
                          <a:noFill/>
                        </a:ln>
                      </wps:spPr>
                      <wps:txbx>
                        <w:txbxContent>
                          <w:p w14:paraId="28922236" w14:textId="29AED588" w:rsidR="004A7A3E" w:rsidRPr="00D67368" w:rsidRDefault="004A7A3E" w:rsidP="002A391B">
                            <w:pPr>
                              <w:rPr>
                                <w:b/>
                                <w:bCs/>
                                <w:sz w:val="24"/>
                                <w:szCs w:val="24"/>
                              </w:rPr>
                            </w:pPr>
                            <w:r w:rsidRPr="00D67368">
                              <w:rPr>
                                <w:b/>
                                <w:bCs/>
                                <w:sz w:val="24"/>
                                <w:szCs w:val="24"/>
                              </w:rPr>
                              <w:t>Vos correspondants pour cette mission :</w:t>
                            </w:r>
                          </w:p>
                          <w:p w14:paraId="6432FF19" w14:textId="569BC034" w:rsidR="004A7A3E" w:rsidRPr="00D67368" w:rsidRDefault="004A7A3E" w:rsidP="002A391B">
                            <w:pPr>
                              <w:rPr>
                                <w:b/>
                                <w:bCs/>
                                <w:sz w:val="24"/>
                                <w:szCs w:val="24"/>
                              </w:rPr>
                            </w:pPr>
                          </w:p>
                          <w:p w14:paraId="302977EA" w14:textId="34E5942A" w:rsidR="004A7A3E" w:rsidRPr="00D67368" w:rsidRDefault="004A7A3E" w:rsidP="002A391B">
                            <w:pPr>
                              <w:rPr>
                                <w:b/>
                                <w:bCs/>
                                <w:sz w:val="24"/>
                                <w:szCs w:val="24"/>
                              </w:rPr>
                            </w:pPr>
                            <w:r w:rsidRPr="00D67368">
                              <w:rPr>
                                <w:b/>
                                <w:bCs/>
                                <w:sz w:val="24"/>
                                <w:szCs w:val="24"/>
                              </w:rPr>
                              <w:t>Sébastien GUILBERT, Directeur Exécutif Edater</w:t>
                            </w:r>
                          </w:p>
                          <w:p w14:paraId="5F9E13F6" w14:textId="04746052" w:rsidR="004A7A3E" w:rsidRPr="00D67368" w:rsidRDefault="004A7A3E" w:rsidP="002A391B">
                            <w:pPr>
                              <w:rPr>
                                <w:sz w:val="28"/>
                                <w:szCs w:val="24"/>
                              </w:rPr>
                            </w:pPr>
                            <w:r w:rsidRPr="00D67368">
                              <w:rPr>
                                <w:sz w:val="24"/>
                                <w:szCs w:val="24"/>
                              </w:rPr>
                              <w:t>guilbert</w:t>
                            </w:r>
                            <w:r w:rsidRPr="00D67368">
                              <w:rPr>
                                <w:sz w:val="28"/>
                                <w:szCs w:val="24"/>
                              </w:rPr>
                              <w:t>@edater.com</w:t>
                            </w:r>
                          </w:p>
                          <w:p w14:paraId="75815D4C" w14:textId="7FA0F37A" w:rsidR="004A7A3E" w:rsidRPr="00D67368" w:rsidRDefault="004A7A3E" w:rsidP="002A391B">
                            <w:pPr>
                              <w:rPr>
                                <w:b/>
                                <w:bCs/>
                                <w:sz w:val="28"/>
                                <w:szCs w:val="24"/>
                              </w:rPr>
                            </w:pPr>
                          </w:p>
                          <w:p w14:paraId="5BB5D583" w14:textId="479F7101" w:rsidR="004A7A3E" w:rsidRPr="00D67368" w:rsidRDefault="004A7A3E" w:rsidP="002A391B">
                            <w:pPr>
                              <w:rPr>
                                <w:b/>
                                <w:bCs/>
                                <w:sz w:val="24"/>
                                <w:szCs w:val="24"/>
                              </w:rPr>
                            </w:pPr>
                            <w:r w:rsidRPr="00D67368">
                              <w:rPr>
                                <w:b/>
                                <w:bCs/>
                                <w:sz w:val="24"/>
                                <w:szCs w:val="24"/>
                              </w:rPr>
                              <w:t xml:space="preserve">Elisabeth Zaparucha, Directrice France </w:t>
                            </w:r>
                          </w:p>
                          <w:p w14:paraId="1382BD7F" w14:textId="67FA43AD" w:rsidR="004A7A3E" w:rsidRPr="00D67368" w:rsidRDefault="004A7A3E" w:rsidP="002A391B">
                            <w:pPr>
                              <w:rPr>
                                <w:sz w:val="24"/>
                                <w:szCs w:val="24"/>
                              </w:rPr>
                            </w:pPr>
                            <w:r w:rsidRPr="00D67368">
                              <w:rPr>
                                <w:sz w:val="24"/>
                                <w:szCs w:val="24"/>
                              </w:rPr>
                              <w:t>elisabeth.zaparucha@technopolis-group.com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6FD80B" id="Text Box 117" o:spid="_x0000_s1031" type="#_x0000_t202" style="position:absolute;left:0;text-align:left;margin-left:-3.55pt;margin-top:56.9pt;width:302.05pt;height:128.1pt;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" filled="f" stroked="f">
                <v:textbox>
                  <w:txbxContent>
                    <w:p w14:paraId="28922236" w14:textId="29AED588" w:rsidR="004A7A3E" w:rsidRPr="00D67368" w:rsidRDefault="004A7A3E" w:rsidP="002A391B">
                      <w:pPr>
                        <w:rPr>
                          <w:b/>
                          <w:bCs/>
                          <w:sz w:val="24"/>
                          <w:szCs w:val="24"/>
                        </w:rPr>
                      </w:pPr>
                      <w:r w:rsidRPr="00D67368">
                        <w:rPr>
                          <w:b/>
                          <w:bCs/>
                          <w:sz w:val="24"/>
                          <w:szCs w:val="24"/>
                        </w:rPr>
                        <w:t>Vos correspondants pour cette mission :</w:t>
                      </w:r>
                    </w:p>
                    <w:p w14:paraId="6432FF19" w14:textId="569BC034" w:rsidR="004A7A3E" w:rsidRPr="00D67368" w:rsidRDefault="004A7A3E" w:rsidP="002A391B">
                      <w:pPr>
                        <w:rPr>
                          <w:b/>
                          <w:bCs/>
                          <w:sz w:val="24"/>
                          <w:szCs w:val="24"/>
                        </w:rPr>
                      </w:pPr>
                    </w:p>
                    <w:p w14:paraId="302977EA" w14:textId="34E5942A" w:rsidR="004A7A3E" w:rsidRPr="00D67368" w:rsidRDefault="004A7A3E" w:rsidP="002A391B">
                      <w:pPr>
                        <w:rPr>
                          <w:b/>
                          <w:bCs/>
                          <w:sz w:val="24"/>
                          <w:szCs w:val="24"/>
                        </w:rPr>
                      </w:pPr>
                      <w:r w:rsidRPr="00D67368">
                        <w:rPr>
                          <w:b/>
                          <w:bCs/>
                          <w:sz w:val="24"/>
                          <w:szCs w:val="24"/>
                        </w:rPr>
                        <w:t xml:space="preserve">Sébastien GUILBERT, Directeur Exécutif </w:t>
                      </w:r>
                      <w:proofErr w:type="spellStart"/>
                      <w:r w:rsidRPr="00D67368">
                        <w:rPr>
                          <w:b/>
                          <w:bCs/>
                          <w:sz w:val="24"/>
                          <w:szCs w:val="24"/>
                        </w:rPr>
                        <w:t>Edater</w:t>
                      </w:r>
                      <w:proofErr w:type="spellEnd"/>
                    </w:p>
                    <w:p w14:paraId="5F9E13F6" w14:textId="04746052" w:rsidR="004A7A3E" w:rsidRPr="00D67368" w:rsidRDefault="004A7A3E" w:rsidP="002A391B">
                      <w:pPr>
                        <w:rPr>
                          <w:sz w:val="28"/>
                          <w:szCs w:val="24"/>
                        </w:rPr>
                      </w:pPr>
                      <w:r w:rsidRPr="00D67368">
                        <w:rPr>
                          <w:sz w:val="24"/>
                          <w:szCs w:val="24"/>
                        </w:rPr>
                        <w:t>guilbert</w:t>
                      </w:r>
                      <w:r w:rsidRPr="00D67368">
                        <w:rPr>
                          <w:sz w:val="28"/>
                          <w:szCs w:val="24"/>
                        </w:rPr>
                        <w:t>@edater.com</w:t>
                      </w:r>
                    </w:p>
                    <w:p w14:paraId="75815D4C" w14:textId="7FA0F37A" w:rsidR="004A7A3E" w:rsidRPr="00D67368" w:rsidRDefault="004A7A3E" w:rsidP="002A391B">
                      <w:pPr>
                        <w:rPr>
                          <w:b/>
                          <w:bCs/>
                          <w:sz w:val="28"/>
                          <w:szCs w:val="24"/>
                        </w:rPr>
                      </w:pPr>
                    </w:p>
                    <w:p w14:paraId="5BB5D583" w14:textId="479F7101" w:rsidR="004A7A3E" w:rsidRPr="00D67368" w:rsidRDefault="004A7A3E" w:rsidP="002A391B">
                      <w:pPr>
                        <w:rPr>
                          <w:b/>
                          <w:bCs/>
                          <w:sz w:val="24"/>
                          <w:szCs w:val="24"/>
                        </w:rPr>
                      </w:pPr>
                      <w:r w:rsidRPr="00D67368">
                        <w:rPr>
                          <w:b/>
                          <w:bCs/>
                          <w:sz w:val="24"/>
                          <w:szCs w:val="24"/>
                        </w:rPr>
                        <w:t xml:space="preserve">Elisabeth </w:t>
                      </w:r>
                      <w:proofErr w:type="spellStart"/>
                      <w:r w:rsidRPr="00D67368">
                        <w:rPr>
                          <w:b/>
                          <w:bCs/>
                          <w:sz w:val="24"/>
                          <w:szCs w:val="24"/>
                        </w:rPr>
                        <w:t>Zaparucha</w:t>
                      </w:r>
                      <w:proofErr w:type="spellEnd"/>
                      <w:r w:rsidRPr="00D67368">
                        <w:rPr>
                          <w:b/>
                          <w:bCs/>
                          <w:sz w:val="24"/>
                          <w:szCs w:val="24"/>
                        </w:rPr>
                        <w:t xml:space="preserve">, Directrice France </w:t>
                      </w:r>
                    </w:p>
                    <w:p w14:paraId="1382BD7F" w14:textId="67FA43AD" w:rsidR="004A7A3E" w:rsidRPr="00D67368" w:rsidRDefault="004A7A3E" w:rsidP="002A391B">
                      <w:pPr>
                        <w:rPr>
                          <w:sz w:val="24"/>
                          <w:szCs w:val="24"/>
                        </w:rPr>
                      </w:pPr>
                      <w:r w:rsidRPr="00D67368">
                        <w:rPr>
                          <w:sz w:val="24"/>
                          <w:szCs w:val="24"/>
                        </w:rPr>
                        <w:t>elisabeth.zaparucha@technopolis-group.com</w:t>
                      </w:r>
                    </w:p>
                  </w:txbxContent>
                </v:textbox>
              </v:shape>
            </w:pict>
          </mc:Fallback>
        </mc:AlternateContent>
      </w:r>
      <w:r w:rsidR="005B58E3">
        <w:rPr>
          <w:rFonts w:asciiTheme="minorHAnsi" w:hAnsiTheme="minorHAnsi" w:cstheme="minorHAnsi"/>
          <w:noProof/>
          <w:lang w:eastAsia="fr-FR"/>
        </w:rPr>
        <mc:AlternateContent>
          <mc:Choice Requires="wps">
            <w:drawing>
              <wp:anchor distT="45720" distB="45720" distL="114300" distR="114300" simplePos="0" relativeHeight="251661316" behindDoc="0" locked="0" layoutInCell="1" allowOverlap="1" wp14:anchorId="32C9404E" wp14:editId="37201995">
                <wp:simplePos x="0" y="0"/>
                <wp:positionH relativeFrom="page">
                  <wp:posOffset>3799552</wp:posOffset>
                </wp:positionH>
                <wp:positionV relativeFrom="paragraph">
                  <wp:posOffset>6273536</wp:posOffset>
                </wp:positionV>
                <wp:extent cx="3567430" cy="4126230"/>
                <wp:effectExtent l="0" t="0" r="0" b="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7430" cy="4126230"/>
                        </a:xfrm>
                        <a:prstGeom prst="rect">
                          <a:avLst/>
                        </a:prstGeom>
                        <a:noFill/>
                        <a:ln w="9525">
                          <a:noFill/>
                          <a:miter lim="800000"/>
                          <a:headEnd/>
                          <a:tailEnd/>
                        </a:ln>
                      </wps:spPr>
                      <wps:txbx>
                        <w:txbxContent>
                          <w:p w14:paraId="09B9D28E" w14:textId="77777777" w:rsidR="004A7A3E" w:rsidRPr="005B58E3" w:rsidRDefault="004A7A3E" w:rsidP="005B58E3">
                            <w:pPr>
                              <w:jc w:val="right"/>
                              <w:rPr>
                                <w:b/>
                                <w:bCs/>
                                <w:color w:val="FFFFFF" w:themeColor="background1"/>
                              </w:rPr>
                            </w:pPr>
                            <w:r w:rsidRPr="005B58E3">
                              <w:rPr>
                                <w:b/>
                                <w:bCs/>
                                <w:color w:val="FFFFFF" w:themeColor="background1"/>
                              </w:rPr>
                              <w:t>SIEGE</w:t>
                            </w:r>
                          </w:p>
                          <w:p w14:paraId="38CF4849" w14:textId="77777777" w:rsidR="004A7A3E" w:rsidRPr="005B58E3" w:rsidRDefault="004A7A3E" w:rsidP="005B58E3">
                            <w:pPr>
                              <w:jc w:val="right"/>
                              <w:rPr>
                                <w:b/>
                                <w:bCs/>
                                <w:color w:val="FFFFFF" w:themeColor="background1"/>
                              </w:rPr>
                            </w:pPr>
                            <w:r w:rsidRPr="005B58E3">
                              <w:rPr>
                                <w:b/>
                                <w:bCs/>
                                <w:color w:val="FFFFFF" w:themeColor="background1"/>
                              </w:rPr>
                              <w:t>Tour Polygone</w:t>
                            </w:r>
                          </w:p>
                          <w:p w14:paraId="0314E2ED" w14:textId="77777777" w:rsidR="004A7A3E" w:rsidRPr="005B58E3" w:rsidRDefault="004A7A3E" w:rsidP="005B58E3">
                            <w:pPr>
                              <w:jc w:val="right"/>
                              <w:rPr>
                                <w:b/>
                                <w:bCs/>
                                <w:color w:val="FFFFFF" w:themeColor="background1"/>
                              </w:rPr>
                            </w:pPr>
                            <w:r w:rsidRPr="005B58E3">
                              <w:rPr>
                                <w:b/>
                                <w:bCs/>
                                <w:color w:val="FFFFFF" w:themeColor="background1"/>
                              </w:rPr>
                              <w:t>265, Avenue des Etats du Languedoc</w:t>
                            </w:r>
                          </w:p>
                          <w:p w14:paraId="53525FBC" w14:textId="77777777" w:rsidR="004A7A3E" w:rsidRPr="005B58E3" w:rsidRDefault="004A7A3E" w:rsidP="005B58E3">
                            <w:pPr>
                              <w:jc w:val="right"/>
                              <w:rPr>
                                <w:b/>
                                <w:bCs/>
                                <w:color w:val="FFFFFF" w:themeColor="background1"/>
                              </w:rPr>
                            </w:pPr>
                            <w:r w:rsidRPr="005B58E3">
                              <w:rPr>
                                <w:b/>
                                <w:bCs/>
                                <w:color w:val="FFFFFF" w:themeColor="background1"/>
                              </w:rPr>
                              <w:t>34000 MONTPELLIER</w:t>
                            </w:r>
                          </w:p>
                          <w:p w14:paraId="1A2F8DA3" w14:textId="77777777" w:rsidR="004A7A3E" w:rsidRPr="005B58E3" w:rsidRDefault="004A7A3E" w:rsidP="005B58E3">
                            <w:pPr>
                              <w:jc w:val="right"/>
                              <w:rPr>
                                <w:b/>
                                <w:bCs/>
                                <w:color w:val="FFFFFF" w:themeColor="background1"/>
                              </w:rPr>
                            </w:pPr>
                            <w:r w:rsidRPr="005B58E3">
                              <w:rPr>
                                <w:b/>
                                <w:bCs/>
                                <w:color w:val="FFFFFF" w:themeColor="background1"/>
                              </w:rPr>
                              <w:t>Tél : 04 67 02 29 02</w:t>
                            </w:r>
                          </w:p>
                          <w:p w14:paraId="2D5964A2" w14:textId="77777777" w:rsidR="004A7A3E" w:rsidRPr="005B58E3" w:rsidRDefault="004A7A3E" w:rsidP="005B58E3">
                            <w:pPr>
                              <w:jc w:val="right"/>
                              <w:rPr>
                                <w:b/>
                                <w:bCs/>
                                <w:color w:val="FFFFFF" w:themeColor="background1"/>
                              </w:rPr>
                            </w:pPr>
                          </w:p>
                          <w:p w14:paraId="59765A17" w14:textId="77777777" w:rsidR="004A7A3E" w:rsidRPr="005B58E3" w:rsidRDefault="004A7A3E" w:rsidP="005B58E3">
                            <w:pPr>
                              <w:jc w:val="right"/>
                              <w:rPr>
                                <w:b/>
                                <w:bCs/>
                                <w:color w:val="FFFFFF" w:themeColor="background1"/>
                              </w:rPr>
                            </w:pPr>
                          </w:p>
                          <w:p w14:paraId="2C6B09E3" w14:textId="77777777" w:rsidR="004A7A3E" w:rsidRPr="005B58E3" w:rsidRDefault="004A7A3E" w:rsidP="005B58E3">
                            <w:pPr>
                              <w:jc w:val="right"/>
                              <w:rPr>
                                <w:b/>
                                <w:bCs/>
                                <w:color w:val="FFFFFF" w:themeColor="background1"/>
                              </w:rPr>
                            </w:pPr>
                            <w:r w:rsidRPr="005B58E3">
                              <w:rPr>
                                <w:b/>
                                <w:bCs/>
                                <w:color w:val="FFFFFF" w:themeColor="background1"/>
                              </w:rPr>
                              <w:t>www.edater.fr     contact@edater.com</w:t>
                            </w:r>
                          </w:p>
                          <w:p w14:paraId="216701AA" w14:textId="77777777" w:rsidR="004A7A3E" w:rsidRPr="005B58E3" w:rsidRDefault="004A7A3E" w:rsidP="005B58E3">
                            <w:pPr>
                              <w:jc w:val="right"/>
                              <w:rPr>
                                <w:b/>
                                <w:bCs/>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C9404E" id="_x0000_s1032" type="#_x0000_t202" style="position:absolute;left:0;text-align:left;margin-left:299.2pt;margin-top:494pt;width:280.9pt;height:324.9pt;z-index:2516613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" filled="f" stroked="f">
                <v:textbox style="mso-fit-shape-to-text:t">
                  <w:txbxContent>
                    <w:p w14:paraId="09B9D28E" w14:textId="77777777" w:rsidR="004A7A3E" w:rsidRPr="005B58E3" w:rsidRDefault="004A7A3E" w:rsidP="005B58E3">
                      <w:pPr>
                        <w:jc w:val="right"/>
                        <w:rPr>
                          <w:b/>
                          <w:bCs/>
                          <w:color w:val="FFFFFF" w:themeColor="background1"/>
                        </w:rPr>
                      </w:pPr>
                      <w:r w:rsidRPr="005B58E3">
                        <w:rPr>
                          <w:b/>
                          <w:bCs/>
                          <w:color w:val="FFFFFF" w:themeColor="background1"/>
                        </w:rPr>
                        <w:t>SIEGE</w:t>
                      </w:r>
                    </w:p>
                    <w:p w14:paraId="38CF4849" w14:textId="77777777" w:rsidR="004A7A3E" w:rsidRPr="005B58E3" w:rsidRDefault="004A7A3E" w:rsidP="005B58E3">
                      <w:pPr>
                        <w:jc w:val="right"/>
                        <w:rPr>
                          <w:b/>
                          <w:bCs/>
                          <w:color w:val="FFFFFF" w:themeColor="background1"/>
                        </w:rPr>
                      </w:pPr>
                      <w:r w:rsidRPr="005B58E3">
                        <w:rPr>
                          <w:b/>
                          <w:bCs/>
                          <w:color w:val="FFFFFF" w:themeColor="background1"/>
                        </w:rPr>
                        <w:t>Tour Polygone</w:t>
                      </w:r>
                    </w:p>
                    <w:p w14:paraId="0314E2ED" w14:textId="77777777" w:rsidR="004A7A3E" w:rsidRPr="005B58E3" w:rsidRDefault="004A7A3E" w:rsidP="005B58E3">
                      <w:pPr>
                        <w:jc w:val="right"/>
                        <w:rPr>
                          <w:b/>
                          <w:bCs/>
                          <w:color w:val="FFFFFF" w:themeColor="background1"/>
                        </w:rPr>
                      </w:pPr>
                      <w:r w:rsidRPr="005B58E3">
                        <w:rPr>
                          <w:b/>
                          <w:bCs/>
                          <w:color w:val="FFFFFF" w:themeColor="background1"/>
                        </w:rPr>
                        <w:t>265, Avenue des Etats du Languedoc</w:t>
                      </w:r>
                    </w:p>
                    <w:p w14:paraId="53525FBC" w14:textId="77777777" w:rsidR="004A7A3E" w:rsidRPr="005B58E3" w:rsidRDefault="004A7A3E" w:rsidP="005B58E3">
                      <w:pPr>
                        <w:jc w:val="right"/>
                        <w:rPr>
                          <w:b/>
                          <w:bCs/>
                          <w:color w:val="FFFFFF" w:themeColor="background1"/>
                        </w:rPr>
                      </w:pPr>
                      <w:r w:rsidRPr="005B58E3">
                        <w:rPr>
                          <w:b/>
                          <w:bCs/>
                          <w:color w:val="FFFFFF" w:themeColor="background1"/>
                        </w:rPr>
                        <w:t>34000 MONTPELLIER</w:t>
                      </w:r>
                    </w:p>
                    <w:p w14:paraId="1A2F8DA3" w14:textId="77777777" w:rsidR="004A7A3E" w:rsidRPr="005B58E3" w:rsidRDefault="004A7A3E" w:rsidP="005B58E3">
                      <w:pPr>
                        <w:jc w:val="right"/>
                        <w:rPr>
                          <w:b/>
                          <w:bCs/>
                          <w:color w:val="FFFFFF" w:themeColor="background1"/>
                        </w:rPr>
                      </w:pPr>
                      <w:r w:rsidRPr="005B58E3">
                        <w:rPr>
                          <w:b/>
                          <w:bCs/>
                          <w:color w:val="FFFFFF" w:themeColor="background1"/>
                        </w:rPr>
                        <w:t>Tél : 04 67 02 29 02</w:t>
                      </w:r>
                    </w:p>
                    <w:p w14:paraId="2D5964A2" w14:textId="77777777" w:rsidR="004A7A3E" w:rsidRPr="005B58E3" w:rsidRDefault="004A7A3E" w:rsidP="005B58E3">
                      <w:pPr>
                        <w:jc w:val="right"/>
                        <w:rPr>
                          <w:b/>
                          <w:bCs/>
                          <w:color w:val="FFFFFF" w:themeColor="background1"/>
                        </w:rPr>
                      </w:pPr>
                    </w:p>
                    <w:p w14:paraId="59765A17" w14:textId="77777777" w:rsidR="004A7A3E" w:rsidRPr="005B58E3" w:rsidRDefault="004A7A3E" w:rsidP="005B58E3">
                      <w:pPr>
                        <w:jc w:val="right"/>
                        <w:rPr>
                          <w:b/>
                          <w:bCs/>
                          <w:color w:val="FFFFFF" w:themeColor="background1"/>
                        </w:rPr>
                      </w:pPr>
                    </w:p>
                    <w:p w14:paraId="2C6B09E3" w14:textId="77777777" w:rsidR="004A7A3E" w:rsidRPr="005B58E3" w:rsidRDefault="004A7A3E" w:rsidP="005B58E3">
                      <w:pPr>
                        <w:jc w:val="right"/>
                        <w:rPr>
                          <w:b/>
                          <w:bCs/>
                          <w:color w:val="FFFFFF" w:themeColor="background1"/>
                        </w:rPr>
                      </w:pPr>
                      <w:r w:rsidRPr="005B58E3">
                        <w:rPr>
                          <w:b/>
                          <w:bCs/>
                          <w:color w:val="FFFFFF" w:themeColor="background1"/>
                        </w:rPr>
                        <w:t>www.edater.fr     contact@edater.com</w:t>
                      </w:r>
                    </w:p>
                    <w:p w14:paraId="216701AA" w14:textId="77777777" w:rsidR="004A7A3E" w:rsidRPr="005B58E3" w:rsidRDefault="004A7A3E" w:rsidP="005B58E3">
                      <w:pPr>
                        <w:jc w:val="right"/>
                        <w:rPr>
                          <w:b/>
                          <w:bCs/>
                          <w:color w:val="FFFFFF" w:themeColor="background1"/>
                        </w:rPr>
                      </w:pPr>
                    </w:p>
                  </w:txbxContent>
                </v:textbox>
                <w10:wrap anchorx="page"/>
              </v:shape>
            </w:pict>
          </mc:Fallback>
        </mc:AlternateContent>
      </w:r>
    </w:p>
    <w:sectPr w:rsidR="008177FD" w:rsidSect="005C590E">
      <w:headerReference w:type="even" r:id="rId86"/>
      <w:headerReference w:type="default" r:id="rId87"/>
      <w:footerReference w:type="default" r:id="rId88"/>
      <w:headerReference w:type="first" r:id="rId89"/>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46D5AD" w14:textId="77777777" w:rsidR="00555D20" w:rsidRDefault="00555D20" w:rsidP="00F70332">
      <w:r>
        <w:separator/>
      </w:r>
    </w:p>
  </w:endnote>
  <w:endnote w:type="continuationSeparator" w:id="0">
    <w:p w14:paraId="7702E8B1" w14:textId="77777777" w:rsidR="00555D20" w:rsidRDefault="00555D20" w:rsidP="00F70332">
      <w:r>
        <w:continuationSeparator/>
      </w:r>
    </w:p>
  </w:endnote>
  <w:endnote w:type="continuationNotice" w:id="1">
    <w:p w14:paraId="04DEBD64" w14:textId="77777777" w:rsidR="00555D20" w:rsidRDefault="00555D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ucidMatIta">
    <w:altName w:val="Book Antiqua"/>
    <w:charset w:val="02"/>
    <w:family w:val="auto"/>
    <w:pitch w:val="variable"/>
    <w:sig w:usb0="00000000" w:usb1="00000000" w:usb2="00000100" w:usb3="00000000" w:csb0="80000000" w:csb1="00000000"/>
  </w:font>
  <w:font w:name="Book Antiqua">
    <w:panose1 w:val="02040602050305030304"/>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Math"/>
    <w:panose1 w:val="00000000000000000000"/>
    <w:charset w:val="00"/>
    <w:family w:val="roman"/>
    <w:notTrueType/>
    <w:pitch w:val="variable"/>
    <w:sig w:usb0="6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Microsoft Uighur">
    <w:panose1 w:val="02000000000000000000"/>
    <w:charset w:val="00"/>
    <w:family w:val="auto"/>
    <w:pitch w:val="variable"/>
    <w:sig w:usb0="80002023" w:usb1="80000002" w:usb2="00000008" w:usb3="00000000" w:csb0="00000041" w:csb1="00000000"/>
  </w:font>
  <w:font w:name="Helvetica">
    <w:panose1 w:val="020B0604020202020204"/>
    <w:charset w:val="00"/>
    <w:family w:val="swiss"/>
    <w:pitch w:val="variable"/>
    <w:sig w:usb0="00000003" w:usb1="00000000" w:usb2="00000000" w:usb3="00000000" w:csb0="00000001" w:csb1="00000000"/>
  </w:font>
  <w:font w:name="Liberation Serif">
    <w:altName w:val="Times New Roman"/>
    <w:charset w:val="00"/>
    <w:family w:val="roman"/>
    <w:pitch w:val="variable"/>
  </w:font>
  <w:font w:name="Mangal">
    <w:altName w:val="Courier New"/>
    <w:panose1 w:val="00000400000000000000"/>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Liberation Serif;Times New Rom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4171322"/>
      <w:docPartObj>
        <w:docPartGallery w:val="Page Numbers (Bottom of Page)"/>
        <w:docPartUnique/>
      </w:docPartObj>
    </w:sdtPr>
    <w:sdtEndPr/>
    <w:sdtContent>
      <w:p w14:paraId="6E3925B5" w14:textId="5D00B4B4" w:rsidR="004A7A3E" w:rsidRDefault="004A7A3E">
        <w:pPr>
          <w:pStyle w:val="Pieddepage"/>
          <w:jc w:val="right"/>
        </w:pPr>
        <w:r>
          <w:fldChar w:fldCharType="begin"/>
        </w:r>
        <w:r>
          <w:instrText>PAGE   \* MERGEFORMAT</w:instrText>
        </w:r>
        <w:r>
          <w:fldChar w:fldCharType="separate"/>
        </w:r>
        <w:r w:rsidR="00113D46">
          <w:rPr>
            <w:noProof/>
          </w:rPr>
          <w:t>10</w:t>
        </w:r>
        <w:r>
          <w:fldChar w:fldCharType="end"/>
        </w:r>
      </w:p>
    </w:sdtContent>
  </w:sdt>
  <w:p w14:paraId="21687529" w14:textId="77777777" w:rsidR="004A7A3E" w:rsidRPr="00F70332" w:rsidRDefault="004A7A3E" w:rsidP="00CC414E">
    <w:pPr>
      <w:tabs>
        <w:tab w:val="left" w:pos="9661"/>
      </w:tabs>
      <w:ind w:firstLine="708"/>
      <w:rPr>
        <w:rFonts w:cs="Calibri"/>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3390303"/>
      <w:docPartObj>
        <w:docPartGallery w:val="Page Numbers (Bottom of Page)"/>
        <w:docPartUnique/>
      </w:docPartObj>
    </w:sdtPr>
    <w:sdtEndPr/>
    <w:sdtContent>
      <w:p w14:paraId="47FBB50E" w14:textId="307483AF" w:rsidR="004A7A3E" w:rsidRDefault="004A7A3E" w:rsidP="00832F26">
        <w:pPr>
          <w:pStyle w:val="Pieddepage"/>
          <w:jc w:val="right"/>
        </w:pPr>
        <w:r w:rsidRPr="00832F26">
          <w:rPr>
            <w:sz w:val="18"/>
            <w:szCs w:val="18"/>
          </w:rPr>
          <w:t>Tome 1 : Diagnostic portant sur les thématiques du FEDER et du FSE+</w:t>
        </w:r>
        <w:r>
          <w:rPr>
            <w:sz w:val="18"/>
            <w:szCs w:val="18"/>
          </w:rPr>
          <w:t xml:space="preserve"> v220420                                                                        </w:t>
        </w:r>
        <w:r w:rsidRPr="00832F26">
          <w:rPr>
            <w:sz w:val="18"/>
            <w:szCs w:val="18"/>
          </w:rPr>
          <w:t xml:space="preserve">  </w:t>
        </w:r>
        <w:r>
          <w:fldChar w:fldCharType="begin"/>
        </w:r>
        <w:r>
          <w:instrText>PAGE   \* MERGEFORMAT</w:instrText>
        </w:r>
        <w:r>
          <w:fldChar w:fldCharType="separate"/>
        </w:r>
        <w:r w:rsidR="0009407A">
          <w:rPr>
            <w:noProof/>
          </w:rPr>
          <w:t>46</w:t>
        </w:r>
        <w:r>
          <w:fldChar w:fldCharType="end"/>
        </w:r>
      </w:p>
    </w:sdtContent>
  </w:sdt>
  <w:p w14:paraId="1E5DA398" w14:textId="77777777" w:rsidR="004A7A3E" w:rsidRPr="0000488E" w:rsidRDefault="004A7A3E">
    <w:pPr>
      <w:pStyle w:val="Pieddepage"/>
      <w:rPr>
        <w:sz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6438499"/>
      <w:docPartObj>
        <w:docPartGallery w:val="Page Numbers (Bottom of Page)"/>
        <w:docPartUnique/>
      </w:docPartObj>
    </w:sdtPr>
    <w:sdtEndPr/>
    <w:sdtContent>
      <w:p w14:paraId="3DCE286A" w14:textId="7926D117" w:rsidR="004A7A3E" w:rsidRDefault="004A7A3E" w:rsidP="00832F26">
        <w:pPr>
          <w:pStyle w:val="Pieddepage"/>
          <w:jc w:val="right"/>
        </w:pPr>
        <w:r w:rsidRPr="00832F26">
          <w:rPr>
            <w:sz w:val="18"/>
            <w:szCs w:val="18"/>
          </w:rPr>
          <w:t xml:space="preserve">Diagnostic </w:t>
        </w:r>
        <w:r>
          <w:rPr>
            <w:sz w:val="18"/>
            <w:szCs w:val="18"/>
          </w:rPr>
          <w:t xml:space="preserve">territorial stratégique – Martinique 2021/2027                                                                       </w:t>
        </w:r>
        <w:r w:rsidRPr="00832F26">
          <w:rPr>
            <w:sz w:val="18"/>
            <w:szCs w:val="18"/>
          </w:rPr>
          <w:t xml:space="preserve">  </w:t>
        </w:r>
        <w:r>
          <w:fldChar w:fldCharType="begin"/>
        </w:r>
        <w:r>
          <w:instrText>PAGE   \* MERGEFORMAT</w:instrText>
        </w:r>
        <w:r>
          <w:fldChar w:fldCharType="separate"/>
        </w:r>
        <w:r w:rsidR="0009407A">
          <w:rPr>
            <w:noProof/>
          </w:rPr>
          <w:t>67</w:t>
        </w:r>
        <w:r>
          <w:fldChar w:fldCharType="end"/>
        </w:r>
      </w:p>
    </w:sdtContent>
  </w:sdt>
  <w:p w14:paraId="28F14FF6" w14:textId="77777777" w:rsidR="004A7A3E" w:rsidRPr="0000488E" w:rsidRDefault="004A7A3E">
    <w:pPr>
      <w:pStyle w:val="Pieddepage"/>
      <w:rPr>
        <w:sz w:val="1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2533408"/>
      <w:docPartObj>
        <w:docPartGallery w:val="Page Numbers (Bottom of Page)"/>
        <w:docPartUnique/>
      </w:docPartObj>
    </w:sdtPr>
    <w:sdtEndPr/>
    <w:sdtContent>
      <w:p w14:paraId="4E32D7C7" w14:textId="541DBC87" w:rsidR="004A7A3E" w:rsidRDefault="004A7A3E" w:rsidP="00F71254">
        <w:pPr>
          <w:pStyle w:val="Pieddepage"/>
          <w:jc w:val="center"/>
        </w:pPr>
        <w:r>
          <w:rPr>
            <w:sz w:val="18"/>
            <w:szCs w:val="18"/>
          </w:rPr>
          <w:t xml:space="preserve">Tome 1 : Diagnostic portant sur les thématiques du FEDER et du FSE+ v220420                                                                          </w:t>
        </w:r>
        <w:r>
          <w:rPr>
            <w:sz w:val="18"/>
            <w:szCs w:val="18"/>
          </w:rPr>
          <w:fldChar w:fldCharType="begin"/>
        </w:r>
        <w:r>
          <w:instrText>PAGE</w:instrText>
        </w:r>
        <w:r>
          <w:fldChar w:fldCharType="separate"/>
        </w:r>
        <w:r w:rsidR="0009407A">
          <w:rPr>
            <w:noProof/>
          </w:rPr>
          <w:t>142</w:t>
        </w:r>
        <w:r>
          <w:fldChar w:fldCharType="end"/>
        </w:r>
      </w:p>
    </w:sdtContent>
  </w:sdt>
  <w:p w14:paraId="0F8CBD79" w14:textId="77777777" w:rsidR="004A7A3E" w:rsidRDefault="004A7A3E">
    <w:pPr>
      <w:pStyle w:val="Pieddepage"/>
      <w:rPr>
        <w:sz w:val="16"/>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4162728"/>
      <w:docPartObj>
        <w:docPartGallery w:val="Page Numbers (Bottom of Page)"/>
        <w:docPartUnique/>
      </w:docPartObj>
    </w:sdtPr>
    <w:sdtEndPr/>
    <w:sdtContent>
      <w:p w14:paraId="013A1AF5" w14:textId="1D740C94" w:rsidR="004A7A3E" w:rsidRDefault="004A7A3E">
        <w:pPr>
          <w:pStyle w:val="Pieddepage"/>
          <w:jc w:val="right"/>
        </w:pPr>
        <w:r w:rsidRPr="00DF2934">
          <w:rPr>
            <w:sz w:val="18"/>
            <w:szCs w:val="18"/>
          </w:rPr>
          <w:t>Tome 2 : Diagnostic portant sur les thématiques du FEADER v</w:t>
        </w:r>
        <w:r>
          <w:rPr>
            <w:sz w:val="18"/>
            <w:szCs w:val="18"/>
          </w:rPr>
          <w:t>0406</w:t>
        </w:r>
        <w:r w:rsidRPr="00DF2934">
          <w:rPr>
            <w:sz w:val="18"/>
            <w:szCs w:val="18"/>
          </w:rPr>
          <w:t xml:space="preserve">20 </w:t>
        </w:r>
        <w:r>
          <w:rPr>
            <w:sz w:val="18"/>
            <w:szCs w:val="18"/>
          </w:rPr>
          <w:t xml:space="preserve">                                          </w:t>
        </w:r>
        <w:r w:rsidRPr="00DF2934">
          <w:rPr>
            <w:sz w:val="18"/>
            <w:szCs w:val="18"/>
          </w:rPr>
          <w:t xml:space="preserve">                                                   </w:t>
        </w:r>
        <w:r>
          <w:fldChar w:fldCharType="begin"/>
        </w:r>
        <w:r>
          <w:instrText>PAGE   \* MERGEFORMAT</w:instrText>
        </w:r>
        <w:r>
          <w:fldChar w:fldCharType="separate"/>
        </w:r>
        <w:r w:rsidR="0009407A">
          <w:rPr>
            <w:noProof/>
          </w:rPr>
          <w:t>176</w:t>
        </w:r>
        <w:r>
          <w:fldChar w:fldCharType="end"/>
        </w:r>
      </w:p>
    </w:sdtContent>
  </w:sdt>
  <w:p w14:paraId="2D28E8EB" w14:textId="77777777" w:rsidR="004A7A3E" w:rsidRDefault="004A7A3E">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621038"/>
      <w:docPartObj>
        <w:docPartGallery w:val="Page Numbers (Bottom of Page)"/>
        <w:docPartUnique/>
      </w:docPartObj>
    </w:sdtPr>
    <w:sdtEndPr/>
    <w:sdtContent>
      <w:p w14:paraId="7066043E" w14:textId="0475DA7E" w:rsidR="004A7A3E" w:rsidRDefault="004A7A3E">
        <w:pPr>
          <w:pStyle w:val="Pieddepage"/>
          <w:jc w:val="right"/>
        </w:pPr>
        <w:r w:rsidRPr="00DF2934">
          <w:rPr>
            <w:sz w:val="18"/>
            <w:szCs w:val="18"/>
          </w:rPr>
          <w:t>Tome 2 : Diagnostic portant sur les thématiques du FEADER v</w:t>
        </w:r>
        <w:r>
          <w:rPr>
            <w:sz w:val="18"/>
            <w:szCs w:val="18"/>
          </w:rPr>
          <w:t>060520</w:t>
        </w:r>
        <w:r w:rsidRPr="00DF2934">
          <w:rPr>
            <w:sz w:val="18"/>
            <w:szCs w:val="18"/>
          </w:rPr>
          <w:t xml:space="preserve"> </w:t>
        </w:r>
        <w:r>
          <w:rPr>
            <w:sz w:val="18"/>
            <w:szCs w:val="18"/>
          </w:rPr>
          <w:t xml:space="preserve">                                          </w:t>
        </w:r>
        <w:r w:rsidRPr="00DF2934">
          <w:rPr>
            <w:sz w:val="18"/>
            <w:szCs w:val="18"/>
          </w:rPr>
          <w:t xml:space="preserve">                                                   </w:t>
        </w:r>
        <w:r>
          <w:fldChar w:fldCharType="begin"/>
        </w:r>
        <w:r>
          <w:instrText>PAGE   \* MERGEFORMAT</w:instrText>
        </w:r>
        <w:r>
          <w:fldChar w:fldCharType="separate"/>
        </w:r>
        <w:r w:rsidR="0009407A">
          <w:rPr>
            <w:noProof/>
          </w:rPr>
          <w:t>190</w:t>
        </w:r>
        <w:r>
          <w:fldChar w:fldCharType="end"/>
        </w:r>
      </w:p>
    </w:sdtContent>
  </w:sdt>
  <w:p w14:paraId="14BDAA0C" w14:textId="77777777" w:rsidR="004A7A3E" w:rsidRDefault="004A7A3E">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5516738"/>
      <w:docPartObj>
        <w:docPartGallery w:val="Page Numbers (Bottom of Page)"/>
        <w:docPartUnique/>
      </w:docPartObj>
    </w:sdtPr>
    <w:sdtEndPr/>
    <w:sdtContent>
      <w:p w14:paraId="6DDE941F" w14:textId="59EAE2D9" w:rsidR="004A7A3E" w:rsidRDefault="004A7A3E">
        <w:pPr>
          <w:pStyle w:val="Pieddepage"/>
          <w:jc w:val="right"/>
        </w:pPr>
        <w:r w:rsidRPr="00DF2934">
          <w:rPr>
            <w:sz w:val="18"/>
            <w:szCs w:val="18"/>
          </w:rPr>
          <w:t>Tome 2 : Diagnostic portant sur les thématiques du FEADER v</w:t>
        </w:r>
        <w:r>
          <w:rPr>
            <w:sz w:val="18"/>
            <w:szCs w:val="18"/>
          </w:rPr>
          <w:t>1205</w:t>
        </w:r>
        <w:r w:rsidRPr="00DF2934">
          <w:rPr>
            <w:sz w:val="18"/>
            <w:szCs w:val="18"/>
          </w:rPr>
          <w:t xml:space="preserve">20 </w:t>
        </w:r>
        <w:r>
          <w:rPr>
            <w:sz w:val="18"/>
            <w:szCs w:val="18"/>
          </w:rPr>
          <w:t xml:space="preserve">                                          </w:t>
        </w:r>
        <w:r w:rsidRPr="00DF2934">
          <w:rPr>
            <w:sz w:val="18"/>
            <w:szCs w:val="18"/>
          </w:rPr>
          <w:t xml:space="preserve">                                                   </w:t>
        </w:r>
        <w:r>
          <w:fldChar w:fldCharType="begin"/>
        </w:r>
        <w:r>
          <w:instrText>PAGE   \* MERGEFORMAT</w:instrText>
        </w:r>
        <w:r>
          <w:fldChar w:fldCharType="separate"/>
        </w:r>
        <w:r w:rsidR="0009407A">
          <w:rPr>
            <w:noProof/>
          </w:rPr>
          <w:t>203</w:t>
        </w:r>
        <w:r>
          <w:fldChar w:fldCharType="end"/>
        </w:r>
      </w:p>
    </w:sdtContent>
  </w:sdt>
  <w:p w14:paraId="0EE55816" w14:textId="77777777" w:rsidR="004A7A3E" w:rsidRDefault="004A7A3E">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546032117"/>
      <w:docPartObj>
        <w:docPartGallery w:val="Page Numbers (Bottom of Page)"/>
        <w:docPartUnique/>
      </w:docPartObj>
    </w:sdtPr>
    <w:sdtEndPr/>
    <w:sdtContent>
      <w:p w14:paraId="2AF76C86" w14:textId="4F4D8B36" w:rsidR="004A7A3E" w:rsidRPr="003D632E" w:rsidRDefault="004A7A3E" w:rsidP="0028417C">
        <w:pPr>
          <w:pStyle w:val="Pieddepage"/>
          <w:rPr>
            <w:sz w:val="16"/>
            <w:szCs w:val="16"/>
          </w:rPr>
        </w:pPr>
        <w:r w:rsidRPr="003D632E">
          <w:rPr>
            <w:sz w:val="16"/>
            <w:szCs w:val="16"/>
          </w:rPr>
          <w:t>Plan d’action de la Martinique pour le FEAMP 2021-2027</w:t>
        </w:r>
        <w:r>
          <w:rPr>
            <w:sz w:val="16"/>
            <w:szCs w:val="16"/>
          </w:rPr>
          <w:t xml:space="preserve"> – Version 2 </w:t>
        </w:r>
        <w:r w:rsidRPr="003D632E">
          <w:rPr>
            <w:sz w:val="16"/>
            <w:szCs w:val="16"/>
          </w:rPr>
          <w:t xml:space="preserve">– </w:t>
        </w:r>
        <w:r>
          <w:rPr>
            <w:sz w:val="16"/>
            <w:szCs w:val="16"/>
          </w:rPr>
          <w:t>4 juin</w:t>
        </w:r>
        <w:r w:rsidRPr="003D632E">
          <w:rPr>
            <w:sz w:val="16"/>
            <w:szCs w:val="16"/>
          </w:rPr>
          <w:t xml:space="preserve"> 2020 - </w:t>
        </w:r>
        <w:r w:rsidRPr="003D632E">
          <w:rPr>
            <w:sz w:val="16"/>
            <w:szCs w:val="16"/>
          </w:rPr>
          <w:tab/>
          <w:t xml:space="preserve"> </w:t>
        </w:r>
        <w:r w:rsidRPr="003D632E">
          <w:rPr>
            <w:sz w:val="16"/>
            <w:szCs w:val="16"/>
          </w:rPr>
          <w:fldChar w:fldCharType="begin"/>
        </w:r>
        <w:r w:rsidRPr="003D632E">
          <w:rPr>
            <w:sz w:val="16"/>
            <w:szCs w:val="16"/>
          </w:rPr>
          <w:instrText>PAGE   \* MERGEFORMAT</w:instrText>
        </w:r>
        <w:r w:rsidRPr="003D632E">
          <w:rPr>
            <w:sz w:val="16"/>
            <w:szCs w:val="16"/>
          </w:rPr>
          <w:fldChar w:fldCharType="separate"/>
        </w:r>
        <w:r w:rsidR="0009407A">
          <w:rPr>
            <w:noProof/>
            <w:sz w:val="16"/>
            <w:szCs w:val="16"/>
          </w:rPr>
          <w:t>207</w:t>
        </w:r>
        <w:r w:rsidRPr="003D632E">
          <w:rPr>
            <w:sz w:val="16"/>
            <w:szCs w:val="16"/>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1818768"/>
      <w:docPartObj>
        <w:docPartGallery w:val="Page Numbers (Bottom of Page)"/>
        <w:docPartUnique/>
      </w:docPartObj>
    </w:sdtPr>
    <w:sdtEndPr/>
    <w:sdtContent>
      <w:p w14:paraId="1BE472BF" w14:textId="32F1F362" w:rsidR="004A7A3E" w:rsidRDefault="004A7A3E">
        <w:pPr>
          <w:pStyle w:val="Pieddepage"/>
          <w:jc w:val="right"/>
        </w:pPr>
        <w:r>
          <w:fldChar w:fldCharType="begin"/>
        </w:r>
        <w:r>
          <w:instrText>PAGE   \* MERGEFORMAT</w:instrText>
        </w:r>
        <w:r>
          <w:fldChar w:fldCharType="separate"/>
        </w:r>
        <w:r w:rsidR="0009407A">
          <w:rPr>
            <w:noProof/>
          </w:rPr>
          <w:t>233</w:t>
        </w:r>
        <w:r>
          <w:fldChar w:fldCharType="end"/>
        </w:r>
      </w:p>
    </w:sdtContent>
  </w:sdt>
  <w:p w14:paraId="2612DBBC" w14:textId="77777777" w:rsidR="004A7A3E" w:rsidRPr="0000488E" w:rsidRDefault="004A7A3E">
    <w:pPr>
      <w:pStyle w:val="Pieddepage"/>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11FF82" w14:textId="77777777" w:rsidR="00555D20" w:rsidRDefault="00555D20" w:rsidP="00F70332">
      <w:r>
        <w:separator/>
      </w:r>
    </w:p>
  </w:footnote>
  <w:footnote w:type="continuationSeparator" w:id="0">
    <w:p w14:paraId="5E54AFF9" w14:textId="77777777" w:rsidR="00555D20" w:rsidRDefault="00555D20" w:rsidP="00F70332">
      <w:r>
        <w:continuationSeparator/>
      </w:r>
    </w:p>
  </w:footnote>
  <w:footnote w:type="continuationNotice" w:id="1">
    <w:p w14:paraId="168E2F27" w14:textId="77777777" w:rsidR="00555D20" w:rsidRDefault="00555D20"/>
  </w:footnote>
  <w:footnote w:id="2">
    <w:p w14:paraId="138CAFBD" w14:textId="77777777" w:rsidR="004A7A3E" w:rsidRDefault="004A7A3E" w:rsidP="002D1EB5">
      <w:pPr>
        <w:pStyle w:val="Notedebasdepage"/>
      </w:pPr>
      <w:r>
        <w:rPr>
          <w:rStyle w:val="Appelnotedebasdep"/>
        </w:rPr>
        <w:footnoteRef/>
      </w:r>
      <w:r>
        <w:t xml:space="preserve"> </w:t>
      </w:r>
      <w:r w:rsidRPr="00142282">
        <w:t>https://data.enseignementsup-recherche.gouv.fr/explore/embed/dataset/fr-esr-sise-effectifs-d-etudiants-inscrits-esr-public/table/?disjunctive.rentree_lib&amp;q=Martinique&amp;sort=-rentree</w:t>
      </w:r>
    </w:p>
  </w:footnote>
  <w:footnote w:id="3">
    <w:p w14:paraId="173E9997" w14:textId="77777777" w:rsidR="004A7A3E" w:rsidRDefault="004A7A3E" w:rsidP="002D1EB5">
      <w:pPr>
        <w:pStyle w:val="Notedebasdepage"/>
      </w:pPr>
      <w:r>
        <w:rPr>
          <w:rStyle w:val="Appelnotedebasdep"/>
        </w:rPr>
        <w:footnoteRef/>
      </w:r>
      <w:r>
        <w:t xml:space="preserve"> L’innovation et la R&amp;D dans les Outre-Mer : https://www.iedom.fr/IMG/pdf/iedom_innovation_et_rd_vf.pdf</w:t>
      </w:r>
    </w:p>
  </w:footnote>
  <w:footnote w:id="4">
    <w:p w14:paraId="5796E49C" w14:textId="77777777" w:rsidR="004A7A3E" w:rsidRDefault="004A7A3E" w:rsidP="002D1EB5">
      <w:pPr>
        <w:pStyle w:val="Notedebasdepage"/>
      </w:pPr>
      <w:r>
        <w:rPr>
          <w:rStyle w:val="Appelnotedebasdep"/>
        </w:rPr>
        <w:footnoteRef/>
      </w:r>
      <w:r>
        <w:t xml:space="preserve"> scanR : https://scanr.enseignementsup-recherche.gouv.fr/</w:t>
      </w:r>
    </w:p>
  </w:footnote>
  <w:footnote w:id="5">
    <w:p w14:paraId="52CD1BB3" w14:textId="77777777" w:rsidR="004A7A3E" w:rsidRDefault="004A7A3E" w:rsidP="002D1EB5">
      <w:pPr>
        <w:pStyle w:val="Notedebasdepage"/>
      </w:pPr>
      <w:r>
        <w:rPr>
          <w:rStyle w:val="Appelnotedebasdep"/>
        </w:rPr>
        <w:footnoteRef/>
      </w:r>
      <w:r>
        <w:t xml:space="preserve"> Synthèse S3 des Régions françaises : https://www.europe-en-france.gouv.fr/fr/ressources/guide-synthese-des-strategies-regionales-de-linnovation-sri-en-vue-de-la-specialisation</w:t>
      </w:r>
    </w:p>
  </w:footnote>
  <w:footnote w:id="6">
    <w:p w14:paraId="21AC7281" w14:textId="77777777" w:rsidR="004A7A3E" w:rsidRDefault="004A7A3E" w:rsidP="002D1EB5">
      <w:pPr>
        <w:pStyle w:val="Notedebasdepage"/>
      </w:pPr>
      <w:r>
        <w:rPr>
          <w:rStyle w:val="Appelnotedebasdep"/>
        </w:rPr>
        <w:footnoteRef/>
      </w:r>
    </w:p>
    <w:p w14:paraId="6FB1757C" w14:textId="77777777" w:rsidR="004A7A3E" w:rsidRDefault="004A7A3E" w:rsidP="002D1EB5">
      <w:pPr>
        <w:pStyle w:val="Notedebasdepage"/>
      </w:pPr>
      <w:r>
        <w:t xml:space="preserve"> Eurostat : https://ec.europa.eu/eurostat/statistics-explained/index.php?title=R_%26_D_expenditure/fr&amp;oldid=390233 </w:t>
      </w:r>
    </w:p>
  </w:footnote>
  <w:footnote w:id="7">
    <w:p w14:paraId="05F4FFD9" w14:textId="77777777" w:rsidR="004A7A3E" w:rsidRDefault="004A7A3E" w:rsidP="002D1EB5">
      <w:pPr>
        <w:pStyle w:val="Notedebasdepage"/>
      </w:pPr>
      <w:r>
        <w:rPr>
          <w:rStyle w:val="Appelnotedebasdep"/>
        </w:rPr>
        <w:footnoteRef/>
      </w:r>
      <w:r>
        <w:t xml:space="preserve"> L’innovation et la R&amp;D dans les Outre-Mer : https://www.iedom.fr/IMG/pdf/iedom_innovation_et_rd_vf.pdf</w:t>
      </w:r>
    </w:p>
  </w:footnote>
  <w:footnote w:id="8">
    <w:p w14:paraId="2307ED98" w14:textId="77777777" w:rsidR="004A7A3E" w:rsidRDefault="004A7A3E" w:rsidP="002D1EB5">
      <w:pPr>
        <w:pStyle w:val="Notedebasdepage"/>
      </w:pPr>
      <w:r>
        <w:rPr>
          <w:rStyle w:val="Appelnotedebasdep"/>
        </w:rPr>
        <w:footnoteRef/>
      </w:r>
      <w:r>
        <w:t xml:space="preserve"> Une évaluation de la S3 (non encore réalisée en mai 2020) permettra de mesurer finement si les actions conduites ont permis de progresser dans cette structuration.</w:t>
      </w:r>
    </w:p>
  </w:footnote>
  <w:footnote w:id="9">
    <w:p w14:paraId="539E4067" w14:textId="77777777" w:rsidR="004A7A3E" w:rsidRDefault="004A7A3E" w:rsidP="00346A86">
      <w:pPr>
        <w:pStyle w:val="Notedebasdepage"/>
      </w:pPr>
      <w:r>
        <w:rPr>
          <w:rStyle w:val="Appelnotedebasdep"/>
        </w:rPr>
        <w:footnoteRef/>
      </w:r>
      <w:r>
        <w:t xml:space="preserve"> Atelier Compétitivité du jeudi 20 février 2020 (Sous atelier INNOVATION et R&amp;D), Collectivité Territoriale de Martinique</w:t>
      </w:r>
    </w:p>
  </w:footnote>
  <w:footnote w:id="10">
    <w:p w14:paraId="5053C329" w14:textId="77777777" w:rsidR="004A7A3E" w:rsidRDefault="004A7A3E"/>
    <w:p w14:paraId="356BD5D4" w14:textId="77777777" w:rsidR="004A7A3E" w:rsidRDefault="004A7A3E" w:rsidP="00C20001">
      <w:pPr>
        <w:pStyle w:val="Notedebasdepage"/>
      </w:pPr>
    </w:p>
  </w:footnote>
  <w:footnote w:id="11">
    <w:p w14:paraId="04F70747" w14:textId="77777777" w:rsidR="004A7A3E" w:rsidRDefault="004A7A3E" w:rsidP="00C20001">
      <w:pPr>
        <w:pStyle w:val="Notedebasdepage"/>
      </w:pPr>
      <w:r>
        <w:rPr>
          <w:rStyle w:val="Appelnotedebasdep"/>
        </w:rPr>
        <w:footnoteRef/>
      </w:r>
      <w:r>
        <w:t xml:space="preserve"> En effet, les abonnements haut débit progressent en moyenne de +3,1 % par an en Guadeloupe, de +3,1% en Guyane et de +4,9% à La Réunion.</w:t>
      </w:r>
    </w:p>
  </w:footnote>
  <w:footnote w:id="12">
    <w:p w14:paraId="13DED96E" w14:textId="77777777" w:rsidR="004A7A3E" w:rsidRDefault="004A7A3E" w:rsidP="00C20001">
      <w:pPr>
        <w:pStyle w:val="Notedebasdepage"/>
      </w:pPr>
      <w:r>
        <w:rPr>
          <w:rStyle w:val="Appelnotedebasdep"/>
        </w:rPr>
        <w:footnoteRef/>
      </w:r>
      <w:r>
        <w:t xml:space="preserve"> IDATE, COHDA (2020), Étude maturité digitale et usages du numérique dans les entreprises martiniquaises​ </w:t>
      </w:r>
    </w:p>
  </w:footnote>
  <w:footnote w:id="13">
    <w:p w14:paraId="120C65EA" w14:textId="77777777" w:rsidR="004A7A3E" w:rsidRDefault="004A7A3E" w:rsidP="00212CCB">
      <w:pPr>
        <w:pStyle w:val="Commentaire"/>
        <w:rPr>
          <w:rFonts w:ascii="Arial" w:eastAsia="Times New Roman" w:hAnsi="Arial" w:cs="Arial"/>
          <w:i/>
          <w:iCs/>
          <w:sz w:val="16"/>
          <w:szCs w:val="16"/>
          <w:lang w:eastAsia="fr-FR"/>
        </w:rPr>
      </w:pPr>
      <w:r>
        <w:rPr>
          <w:rStyle w:val="Appelnotedebasdep"/>
          <w:rFonts w:ascii="Arial" w:hAnsi="Arial" w:cs="Arial"/>
          <w:i/>
          <w:iCs/>
          <w:sz w:val="16"/>
          <w:szCs w:val="16"/>
        </w:rPr>
        <w:footnoteRef/>
      </w:r>
      <w:r>
        <w:rPr>
          <w:rFonts w:ascii="Arial" w:hAnsi="Arial" w:cs="Arial"/>
          <w:i/>
          <w:iCs/>
          <w:sz w:val="16"/>
          <w:szCs w:val="16"/>
        </w:rPr>
        <w:t xml:space="preserve"> </w:t>
      </w:r>
      <w:r>
        <w:rPr>
          <w:rFonts w:ascii="Arial" w:eastAsia="Times New Roman" w:hAnsi="Arial" w:cs="Arial"/>
          <w:i/>
          <w:iCs/>
          <w:sz w:val="16"/>
          <w:szCs w:val="16"/>
          <w:lang w:eastAsia="fr-FR"/>
        </w:rPr>
        <w:t>IDATE, COHDA (2020), Étude maturité digitale et usages du numérique dans les entreprises martiniquaises</w:t>
      </w:r>
    </w:p>
  </w:footnote>
  <w:footnote w:id="14">
    <w:p w14:paraId="00AE7FAE" w14:textId="77777777" w:rsidR="004A7A3E" w:rsidRDefault="004A7A3E" w:rsidP="00212CCB">
      <w:pPr>
        <w:pStyle w:val="NormalWeb"/>
        <w:rPr>
          <w:rFonts w:ascii="Arial" w:hAnsi="Arial" w:cs="Arial"/>
          <w:i/>
          <w:iCs/>
          <w:sz w:val="16"/>
          <w:szCs w:val="16"/>
        </w:rPr>
      </w:pPr>
      <w:r>
        <w:rPr>
          <w:rStyle w:val="Appelnotedebasdep"/>
          <w:rFonts w:ascii="Arial" w:hAnsi="Arial" w:cs="Arial"/>
          <w:i/>
          <w:iCs/>
          <w:sz w:val="16"/>
          <w:szCs w:val="16"/>
        </w:rPr>
        <w:footnoteRef/>
      </w:r>
      <w:r>
        <w:rPr>
          <w:rFonts w:ascii="Arial" w:hAnsi="Arial" w:cs="Arial"/>
          <w:i/>
          <w:iCs/>
          <w:sz w:val="16"/>
          <w:szCs w:val="16"/>
        </w:rPr>
        <w:t xml:space="preserve"> IDATE - Etude de la filière numérique en Martinique (2017) </w:t>
      </w:r>
      <w:r>
        <w:rPr>
          <w:rFonts w:ascii="Arial" w:hAnsi="Arial" w:cs="Arial"/>
          <w:i/>
          <w:iCs/>
          <w:sz w:val="16"/>
          <w:szCs w:val="16"/>
        </w:rPr>
        <w:br/>
      </w:r>
      <w:hyperlink r:id="rId1" w:history="1">
        <w:r>
          <w:rPr>
            <w:rStyle w:val="Lienhypertexte"/>
            <w:rFonts w:ascii="Arial" w:hAnsi="Arial" w:cs="Arial"/>
            <w:i/>
            <w:iCs/>
            <w:sz w:val="16"/>
            <w:szCs w:val="16"/>
          </w:rPr>
          <w:t>https://www.martinique.cci.fr/iso_upload/Restitution-finale-Filiere-Numérique-Martinique-VF-30-10-2017.pdf</w:t>
        </w:r>
      </w:hyperlink>
      <w:r>
        <w:rPr>
          <w:rFonts w:ascii="Arial" w:hAnsi="Arial" w:cs="Arial"/>
          <w:i/>
          <w:iCs/>
          <w:sz w:val="16"/>
          <w:szCs w:val="16"/>
        </w:rPr>
        <w:t xml:space="preserve"> </w:t>
      </w:r>
    </w:p>
    <w:p w14:paraId="4164D621" w14:textId="77777777" w:rsidR="004A7A3E" w:rsidRDefault="004A7A3E" w:rsidP="00212CCB">
      <w:pPr>
        <w:pStyle w:val="Notedebasdepage"/>
      </w:pPr>
    </w:p>
  </w:footnote>
  <w:footnote w:id="15">
    <w:p w14:paraId="1C4778FB" w14:textId="77777777" w:rsidR="004A7A3E" w:rsidRDefault="004A7A3E" w:rsidP="00621D29">
      <w:pPr>
        <w:pStyle w:val="Commentaire"/>
        <w:rPr>
          <w:i/>
          <w:iCs/>
          <w:sz w:val="16"/>
          <w:szCs w:val="16"/>
        </w:rPr>
      </w:pPr>
      <w:r>
        <w:rPr>
          <w:rStyle w:val="Appelnotedebasdep"/>
          <w:sz w:val="16"/>
          <w:szCs w:val="16"/>
        </w:rPr>
        <w:footnoteRef/>
      </w:r>
      <w:r>
        <w:rPr>
          <w:sz w:val="16"/>
          <w:szCs w:val="16"/>
        </w:rPr>
        <w:t xml:space="preserve"> </w:t>
      </w:r>
      <w:r>
        <w:rPr>
          <w:sz w:val="18"/>
          <w:szCs w:val="15"/>
        </w:rPr>
        <w:t>IDATE, COHDA (2020), Étude maturité digitale et usages du numérique dans les entreprises martiniquaises</w:t>
      </w:r>
    </w:p>
    <w:p w14:paraId="7CF8EE47" w14:textId="77777777" w:rsidR="004A7A3E" w:rsidRDefault="004A7A3E" w:rsidP="00621D29">
      <w:pPr>
        <w:pStyle w:val="Notedebasdepage"/>
      </w:pPr>
    </w:p>
  </w:footnote>
  <w:footnote w:id="16">
    <w:p w14:paraId="588D5522" w14:textId="77777777" w:rsidR="004A7A3E" w:rsidRDefault="004A7A3E" w:rsidP="00FE08F9">
      <w:pPr>
        <w:pStyle w:val="Notedebasdepage"/>
      </w:pPr>
      <w:r>
        <w:rPr>
          <w:rStyle w:val="Appelnotedebasdep"/>
        </w:rPr>
        <w:footnoteRef/>
      </w:r>
      <w:r>
        <w:t xml:space="preserve"> http://archives.europe-martinique.com/wp-content/uploads/2013/04/ACT-MART-SYNTHESE-DIAGNOSTIC-FORMAT-DATAR-VERSION-FINALE.pdf</w:t>
      </w:r>
    </w:p>
  </w:footnote>
  <w:footnote w:id="17">
    <w:p w14:paraId="4107E2ED" w14:textId="77777777" w:rsidR="004A7A3E" w:rsidRDefault="004A7A3E" w:rsidP="00FE08F9">
      <w:pPr>
        <w:pStyle w:val="Notedebasdepage"/>
      </w:pPr>
      <w:r>
        <w:rPr>
          <w:rStyle w:val="Appelnotedebasdep"/>
        </w:rPr>
        <w:footnoteRef/>
      </w:r>
      <w:r>
        <w:t xml:space="preserve"> https://www.insee.fr/fr/statistiques/4229097</w:t>
      </w:r>
    </w:p>
  </w:footnote>
  <w:footnote w:id="18">
    <w:p w14:paraId="66997550" w14:textId="77777777" w:rsidR="004A7A3E" w:rsidRDefault="004A7A3E" w:rsidP="00FE08F9">
      <w:pPr>
        <w:pStyle w:val="Notedebasdepage"/>
      </w:pPr>
      <w:r>
        <w:rPr>
          <w:rStyle w:val="Appelnotedebasdep"/>
        </w:rPr>
        <w:footnoteRef/>
      </w:r>
      <w:r>
        <w:t xml:space="preserve"> Données SIRENE, extraction depuis https://public.opendatasoft.com/explore/dataset/sirene_v3/table le 17/04/20</w:t>
      </w:r>
    </w:p>
  </w:footnote>
  <w:footnote w:id="19">
    <w:p w14:paraId="28366863" w14:textId="77777777" w:rsidR="004A7A3E" w:rsidRDefault="004A7A3E" w:rsidP="00FE08F9">
      <w:pPr>
        <w:pStyle w:val="Notedebasdepage"/>
      </w:pPr>
      <w:r>
        <w:rPr>
          <w:rStyle w:val="Appelnotedebasdep"/>
        </w:rPr>
        <w:footnoteRef/>
      </w:r>
      <w:r>
        <w:t xml:space="preserve"> https://www.iedom.fr/IMG/pdf/rapport_iedom_martinique2018.pdf</w:t>
      </w:r>
    </w:p>
  </w:footnote>
  <w:footnote w:id="20">
    <w:p w14:paraId="6328AEE3" w14:textId="77777777" w:rsidR="004A7A3E" w:rsidRDefault="004A7A3E" w:rsidP="0087148A">
      <w:pPr>
        <w:pStyle w:val="Notedebasdepage"/>
      </w:pPr>
      <w:r>
        <w:rPr>
          <w:rStyle w:val="Appelnotedebasdep"/>
        </w:rPr>
        <w:footnoteRef/>
      </w:r>
      <w:r w:rsidRPr="00662A31">
        <w:rPr>
          <w:rFonts w:asciiTheme="minorHAnsi" w:hAnsiTheme="minorHAnsi" w:cstheme="minorHAnsi"/>
          <w:szCs w:val="16"/>
        </w:rPr>
        <w:t>Etat des lieux des matériaux et écomatériaux, issus des matières premières locales, exploitables en Martinique. Rapport commandité par l'ADEME., ADEME, 2012</w:t>
      </w:r>
    </w:p>
  </w:footnote>
  <w:footnote w:id="21">
    <w:p w14:paraId="2B14B961" w14:textId="77777777" w:rsidR="004A7A3E" w:rsidRDefault="004A7A3E" w:rsidP="001E27C6">
      <w:pPr>
        <w:pStyle w:val="Notedebasdepage"/>
      </w:pPr>
      <w:r>
        <w:rPr>
          <w:rStyle w:val="Appelnotedebasdep"/>
        </w:rPr>
        <w:footnoteRef/>
      </w:r>
      <w:r w:rsidRPr="00662A31">
        <w:t>Plan de Convergence et de Transformation de la MARTINIQUE 2019-203</w:t>
      </w:r>
    </w:p>
  </w:footnote>
  <w:footnote w:id="22">
    <w:p w14:paraId="6895E1DC" w14:textId="77777777" w:rsidR="004A7A3E" w:rsidRPr="00662A31" w:rsidRDefault="004A7A3E" w:rsidP="001E27C6">
      <w:pPr>
        <w:pStyle w:val="Notedebasdepage"/>
        <w:rPr>
          <w:rFonts w:asciiTheme="minorHAnsi" w:hAnsiTheme="minorHAnsi" w:cstheme="minorHAnsi"/>
          <w:sz w:val="22"/>
          <w:szCs w:val="22"/>
        </w:rPr>
      </w:pPr>
      <w:r>
        <w:rPr>
          <w:rStyle w:val="Appelnotedebasdep"/>
        </w:rPr>
        <w:footnoteRef/>
      </w:r>
      <w:r w:rsidRPr="00662A31">
        <w:rPr>
          <w:rFonts w:asciiTheme="minorHAnsi" w:hAnsiTheme="minorHAnsi" w:cstheme="minorHAnsi"/>
          <w:szCs w:val="16"/>
        </w:rPr>
        <w:t>Schéma des carrières de Martinique, BRGM, 2006</w:t>
      </w:r>
    </w:p>
  </w:footnote>
  <w:footnote w:id="23">
    <w:p w14:paraId="5906AE74" w14:textId="77777777" w:rsidR="004A7A3E" w:rsidRDefault="004A7A3E" w:rsidP="001E27C6">
      <w:pPr>
        <w:pStyle w:val="Notedebasdepage"/>
      </w:pPr>
      <w:r>
        <w:rPr>
          <w:rStyle w:val="Appelnotedebasdep"/>
        </w:rPr>
        <w:footnoteRef/>
      </w:r>
      <w:r>
        <w:t xml:space="preserve"> Algues sargasses : prévention des échouages et perspectives de valorisation, ADEME, 2019</w:t>
      </w:r>
    </w:p>
  </w:footnote>
  <w:footnote w:id="24">
    <w:p w14:paraId="4090A1AF" w14:textId="6770BC06" w:rsidR="004A7A3E" w:rsidRDefault="004A7A3E">
      <w:pPr>
        <w:pStyle w:val="Notedebasdepage"/>
      </w:pPr>
      <w:r>
        <w:rPr>
          <w:rStyle w:val="Appelnotedebasdep"/>
        </w:rPr>
        <w:footnoteRef/>
      </w:r>
      <w:r>
        <w:t xml:space="preserve"> </w:t>
      </w:r>
      <w:r w:rsidRPr="007617FC">
        <w:t>Plan de Prévention et de Gestion des Déchets de Martinique (PPGDM)</w:t>
      </w:r>
      <w:r>
        <w:t>, CTM, 2019</w:t>
      </w:r>
    </w:p>
  </w:footnote>
  <w:footnote w:id="25">
    <w:p w14:paraId="113E8208" w14:textId="2C44532B" w:rsidR="004A7A3E" w:rsidRDefault="004A7A3E">
      <w:pPr>
        <w:pStyle w:val="Notedebasdepage"/>
      </w:pPr>
      <w:r>
        <w:rPr>
          <w:rStyle w:val="Appelnotedebasdep"/>
        </w:rPr>
        <w:footnoteRef/>
      </w:r>
      <w:r>
        <w:t xml:space="preserve"> Bilan énergétique Martinique 2019, chiffres clés, OTTEE</w:t>
      </w:r>
    </w:p>
  </w:footnote>
  <w:footnote w:id="26">
    <w:p w14:paraId="4DABDBFE" w14:textId="6B760D29" w:rsidR="004A7A3E" w:rsidRDefault="004A7A3E">
      <w:pPr>
        <w:pStyle w:val="Notedebasdepage"/>
      </w:pPr>
      <w:r>
        <w:rPr>
          <w:rStyle w:val="Appelnotedebasdep"/>
        </w:rPr>
        <w:footnoteRef/>
      </w:r>
      <w:r>
        <w:t xml:space="preserve"> Enquête ménage 2015, RTM/OMEGA/AME</w:t>
      </w:r>
    </w:p>
  </w:footnote>
  <w:footnote w:id="27">
    <w:p w14:paraId="4CACB8DB" w14:textId="61FEC2B3" w:rsidR="004A7A3E" w:rsidRDefault="004A7A3E">
      <w:pPr>
        <w:pStyle w:val="Notedebasdepage"/>
      </w:pPr>
      <w:r>
        <w:rPr>
          <w:rStyle w:val="Appelnotedebasdep"/>
        </w:rPr>
        <w:footnoteRef/>
      </w:r>
      <w:r>
        <w:t xml:space="preserve"> ENQUÊTE SUR LA CONSOMMATION D’ÉNERGIE DANS LES FOYERS MARTINIQUAIS, 2016</w:t>
      </w:r>
    </w:p>
  </w:footnote>
  <w:footnote w:id="28">
    <w:p w14:paraId="3F8AA671" w14:textId="2B65F999" w:rsidR="004A7A3E" w:rsidRDefault="004A7A3E">
      <w:pPr>
        <w:pStyle w:val="Notedebasdepage"/>
      </w:pPr>
      <w:r>
        <w:rPr>
          <w:rStyle w:val="Appelnotedebasdep"/>
        </w:rPr>
        <w:footnoteRef/>
      </w:r>
      <w:r>
        <w:t xml:space="preserve"> CADRE TERRITORIAL DE COMPENSATION POUR LES PETITES ACTIONS DE MDE EN MARTINIQUE, 2019</w:t>
      </w:r>
    </w:p>
  </w:footnote>
  <w:footnote w:id="29">
    <w:p w14:paraId="0D0BCC79" w14:textId="77777777" w:rsidR="004A7A3E" w:rsidRPr="00662A31" w:rsidRDefault="004A7A3E" w:rsidP="002E5727">
      <w:pPr>
        <w:pStyle w:val="Notedebasdepage"/>
        <w:rPr>
          <w:szCs w:val="16"/>
        </w:rPr>
      </w:pPr>
      <w:r w:rsidRPr="00662A31">
        <w:rPr>
          <w:rStyle w:val="Appelnotedebasdep"/>
          <w:szCs w:val="16"/>
        </w:rPr>
        <w:footnoteRef/>
      </w:r>
      <w:r>
        <w:rPr>
          <w:rFonts w:asciiTheme="minorHAnsi" w:hAnsiTheme="minorHAnsi" w:cstheme="minorHAnsi"/>
          <w:szCs w:val="16"/>
        </w:rPr>
        <w:t>Bilan Énergie Martinique, Chiffres clés 2019</w:t>
      </w:r>
    </w:p>
  </w:footnote>
  <w:footnote w:id="30">
    <w:p w14:paraId="59E16E31" w14:textId="77777777" w:rsidR="004A7A3E" w:rsidRDefault="004A7A3E" w:rsidP="00252E39">
      <w:pPr>
        <w:pStyle w:val="Notedebasdepage"/>
      </w:pPr>
      <w:r>
        <w:rPr>
          <w:rStyle w:val="Appelnotedebasdep"/>
        </w:rPr>
        <w:footnoteRef/>
      </w:r>
      <w:r>
        <w:t xml:space="preserve"> Schéma Régional Climat Air Energie Martinique - Rapport d’état des lieux – AVRIL 2013</w:t>
      </w:r>
    </w:p>
  </w:footnote>
  <w:footnote w:id="31">
    <w:p w14:paraId="384D25D8" w14:textId="77777777" w:rsidR="004A7A3E" w:rsidRDefault="004A7A3E" w:rsidP="00252E39">
      <w:pPr>
        <w:pStyle w:val="Notedebasdepage"/>
      </w:pPr>
      <w:r>
        <w:rPr>
          <w:rStyle w:val="Appelnotedebasdep"/>
        </w:rPr>
        <w:footnoteRef/>
      </w:r>
      <w:r>
        <w:t xml:space="preserve"> </w:t>
      </w:r>
      <w:r w:rsidRPr="00102309">
        <w:t>Programmation Pluriannuelle de l'Energie de la Martinique</w:t>
      </w:r>
      <w:r>
        <w:t xml:space="preserve"> 2016-2023</w:t>
      </w:r>
    </w:p>
  </w:footnote>
  <w:footnote w:id="32">
    <w:p w14:paraId="43C513C9" w14:textId="77777777" w:rsidR="004A7A3E" w:rsidRDefault="004A7A3E"/>
    <w:p w14:paraId="12D4FD32" w14:textId="77777777" w:rsidR="004A7A3E" w:rsidRPr="00A57F7B" w:rsidRDefault="004A7A3E" w:rsidP="008E153F">
      <w:pPr>
        <w:pStyle w:val="Notedebasdepage"/>
        <w:rPr>
          <w:sz w:val="8"/>
          <w:highlight w:val="yellow"/>
        </w:rPr>
      </w:pPr>
    </w:p>
  </w:footnote>
  <w:footnote w:id="33">
    <w:p w14:paraId="7A94D0B8" w14:textId="77777777" w:rsidR="004A7A3E" w:rsidRDefault="004A7A3E"/>
    <w:p w14:paraId="100224FC" w14:textId="77777777" w:rsidR="004A7A3E" w:rsidRDefault="004A7A3E" w:rsidP="008E153F">
      <w:pPr>
        <w:pStyle w:val="Notedebasdepage"/>
      </w:pPr>
    </w:p>
  </w:footnote>
  <w:footnote w:id="34">
    <w:p w14:paraId="4E471803" w14:textId="1CC1DF94" w:rsidR="004A7A3E" w:rsidRDefault="004A7A3E">
      <w:pPr>
        <w:pStyle w:val="Notedebasdepage"/>
      </w:pPr>
      <w:r>
        <w:rPr>
          <w:rStyle w:val="Appelnotedebasdep"/>
        </w:rPr>
        <w:footnoteRef/>
      </w:r>
      <w:r>
        <w:t xml:space="preserve"> Projet de S2EnR, 30 juin 2019</w:t>
      </w:r>
    </w:p>
  </w:footnote>
  <w:footnote w:id="35">
    <w:p w14:paraId="1BE6103F" w14:textId="57A4187A" w:rsidR="004A7A3E" w:rsidRDefault="004A7A3E">
      <w:pPr>
        <w:pStyle w:val="Notedebasdepage"/>
      </w:pPr>
      <w:r>
        <w:rPr>
          <w:rStyle w:val="Appelnotedebasdep"/>
        </w:rPr>
        <w:footnoteRef/>
      </w:r>
      <w:r>
        <w:t xml:space="preserve"> </w:t>
      </w:r>
      <w:r w:rsidRPr="009D1225">
        <w:t>Programmation Pluriannuelle de l'Energie de la Martinique</w:t>
      </w:r>
    </w:p>
  </w:footnote>
  <w:footnote w:id="36">
    <w:p w14:paraId="1D4C05E1" w14:textId="77777777" w:rsidR="004A7A3E" w:rsidRDefault="004A7A3E" w:rsidP="00ED2F68">
      <w:pPr>
        <w:pStyle w:val="Notedebasdepage"/>
      </w:pPr>
      <w:r>
        <w:rPr>
          <w:rStyle w:val="Appelnotedebasdep"/>
        </w:rPr>
        <w:footnoteRef/>
      </w:r>
      <w:r w:rsidRPr="000E198E">
        <w:t>Programmation Pluriannuelle de l'Energie de la Martinique</w:t>
      </w:r>
    </w:p>
  </w:footnote>
  <w:footnote w:id="37">
    <w:p w14:paraId="686FAE4A" w14:textId="77777777" w:rsidR="004A7A3E" w:rsidRDefault="004A7A3E" w:rsidP="00332BEF">
      <w:pPr>
        <w:pStyle w:val="Notedebasdepage"/>
      </w:pPr>
      <w:r>
        <w:rPr>
          <w:rStyle w:val="Appelnotedebasdep"/>
        </w:rPr>
        <w:footnoteRef/>
      </w:r>
      <w:r>
        <w:t xml:space="preserve"> </w:t>
      </w:r>
      <w:r w:rsidRPr="00E10522">
        <w:t>Mesures altimétriques, d’après Planton et al., 2012,  https://www.ecologiquesolidaire.gouv.fr/sites/default/files/ONERC_Rapport_2012_OutreMer_WEB.pdf</w:t>
      </w:r>
    </w:p>
  </w:footnote>
  <w:footnote w:id="38">
    <w:p w14:paraId="7BF07228" w14:textId="77777777" w:rsidR="004A7A3E" w:rsidRDefault="004A7A3E" w:rsidP="003F15F9">
      <w:pPr>
        <w:pStyle w:val="Notedebasdepage"/>
      </w:pPr>
      <w:r>
        <w:rPr>
          <w:rStyle w:val="Appelnotedebasdep"/>
        </w:rPr>
        <w:footnoteRef/>
      </w:r>
      <w:r w:rsidRPr="000F3BF1">
        <w:t>Plan séisme Antilles Horizon 202</w:t>
      </w:r>
      <w:r>
        <w:t>0, Objectifs de la deuxième phase (2016-2020)</w:t>
      </w:r>
    </w:p>
  </w:footnote>
  <w:footnote w:id="39">
    <w:p w14:paraId="0949C600" w14:textId="77777777" w:rsidR="004A7A3E" w:rsidRDefault="004A7A3E" w:rsidP="00F463E4">
      <w:pPr>
        <w:pStyle w:val="Notedebasdepage"/>
      </w:pPr>
      <w:r>
        <w:rPr>
          <w:rStyle w:val="Appelnotedebasdep"/>
        </w:rPr>
        <w:footnoteRef/>
      </w:r>
      <w:r w:rsidRPr="0012509E">
        <w:t>Dossier Départemental des Risques Majeurs en Martinique (972)</w:t>
      </w:r>
      <w:r>
        <w:t>, 2014</w:t>
      </w:r>
    </w:p>
  </w:footnote>
  <w:footnote w:id="40">
    <w:p w14:paraId="46477845" w14:textId="77777777" w:rsidR="004A7A3E" w:rsidRDefault="004A7A3E" w:rsidP="009B1993">
      <w:pPr>
        <w:pStyle w:val="Notedebasdepage"/>
      </w:pPr>
      <w:r>
        <w:rPr>
          <w:rStyle w:val="Appelnotedebasdep"/>
        </w:rPr>
        <w:footnoteRef/>
      </w:r>
      <w:r w:rsidRPr="0012509E">
        <w:t>Dossier Départemental des Risques Majeurs en Martinique (972)</w:t>
      </w:r>
      <w:r>
        <w:t>, 2014</w:t>
      </w:r>
    </w:p>
  </w:footnote>
  <w:footnote w:id="41">
    <w:p w14:paraId="3EDDB9D8" w14:textId="77777777" w:rsidR="004A7A3E" w:rsidRDefault="004A7A3E" w:rsidP="009B1993">
      <w:pPr>
        <w:pStyle w:val="Notedebasdepage"/>
      </w:pPr>
      <w:r>
        <w:rPr>
          <w:rStyle w:val="Appelnotedebasdep"/>
        </w:rPr>
        <w:footnoteRef/>
      </w:r>
      <w:r>
        <w:t xml:space="preserve"> </w:t>
      </w:r>
      <w:r w:rsidRPr="00FB239F">
        <w:t>https://www.ecologique-solidaire.gouv.fr/sites/default/files/ONERC_Rapport_2012_OutreMer_WEB.pdf</w:t>
      </w:r>
    </w:p>
  </w:footnote>
  <w:footnote w:id="42">
    <w:p w14:paraId="5B2F77F2" w14:textId="77777777" w:rsidR="004A7A3E" w:rsidRDefault="004A7A3E" w:rsidP="009B1993">
      <w:pPr>
        <w:pStyle w:val="Notedebasdepage"/>
      </w:pPr>
      <w:r>
        <w:rPr>
          <w:rStyle w:val="Appelnotedebasdep"/>
        </w:rPr>
        <w:footnoteRef/>
      </w:r>
      <w:r>
        <w:t xml:space="preserve"> </w:t>
      </w:r>
      <w:r w:rsidRPr="00FB239F">
        <w:t>http://www.meteofrance.fr/climat-passe-et-futur/bilans-climatiques/bilan-2019/bilan-climatique-outre-mer2019</w:t>
      </w:r>
    </w:p>
  </w:footnote>
  <w:footnote w:id="43">
    <w:p w14:paraId="18EE4BE6" w14:textId="51603F3B" w:rsidR="004A7A3E" w:rsidRDefault="004A7A3E">
      <w:pPr>
        <w:pStyle w:val="Notedebasdepage"/>
      </w:pPr>
      <w:r>
        <w:rPr>
          <w:rStyle w:val="Appelnotedebasdep"/>
        </w:rPr>
        <w:footnoteRef/>
      </w:r>
      <w:r>
        <w:t xml:space="preserve"> BRGM, 2019</w:t>
      </w:r>
    </w:p>
  </w:footnote>
  <w:footnote w:id="44">
    <w:p w14:paraId="401055C3" w14:textId="77777777" w:rsidR="004A7A3E" w:rsidRDefault="004A7A3E" w:rsidP="00DD63B7">
      <w:pPr>
        <w:pStyle w:val="Notedebasdepage"/>
      </w:pPr>
      <w:r>
        <w:rPr>
          <w:rStyle w:val="Appelnotedebasdep"/>
        </w:rPr>
        <w:footnoteRef/>
      </w:r>
      <w:r w:rsidRPr="0012509E">
        <w:t>Dossier Départemental des Risques Majeurs en Martinique (972)</w:t>
      </w:r>
      <w:r>
        <w:t>, 2014</w:t>
      </w:r>
    </w:p>
  </w:footnote>
  <w:footnote w:id="45">
    <w:p w14:paraId="06983D75" w14:textId="77777777" w:rsidR="004A7A3E" w:rsidRDefault="004A7A3E" w:rsidP="00DF5C3E">
      <w:pPr>
        <w:pStyle w:val="Notedebasdepage"/>
      </w:pPr>
      <w:r>
        <w:rPr>
          <w:rStyle w:val="Appelnotedebasdep"/>
        </w:rPr>
        <w:footnoteRef/>
      </w:r>
      <w:r>
        <w:t xml:space="preserve"> Observatoire de l’eau Martinique, 2016</w:t>
      </w:r>
    </w:p>
  </w:footnote>
  <w:footnote w:id="46">
    <w:p w14:paraId="7D4928D9" w14:textId="77777777" w:rsidR="004A7A3E" w:rsidRDefault="004A7A3E" w:rsidP="00BE3136">
      <w:pPr>
        <w:pStyle w:val="Notedebasdepage"/>
      </w:pPr>
      <w:r>
        <w:rPr>
          <w:rStyle w:val="Appelnotedebasdep"/>
        </w:rPr>
        <w:footnoteRef/>
      </w:r>
      <w:r>
        <w:t xml:space="preserve"> AVIS Haut Conseil de la santé publique relatif à la définition de mesures de gestion concernant l’exposition des populations antillaises à de l’ammoniac (NH3) et du sulfure d'hydrogène (H2S) issus de la décomposition d’algues Sargasses, 2018</w:t>
      </w:r>
    </w:p>
  </w:footnote>
  <w:footnote w:id="47">
    <w:p w14:paraId="19B48E9A" w14:textId="77777777" w:rsidR="004A7A3E" w:rsidRDefault="004A7A3E" w:rsidP="00B7468F">
      <w:pPr>
        <w:pStyle w:val="Notedebasdepage"/>
      </w:pPr>
      <w:r>
        <w:rPr>
          <w:rStyle w:val="Appelnotedebasdep"/>
        </w:rPr>
        <w:footnoteRef/>
      </w:r>
      <w:r>
        <w:t xml:space="preserve"> Plan séisme Antilles Horizon 2020</w:t>
      </w:r>
    </w:p>
  </w:footnote>
  <w:footnote w:id="48">
    <w:p w14:paraId="0ED7876F" w14:textId="77777777" w:rsidR="004A7A3E" w:rsidRDefault="004A7A3E" w:rsidP="003B3857">
      <w:pPr>
        <w:pStyle w:val="Notedebasdepage"/>
      </w:pPr>
      <w:r>
        <w:rPr>
          <w:rStyle w:val="Appelnotedebasdep"/>
        </w:rPr>
        <w:footnoteRef/>
      </w:r>
      <w:r>
        <w:t xml:space="preserve"> </w:t>
      </w:r>
      <w:r w:rsidRPr="007615F6">
        <w:t>https://www.ecologique-solidaire.gouv.fr/eau-et-biodiversite-dans-outre-mer-ou-en-est</w:t>
      </w:r>
    </w:p>
  </w:footnote>
  <w:footnote w:id="49">
    <w:p w14:paraId="7D735F73" w14:textId="77777777" w:rsidR="004A7A3E" w:rsidRDefault="004A7A3E" w:rsidP="003B3857">
      <w:pPr>
        <w:pStyle w:val="Notedebasdepage"/>
      </w:pPr>
      <w:r>
        <w:rPr>
          <w:rStyle w:val="Appelnotedebasdep"/>
        </w:rPr>
        <w:footnoteRef/>
      </w:r>
      <w:r>
        <w:t xml:space="preserve"> </w:t>
      </w:r>
      <w:r w:rsidRPr="00DC268B">
        <w:t>Assises de l’eau, 2018 : https://www.gouvernement.fr/sites/default/files/document/document/2018/08/dossier_de_presse_-_asisses_de_leau__mercredi_29_aout_2018.p</w:t>
      </w:r>
    </w:p>
  </w:footnote>
  <w:footnote w:id="50">
    <w:p w14:paraId="278B85B0" w14:textId="77777777" w:rsidR="004A7A3E" w:rsidRPr="00DE603D" w:rsidRDefault="004A7A3E" w:rsidP="00C810C3">
      <w:pPr>
        <w:pStyle w:val="Notedebasdepage"/>
        <w:rPr>
          <w:szCs w:val="16"/>
        </w:rPr>
      </w:pPr>
      <w:r w:rsidRPr="00DE603D">
        <w:rPr>
          <w:rStyle w:val="Appelnotedebasdep"/>
          <w:szCs w:val="16"/>
        </w:rPr>
        <w:footnoteRef/>
      </w:r>
      <w:r w:rsidRPr="00E429A0">
        <w:rPr>
          <w:rFonts w:asciiTheme="minorHAnsi" w:hAnsiTheme="minorHAnsi" w:cstheme="minorHAnsi"/>
          <w:szCs w:val="16"/>
        </w:rPr>
        <w:t>Yvan Bertin, « </w:t>
      </w:r>
      <w:hyperlink r:id="rId2" w:history="1">
        <w:r w:rsidRPr="00E429A0">
          <w:rPr>
            <w:rStyle w:val="Lienhypertexte"/>
            <w:rFonts w:asciiTheme="minorHAnsi" w:hAnsiTheme="minorHAnsi" w:cstheme="minorHAnsi"/>
            <w:color w:val="auto"/>
            <w:szCs w:val="16"/>
            <w:u w:val="none"/>
            <w:bdr w:val="none" w:sz="0" w:space="0" w:color="auto" w:frame="1"/>
          </w:rPr>
          <w:t>La nécessaire gestion durable de l'eau en Martinique</w:t>
        </w:r>
      </w:hyperlink>
      <w:r w:rsidRPr="00E429A0">
        <w:rPr>
          <w:rFonts w:asciiTheme="minorHAnsi" w:hAnsiTheme="minorHAnsi" w:cstheme="minorHAnsi"/>
          <w:szCs w:val="16"/>
        </w:rPr>
        <w:t> », </w:t>
      </w:r>
      <w:r w:rsidRPr="00E429A0">
        <w:rPr>
          <w:rStyle w:val="Accentuation"/>
          <w:rFonts w:asciiTheme="minorHAnsi" w:hAnsiTheme="minorHAnsi" w:cstheme="minorHAnsi"/>
          <w:szCs w:val="16"/>
        </w:rPr>
        <w:t>Géoconfluences</w:t>
      </w:r>
      <w:r w:rsidRPr="00E429A0">
        <w:rPr>
          <w:rFonts w:asciiTheme="minorHAnsi" w:hAnsiTheme="minorHAnsi" w:cstheme="minorHAnsi"/>
          <w:szCs w:val="16"/>
        </w:rPr>
        <w:t>, novembre 2019</w:t>
      </w:r>
    </w:p>
  </w:footnote>
  <w:footnote w:id="51">
    <w:p w14:paraId="4462CE7D" w14:textId="77777777" w:rsidR="004A7A3E" w:rsidRDefault="004A7A3E" w:rsidP="00CD324B">
      <w:pPr>
        <w:pStyle w:val="Notedebasdepage"/>
      </w:pPr>
      <w:r w:rsidRPr="00DE603D">
        <w:rPr>
          <w:rStyle w:val="Appelnotedebasdep"/>
          <w:szCs w:val="16"/>
        </w:rPr>
        <w:footnoteRef/>
      </w:r>
      <w:r w:rsidRPr="00DE603D">
        <w:rPr>
          <w:rFonts w:asciiTheme="minorHAnsi" w:hAnsiTheme="minorHAnsi" w:cstheme="minorHAnsi"/>
          <w:i/>
          <w:iCs/>
          <w:color w:val="000000"/>
          <w:szCs w:val="16"/>
          <w:shd w:val="clear" w:color="auto" w:fill="FFFFFF"/>
        </w:rPr>
        <w:t xml:space="preserve">Observatoire de l’eau en </w:t>
      </w:r>
      <w:r w:rsidRPr="00E429A0">
        <w:rPr>
          <w:rFonts w:asciiTheme="minorHAnsi" w:hAnsiTheme="minorHAnsi" w:cstheme="minorHAnsi"/>
          <w:i/>
          <w:iCs/>
          <w:szCs w:val="16"/>
          <w:shd w:val="clear" w:color="auto" w:fill="FFFFFF"/>
        </w:rPr>
        <w:t>Martinique, « </w:t>
      </w:r>
      <w:hyperlink r:id="rId3" w:history="1">
        <w:r w:rsidRPr="00E429A0">
          <w:rPr>
            <w:rStyle w:val="Lienhypertexte"/>
            <w:rFonts w:asciiTheme="minorHAnsi" w:hAnsiTheme="minorHAnsi" w:cstheme="minorHAnsi"/>
            <w:i/>
            <w:iCs/>
            <w:color w:val="auto"/>
            <w:szCs w:val="16"/>
            <w:u w:val="none"/>
            <w:bdr w:val="none" w:sz="0" w:space="0" w:color="auto" w:frame="1"/>
          </w:rPr>
          <w:t>Gestion du service public d'eau potable </w:t>
        </w:r>
      </w:hyperlink>
      <w:r w:rsidRPr="00E429A0">
        <w:rPr>
          <w:rFonts w:asciiTheme="minorHAnsi" w:hAnsiTheme="minorHAnsi" w:cstheme="minorHAnsi"/>
          <w:i/>
          <w:iCs/>
          <w:szCs w:val="16"/>
          <w:shd w:val="clear" w:color="auto" w:fill="FFFFFF"/>
        </w:rPr>
        <w:t>».</w:t>
      </w:r>
    </w:p>
  </w:footnote>
  <w:footnote w:id="52">
    <w:p w14:paraId="7ABAF966" w14:textId="053CBD16" w:rsidR="004A7A3E" w:rsidRDefault="004A7A3E">
      <w:pPr>
        <w:pStyle w:val="Notedebasdepage"/>
      </w:pPr>
      <w:r>
        <w:rPr>
          <w:rStyle w:val="Appelnotedebasdep"/>
        </w:rPr>
        <w:footnoteRef/>
      </w:r>
      <w:r>
        <w:t xml:space="preserve"> </w:t>
      </w:r>
      <w:r w:rsidRPr="002C6131">
        <w:t>Contrôle de l’état annuel des cours d’eau de Martinique : Suivi de la Directive Cadre dur l’Eau (DCE)</w:t>
      </w:r>
      <w:r>
        <w:t>, AFB &amp; ODE, 2018</w:t>
      </w:r>
    </w:p>
  </w:footnote>
  <w:footnote w:id="53">
    <w:p w14:paraId="6D6F8225" w14:textId="6C37B361" w:rsidR="004A7A3E" w:rsidRDefault="004A7A3E">
      <w:pPr>
        <w:pStyle w:val="Notedebasdepage"/>
      </w:pPr>
      <w:r>
        <w:rPr>
          <w:rStyle w:val="Appelnotedebasdep"/>
        </w:rPr>
        <w:footnoteRef/>
      </w:r>
      <w:r>
        <w:t xml:space="preserve">  </w:t>
      </w:r>
      <w:r w:rsidRPr="00737FC8">
        <w:t>Synthèse</w:t>
      </w:r>
      <w:r>
        <w:t xml:space="preserve"> SDAGE 2016-2021</w:t>
      </w:r>
    </w:p>
  </w:footnote>
  <w:footnote w:id="54">
    <w:p w14:paraId="23EB33FF" w14:textId="77777777" w:rsidR="004A7A3E" w:rsidRDefault="004A7A3E" w:rsidP="00C810C3">
      <w:pPr>
        <w:pStyle w:val="Notedebasdepage"/>
      </w:pPr>
      <w:r>
        <w:rPr>
          <w:rStyle w:val="Appelnotedebasdep"/>
        </w:rPr>
        <w:footnoteRef/>
      </w:r>
      <w:r>
        <w:t xml:space="preserve"> </w:t>
      </w:r>
      <w:r>
        <w:rPr>
          <w:rFonts w:asciiTheme="minorHAnsi" w:hAnsiTheme="minorHAnsi" w:cstheme="minorHAnsi"/>
          <w:color w:val="000000"/>
          <w:szCs w:val="16"/>
          <w:shd w:val="clear" w:color="auto" w:fill="FFFFFF"/>
        </w:rPr>
        <w:t>D</w:t>
      </w:r>
      <w:r w:rsidRPr="007431BE">
        <w:rPr>
          <w:rFonts w:asciiTheme="minorHAnsi" w:hAnsiTheme="minorHAnsi" w:cstheme="minorHAnsi"/>
          <w:color w:val="000000"/>
          <w:szCs w:val="16"/>
          <w:shd w:val="clear" w:color="auto" w:fill="FFFFFF"/>
        </w:rPr>
        <w:t>onnées issues de l’inventaire des ZHIEP</w:t>
      </w:r>
    </w:p>
  </w:footnote>
  <w:footnote w:id="55">
    <w:p w14:paraId="2DB63B00" w14:textId="77777777" w:rsidR="004A7A3E" w:rsidRDefault="004A7A3E" w:rsidP="005B30E7">
      <w:pPr>
        <w:pStyle w:val="Notedebasdepage"/>
      </w:pPr>
      <w:r>
        <w:rPr>
          <w:rStyle w:val="Appelnotedebasdep"/>
        </w:rPr>
        <w:footnoteRef/>
      </w:r>
      <w:r>
        <w:t xml:space="preserve"> Chiffres clés de l’environnement de Martinique, DEAL, 2017</w:t>
      </w:r>
    </w:p>
  </w:footnote>
  <w:footnote w:id="56">
    <w:p w14:paraId="75ECD149" w14:textId="2B6E2A9D" w:rsidR="004A7A3E" w:rsidRDefault="004A7A3E">
      <w:pPr>
        <w:pStyle w:val="Notedebasdepage"/>
      </w:pPr>
      <w:r>
        <w:rPr>
          <w:rStyle w:val="Appelnotedebasdep"/>
        </w:rPr>
        <w:footnoteRef/>
      </w:r>
      <w:r>
        <w:t xml:space="preserve"> Evaluation et Suivi de la Biodiversité dans les Bananeraies Martinique et Guadeloupe, UGPBAN, 2015</w:t>
      </w:r>
    </w:p>
  </w:footnote>
  <w:footnote w:id="57">
    <w:p w14:paraId="43024BD6" w14:textId="77777777" w:rsidR="004A7A3E" w:rsidRDefault="004A7A3E" w:rsidP="005B30E7">
      <w:pPr>
        <w:pStyle w:val="Notedebasdepage"/>
      </w:pPr>
      <w:r>
        <w:rPr>
          <w:rStyle w:val="Appelnotedebasdep"/>
        </w:rPr>
        <w:footnoteRef/>
      </w:r>
      <w:r>
        <w:t xml:space="preserve"> Chiffres clés de l’environnement de Martinique, DEAL, 2017</w:t>
      </w:r>
    </w:p>
  </w:footnote>
  <w:footnote w:id="58">
    <w:p w14:paraId="115DD61B" w14:textId="31CD3E2D" w:rsidR="004A7A3E" w:rsidRDefault="004A7A3E">
      <w:pPr>
        <w:pStyle w:val="Notedebasdepage"/>
      </w:pPr>
      <w:r>
        <w:rPr>
          <w:rStyle w:val="Appelnotedebasdep"/>
        </w:rPr>
        <w:footnoteRef/>
      </w:r>
      <w:r>
        <w:t xml:space="preserve"> Détermination de la valeur socio-économique des récifs coralliens, des mangroves et des herbiers de phanérogames de la Martinique, 2010</w:t>
      </w:r>
    </w:p>
  </w:footnote>
  <w:footnote w:id="59">
    <w:p w14:paraId="3048662F" w14:textId="14992854" w:rsidR="004A7A3E" w:rsidRDefault="004A7A3E">
      <w:pPr>
        <w:pStyle w:val="Notedebasdepage"/>
      </w:pPr>
      <w:r>
        <w:rPr>
          <w:rStyle w:val="Appelnotedebasdep"/>
        </w:rPr>
        <w:footnoteRef/>
      </w:r>
      <w:r>
        <w:t xml:space="preserve"> Dossier de presse, </w:t>
      </w:r>
      <w:r w:rsidRPr="00566393">
        <w:t>Parc naturel marin de Martinique</w:t>
      </w:r>
      <w:r>
        <w:t>, 2018</w:t>
      </w:r>
    </w:p>
  </w:footnote>
  <w:footnote w:id="60">
    <w:p w14:paraId="3504F8F0" w14:textId="61501D71" w:rsidR="004A7A3E" w:rsidRDefault="004A7A3E">
      <w:pPr>
        <w:pStyle w:val="Notedebasdepage"/>
      </w:pPr>
      <w:r>
        <w:rPr>
          <w:rStyle w:val="Appelnotedebasdep"/>
        </w:rPr>
        <w:footnoteRef/>
      </w:r>
      <w:r>
        <w:t xml:space="preserve"> </w:t>
      </w:r>
      <w:r w:rsidRPr="003A4AE1">
        <w:t>http://www.senat.fr/rap/r14-698/r14-6982.html</w:t>
      </w:r>
    </w:p>
  </w:footnote>
  <w:footnote w:id="61">
    <w:p w14:paraId="3F6FB744" w14:textId="69FF7172" w:rsidR="004A7A3E" w:rsidRDefault="004A7A3E">
      <w:pPr>
        <w:pStyle w:val="Notedebasdepage"/>
      </w:pPr>
      <w:r>
        <w:rPr>
          <w:rStyle w:val="Appelnotedebasdep"/>
        </w:rPr>
        <w:footnoteRef/>
      </w:r>
      <w:r>
        <w:t xml:space="preserve"> Diagnostic sur l’invasion biologique Aux Antilles Françaises Stratégie de suivi et de prévention, DIREN Guadeloupe et Martinique, 2013</w:t>
      </w:r>
    </w:p>
  </w:footnote>
  <w:footnote w:id="62">
    <w:p w14:paraId="1A65BC11" w14:textId="0BB48097" w:rsidR="004A7A3E" w:rsidRDefault="004A7A3E">
      <w:pPr>
        <w:pStyle w:val="Notedebasdepage"/>
      </w:pPr>
      <w:r>
        <w:rPr>
          <w:rStyle w:val="Appelnotedebasdep"/>
        </w:rPr>
        <w:footnoteRef/>
      </w:r>
      <w:r>
        <w:t xml:space="preserve"> </w:t>
      </w:r>
      <w:r w:rsidRPr="00FA593A">
        <w:t>Les invasions biologiques aux Antilles Françaises</w:t>
      </w:r>
      <w:r>
        <w:t>, DEAL Guadeloupe et Martinique, 2013</w:t>
      </w:r>
    </w:p>
  </w:footnote>
  <w:footnote w:id="63">
    <w:p w14:paraId="3A4CF485" w14:textId="79C03684" w:rsidR="004A7A3E" w:rsidRDefault="004A7A3E">
      <w:pPr>
        <w:pStyle w:val="Notedebasdepage"/>
      </w:pPr>
      <w:r>
        <w:rPr>
          <w:rStyle w:val="Appelnotedebasdep"/>
        </w:rPr>
        <w:footnoteRef/>
      </w:r>
      <w:r>
        <w:t xml:space="preserve"> Plan de convergence et de transformation 2019-2023</w:t>
      </w:r>
    </w:p>
  </w:footnote>
  <w:footnote w:id="64">
    <w:p w14:paraId="5DA6FB2D" w14:textId="77777777" w:rsidR="004A7A3E" w:rsidRDefault="004A7A3E" w:rsidP="00A84EDC">
      <w:pPr>
        <w:pStyle w:val="Notedebasdepage"/>
      </w:pPr>
      <w:r>
        <w:rPr>
          <w:rStyle w:val="Appelnotedebasdep"/>
        </w:rPr>
        <w:footnoteRef/>
      </w:r>
      <w:r>
        <w:t xml:space="preserve"> L’Observatoire Territorial des Transports de Martinique (O2 TM) a été créé en 2011 dans le cadre de la Réforme des transports initiée par la Région. Il est administré par l’Agence d’urbanisme (ADUAM)</w:t>
      </w:r>
    </w:p>
  </w:footnote>
  <w:footnote w:id="65">
    <w:p w14:paraId="69FEE229" w14:textId="77777777" w:rsidR="004A7A3E" w:rsidRDefault="004A7A3E" w:rsidP="00A84EDC">
      <w:pPr>
        <w:pStyle w:val="Notedebasdepage"/>
      </w:pPr>
      <w:r>
        <w:rPr>
          <w:rStyle w:val="Appelnotedebasdep"/>
        </w:rPr>
        <w:footnoteRef/>
      </w:r>
      <w:r>
        <w:t xml:space="preserve"> Transports et déplacements en Martinique, regard croisé n°4, ADUAM, 2014</w:t>
      </w:r>
    </w:p>
  </w:footnote>
  <w:footnote w:id="66">
    <w:p w14:paraId="68D0044F" w14:textId="77777777" w:rsidR="004A7A3E" w:rsidRPr="003D554E" w:rsidRDefault="004A7A3E" w:rsidP="005B30E7">
      <w:pPr>
        <w:pStyle w:val="Notedebasdepage"/>
        <w:rPr>
          <w:szCs w:val="16"/>
        </w:rPr>
      </w:pPr>
      <w:r w:rsidRPr="003D554E">
        <w:rPr>
          <w:rStyle w:val="Appelnotedebasdep"/>
          <w:szCs w:val="16"/>
        </w:rPr>
        <w:footnoteRef/>
      </w:r>
      <w:r w:rsidRPr="003D554E">
        <w:rPr>
          <w:szCs w:val="16"/>
        </w:rPr>
        <w:t xml:space="preserve"> </w:t>
      </w:r>
      <w:r w:rsidRPr="003D554E">
        <w:rPr>
          <w:rFonts w:asciiTheme="minorHAnsi" w:hAnsiTheme="minorHAnsi" w:cstheme="minorHAnsi"/>
          <w:szCs w:val="16"/>
        </w:rPr>
        <w:t>Insee Conjoncture Martinique n° 5 – 2019</w:t>
      </w:r>
    </w:p>
  </w:footnote>
  <w:footnote w:id="67">
    <w:p w14:paraId="5B7F44C6" w14:textId="77777777" w:rsidR="004A7A3E" w:rsidRDefault="004A7A3E" w:rsidP="000744C1">
      <w:pPr>
        <w:rPr>
          <w:rFonts w:ascii="Arial" w:hAnsi="Arial" w:cs="Arial"/>
          <w:sz w:val="20"/>
          <w:szCs w:val="20"/>
        </w:rPr>
      </w:pPr>
      <w:r>
        <w:rPr>
          <w:rStyle w:val="Appelnotedebasdep"/>
        </w:rPr>
        <w:footnoteRef/>
      </w:r>
      <w:r>
        <w:t xml:space="preserve"> </w:t>
      </w:r>
      <w:r w:rsidRPr="003E6C3F">
        <w:rPr>
          <w:sz w:val="16"/>
          <w:szCs w:val="16"/>
        </w:rPr>
        <w:t>2018-2021 CPTDFOP SCHEMA TERRITORIAL DES FORMATIONS</w:t>
      </w:r>
    </w:p>
    <w:p w14:paraId="3C7E5199" w14:textId="77777777" w:rsidR="004A7A3E" w:rsidRDefault="004A7A3E" w:rsidP="000744C1">
      <w:pPr>
        <w:pStyle w:val="Notedebasdepage"/>
      </w:pPr>
    </w:p>
  </w:footnote>
  <w:footnote w:id="68">
    <w:p w14:paraId="550D231D" w14:textId="77777777" w:rsidR="004A7A3E" w:rsidRDefault="004A7A3E" w:rsidP="000744C1">
      <w:pPr>
        <w:pStyle w:val="Notedebasdepage"/>
      </w:pPr>
      <w:r>
        <w:rPr>
          <w:rStyle w:val="Appelnotedebasdep"/>
        </w:rPr>
        <w:footnoteRef/>
      </w:r>
      <w:r>
        <w:t xml:space="preserve"> </w:t>
      </w:r>
      <w:r w:rsidRPr="009245B7">
        <w:t>Extrait publication INSEE – juin 2014</w:t>
      </w:r>
    </w:p>
  </w:footnote>
  <w:footnote w:id="69">
    <w:p w14:paraId="7408E2C7" w14:textId="77777777" w:rsidR="004A7A3E" w:rsidRDefault="004A7A3E" w:rsidP="000744C1">
      <w:pPr>
        <w:pStyle w:val="Notedebasdepage"/>
      </w:pPr>
      <w:r>
        <w:rPr>
          <w:rStyle w:val="Appelnotedebasdep"/>
        </w:rPr>
        <w:footnoteRef/>
      </w:r>
      <w:r>
        <w:t xml:space="preserve"> Insee Martinique : Bilan économique 2017</w:t>
      </w:r>
    </w:p>
  </w:footnote>
  <w:footnote w:id="70">
    <w:p w14:paraId="13F0E4EE" w14:textId="77777777" w:rsidR="004A7A3E" w:rsidRDefault="004A7A3E" w:rsidP="000744C1">
      <w:pPr>
        <w:pStyle w:val="Notedebasdepage"/>
      </w:pPr>
      <w:r>
        <w:rPr>
          <w:rStyle w:val="Appelnotedebasdep"/>
        </w:rPr>
        <w:footnoteRef/>
      </w:r>
      <w:r>
        <w:t xml:space="preserve">  </w:t>
      </w:r>
      <w:r w:rsidRPr="0050232F">
        <w:t>Programme d’Insertion 2019 de la Collectivité Territoriale de Martinique</w:t>
      </w:r>
    </w:p>
  </w:footnote>
  <w:footnote w:id="71">
    <w:p w14:paraId="1B8B4306" w14:textId="77777777" w:rsidR="004A7A3E" w:rsidRDefault="004A7A3E" w:rsidP="000744C1">
      <w:pPr>
        <w:pStyle w:val="Notedebasdepage"/>
      </w:pPr>
      <w:r>
        <w:rPr>
          <w:rStyle w:val="Appelnotedebasdep"/>
        </w:rPr>
        <w:footnoteRef/>
      </w:r>
      <w:r>
        <w:t xml:space="preserve"> Programme d’insertion 2019 de la Collectivité territoriale de Martinique</w:t>
      </w:r>
    </w:p>
  </w:footnote>
  <w:footnote w:id="72">
    <w:p w14:paraId="4CD6C97D" w14:textId="788BBEF2" w:rsidR="004A7A3E" w:rsidRDefault="004A7A3E">
      <w:pPr>
        <w:pStyle w:val="Notedebasdepage"/>
      </w:pPr>
      <w:r>
        <w:rPr>
          <w:rStyle w:val="Appelnotedebasdep"/>
        </w:rPr>
        <w:footnoteRef/>
      </w:r>
      <w:r>
        <w:t xml:space="preserve"> TABLEAU DE BORD DES OUTRE-MER, IEDOM, 2018, complété des entretiens avec la CTM</w:t>
      </w:r>
    </w:p>
  </w:footnote>
  <w:footnote w:id="73">
    <w:p w14:paraId="63D85608" w14:textId="77777777" w:rsidR="004A7A3E" w:rsidRDefault="004A7A3E" w:rsidP="001762C0">
      <w:pPr>
        <w:pStyle w:val="Notedebasdepage"/>
      </w:pPr>
      <w:r>
        <w:rPr>
          <w:rStyle w:val="Appelnotedebasdep"/>
        </w:rPr>
        <w:footnoteRef/>
      </w:r>
      <w:r>
        <w:t xml:space="preserve"> Plan d’action RUP, 2014</w:t>
      </w:r>
    </w:p>
  </w:footnote>
  <w:footnote w:id="74">
    <w:p w14:paraId="1339911A" w14:textId="77777777" w:rsidR="004A7A3E" w:rsidRPr="00C613AA" w:rsidRDefault="004A7A3E" w:rsidP="005B30E7">
      <w:pPr>
        <w:jc w:val="both"/>
        <w:rPr>
          <w:sz w:val="16"/>
          <w:szCs w:val="16"/>
        </w:rPr>
      </w:pPr>
      <w:r>
        <w:rPr>
          <w:rStyle w:val="Appelnotedebasdep"/>
        </w:rPr>
        <w:footnoteRef/>
      </w:r>
      <w:r>
        <w:t xml:space="preserve"> </w:t>
      </w:r>
      <w:r w:rsidRPr="00E042B7">
        <w:rPr>
          <w:sz w:val="16"/>
          <w:szCs w:val="16"/>
        </w:rPr>
        <w:t>Cadre d’orientation stratégique pour le Projet régional de santé de Martinique 2018-2027, ARS Martinique</w:t>
      </w:r>
    </w:p>
  </w:footnote>
  <w:footnote w:id="75">
    <w:p w14:paraId="22804194" w14:textId="77777777" w:rsidR="004A7A3E" w:rsidRDefault="004A7A3E" w:rsidP="005B30E7">
      <w:pPr>
        <w:pStyle w:val="Notedebasdepage"/>
      </w:pPr>
      <w:r w:rsidRPr="00E042B7">
        <w:rPr>
          <w:rStyle w:val="Appelnotedebasdep"/>
          <w:szCs w:val="16"/>
        </w:rPr>
        <w:footnoteRef/>
      </w:r>
      <w:r w:rsidRPr="00E042B7">
        <w:rPr>
          <w:szCs w:val="16"/>
        </w:rPr>
        <w:t xml:space="preserve"> Plan Régional Santé Environnement 3 de la Martinique 2017-2021</w:t>
      </w:r>
    </w:p>
  </w:footnote>
  <w:footnote w:id="76">
    <w:p w14:paraId="2D6087E9" w14:textId="77777777" w:rsidR="004A7A3E" w:rsidRDefault="004A7A3E" w:rsidP="005B30E7">
      <w:pPr>
        <w:pStyle w:val="Notedebasdepage"/>
      </w:pPr>
      <w:r>
        <w:rPr>
          <w:rStyle w:val="Appelnotedebasdep"/>
        </w:rPr>
        <w:footnoteRef/>
      </w:r>
      <w:r>
        <w:t xml:space="preserve"> Rapport annuel, IEDOM, 2018</w:t>
      </w:r>
    </w:p>
  </w:footnote>
  <w:footnote w:id="77">
    <w:p w14:paraId="7B3D7D41" w14:textId="24ABFAFF" w:rsidR="004A7A3E" w:rsidRDefault="004A7A3E">
      <w:pPr>
        <w:pStyle w:val="Notedebasdepage"/>
      </w:pPr>
      <w:r>
        <w:rPr>
          <w:rStyle w:val="Appelnotedebasdep"/>
        </w:rPr>
        <w:footnoteRef/>
      </w:r>
      <w:r>
        <w:t xml:space="preserve"> Chiffres clés de la Jeunesse en Martinique en 2018, Ministère des sports</w:t>
      </w:r>
    </w:p>
  </w:footnote>
  <w:footnote w:id="78">
    <w:p w14:paraId="6B4AB183" w14:textId="77777777" w:rsidR="004A7A3E" w:rsidRDefault="004A7A3E" w:rsidP="005B30E7">
      <w:pPr>
        <w:pStyle w:val="Notedebasdepage"/>
      </w:pPr>
      <w:r>
        <w:rPr>
          <w:rStyle w:val="Appelnotedebasdep"/>
        </w:rPr>
        <w:footnoteRef/>
      </w:r>
      <w:r>
        <w:t xml:space="preserve"> Diagnostic territorial de proximité, indicateurs sanitaires et médico-sociaux, ARS et INSEE, 2011</w:t>
      </w:r>
    </w:p>
  </w:footnote>
  <w:footnote w:id="79">
    <w:p w14:paraId="2B88CD73" w14:textId="77777777" w:rsidR="004A7A3E" w:rsidRDefault="004A7A3E" w:rsidP="005B30E7">
      <w:pPr>
        <w:pStyle w:val="Notedebasdepage"/>
      </w:pPr>
      <w:r>
        <w:rPr>
          <w:rStyle w:val="Appelnotedebasdep"/>
        </w:rPr>
        <w:footnoteRef/>
      </w:r>
      <w:r>
        <w:t xml:space="preserve"> Programme régional de Telemedecine 2012-2016, ARS Martinique </w:t>
      </w:r>
    </w:p>
  </w:footnote>
  <w:footnote w:id="80">
    <w:p w14:paraId="7A1A936A" w14:textId="77777777" w:rsidR="004A7A3E" w:rsidRDefault="004A7A3E" w:rsidP="001E0DDE">
      <w:pPr>
        <w:pStyle w:val="Notedebasdepage"/>
      </w:pPr>
      <w:r>
        <w:rPr>
          <w:rStyle w:val="Appelnotedebasdep"/>
        </w:rPr>
        <w:footnoteRef/>
      </w:r>
      <w:r>
        <w:t xml:space="preserve"> </w:t>
      </w:r>
      <w:r w:rsidRPr="001672D6">
        <w:t>Plan de Convergence et de Transformation de la MARTINIQUE 2019-2033</w:t>
      </w:r>
    </w:p>
  </w:footnote>
  <w:footnote w:id="81">
    <w:p w14:paraId="68964969" w14:textId="77777777" w:rsidR="004A7A3E" w:rsidRDefault="004A7A3E" w:rsidP="001E0DDE">
      <w:pPr>
        <w:pStyle w:val="Notedebasdepage"/>
      </w:pPr>
      <w:r>
        <w:rPr>
          <w:rStyle w:val="Appelnotedebasdep"/>
        </w:rPr>
        <w:footnoteRef/>
      </w:r>
      <w:r>
        <w:t xml:space="preserve"> Plan d’action RUP Martinique, 2014</w:t>
      </w:r>
    </w:p>
  </w:footnote>
  <w:footnote w:id="82">
    <w:p w14:paraId="3A3E8D1E" w14:textId="77777777" w:rsidR="004A7A3E" w:rsidRDefault="004A7A3E" w:rsidP="005B30E7">
      <w:pPr>
        <w:pStyle w:val="Notedebasdepage"/>
      </w:pPr>
      <w:r>
        <w:rPr>
          <w:rStyle w:val="Appelnotedebasdep"/>
        </w:rPr>
        <w:footnoteRef/>
      </w:r>
      <w:r>
        <w:t xml:space="preserve"> Rapport annuel, IEDOM, 2018</w:t>
      </w:r>
    </w:p>
  </w:footnote>
  <w:footnote w:id="83">
    <w:p w14:paraId="03689234" w14:textId="77777777" w:rsidR="004A7A3E" w:rsidRDefault="004A7A3E" w:rsidP="0098685C">
      <w:pPr>
        <w:pStyle w:val="Notedebasdepage"/>
      </w:pPr>
      <w:r>
        <w:rPr>
          <w:rStyle w:val="Appelnotedebasdep"/>
        </w:rPr>
        <w:footnoteRef/>
      </w:r>
      <w:r>
        <w:t xml:space="preserve"> L’essentiel de la vie associative de la Martinique, 2019</w:t>
      </w:r>
    </w:p>
  </w:footnote>
  <w:footnote w:id="84">
    <w:p w14:paraId="122DDAD0" w14:textId="77777777" w:rsidR="004A7A3E" w:rsidRDefault="004A7A3E" w:rsidP="003004C1">
      <w:pPr>
        <w:pStyle w:val="Notedebasdepage"/>
      </w:pPr>
      <w:r>
        <w:rPr>
          <w:rStyle w:val="Appelnotedebasdep"/>
        </w:rPr>
        <w:footnoteRef/>
      </w:r>
      <w:r>
        <w:t xml:space="preserve"> Rapport annuel, IEDOM, 2018</w:t>
      </w:r>
    </w:p>
  </w:footnote>
  <w:footnote w:id="85">
    <w:p w14:paraId="04302A85" w14:textId="77777777" w:rsidR="004A7A3E" w:rsidRDefault="004A7A3E" w:rsidP="003004C1">
      <w:pPr>
        <w:pStyle w:val="Notedebasdepage"/>
      </w:pPr>
      <w:r>
        <w:rPr>
          <w:rStyle w:val="Appelnotedebasdep"/>
        </w:rPr>
        <w:footnoteRef/>
      </w:r>
      <w:r>
        <w:t xml:space="preserve"> </w:t>
      </w:r>
      <w:r w:rsidRPr="009D4B99">
        <w:rPr>
          <w:szCs w:val="16"/>
        </w:rPr>
        <w:t xml:space="preserve">Le tourisme aux Antilles : </w:t>
      </w:r>
      <w:r w:rsidRPr="00121243">
        <w:rPr>
          <w:szCs w:val="16"/>
        </w:rPr>
        <w:t>à la reconquête d’une plus large clientèle, 2019</w:t>
      </w:r>
    </w:p>
  </w:footnote>
  <w:footnote w:id="86">
    <w:p w14:paraId="1CA3BAAC" w14:textId="77777777" w:rsidR="004A7A3E" w:rsidRDefault="004A7A3E" w:rsidP="000744C1">
      <w:pPr>
        <w:pStyle w:val="Notedebasdepage"/>
      </w:pPr>
      <w:r w:rsidRPr="00A662E5">
        <w:rPr>
          <w:rStyle w:val="Appelnotedebasdep"/>
          <w:sz w:val="18"/>
          <w:szCs w:val="18"/>
        </w:rPr>
        <w:footnoteRef/>
      </w:r>
      <w:r w:rsidRPr="00A662E5">
        <w:rPr>
          <w:sz w:val="18"/>
          <w:szCs w:val="18"/>
        </w:rPr>
        <w:t xml:space="preserve"> Chambre de l’Agriculture : </w:t>
      </w:r>
      <w:hyperlink r:id="rId4" w:history="1">
        <w:r w:rsidRPr="00A662E5">
          <w:rPr>
            <w:rStyle w:val="Lienhypertexte"/>
          </w:rPr>
          <w:t>https://martinique.chambre-agriculture.fr/pratique/notre-agriculture/chiffres-cles/</w:t>
        </w:r>
      </w:hyperlink>
    </w:p>
  </w:footnote>
  <w:footnote w:id="87">
    <w:p w14:paraId="503D1FF7" w14:textId="77777777" w:rsidR="004A7A3E" w:rsidRPr="0043052E" w:rsidRDefault="004A7A3E" w:rsidP="000744C1">
      <w:pPr>
        <w:jc w:val="both"/>
        <w:rPr>
          <w:rFonts w:cstheme="minorHAnsi"/>
        </w:rPr>
      </w:pPr>
      <w:r>
        <w:rPr>
          <w:rStyle w:val="Appelnotedebasdep"/>
        </w:rPr>
        <w:footnoteRef/>
      </w:r>
      <w:r>
        <w:t xml:space="preserve"> </w:t>
      </w:r>
      <w:r w:rsidRPr="0043052E">
        <w:rPr>
          <w:rFonts w:cstheme="minorHAnsi"/>
        </w:rPr>
        <w:t>GIE MHM (Maraîchers horticoles de Martinique) : 14 adhérents ;</w:t>
      </w:r>
      <w:r>
        <w:rPr>
          <w:rFonts w:cstheme="minorHAnsi"/>
        </w:rPr>
        <w:t xml:space="preserve"> </w:t>
      </w:r>
    </w:p>
    <w:p w14:paraId="54002B82" w14:textId="77777777" w:rsidR="004A7A3E" w:rsidRPr="0043052E" w:rsidRDefault="004A7A3E" w:rsidP="000744C1">
      <w:pPr>
        <w:jc w:val="both"/>
        <w:rPr>
          <w:rFonts w:cstheme="minorHAnsi"/>
        </w:rPr>
      </w:pPr>
      <w:r w:rsidRPr="0043052E">
        <w:rPr>
          <w:rFonts w:cstheme="minorHAnsi"/>
        </w:rPr>
        <w:t>SCA ANANAS MARTINIQUE : 25 adhérents ;</w:t>
      </w:r>
      <w:r>
        <w:rPr>
          <w:rFonts w:cstheme="minorHAnsi"/>
        </w:rPr>
        <w:t xml:space="preserve"> </w:t>
      </w:r>
      <w:r w:rsidRPr="0043052E">
        <w:rPr>
          <w:rFonts w:cstheme="minorHAnsi"/>
        </w:rPr>
        <w:t>SCA VERGERS ET JARDINS TROPICAUX : 22 adhérents ;</w:t>
      </w:r>
      <w:r>
        <w:rPr>
          <w:rFonts w:cstheme="minorHAnsi"/>
        </w:rPr>
        <w:t xml:space="preserve"> </w:t>
      </w:r>
    </w:p>
    <w:p w14:paraId="2591FFD5" w14:textId="77777777" w:rsidR="004A7A3E" w:rsidRPr="0043052E" w:rsidRDefault="004A7A3E" w:rsidP="000744C1">
      <w:pPr>
        <w:jc w:val="both"/>
        <w:rPr>
          <w:rFonts w:cstheme="minorHAnsi"/>
        </w:rPr>
      </w:pPr>
      <w:r w:rsidRPr="0043052E">
        <w:rPr>
          <w:rFonts w:cstheme="minorHAnsi"/>
        </w:rPr>
        <w:t>SICA 2M – SICA DES MARAICHERS DE MARTINIQUE (anciennement association</w:t>
      </w:r>
      <w:r>
        <w:rPr>
          <w:rFonts w:cstheme="minorHAnsi"/>
        </w:rPr>
        <w:t xml:space="preserve"> </w:t>
      </w:r>
      <w:r w:rsidRPr="0043052E">
        <w:rPr>
          <w:rFonts w:cstheme="minorHAnsi"/>
        </w:rPr>
        <w:t>Caraïbes Exotiques) : 60 adhérents ;</w:t>
      </w:r>
    </w:p>
    <w:p w14:paraId="6D104D8B" w14:textId="77777777" w:rsidR="004A7A3E" w:rsidRPr="0043052E" w:rsidRDefault="004A7A3E" w:rsidP="000744C1">
      <w:pPr>
        <w:jc w:val="both"/>
        <w:rPr>
          <w:rFonts w:cstheme="minorHAnsi"/>
        </w:rPr>
      </w:pPr>
      <w:r w:rsidRPr="0043052E">
        <w:rPr>
          <w:rFonts w:cstheme="minorHAnsi"/>
        </w:rPr>
        <w:t>COOPERATIVE HORTICOLE DE MARTINIQUE (CHM) : 43 adhérents ;</w:t>
      </w:r>
    </w:p>
    <w:p w14:paraId="257BAC0F" w14:textId="77777777" w:rsidR="004A7A3E" w:rsidRPr="0043052E" w:rsidRDefault="004A7A3E" w:rsidP="000744C1">
      <w:pPr>
        <w:jc w:val="both"/>
        <w:rPr>
          <w:rFonts w:cstheme="minorHAnsi"/>
        </w:rPr>
      </w:pPr>
      <w:r w:rsidRPr="0043052E">
        <w:rPr>
          <w:rFonts w:cstheme="minorHAnsi"/>
        </w:rPr>
        <w:t>CHÂTEAU-GAILLARD : 5 adhérents ;</w:t>
      </w:r>
    </w:p>
    <w:p w14:paraId="148477EB" w14:textId="77777777" w:rsidR="004A7A3E" w:rsidRPr="0043052E" w:rsidRDefault="004A7A3E" w:rsidP="000744C1">
      <w:pPr>
        <w:jc w:val="both"/>
        <w:rPr>
          <w:rFonts w:cstheme="minorHAnsi"/>
        </w:rPr>
      </w:pPr>
      <w:r w:rsidRPr="0043052E">
        <w:rPr>
          <w:rFonts w:cstheme="minorHAnsi"/>
        </w:rPr>
        <w:t>Caraïbes Melonniers : 24 adhérents (dont 4 en Martinique).</w:t>
      </w:r>
    </w:p>
    <w:p w14:paraId="38F93C40" w14:textId="77777777" w:rsidR="004A7A3E" w:rsidRPr="0043052E" w:rsidRDefault="004A7A3E" w:rsidP="000744C1">
      <w:pPr>
        <w:jc w:val="both"/>
        <w:rPr>
          <w:rFonts w:cstheme="minorHAnsi"/>
        </w:rPr>
      </w:pPr>
      <w:r w:rsidRPr="0043052E">
        <w:rPr>
          <w:rFonts w:cstheme="minorHAnsi"/>
        </w:rPr>
        <w:t>On dénombre également 2 groupements de producteurs pré-reconnus :</w:t>
      </w:r>
    </w:p>
    <w:p w14:paraId="4C8940D6" w14:textId="77777777" w:rsidR="004A7A3E" w:rsidRPr="0043052E" w:rsidRDefault="004A7A3E" w:rsidP="000744C1">
      <w:pPr>
        <w:jc w:val="both"/>
        <w:rPr>
          <w:rFonts w:cstheme="minorHAnsi"/>
        </w:rPr>
      </w:pPr>
      <w:r w:rsidRPr="0043052E">
        <w:rPr>
          <w:rFonts w:cstheme="minorHAnsi"/>
        </w:rPr>
        <w:t>SICA FOND SAINT-JACQUES : 48 adhérents ;</w:t>
      </w:r>
    </w:p>
    <w:p w14:paraId="48892690" w14:textId="77777777" w:rsidR="004A7A3E" w:rsidRPr="0043052E" w:rsidRDefault="004A7A3E" w:rsidP="000744C1">
      <w:pPr>
        <w:jc w:val="both"/>
        <w:rPr>
          <w:rFonts w:cstheme="minorHAnsi"/>
        </w:rPr>
      </w:pPr>
      <w:r w:rsidRPr="0043052E">
        <w:rPr>
          <w:rFonts w:cstheme="minorHAnsi"/>
        </w:rPr>
        <w:t>SICA LA SALADIERE : 5 adhérents.</w:t>
      </w:r>
    </w:p>
    <w:p w14:paraId="50992D77" w14:textId="77777777" w:rsidR="004A7A3E" w:rsidRPr="0043052E" w:rsidRDefault="004A7A3E" w:rsidP="000744C1">
      <w:pPr>
        <w:jc w:val="both"/>
        <w:rPr>
          <w:rFonts w:cstheme="minorHAnsi"/>
        </w:rPr>
      </w:pPr>
      <w:r w:rsidRPr="0043052E">
        <w:rPr>
          <w:rFonts w:cstheme="minorHAnsi"/>
        </w:rPr>
        <w:t>L’IMAFLHOR (Interprofession martiniquaise des fruits, légumes et produits horticoles) créée en 2010,</w:t>
      </w:r>
    </w:p>
    <w:p w14:paraId="1F720F31" w14:textId="77777777" w:rsidR="004A7A3E" w:rsidRDefault="004A7A3E" w:rsidP="000744C1">
      <w:pPr>
        <w:pStyle w:val="Notedebasdepage"/>
      </w:pPr>
      <w:r w:rsidRPr="0043052E">
        <w:rPr>
          <w:rFonts w:cstheme="minorHAnsi"/>
        </w:rPr>
        <w:t>regroupe l’ensemble des acteurs de la production locale</w:t>
      </w:r>
    </w:p>
  </w:footnote>
  <w:footnote w:id="88">
    <w:p w14:paraId="75BD7FEC" w14:textId="77777777" w:rsidR="004A7A3E" w:rsidRDefault="004A7A3E" w:rsidP="000744C1">
      <w:pPr>
        <w:pStyle w:val="Notedebasdepage"/>
      </w:pPr>
      <w:r>
        <w:rPr>
          <w:rStyle w:val="Appelnotedebasdep"/>
        </w:rPr>
        <w:footnoteRef/>
      </w:r>
      <w:r>
        <w:t xml:space="preserve"> Situation de la Martinique : POSEI 2014-2020</w:t>
      </w:r>
    </w:p>
  </w:footnote>
  <w:footnote w:id="89">
    <w:p w14:paraId="01E178A0" w14:textId="77777777" w:rsidR="004A7A3E" w:rsidRDefault="004A7A3E" w:rsidP="000744C1">
      <w:pPr>
        <w:pStyle w:val="Notedebasdepage"/>
      </w:pPr>
      <w:r>
        <w:rPr>
          <w:rStyle w:val="Appelnotedebasdep"/>
        </w:rPr>
        <w:footnoteRef/>
      </w:r>
      <w:r>
        <w:t xml:space="preserve"> </w:t>
      </w:r>
      <w:hyperlink r:id="rId5" w:history="1">
        <w:r>
          <w:rPr>
            <w:rStyle w:val="Lienhypertexte"/>
          </w:rPr>
          <w:t>https://www.martinique.ademe.fr/expertises/economie-circulaire/alimentation-durable</w:t>
        </w:r>
      </w:hyperlink>
    </w:p>
  </w:footnote>
  <w:footnote w:id="90">
    <w:p w14:paraId="41DD3737" w14:textId="77777777" w:rsidR="004A7A3E" w:rsidRPr="005F369E" w:rsidRDefault="004A7A3E" w:rsidP="000744C1">
      <w:pPr>
        <w:jc w:val="both"/>
        <w:rPr>
          <w:sz w:val="14"/>
          <w:szCs w:val="14"/>
        </w:rPr>
      </w:pPr>
      <w:r>
        <w:rPr>
          <w:rStyle w:val="Appelnotedebasdep"/>
        </w:rPr>
        <w:footnoteRef/>
      </w:r>
      <w:r>
        <w:t xml:space="preserve"> </w:t>
      </w:r>
      <w:r w:rsidRPr="005F369E">
        <w:rPr>
          <w:sz w:val="14"/>
          <w:szCs w:val="14"/>
        </w:rPr>
        <w:t xml:space="preserve">dans un souci de simplification des activités de reporting à l’échelle communautaire, la Commission européenne a demandé à ce que, les PO FEAMP des EM soient identifiés comme ne contribuant « techniquement » qu’à 2 OS sur 5 : </w:t>
      </w:r>
      <w:r w:rsidRPr="005F369E">
        <w:rPr>
          <w:sz w:val="14"/>
          <w:szCs w:val="14"/>
        </w:rPr>
        <w:tab/>
        <w:t xml:space="preserve">OS 2 : « une Europe plus verte et à faibles émissions de carbone par l’encouragement d’une transition énergétique propre et équitable, des investissements verts et bleus, de l’économie circulaire, de l’adaptation au changement climatique et de la prévention des risques » ; OS 5 : « une Europe plus proche des citoyens par l’encouragement du développement durable et intégré des zones urbaines, rurales et côtières au moyen d’initiatives locales » (cf. fiche n°11 : </w:t>
      </w:r>
      <w:r w:rsidRPr="005F369E">
        <w:rPr>
          <w:i/>
          <w:iCs/>
          <w:sz w:val="14"/>
          <w:szCs w:val="14"/>
        </w:rPr>
        <w:t>Annexes to the Information Fiche Outlining the Common Monitoring and Evaluation System for the EMFF 2021-2027</w:t>
      </w:r>
      <w:r w:rsidRPr="005F369E">
        <w:rPr>
          <w:sz w:val="14"/>
          <w:szCs w:val="14"/>
        </w:rPr>
        <w:t xml:space="preserve">  Version II, 3 June 2019).</w:t>
      </w:r>
    </w:p>
    <w:p w14:paraId="5E9C0F73" w14:textId="77777777" w:rsidR="004A7A3E" w:rsidRDefault="004A7A3E" w:rsidP="000744C1">
      <w:pPr>
        <w:pStyle w:val="Notedebasdepage"/>
      </w:pPr>
    </w:p>
  </w:footnote>
  <w:footnote w:id="91">
    <w:p w14:paraId="240990C9" w14:textId="77777777" w:rsidR="004A7A3E" w:rsidRPr="004E6EBB" w:rsidRDefault="004A7A3E" w:rsidP="000744C1">
      <w:pPr>
        <w:pStyle w:val="Notedebasdepage"/>
      </w:pPr>
      <w:r w:rsidRPr="004E6EBB">
        <w:rPr>
          <w:rStyle w:val="Appelnotedebasdep"/>
        </w:rPr>
        <w:footnoteRef/>
      </w:r>
      <w:r w:rsidRPr="004E6EBB">
        <w:t xml:space="preserve"> L’économie bleue en Martinique- Note IEDOM 2017</w:t>
      </w:r>
    </w:p>
  </w:footnote>
  <w:footnote w:id="92">
    <w:p w14:paraId="1E0438FA" w14:textId="77777777" w:rsidR="004A7A3E" w:rsidRPr="004E6EBB" w:rsidRDefault="004A7A3E" w:rsidP="000744C1">
      <w:pPr>
        <w:pStyle w:val="Notedebasdepage"/>
      </w:pPr>
      <w:r w:rsidRPr="004E6EBB">
        <w:rPr>
          <w:rStyle w:val="Appelnotedebasdep"/>
        </w:rPr>
        <w:footnoteRef/>
      </w:r>
      <w:r w:rsidRPr="004E6EBB">
        <w:t xml:space="preserve"> Etude pêche et aquaculture en Outre-Mer, FranceAgrimer, mai 2019</w:t>
      </w:r>
    </w:p>
  </w:footnote>
  <w:footnote w:id="93">
    <w:p w14:paraId="230A8D03" w14:textId="77777777" w:rsidR="004A7A3E" w:rsidRPr="004E6EBB" w:rsidRDefault="004A7A3E" w:rsidP="000744C1">
      <w:pPr>
        <w:pStyle w:val="Notedebasdepage"/>
      </w:pPr>
      <w:r w:rsidRPr="004E6EBB">
        <w:rPr>
          <w:rStyle w:val="Appelnotedebasdep"/>
        </w:rPr>
        <w:footnoteRef/>
      </w:r>
      <w:r w:rsidRPr="004E6EBB">
        <w:t xml:space="preserve"> Etude pêche et aquaculture en Outre-Mer, FranceAgrimer, mai 2019</w:t>
      </w:r>
    </w:p>
  </w:footnote>
  <w:footnote w:id="94">
    <w:p w14:paraId="66D07CC9" w14:textId="77777777" w:rsidR="004A7A3E" w:rsidRPr="004E6EBB" w:rsidRDefault="004A7A3E" w:rsidP="000744C1">
      <w:pPr>
        <w:pStyle w:val="Notedebasdepage"/>
      </w:pPr>
      <w:r w:rsidRPr="004E6EBB">
        <w:rPr>
          <w:rStyle w:val="Appelnotedebasdep"/>
        </w:rPr>
        <w:footnoteRef/>
      </w:r>
      <w:r w:rsidRPr="004E6EBB">
        <w:t xml:space="preserve"> Etude pêche et aquaculture en Outre-Mer, FranceAgrimer, mai 2019</w:t>
      </w:r>
    </w:p>
  </w:footnote>
  <w:footnote w:id="95">
    <w:p w14:paraId="67501CE9" w14:textId="77777777" w:rsidR="004A7A3E" w:rsidRDefault="004A7A3E" w:rsidP="000744C1">
      <w:pPr>
        <w:pStyle w:val="Notedebasdepage"/>
      </w:pPr>
      <w:r w:rsidRPr="00A950FE">
        <w:rPr>
          <w:rStyle w:val="Appelnotedebasdep"/>
        </w:rPr>
        <w:footnoteRef/>
      </w:r>
      <w:r w:rsidRPr="00A950FE">
        <w:t xml:space="preserve"> L’économie bleue en Martinique- Note IEDOM 2017</w:t>
      </w:r>
    </w:p>
  </w:footnote>
  <w:footnote w:id="96">
    <w:p w14:paraId="0771F415" w14:textId="77777777" w:rsidR="004A7A3E" w:rsidRPr="00C274C1" w:rsidRDefault="004A7A3E" w:rsidP="000744C1">
      <w:pPr>
        <w:pStyle w:val="Notedebasdepage"/>
      </w:pPr>
      <w:r w:rsidRPr="00C274C1">
        <w:rPr>
          <w:rStyle w:val="Appelnotedebasdep"/>
        </w:rPr>
        <w:footnoteRef/>
      </w:r>
      <w:r w:rsidRPr="00C274C1">
        <w:t xml:space="preserve"> DSBM Antilles, CMUBA, déc. 2019</w:t>
      </w:r>
    </w:p>
  </w:footnote>
  <w:footnote w:id="97">
    <w:p w14:paraId="39AD9083" w14:textId="77777777" w:rsidR="004A7A3E" w:rsidRDefault="004A7A3E" w:rsidP="000744C1">
      <w:pPr>
        <w:pStyle w:val="Notedebasdepage"/>
      </w:pPr>
      <w:r w:rsidRPr="004E6EBB">
        <w:rPr>
          <w:rStyle w:val="Appelnotedebasdep"/>
        </w:rPr>
        <w:footnoteRef/>
      </w:r>
      <w:r w:rsidRPr="004E6EBB">
        <w:t xml:space="preserve"> Monographie maritime, DM Martinique, 2017, sur la base du SIH, IFREMER 2017</w:t>
      </w:r>
    </w:p>
  </w:footnote>
  <w:footnote w:id="98">
    <w:p w14:paraId="528DC4FC" w14:textId="77777777" w:rsidR="004A7A3E" w:rsidRPr="004E6EBB" w:rsidRDefault="004A7A3E" w:rsidP="000744C1">
      <w:pPr>
        <w:pStyle w:val="Notedebasdepage"/>
      </w:pPr>
      <w:r w:rsidRPr="004E6EBB">
        <w:rPr>
          <w:rStyle w:val="Appelnotedebasdep"/>
        </w:rPr>
        <w:footnoteRef/>
      </w:r>
      <w:r w:rsidRPr="004E6EBB">
        <w:t xml:space="preserve"> Etude pêche et aquaculture en Outre-Mer, FranceAgrimer, mai 2019</w:t>
      </w:r>
    </w:p>
  </w:footnote>
  <w:footnote w:id="99">
    <w:p w14:paraId="23CAD7C2" w14:textId="77777777" w:rsidR="004A7A3E" w:rsidRPr="004E6EBB" w:rsidRDefault="004A7A3E" w:rsidP="000744C1">
      <w:pPr>
        <w:pStyle w:val="Notedebasdepage"/>
      </w:pPr>
      <w:r w:rsidRPr="004E6EBB">
        <w:rPr>
          <w:rStyle w:val="Appelnotedebasdep"/>
        </w:rPr>
        <w:footnoteRef/>
      </w:r>
      <w:r w:rsidRPr="004E6EBB">
        <w:t xml:space="preserve"> Etude pêche et aquaculture en Outre-Mer, FranceAgrimer, mai 2019</w:t>
      </w:r>
    </w:p>
  </w:footnote>
  <w:footnote w:id="100">
    <w:p w14:paraId="37C3E9A5" w14:textId="77777777" w:rsidR="004A7A3E" w:rsidRPr="004E6EBB" w:rsidRDefault="004A7A3E" w:rsidP="000744C1">
      <w:pPr>
        <w:pStyle w:val="Notedebasdepage"/>
      </w:pPr>
      <w:r w:rsidRPr="004E6EBB">
        <w:rPr>
          <w:rStyle w:val="Appelnotedebasdep"/>
        </w:rPr>
        <w:footnoteRef/>
      </w:r>
      <w:r w:rsidRPr="004E6EBB">
        <w:t xml:space="preserve"> Monographie maritime, DM Martinique, 2017</w:t>
      </w:r>
    </w:p>
  </w:footnote>
  <w:footnote w:id="101">
    <w:p w14:paraId="71E7334F" w14:textId="77777777" w:rsidR="004A7A3E" w:rsidRPr="004E6EBB" w:rsidRDefault="004A7A3E" w:rsidP="000744C1">
      <w:pPr>
        <w:pStyle w:val="Notedebasdepage"/>
      </w:pPr>
      <w:r w:rsidRPr="004E6EBB">
        <w:rPr>
          <w:rStyle w:val="Appelnotedebasdep"/>
        </w:rPr>
        <w:footnoteRef/>
      </w:r>
      <w:r w:rsidRPr="004E6EBB">
        <w:t xml:space="preserve"> Etude pêche et aquaculture en Outre-Mer, FranceAgrimer, mai 2019</w:t>
      </w:r>
    </w:p>
  </w:footnote>
  <w:footnote w:id="102">
    <w:p w14:paraId="4DA84BC5" w14:textId="77777777" w:rsidR="004A7A3E" w:rsidRDefault="004A7A3E" w:rsidP="000744C1">
      <w:pPr>
        <w:pStyle w:val="Notedebasdepage"/>
      </w:pPr>
      <w:r>
        <w:rPr>
          <w:rStyle w:val="Appelnotedebasdep"/>
        </w:rPr>
        <w:footnoteRef/>
      </w:r>
      <w:r>
        <w:t xml:space="preserve"> Données variables selon les sources</w:t>
      </w:r>
    </w:p>
  </w:footnote>
  <w:footnote w:id="103">
    <w:p w14:paraId="4C6F97F6" w14:textId="77777777" w:rsidR="004A7A3E" w:rsidRPr="008C5D87" w:rsidRDefault="004A7A3E" w:rsidP="000744C1">
      <w:pPr>
        <w:pStyle w:val="Notedebasdepage"/>
      </w:pPr>
      <w:r>
        <w:rPr>
          <w:rStyle w:val="Appelnotedebasdep"/>
        </w:rPr>
        <w:footnoteRef/>
      </w:r>
      <w:r w:rsidRPr="008C5D87">
        <w:t xml:space="preserve"> Sur la base d</w:t>
      </w:r>
      <w:r>
        <w:t xml:space="preserve">es besoins de </w:t>
      </w:r>
      <w:r w:rsidRPr="00B26AD9">
        <w:t>la fiche Croissance bleue-Pêche et des besoins nationaux pré-identifiés par l’AMO</w:t>
      </w:r>
    </w:p>
  </w:footnote>
  <w:footnote w:id="104">
    <w:p w14:paraId="70259893" w14:textId="77777777" w:rsidR="004A7A3E" w:rsidRPr="00F41076" w:rsidRDefault="004A7A3E" w:rsidP="000744C1">
      <w:pPr>
        <w:pStyle w:val="Notedebasdepage"/>
      </w:pPr>
      <w:r w:rsidRPr="00AB4309">
        <w:rPr>
          <w:rStyle w:val="Appelnotedebasdep"/>
        </w:rPr>
        <w:footnoteRef/>
      </w:r>
      <w:r w:rsidRPr="00F41076">
        <w:t xml:space="preserve"> DSBM Antilles, CMUBA, déc. 2019</w:t>
      </w:r>
    </w:p>
  </w:footnote>
  <w:footnote w:id="105">
    <w:p w14:paraId="6D5B21EE" w14:textId="77777777" w:rsidR="004A7A3E" w:rsidRPr="00A950FE" w:rsidRDefault="004A7A3E" w:rsidP="000744C1">
      <w:pPr>
        <w:pStyle w:val="Notedebasdepage"/>
      </w:pPr>
      <w:r w:rsidRPr="00AB4309">
        <w:rPr>
          <w:rStyle w:val="Appelnotedebasdep"/>
        </w:rPr>
        <w:footnoteRef/>
      </w:r>
      <w:r w:rsidRPr="00AB4309">
        <w:rPr>
          <w:rStyle w:val="Appelnotedebasdep"/>
        </w:rPr>
        <w:t xml:space="preserve"> </w:t>
      </w:r>
      <w:r w:rsidRPr="00F41076">
        <w:t>PCS Martinique, nov. 2015</w:t>
      </w:r>
    </w:p>
  </w:footnote>
  <w:footnote w:id="106">
    <w:p w14:paraId="5C31A244" w14:textId="77777777" w:rsidR="004A7A3E" w:rsidRPr="00A950FE" w:rsidRDefault="004A7A3E" w:rsidP="000744C1">
      <w:pPr>
        <w:pStyle w:val="Notedebasdepage"/>
      </w:pPr>
      <w:r w:rsidRPr="00A950FE">
        <w:rPr>
          <w:rStyle w:val="Appelnotedebasdep"/>
        </w:rPr>
        <w:footnoteRef/>
      </w:r>
      <w:r w:rsidRPr="00A950FE">
        <w:t xml:space="preserve"> PPT DSM plénière, janv 2020</w:t>
      </w:r>
    </w:p>
  </w:footnote>
  <w:footnote w:id="107">
    <w:p w14:paraId="772AFFD0" w14:textId="77777777" w:rsidR="004A7A3E" w:rsidRDefault="004A7A3E" w:rsidP="000744C1">
      <w:pPr>
        <w:pStyle w:val="Notedebasdepage"/>
      </w:pPr>
      <w:r w:rsidRPr="00A950FE">
        <w:rPr>
          <w:rStyle w:val="Appelnotedebasdep"/>
        </w:rPr>
        <w:footnoteRef/>
      </w:r>
      <w:r w:rsidRPr="00A950FE">
        <w:t xml:space="preserve"> SRDAM, </w:t>
      </w:r>
      <w:r w:rsidRPr="00944A1F">
        <w:rPr>
          <w:bCs/>
          <w:iCs/>
        </w:rPr>
        <w:t xml:space="preserve">Collectivité Territoriale de </w:t>
      </w:r>
      <w:r w:rsidRPr="00944A1F">
        <w:t>Martinique</w:t>
      </w:r>
      <w:r w:rsidRPr="00A950FE">
        <w:t>, déc. 2012</w:t>
      </w:r>
    </w:p>
  </w:footnote>
  <w:footnote w:id="108">
    <w:p w14:paraId="47A4CB18" w14:textId="77777777" w:rsidR="004A7A3E" w:rsidRPr="00A950FE" w:rsidRDefault="004A7A3E" w:rsidP="000744C1">
      <w:pPr>
        <w:pStyle w:val="Notedebasdepage"/>
      </w:pPr>
      <w:r w:rsidRPr="00A950FE">
        <w:rPr>
          <w:rStyle w:val="Appelnotedebasdep"/>
        </w:rPr>
        <w:footnoteRef/>
      </w:r>
      <w:r w:rsidRPr="00A950FE">
        <w:t xml:space="preserve"> SRDAM, </w:t>
      </w:r>
      <w:r w:rsidRPr="00944A1F">
        <w:rPr>
          <w:bCs/>
          <w:iCs/>
        </w:rPr>
        <w:t xml:space="preserve">Collectivité Territoriale de </w:t>
      </w:r>
      <w:r w:rsidRPr="00944A1F">
        <w:t>Martinique</w:t>
      </w:r>
      <w:r w:rsidRPr="00A950FE">
        <w:t>, déc. 2012</w:t>
      </w:r>
    </w:p>
  </w:footnote>
  <w:footnote w:id="109">
    <w:p w14:paraId="18102D5D" w14:textId="77777777" w:rsidR="004A7A3E" w:rsidRPr="008C5D87" w:rsidRDefault="004A7A3E" w:rsidP="000744C1">
      <w:pPr>
        <w:pStyle w:val="Notedebasdepage"/>
      </w:pPr>
      <w:r>
        <w:rPr>
          <w:rStyle w:val="Appelnotedebasdep"/>
        </w:rPr>
        <w:footnoteRef/>
      </w:r>
      <w:r w:rsidRPr="008C5D87">
        <w:t xml:space="preserve"> Sur la base d</w:t>
      </w:r>
      <w:r>
        <w:t xml:space="preserve">es besoins </w:t>
      </w:r>
      <w:r w:rsidRPr="00B26AD9">
        <w:t>de la fiche Croissance bleue-Aquaculture et des besoins nationaux pré-identifiés par l’AMO</w:t>
      </w:r>
    </w:p>
  </w:footnote>
  <w:footnote w:id="110">
    <w:p w14:paraId="3FA913DD" w14:textId="77777777" w:rsidR="004A7A3E" w:rsidRPr="00A950FE" w:rsidRDefault="004A7A3E" w:rsidP="000744C1">
      <w:pPr>
        <w:pStyle w:val="Notedebasdepage"/>
      </w:pPr>
      <w:r>
        <w:rPr>
          <w:rStyle w:val="Appelnotedebasdep"/>
        </w:rPr>
        <w:footnoteRef/>
      </w:r>
      <w:r>
        <w:t xml:space="preserve"> </w:t>
      </w:r>
      <w:r w:rsidRPr="00A950FE">
        <w:t>L’économie bleue en Martinique- Note IEDOM 2017</w:t>
      </w:r>
    </w:p>
  </w:footnote>
  <w:footnote w:id="111">
    <w:p w14:paraId="546BDF46" w14:textId="77777777" w:rsidR="004A7A3E" w:rsidRPr="00A950FE" w:rsidRDefault="004A7A3E" w:rsidP="000744C1">
      <w:pPr>
        <w:pStyle w:val="Notedebasdepage"/>
      </w:pPr>
      <w:r w:rsidRPr="00A950FE">
        <w:rPr>
          <w:rStyle w:val="Appelnotedebasdep"/>
        </w:rPr>
        <w:footnoteRef/>
      </w:r>
      <w:r w:rsidRPr="00A950FE">
        <w:t xml:space="preserve"> Etude pêche et aquaculture en Outre-Mer, FranceAgrimer, mai 2019</w:t>
      </w:r>
    </w:p>
  </w:footnote>
  <w:footnote w:id="112">
    <w:p w14:paraId="4961600A" w14:textId="77777777" w:rsidR="004A7A3E" w:rsidRPr="00A950FE" w:rsidRDefault="004A7A3E" w:rsidP="000744C1">
      <w:pPr>
        <w:pStyle w:val="Notedebasdepage"/>
      </w:pPr>
      <w:r w:rsidRPr="00A950FE">
        <w:rPr>
          <w:rStyle w:val="Appelnotedebasdep"/>
        </w:rPr>
        <w:footnoteRef/>
      </w:r>
      <w:r w:rsidRPr="00A950FE">
        <w:t xml:space="preserve"> Etude pêche et aquaculture en Outre-Mer, FranceAgrimer, mai 2019</w:t>
      </w:r>
    </w:p>
  </w:footnote>
  <w:footnote w:id="113">
    <w:p w14:paraId="37AE30C8" w14:textId="77777777" w:rsidR="004A7A3E" w:rsidRPr="00A950FE" w:rsidRDefault="004A7A3E" w:rsidP="000744C1">
      <w:pPr>
        <w:pStyle w:val="Notedebasdepage"/>
      </w:pPr>
      <w:r w:rsidRPr="00A950FE">
        <w:rPr>
          <w:rStyle w:val="Appelnotedebasdep"/>
        </w:rPr>
        <w:footnoteRef/>
      </w:r>
      <w:r w:rsidRPr="00A950FE">
        <w:t xml:space="preserve"> Etude pêche et aquaculture en Outre-Mer, FranceAgrimer, mai 2019</w:t>
      </w:r>
    </w:p>
  </w:footnote>
  <w:footnote w:id="114">
    <w:p w14:paraId="309237A2" w14:textId="77777777" w:rsidR="004A7A3E" w:rsidRDefault="004A7A3E" w:rsidP="000744C1">
      <w:pPr>
        <w:pStyle w:val="Notedebasdepage"/>
      </w:pPr>
      <w:r w:rsidRPr="00A950FE">
        <w:rPr>
          <w:rStyle w:val="Appelnotedebasdep"/>
        </w:rPr>
        <w:footnoteRef/>
      </w:r>
      <w:r w:rsidRPr="00A950FE">
        <w:t xml:space="preserve"> Etude pêche et aquaculture en Outre-Mer, FranceAgrimer, mai 2019</w:t>
      </w:r>
    </w:p>
  </w:footnote>
  <w:footnote w:id="115">
    <w:p w14:paraId="746D068F" w14:textId="77777777" w:rsidR="004A7A3E" w:rsidRPr="008C5D87" w:rsidRDefault="004A7A3E" w:rsidP="000744C1">
      <w:pPr>
        <w:pStyle w:val="Notedebasdepage"/>
      </w:pPr>
      <w:r>
        <w:rPr>
          <w:rStyle w:val="Appelnotedebasdep"/>
        </w:rPr>
        <w:footnoteRef/>
      </w:r>
      <w:r w:rsidRPr="008C5D87">
        <w:t xml:space="preserve"> </w:t>
      </w:r>
      <w:r>
        <w:rPr>
          <w:rStyle w:val="Appelnotedebasdep"/>
        </w:rPr>
        <w:footnoteRef/>
      </w:r>
      <w:r w:rsidRPr="008C5D87">
        <w:t xml:space="preserve"> Sur la base d</w:t>
      </w:r>
      <w:r>
        <w:t xml:space="preserve">es besoins des </w:t>
      </w:r>
      <w:r w:rsidRPr="00B26AD9">
        <w:t>2 fiches Croissance bleue-Pêche et Aquaculture et des besoins nationaux pré-identifiés par l’AMO</w:t>
      </w:r>
    </w:p>
  </w:footnote>
  <w:footnote w:id="116">
    <w:p w14:paraId="15A18B72" w14:textId="77777777" w:rsidR="004A7A3E" w:rsidRPr="00A950FE" w:rsidRDefault="004A7A3E" w:rsidP="000744C1">
      <w:pPr>
        <w:pStyle w:val="Notedebasdepage"/>
      </w:pPr>
      <w:r w:rsidRPr="00A950FE">
        <w:rPr>
          <w:rStyle w:val="Appelnotedebasdep"/>
        </w:rPr>
        <w:footnoteRef/>
      </w:r>
      <w:r w:rsidRPr="00A950FE">
        <w:t xml:space="preserve"> STDEII, CTM, 2018?</w:t>
      </w:r>
    </w:p>
  </w:footnote>
  <w:footnote w:id="117">
    <w:p w14:paraId="716F52AD" w14:textId="77777777" w:rsidR="004A7A3E" w:rsidRPr="00A950FE" w:rsidRDefault="004A7A3E" w:rsidP="000744C1">
      <w:pPr>
        <w:pStyle w:val="Notedebasdepage"/>
      </w:pPr>
      <w:r w:rsidRPr="00A950FE">
        <w:rPr>
          <w:rStyle w:val="Appelnotedebasdep"/>
        </w:rPr>
        <w:footnoteRef/>
      </w:r>
      <w:r w:rsidRPr="00A950FE">
        <w:t xml:space="preserve"> PPT DSM Antilles plénière, janv. 2020</w:t>
      </w:r>
    </w:p>
  </w:footnote>
  <w:footnote w:id="118">
    <w:p w14:paraId="56C3B4E0" w14:textId="77777777" w:rsidR="004A7A3E" w:rsidRPr="00A950FE" w:rsidRDefault="004A7A3E" w:rsidP="000744C1">
      <w:pPr>
        <w:pStyle w:val="Notedebasdepage"/>
      </w:pPr>
      <w:r w:rsidRPr="00A950FE">
        <w:rPr>
          <w:rStyle w:val="Appelnotedebasdep"/>
        </w:rPr>
        <w:footnoteRef/>
      </w:r>
      <w:r w:rsidRPr="00A950FE">
        <w:t xml:space="preserve"> STDEII, CTM, 2018?</w:t>
      </w:r>
    </w:p>
  </w:footnote>
  <w:footnote w:id="119">
    <w:p w14:paraId="2CFEE34C" w14:textId="77777777" w:rsidR="004A7A3E" w:rsidRPr="008C5D87" w:rsidRDefault="004A7A3E" w:rsidP="000744C1">
      <w:pPr>
        <w:pStyle w:val="Notedebasdepage"/>
      </w:pPr>
      <w:r>
        <w:rPr>
          <w:rStyle w:val="Appelnotedebasdep"/>
        </w:rPr>
        <w:footnoteRef/>
      </w:r>
      <w:r w:rsidRPr="008C5D87">
        <w:t xml:space="preserve"> Sur la base d</w:t>
      </w:r>
      <w:r>
        <w:t xml:space="preserve">es </w:t>
      </w:r>
      <w:r w:rsidRPr="00B26AD9">
        <w:t>besoins des fiches Croissance bleue-Aquaculture, Biodiversité et des besoins nationaux pré-identifiés par l’AMO</w:t>
      </w:r>
    </w:p>
  </w:footnote>
  <w:footnote w:id="120">
    <w:p w14:paraId="49629FFE" w14:textId="77777777" w:rsidR="004A7A3E" w:rsidRPr="008C5D87" w:rsidRDefault="004A7A3E" w:rsidP="000744C1">
      <w:pPr>
        <w:pStyle w:val="Notedebasdepage"/>
      </w:pPr>
      <w:r>
        <w:rPr>
          <w:rStyle w:val="Appelnotedebasdep"/>
        </w:rPr>
        <w:footnoteRef/>
      </w:r>
      <w:r w:rsidRPr="008C5D87">
        <w:t xml:space="preserve"> Sur la base des besoins nationaux pré-identifiés par l’AMO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FE615" w14:textId="7054E3F0" w:rsidR="004A7A3E" w:rsidRDefault="004A7A3E" w:rsidP="00B93DE4">
    <w:pPr>
      <w:pStyle w:val="En-tte"/>
      <w:tabs>
        <w:tab w:val="clear" w:pos="4536"/>
        <w:tab w:val="clear" w:pos="9072"/>
        <w:tab w:val="left" w:pos="1139"/>
      </w:tabs>
    </w:pPr>
    <w:r w:rsidRPr="00A5582A">
      <w:rPr>
        <w:noProof/>
        <w:lang w:eastAsia="fr-FR"/>
      </w:rPr>
      <w:drawing>
        <wp:anchor distT="0" distB="0" distL="114300" distR="114300" simplePos="0" relativeHeight="251658240" behindDoc="0" locked="0" layoutInCell="1" allowOverlap="1" wp14:anchorId="32CF508E" wp14:editId="565219E5">
          <wp:simplePos x="0" y="0"/>
          <wp:positionH relativeFrom="margin">
            <wp:posOffset>-695325</wp:posOffset>
          </wp:positionH>
          <wp:positionV relativeFrom="paragraph">
            <wp:posOffset>65443</wp:posOffset>
          </wp:positionV>
          <wp:extent cx="793523" cy="177421"/>
          <wp:effectExtent l="0" t="0" r="6985" b="0"/>
          <wp:wrapNone/>
          <wp:docPr id="665" name="Image 15" descr="Une image contenant clipart&#10;&#10;Description générée avec un niveau de confiance élevé">
            <a:extLst xmlns:a="http://schemas.openxmlformats.org/drawingml/2006/main">
              <a:ext uri="{FF2B5EF4-FFF2-40B4-BE49-F238E27FC236}">
                <a16:creationId xmlns:a16="http://schemas.microsoft.com/office/drawing/2014/main" id="{288D612F-3914-4D04-A7E8-E74348F21A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descr="Une image contenant clipart&#10;&#10;Description générée avec un niveau de confiance élevé">
                    <a:extLst>
                      <a:ext uri="{FF2B5EF4-FFF2-40B4-BE49-F238E27FC236}">
                        <a16:creationId xmlns:a16="http://schemas.microsoft.com/office/drawing/2014/main" id="{288D612F-3914-4D04-A7E8-E74348F21A88}"/>
                      </a:ext>
                    </a:extLst>
                  </pic:cNvPr>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793523" cy="177421"/>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16F9A" w14:textId="77777777" w:rsidR="004A7A3E" w:rsidRDefault="00113D46">
    <w:pPr>
      <w:pStyle w:val="En-tte"/>
    </w:pPr>
    <w:r>
      <w:rPr>
        <w:noProof/>
      </w:rPr>
      <w:pict w14:anchorId="67A0B4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2" type="#_x0000_t136" style="position:absolute;margin-left:0;margin-top:0;width:547.95pt;height:91.3pt;rotation:315;z-index:-251638761;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6F8B6" w14:textId="77777777" w:rsidR="004A7A3E" w:rsidRDefault="00113D46">
    <w:pPr>
      <w:pStyle w:val="En-tte"/>
    </w:pPr>
    <w:r>
      <w:rPr>
        <w:noProof/>
      </w:rPr>
      <w:pict w14:anchorId="1B4336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3" type="#_x0000_t136" style="position:absolute;margin-left:0;margin-top:0;width:547.95pt;height:91.3pt;rotation:315;z-index:-251637737;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E2DCC" w14:textId="77777777" w:rsidR="004A7A3E" w:rsidRDefault="00113D46" w:rsidP="0028417C">
    <w:pPr>
      <w:pStyle w:val="En-tte"/>
      <w:jc w:val="center"/>
    </w:pPr>
    <w:r>
      <w:rPr>
        <w:noProof/>
      </w:rPr>
      <w:pict w14:anchorId="7C7C12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1" type="#_x0000_t136" style="position:absolute;left:0;text-align:left;margin-left:0;margin-top:0;width:547.95pt;height:91.3pt;rotation:315;z-index:-251639785;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9F18D" w14:textId="77777777" w:rsidR="004A7A3E" w:rsidRDefault="00113D46">
    <w:pPr>
      <w:pStyle w:val="En-tte"/>
    </w:pPr>
    <w:r>
      <w:rPr>
        <w:noProof/>
      </w:rPr>
      <w:pict w14:anchorId="3EDE39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058501" o:spid="_x0000_s2089" type="#_x0000_t136" style="position:absolute;margin-left:0;margin-top:0;width:547.95pt;height:91.3pt;rotation:315;z-index:-251644905;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E0817" w14:textId="77777777" w:rsidR="004A7A3E" w:rsidRDefault="00113D46">
    <w:pPr>
      <w:pStyle w:val="En-tte"/>
    </w:pPr>
    <w:r>
      <w:rPr>
        <w:noProof/>
      </w:rPr>
      <w:pict w14:anchorId="6E5E1E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058502" o:spid="_x0000_s2090" type="#_x0000_t136" style="position:absolute;margin-left:0;margin-top:0;width:547.95pt;height:91.3pt;rotation:315;z-index:-251643881;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D54F6" w14:textId="77777777" w:rsidR="004A7A3E" w:rsidRDefault="00113D46" w:rsidP="0028417C">
    <w:pPr>
      <w:pStyle w:val="En-tte"/>
      <w:jc w:val="center"/>
    </w:pPr>
    <w:r>
      <w:rPr>
        <w:noProof/>
      </w:rPr>
      <w:pict w14:anchorId="2BB7ED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058500" o:spid="_x0000_s2088" type="#_x0000_t136" style="position:absolute;left:0;text-align:left;margin-left:0;margin-top:0;width:547.95pt;height:91.3pt;rotation:315;z-index:-251645929;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r w:rsidR="004A7A3E">
      <w:rPr>
        <w:noProof/>
        <w:lang w:eastAsia="fr-FR"/>
      </w:rPr>
      <w:drawing>
        <wp:inline distT="0" distB="0" distL="0" distR="0" wp14:anchorId="509C8DD4" wp14:editId="20F9E771">
          <wp:extent cx="1772816" cy="1085850"/>
          <wp:effectExtent l="0" t="0" r="0" b="0"/>
          <wp:docPr id="224" name="Image 224"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ctm-coul1-cmjn.jpg"/>
                  <pic:cNvPicPr/>
                </pic:nvPicPr>
                <pic:blipFill>
                  <a:blip r:embed="rId1">
                    <a:extLst>
                      <a:ext uri="{28A0092B-C50C-407E-A947-70E740481C1C}">
                        <a14:useLocalDpi xmlns:a14="http://schemas.microsoft.com/office/drawing/2010/main" val="0"/>
                      </a:ext>
                    </a:extLst>
                  </a:blip>
                  <a:stretch>
                    <a:fillRect/>
                  </a:stretch>
                </pic:blipFill>
                <pic:spPr>
                  <a:xfrm>
                    <a:off x="0" y="0"/>
                    <a:ext cx="1779489" cy="1089937"/>
                  </a:xfrm>
                  <a:prstGeom prst="rect">
                    <a:avLst/>
                  </a:prstGeom>
                </pic:spPr>
              </pic:pic>
            </a:graphicData>
          </a:graphic>
        </wp:inline>
      </w:drawing>
    </w:r>
    <w:r w:rsidR="004A7A3E">
      <w:rPr>
        <w:noProof/>
        <w:lang w:eastAsia="fr-FR"/>
      </w:rPr>
      <w:drawing>
        <wp:inline distT="0" distB="0" distL="0" distR="0" wp14:anchorId="2E30A355" wp14:editId="1AF6C015">
          <wp:extent cx="1219200" cy="1093216"/>
          <wp:effectExtent l="0" t="0" r="0" b="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esi.jpg"/>
                  <pic:cNvPicPr/>
                </pic:nvPicPr>
                <pic:blipFill>
                  <a:blip r:embed="rId2">
                    <a:extLst>
                      <a:ext uri="{28A0092B-C50C-407E-A947-70E740481C1C}">
                        <a14:useLocalDpi xmlns:a14="http://schemas.microsoft.com/office/drawing/2010/main" val="0"/>
                      </a:ext>
                    </a:extLst>
                  </a:blip>
                  <a:stretch>
                    <a:fillRect/>
                  </a:stretch>
                </pic:blipFill>
                <pic:spPr>
                  <a:xfrm>
                    <a:off x="0" y="0"/>
                    <a:ext cx="1241646" cy="1113343"/>
                  </a:xfrm>
                  <a:prstGeom prst="rect">
                    <a:avLst/>
                  </a:prstGeom>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DF8E8" w14:textId="77777777" w:rsidR="004A7A3E" w:rsidRDefault="004A7A3E">
    <w:pPr>
      <w:pStyle w:val="En-tte"/>
    </w:pPr>
    <w:r>
      <w:rPr>
        <w:noProof/>
        <w:lang w:eastAsia="fr-FR"/>
      </w:rPr>
      <mc:AlternateContent>
        <mc:Choice Requires="wps">
          <w:drawing>
            <wp:anchor distT="0" distB="0" distL="114300" distR="114300" simplePos="0" relativeHeight="251674647" behindDoc="1" locked="0" layoutInCell="0" allowOverlap="1" wp14:anchorId="0733B50F" wp14:editId="65B5A23D">
              <wp:simplePos x="0" y="0"/>
              <wp:positionH relativeFrom="margin">
                <wp:align>center</wp:align>
              </wp:positionH>
              <wp:positionV relativeFrom="margin">
                <wp:align>center</wp:align>
              </wp:positionV>
              <wp:extent cx="6958965" cy="1159510"/>
              <wp:effectExtent l="0" t="2085975" r="0" b="202184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58965" cy="11595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0DE3C3" w14:textId="77777777" w:rsidR="004A7A3E" w:rsidRDefault="004A7A3E" w:rsidP="00EF18FF">
                          <w:pPr>
                            <w:jc w:val="center"/>
                            <w:rPr>
                              <w:sz w:val="24"/>
                              <w:szCs w:val="24"/>
                            </w:rPr>
                          </w:pPr>
                          <w:r>
                            <w:rPr>
                              <w:rFonts w:cs="Calibri"/>
                              <w:color w:val="C0C0C0"/>
                              <w:sz w:val="2"/>
                              <w:szCs w:val="2"/>
                              <w14:textFill>
                                <w14:solidFill>
                                  <w14:srgbClr w14:val="C0C0C0">
                                    <w14:alpha w14:val="50000"/>
                                  </w14:srgbClr>
                                </w14:solidFill>
                              </w14:textFill>
                            </w:rPr>
                            <w:t>DOCUMENT DE TRAVAIL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733B50F" id="_x0000_t202" coordsize="21600,21600" o:spt="202" path="m,l,21600r21600,l21600,xe">
              <v:stroke joinstyle="miter"/>
              <v:path gradientshapeok="t" o:connecttype="rect"/>
            </v:shapetype>
            <v:shape id="Zone de texte 16" o:spid="_x0000_s1036" type="#_x0000_t202" style="position:absolute;margin-left:0;margin-top:0;width:547.95pt;height:91.3pt;rotation:-45;z-index:-2516418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" o:allowincell="f" filled="f" stroked="f">
              <v:stroke joinstyle="round"/>
              <o:lock v:ext="edit" shapetype="t"/>
              <v:textbox style="mso-fit-shape-to-text:t">
                <w:txbxContent>
                  <w:p w14:paraId="4A0DE3C3" w14:textId="77777777" w:rsidR="004A7A3E" w:rsidRDefault="004A7A3E" w:rsidP="00EF18FF">
                    <w:pPr>
                      <w:jc w:val="center"/>
                      <w:rPr>
                        <w:sz w:val="24"/>
                        <w:szCs w:val="24"/>
                      </w:rPr>
                    </w:pPr>
                    <w:r>
                      <w:rPr>
                        <w:rFonts w:cs="Calibri"/>
                        <w:color w:val="C0C0C0"/>
                        <w:sz w:val="2"/>
                        <w:szCs w:val="2"/>
                        <w14:textFill>
                          <w14:solidFill>
                            <w14:srgbClr w14:val="C0C0C0">
                              <w14:alpha w14:val="50000"/>
                            </w14:srgbClr>
                          </w14:solidFill>
                        </w14:textFill>
                      </w:rPr>
                      <w:t>DOCUMENT DE TRAVAIL</w:t>
                    </w:r>
                  </w:p>
                </w:txbxContent>
              </v:textbox>
              <w10:wrap anchorx="margin" anchory="margin"/>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AE0B0" w14:textId="77777777" w:rsidR="004A7A3E" w:rsidRDefault="004A7A3E">
    <w:pPr>
      <w:pStyle w:val="En-tte"/>
    </w:pPr>
    <w:r>
      <w:rPr>
        <w:noProof/>
        <w:lang w:eastAsia="fr-FR"/>
      </w:rPr>
      <mc:AlternateContent>
        <mc:Choice Requires="wps">
          <w:drawing>
            <wp:anchor distT="0" distB="0" distL="114300" distR="114300" simplePos="0" relativeHeight="251675671" behindDoc="1" locked="0" layoutInCell="0" allowOverlap="1" wp14:anchorId="041DFB4B" wp14:editId="0D3E2CC3">
              <wp:simplePos x="0" y="0"/>
              <wp:positionH relativeFrom="margin">
                <wp:align>center</wp:align>
              </wp:positionH>
              <wp:positionV relativeFrom="margin">
                <wp:align>center</wp:align>
              </wp:positionV>
              <wp:extent cx="6958965" cy="1159510"/>
              <wp:effectExtent l="0" t="2085975" r="0" b="202184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58965" cy="11595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0F2D8F" w14:textId="77777777" w:rsidR="004A7A3E" w:rsidRDefault="004A7A3E" w:rsidP="00EF18FF">
                          <w:pPr>
                            <w:jc w:val="center"/>
                            <w:rPr>
                              <w:sz w:val="24"/>
                              <w:szCs w:val="24"/>
                            </w:rPr>
                          </w:pPr>
                          <w:r>
                            <w:rPr>
                              <w:rFonts w:cs="Calibri"/>
                              <w:color w:val="C0C0C0"/>
                              <w:sz w:val="2"/>
                              <w:szCs w:val="2"/>
                              <w14:textFill>
                                <w14:solidFill>
                                  <w14:srgbClr w14:val="C0C0C0">
                                    <w14:alpha w14:val="50000"/>
                                  </w14:srgbClr>
                                </w14:solidFill>
                              </w14:textFill>
                            </w:rPr>
                            <w:t>DOCUMENT DE TRAVAIL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41DFB4B" id="_x0000_t202" coordsize="21600,21600" o:spt="202" path="m,l,21600r21600,l21600,xe">
              <v:stroke joinstyle="miter"/>
              <v:path gradientshapeok="t" o:connecttype="rect"/>
            </v:shapetype>
            <v:shape id="Zone de texte 15" o:spid="_x0000_s1037" type="#_x0000_t202" style="position:absolute;margin-left:0;margin-top:0;width:547.95pt;height:91.3pt;rotation:-45;z-index:-25164080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" o:allowincell="f" filled="f" stroked="f">
              <v:stroke joinstyle="round"/>
              <o:lock v:ext="edit" shapetype="t"/>
              <v:textbox style="mso-fit-shape-to-text:t">
                <w:txbxContent>
                  <w:p w14:paraId="7D0F2D8F" w14:textId="77777777" w:rsidR="004A7A3E" w:rsidRDefault="004A7A3E" w:rsidP="00EF18FF">
                    <w:pPr>
                      <w:jc w:val="center"/>
                      <w:rPr>
                        <w:sz w:val="24"/>
                        <w:szCs w:val="24"/>
                      </w:rPr>
                    </w:pPr>
                    <w:r>
                      <w:rPr>
                        <w:rFonts w:cs="Calibri"/>
                        <w:color w:val="C0C0C0"/>
                        <w:sz w:val="2"/>
                        <w:szCs w:val="2"/>
                        <w14:textFill>
                          <w14:solidFill>
                            <w14:srgbClr w14:val="C0C0C0">
                              <w14:alpha w14:val="50000"/>
                            </w14:srgbClr>
                          </w14:solidFill>
                        </w14:textFill>
                      </w:rPr>
                      <w:t>DOCUMENT DE TRAVAIL</w:t>
                    </w:r>
                  </w:p>
                </w:txbxContent>
              </v:textbox>
              <w10:wrap anchorx="margin" anchory="margin"/>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D1F8B" w14:textId="77777777" w:rsidR="004A7A3E" w:rsidRDefault="004A7A3E" w:rsidP="0028417C">
    <w:pPr>
      <w:pStyle w:val="En-tte"/>
      <w:jc w:val="center"/>
    </w:pPr>
    <w:r>
      <w:rPr>
        <w:noProof/>
        <w:lang w:eastAsia="fr-FR"/>
      </w:rPr>
      <mc:AlternateContent>
        <mc:Choice Requires="wps">
          <w:drawing>
            <wp:anchor distT="0" distB="0" distL="114300" distR="114300" simplePos="0" relativeHeight="251673623" behindDoc="1" locked="0" layoutInCell="0" allowOverlap="1" wp14:anchorId="2547F761" wp14:editId="54EA031A">
              <wp:simplePos x="0" y="0"/>
              <wp:positionH relativeFrom="margin">
                <wp:align>center</wp:align>
              </wp:positionH>
              <wp:positionV relativeFrom="margin">
                <wp:align>center</wp:align>
              </wp:positionV>
              <wp:extent cx="6958965" cy="1159510"/>
              <wp:effectExtent l="0" t="2085975" r="0" b="202184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58965" cy="11595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F57868" w14:textId="77777777" w:rsidR="004A7A3E" w:rsidRDefault="004A7A3E" w:rsidP="00EF18FF">
                          <w:pPr>
                            <w:jc w:val="center"/>
                            <w:rPr>
                              <w:sz w:val="24"/>
                              <w:szCs w:val="24"/>
                            </w:rPr>
                          </w:pPr>
                          <w:r>
                            <w:rPr>
                              <w:rFonts w:cs="Calibri"/>
                              <w:color w:val="C0C0C0"/>
                              <w:sz w:val="2"/>
                              <w:szCs w:val="2"/>
                              <w14:textFill>
                                <w14:solidFill>
                                  <w14:srgbClr w14:val="C0C0C0">
                                    <w14:alpha w14:val="50000"/>
                                  </w14:srgbClr>
                                </w14:solidFill>
                              </w14:textFill>
                            </w:rPr>
                            <w:t>DOCUMENT DE TRAVAIL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547F761" id="_x0000_t202" coordsize="21600,21600" o:spt="202" path="m,l,21600r21600,l21600,xe">
              <v:stroke joinstyle="miter"/>
              <v:path gradientshapeok="t" o:connecttype="rect"/>
            </v:shapetype>
            <v:shape id="Zone de texte 14" o:spid="_x0000_s1038" type="#_x0000_t202" style="position:absolute;left:0;text-align:left;margin-left:0;margin-top:0;width:547.95pt;height:91.3pt;rotation:-45;z-index:-25164285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" o:allowincell="f" filled="f" stroked="f">
              <v:stroke joinstyle="round"/>
              <o:lock v:ext="edit" shapetype="t"/>
              <v:textbox style="mso-fit-shape-to-text:t">
                <w:txbxContent>
                  <w:p w14:paraId="07F57868" w14:textId="77777777" w:rsidR="004A7A3E" w:rsidRDefault="004A7A3E" w:rsidP="00EF18FF">
                    <w:pPr>
                      <w:jc w:val="center"/>
                      <w:rPr>
                        <w:sz w:val="24"/>
                        <w:szCs w:val="24"/>
                      </w:rPr>
                    </w:pPr>
                    <w:r>
                      <w:rPr>
                        <w:rFonts w:cs="Calibri"/>
                        <w:color w:val="C0C0C0"/>
                        <w:sz w:val="2"/>
                        <w:szCs w:val="2"/>
                        <w14:textFill>
                          <w14:solidFill>
                            <w14:srgbClr w14:val="C0C0C0">
                              <w14:alpha w14:val="50000"/>
                            </w14:srgbClr>
                          </w14:solidFill>
                        </w14:textFill>
                      </w:rPr>
                      <w:t>DOCUMENT DE TRAVAIL</w:t>
                    </w:r>
                  </w:p>
                </w:txbxContent>
              </v:textbox>
              <w10:wrap anchorx="margin" anchory="margin"/>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5A109" w14:textId="413ACB8C" w:rsidR="004A7A3E" w:rsidRDefault="004A7A3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2C8CD" w14:textId="3C182FB2" w:rsidR="004A7A3E" w:rsidRPr="002A1BE2" w:rsidRDefault="004A7A3E" w:rsidP="00525E0A">
    <w:pPr>
      <w:pStyle w:val="En-tte"/>
      <w:jc w:val="center"/>
    </w:pPr>
    <w:r>
      <w:rPr>
        <w:noProof/>
        <w:lang w:eastAsia="fr-FR"/>
      </w:rPr>
      <w:drawing>
        <wp:anchor distT="0" distB="0" distL="114300" distR="114300" simplePos="0" relativeHeight="251658253" behindDoc="0" locked="0" layoutInCell="1" allowOverlap="1" wp14:anchorId="09A1FB10" wp14:editId="4A91870B">
          <wp:simplePos x="0" y="0"/>
          <wp:positionH relativeFrom="column">
            <wp:posOffset>3186430</wp:posOffset>
          </wp:positionH>
          <wp:positionV relativeFrom="paragraph">
            <wp:posOffset>266700</wp:posOffset>
          </wp:positionV>
          <wp:extent cx="1219200" cy="1092835"/>
          <wp:effectExtent l="0" t="0" r="0" b="0"/>
          <wp:wrapNone/>
          <wp:docPr id="667" name="Imag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esi.jpg"/>
                  <pic:cNvPicPr/>
                </pic:nvPicPr>
                <pic:blipFill>
                  <a:blip r:embed="rId1">
                    <a:extLst>
                      <a:ext uri="{28A0092B-C50C-407E-A947-70E740481C1C}">
                        <a14:useLocalDpi xmlns:a14="http://schemas.microsoft.com/office/drawing/2010/main" val="0"/>
                      </a:ext>
                    </a:extLst>
                  </a:blip>
                  <a:stretch>
                    <a:fillRect/>
                  </a:stretch>
                </pic:blipFill>
                <pic:spPr>
                  <a:xfrm>
                    <a:off x="0" y="0"/>
                    <a:ext cx="1219200" cy="1092835"/>
                  </a:xfrm>
                  <a:prstGeom prst="rect">
                    <a:avLst/>
                  </a:prstGeom>
                </pic:spPr>
              </pic:pic>
            </a:graphicData>
          </a:graphic>
        </wp:anchor>
      </w:drawing>
    </w:r>
    <w:r>
      <w:rPr>
        <w:noProof/>
        <w:lang w:eastAsia="fr-FR"/>
      </w:rPr>
      <w:drawing>
        <wp:anchor distT="0" distB="0" distL="114300" distR="114300" simplePos="0" relativeHeight="251658254" behindDoc="0" locked="0" layoutInCell="1" allowOverlap="1" wp14:anchorId="26B85CE1" wp14:editId="190765C5">
          <wp:simplePos x="0" y="0"/>
          <wp:positionH relativeFrom="column">
            <wp:posOffset>1176020</wp:posOffset>
          </wp:positionH>
          <wp:positionV relativeFrom="paragraph">
            <wp:posOffset>266700</wp:posOffset>
          </wp:positionV>
          <wp:extent cx="1772285" cy="1085850"/>
          <wp:effectExtent l="0" t="0" r="0" b="0"/>
          <wp:wrapNone/>
          <wp:docPr id="666" name="Image 66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ctm-coul1-cmjn.jpg"/>
                  <pic:cNvPicPr/>
                </pic:nvPicPr>
                <pic:blipFill>
                  <a:blip r:embed="rId2">
                    <a:extLst>
                      <a:ext uri="{28A0092B-C50C-407E-A947-70E740481C1C}">
                        <a14:useLocalDpi xmlns:a14="http://schemas.microsoft.com/office/drawing/2010/main" val="0"/>
                      </a:ext>
                    </a:extLst>
                  </a:blip>
                  <a:stretch>
                    <a:fillRect/>
                  </a:stretch>
                </pic:blipFill>
                <pic:spPr>
                  <a:xfrm>
                    <a:off x="0" y="0"/>
                    <a:ext cx="1772285" cy="1085850"/>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83E2" w14:textId="079F7FC5" w:rsidR="004A7A3E" w:rsidRDefault="004A7A3E">
    <w:pPr>
      <w:pStyle w:val="En-tte"/>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F6A59" w14:textId="41FDD0A9" w:rsidR="004A7A3E" w:rsidRDefault="004A7A3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DABB0" w14:textId="70B7B447" w:rsidR="004A7A3E" w:rsidRDefault="004A7A3E">
    <w:pPr>
      <w:pStyle w:val="En-tte"/>
    </w:pPr>
    <w:r>
      <w:rPr>
        <w:noProof/>
        <w:lang w:eastAsia="fr-FR"/>
      </w:rPr>
      <mc:AlternateContent>
        <mc:Choice Requires="wps">
          <w:drawing>
            <wp:anchor distT="0" distB="0" distL="114300" distR="114300" simplePos="0" relativeHeight="251658248" behindDoc="1" locked="0" layoutInCell="0" allowOverlap="1" wp14:anchorId="1C8FC864" wp14:editId="780EF41B">
              <wp:simplePos x="0" y="0"/>
              <wp:positionH relativeFrom="margin">
                <wp:align>center</wp:align>
              </wp:positionH>
              <wp:positionV relativeFrom="margin">
                <wp:align>center</wp:align>
              </wp:positionV>
              <wp:extent cx="6960870" cy="1160145"/>
              <wp:effectExtent l="0" t="2085975" r="0" b="2021205"/>
              <wp:wrapNone/>
              <wp:docPr id="675" name="Zone de texte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60870" cy="11601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C57379" w14:textId="77777777" w:rsidR="004A7A3E" w:rsidRDefault="004A7A3E" w:rsidP="003E0B98">
                          <w:pPr>
                            <w:jc w:val="center"/>
                            <w:rPr>
                              <w:sz w:val="24"/>
                              <w:szCs w:val="24"/>
                            </w:rPr>
                          </w:pPr>
                          <w:r>
                            <w:rPr>
                              <w:rFonts w:cs="Calibri"/>
                              <w:color w:val="C0C0C0"/>
                              <w:sz w:val="2"/>
                              <w:szCs w:val="2"/>
                              <w14:textFill>
                                <w14:solidFill>
                                  <w14:srgbClr w14:val="C0C0C0">
                                    <w14:alpha w14:val="50000"/>
                                  </w14:srgbClr>
                                </w14:solidFill>
                              </w14:textFill>
                            </w:rPr>
                            <w:t>DOCUMENT DE TRAVAIL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C8FC864" id="_x0000_t202" coordsize="21600,21600" o:spt="202" path="m,l,21600r21600,l21600,xe">
              <v:stroke joinstyle="miter"/>
              <v:path gradientshapeok="t" o:connecttype="rect"/>
            </v:shapetype>
            <v:shape id="Zone de texte 675" o:spid="_x0000_s1033" type="#_x0000_t202" style="position:absolute;margin-left:0;margin-top:0;width:548.1pt;height:91.35pt;rotation:-45;z-index:-251658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" o:allowincell="f" filled="f" stroked="f">
              <v:stroke joinstyle="round"/>
              <o:lock v:ext="edit" shapetype="t"/>
              <v:textbox style="mso-fit-shape-to-text:t">
                <w:txbxContent>
                  <w:p w14:paraId="43C57379" w14:textId="77777777" w:rsidR="004A7A3E" w:rsidRDefault="004A7A3E" w:rsidP="003E0B98">
                    <w:pPr>
                      <w:jc w:val="center"/>
                      <w:rPr>
                        <w:sz w:val="24"/>
                        <w:szCs w:val="24"/>
                      </w:rPr>
                    </w:pPr>
                    <w:r>
                      <w:rPr>
                        <w:rFonts w:cs="Calibri"/>
                        <w:color w:val="C0C0C0"/>
                        <w:sz w:val="2"/>
                        <w:szCs w:val="2"/>
                        <w14:textFill>
                          <w14:solidFill>
                            <w14:srgbClr w14:val="C0C0C0">
                              <w14:alpha w14:val="50000"/>
                            </w14:srgbClr>
                          </w14:solidFill>
                        </w14:textFill>
                      </w:rPr>
                      <w:t>DOCUMENT DE TRAVAIL</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895A4" w14:textId="40ECB5F4" w:rsidR="004A7A3E" w:rsidRDefault="004A7A3E">
    <w:pPr>
      <w:pStyle w:val="En-tte"/>
    </w:pPr>
    <w:r>
      <w:rPr>
        <w:noProof/>
        <w:lang w:eastAsia="fr-FR"/>
      </w:rPr>
      <mc:AlternateContent>
        <mc:Choice Requires="wps">
          <w:drawing>
            <wp:anchor distT="0" distB="0" distL="114300" distR="114300" simplePos="0" relativeHeight="251658249" behindDoc="1" locked="0" layoutInCell="0" allowOverlap="1" wp14:anchorId="53077267" wp14:editId="60E80AA1">
              <wp:simplePos x="0" y="0"/>
              <wp:positionH relativeFrom="margin">
                <wp:align>center</wp:align>
              </wp:positionH>
              <wp:positionV relativeFrom="margin">
                <wp:align>center</wp:align>
              </wp:positionV>
              <wp:extent cx="6960870" cy="1160145"/>
              <wp:effectExtent l="0" t="2085975" r="0" b="2021205"/>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60870" cy="11601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1230A0" w14:textId="77777777" w:rsidR="004A7A3E" w:rsidRDefault="004A7A3E" w:rsidP="003E0B98">
                          <w:pPr>
                            <w:jc w:val="center"/>
                            <w:rPr>
                              <w:sz w:val="24"/>
                              <w:szCs w:val="24"/>
                            </w:rPr>
                          </w:pPr>
                          <w:r>
                            <w:rPr>
                              <w:rFonts w:cs="Calibri"/>
                              <w:color w:val="C0C0C0"/>
                              <w:sz w:val="2"/>
                              <w:szCs w:val="2"/>
                              <w14:textFill>
                                <w14:solidFill>
                                  <w14:srgbClr w14:val="C0C0C0">
                                    <w14:alpha w14:val="50000"/>
                                  </w14:srgbClr>
                                </w14:solidFill>
                              </w14:textFill>
                            </w:rPr>
                            <w:t>DOCUMENT DE TRAVAIL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3077267" id="_x0000_t202" coordsize="21600,21600" o:spt="202" path="m,l,21600r21600,l21600,xe">
              <v:stroke joinstyle="miter"/>
              <v:path gradientshapeok="t" o:connecttype="rect"/>
            </v:shapetype>
            <v:shape id="Zone de texte 24" o:spid="_x0000_s1034" type="#_x0000_t202" style="position:absolute;margin-left:0;margin-top:0;width:548.1pt;height:91.35pt;rotation:-45;z-index:-25165823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" o:allowincell="f" filled="f" stroked="f">
              <v:stroke joinstyle="round"/>
              <o:lock v:ext="edit" shapetype="t"/>
              <v:textbox style="mso-fit-shape-to-text:t">
                <w:txbxContent>
                  <w:p w14:paraId="191230A0" w14:textId="77777777" w:rsidR="004A7A3E" w:rsidRDefault="004A7A3E" w:rsidP="003E0B98">
                    <w:pPr>
                      <w:jc w:val="center"/>
                      <w:rPr>
                        <w:sz w:val="24"/>
                        <w:szCs w:val="24"/>
                      </w:rPr>
                    </w:pPr>
                    <w:r>
                      <w:rPr>
                        <w:rFonts w:cs="Calibri"/>
                        <w:color w:val="C0C0C0"/>
                        <w:sz w:val="2"/>
                        <w:szCs w:val="2"/>
                        <w14:textFill>
                          <w14:solidFill>
                            <w14:srgbClr w14:val="C0C0C0">
                              <w14:alpha w14:val="50000"/>
                            </w14:srgbClr>
                          </w14:solidFill>
                        </w14:textFill>
                      </w:rPr>
                      <w:t>DOCUMENT DE TRAVAIL</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99ECA" w14:textId="10B08107" w:rsidR="004A7A3E" w:rsidRDefault="004A7A3E">
    <w:pPr>
      <w:pStyle w:val="En-tte"/>
    </w:pPr>
    <w:r>
      <w:rPr>
        <w:noProof/>
        <w:lang w:eastAsia="fr-FR"/>
      </w:rPr>
      <mc:AlternateContent>
        <mc:Choice Requires="wps">
          <w:drawing>
            <wp:anchor distT="0" distB="0" distL="114300" distR="114300" simplePos="0" relativeHeight="251658247" behindDoc="1" locked="0" layoutInCell="0" allowOverlap="1" wp14:anchorId="5FBCBD98" wp14:editId="3E990DBA">
              <wp:simplePos x="0" y="0"/>
              <wp:positionH relativeFrom="margin">
                <wp:align>center</wp:align>
              </wp:positionH>
              <wp:positionV relativeFrom="margin">
                <wp:align>center</wp:align>
              </wp:positionV>
              <wp:extent cx="6960870" cy="1160145"/>
              <wp:effectExtent l="0" t="0" r="0" b="0"/>
              <wp:wrapNone/>
              <wp:docPr id="206" name="Zone de texte 2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wps:cNvSpPr>
                    <wps:spPr bwMode="auto">
                      <a:xfrm rot="18900000">
                        <a:off x="0" y="0"/>
                        <a:ext cx="6960870" cy="1160145"/>
                      </a:xfrm>
                      <a:prstGeom prst="rect">
                        <a:avLst/>
                      </a:prstGeom>
                    </wps:spPr>
                    <wps:txbx>
                      <w:txbxContent>
                        <w:p w14:paraId="72083D37" w14:textId="77777777" w:rsidR="004A7A3E" w:rsidRDefault="004A7A3E" w:rsidP="007A3D90">
                          <w:pPr>
                            <w:jc w:val="center"/>
                            <w:rPr>
                              <w:sz w:val="24"/>
                              <w:szCs w:val="24"/>
                            </w:rPr>
                          </w:pPr>
                          <w:r>
                            <w:rPr>
                              <w:rFonts w:cs="Calibri"/>
                              <w:color w:val="C0C0C0"/>
                              <w:sz w:val="16"/>
                              <w:szCs w:val="16"/>
                              <w14:textFill>
                                <w14:solidFill>
                                  <w14:srgbClr w14:val="C0C0C0">
                                    <w14:alpha w14:val="50000"/>
                                  </w14:srgbClr>
                                </w14:solidFill>
                              </w14:textFill>
                            </w:rPr>
                            <w:t>DOCUMENT DE TRAVAIL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FBCBD98" id="_x0000_t202" coordsize="21600,21600" o:spt="202" path="m,l,21600r21600,l21600,xe">
              <v:stroke joinstyle="miter"/>
              <v:path gradientshapeok="t" o:connecttype="rect"/>
            </v:shapetype>
            <v:shape id="Zone de texte 206" o:spid="_x0000_s1035" type="#_x0000_t202" style="position:absolute;margin-left:0;margin-top:0;width:548.1pt;height:91.35pt;rotation:-45;z-index:-2516582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" o:allowincell="f" filled="f" stroked="f">
              <o:lock v:ext="edit" aspectratio="t" verticies="t" shapetype="t"/>
              <v:textbox>
                <w:txbxContent>
                  <w:p w14:paraId="72083D37" w14:textId="77777777" w:rsidR="004A7A3E" w:rsidRDefault="004A7A3E" w:rsidP="007A3D90">
                    <w:pPr>
                      <w:jc w:val="center"/>
                      <w:rPr>
                        <w:sz w:val="24"/>
                        <w:szCs w:val="24"/>
                      </w:rPr>
                    </w:pPr>
                    <w:r>
                      <w:rPr>
                        <w:rFonts w:cs="Calibri"/>
                        <w:color w:val="C0C0C0"/>
                        <w:sz w:val="16"/>
                        <w:szCs w:val="16"/>
                        <w14:textFill>
                          <w14:solidFill>
                            <w14:srgbClr w14:val="C0C0C0">
                              <w14:alpha w14:val="50000"/>
                            </w14:srgbClr>
                          </w14:solidFill>
                        </w14:textFill>
                      </w:rPr>
                      <w:t>DOCUMENT DE TRAVAIL</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6C6F2" w14:textId="77777777" w:rsidR="004A7A3E" w:rsidRDefault="00113D46">
    <w:pPr>
      <w:pStyle w:val="En-tte"/>
    </w:pPr>
    <w:r>
      <w:rPr>
        <w:noProof/>
      </w:rPr>
      <w:pict w14:anchorId="3178CF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548.1pt;height:91.35pt;rotation:315;z-index:-251658235;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F0967" w14:textId="77777777" w:rsidR="004A7A3E" w:rsidRDefault="00113D46">
    <w:pPr>
      <w:pStyle w:val="En-tte"/>
    </w:pPr>
    <w:r>
      <w:rPr>
        <w:noProof/>
      </w:rPr>
      <w:pict w14:anchorId="02BDEF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margin-left:0;margin-top:0;width:548.1pt;height:91.35pt;rotation:315;z-index:-251658234;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208CF" w14:textId="77777777" w:rsidR="004A7A3E" w:rsidRDefault="00113D46">
    <w:pPr>
      <w:pStyle w:val="En-tte"/>
    </w:pPr>
    <w:r>
      <w:rPr>
        <w:noProof/>
      </w:rPr>
      <w:pict w14:anchorId="4BA6F2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margin-left:0;margin-top:0;width:548.1pt;height:91.35pt;rotation:315;z-index:-251658236;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0B930" w14:textId="77777777" w:rsidR="004A7A3E" w:rsidRDefault="004A7A3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rPr>
        <w:rFonts w:ascii="Franklin Gothic Book" w:eastAsia="SimSun" w:hAnsi="Franklin Gothic Book" w:cs="Franklin Gothic Book"/>
        <w:spacing w:val="10"/>
        <w:kern w:val="2"/>
        <w:sz w:val="24"/>
        <w:szCs w:val="20"/>
        <w:lang w:eastAsia="zh-CN" w:bidi="hi-IN"/>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68" w:hanging="360"/>
      </w:pPr>
      <w:rPr>
        <w:rFonts w:ascii="Symbol" w:hAnsi="Symbol" w:cs="Symbol"/>
        <w:color w:val="0000FF"/>
      </w:rPr>
    </w:lvl>
  </w:abstractNum>
  <w:abstractNum w:abstractNumId="2" w15:restartNumberingAfterBreak="0">
    <w:nsid w:val="00000004"/>
    <w:multiLevelType w:val="multilevel"/>
    <w:tmpl w:val="00000004"/>
    <w:name w:val="WW8Num4"/>
    <w:lvl w:ilvl="0">
      <w:numFmt w:val="bullet"/>
      <w:lvlText w:val=""/>
      <w:lvlJc w:val="left"/>
      <w:pPr>
        <w:tabs>
          <w:tab w:val="num" w:pos="0"/>
        </w:tabs>
        <w:ind w:left="720" w:hanging="360"/>
      </w:pPr>
      <w:rPr>
        <w:rFonts w:ascii="Symbol" w:hAnsi="Symbol" w:cs="Symbol"/>
        <w:color w:val="00000A"/>
        <w:spacing w:val="20"/>
        <w:kern w:val="2"/>
        <w:lang w:eastAsia="zh-CN" w:bidi="hi-IN"/>
      </w:rPr>
    </w:lvl>
    <w:lvl w:ilvl="1">
      <w:start w:val="1"/>
      <w:numFmt w:val="lowerRoman"/>
      <w:lvlText w:val="%2."/>
      <w:lvlJc w:val="righ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3"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color w:val="0000FF"/>
      </w:rPr>
    </w:lvl>
  </w:abstractNum>
  <w:abstractNum w:abstractNumId="4" w15:restartNumberingAfterBreak="0">
    <w:nsid w:val="00000006"/>
    <w:multiLevelType w:val="singleLevel"/>
    <w:tmpl w:val="00000006"/>
    <w:lvl w:ilvl="0">
      <w:start w:val="2"/>
      <w:numFmt w:val="bullet"/>
      <w:lvlText w:val="-"/>
      <w:lvlJc w:val="left"/>
      <w:pPr>
        <w:tabs>
          <w:tab w:val="num" w:pos="0"/>
        </w:tabs>
        <w:ind w:left="720" w:hanging="360"/>
      </w:pPr>
      <w:rPr>
        <w:rFonts w:ascii="Franklin Gothic Book" w:hAnsi="Franklin Gothic Book" w:cs="Times New Roman"/>
        <w:color w:val="000000"/>
        <w:kern w:val="2"/>
        <w:sz w:val="24"/>
        <w:szCs w:val="20"/>
        <w:lang w:eastAsia="zh-CN" w:bidi="fr-FR"/>
      </w:rPr>
    </w:lvl>
  </w:abstractNum>
  <w:abstractNum w:abstractNumId="5" w15:restartNumberingAfterBreak="0">
    <w:nsid w:val="00114C10"/>
    <w:multiLevelType w:val="multilevel"/>
    <w:tmpl w:val="E14804B0"/>
    <w:lvl w:ilvl="0">
      <w:start w:val="1"/>
      <w:numFmt w:val="decimal"/>
      <w:lvlText w:val="%1."/>
      <w:lvlJc w:val="left"/>
      <w:pPr>
        <w:ind w:left="360" w:hanging="360"/>
      </w:pPr>
      <w:rPr>
        <w:rFonts w:hint="default"/>
      </w:rPr>
    </w:lvl>
    <w:lvl w:ilvl="1">
      <w:start w:val="1"/>
      <w:numFmt w:val="decimal"/>
      <w:lvlText w:val="%2.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01D14E5"/>
    <w:multiLevelType w:val="hybridMultilevel"/>
    <w:tmpl w:val="6E7ABDCC"/>
    <w:lvl w:ilvl="0" w:tplc="8DC6495A">
      <w:start w:val="1"/>
      <w:numFmt w:val="decimal"/>
      <w:lvlText w:val="%1."/>
      <w:lvlJc w:val="left"/>
      <w:pPr>
        <w:ind w:left="681" w:hanging="360"/>
      </w:pPr>
      <w:rPr>
        <w:rFonts w:eastAsia="Calibri" w:hint="default"/>
      </w:rPr>
    </w:lvl>
    <w:lvl w:ilvl="1" w:tplc="040C0019" w:tentative="1">
      <w:start w:val="1"/>
      <w:numFmt w:val="lowerLetter"/>
      <w:lvlText w:val="%2."/>
      <w:lvlJc w:val="left"/>
      <w:pPr>
        <w:ind w:left="1401" w:hanging="360"/>
      </w:pPr>
    </w:lvl>
    <w:lvl w:ilvl="2" w:tplc="040C001B" w:tentative="1">
      <w:start w:val="1"/>
      <w:numFmt w:val="lowerRoman"/>
      <w:lvlText w:val="%3."/>
      <w:lvlJc w:val="right"/>
      <w:pPr>
        <w:ind w:left="2121" w:hanging="180"/>
      </w:pPr>
    </w:lvl>
    <w:lvl w:ilvl="3" w:tplc="040C000F" w:tentative="1">
      <w:start w:val="1"/>
      <w:numFmt w:val="decimal"/>
      <w:lvlText w:val="%4."/>
      <w:lvlJc w:val="left"/>
      <w:pPr>
        <w:ind w:left="2841" w:hanging="360"/>
      </w:pPr>
    </w:lvl>
    <w:lvl w:ilvl="4" w:tplc="040C0019" w:tentative="1">
      <w:start w:val="1"/>
      <w:numFmt w:val="lowerLetter"/>
      <w:lvlText w:val="%5."/>
      <w:lvlJc w:val="left"/>
      <w:pPr>
        <w:ind w:left="3561" w:hanging="360"/>
      </w:pPr>
    </w:lvl>
    <w:lvl w:ilvl="5" w:tplc="040C001B" w:tentative="1">
      <w:start w:val="1"/>
      <w:numFmt w:val="lowerRoman"/>
      <w:lvlText w:val="%6."/>
      <w:lvlJc w:val="right"/>
      <w:pPr>
        <w:ind w:left="4281" w:hanging="180"/>
      </w:pPr>
    </w:lvl>
    <w:lvl w:ilvl="6" w:tplc="040C000F" w:tentative="1">
      <w:start w:val="1"/>
      <w:numFmt w:val="decimal"/>
      <w:lvlText w:val="%7."/>
      <w:lvlJc w:val="left"/>
      <w:pPr>
        <w:ind w:left="5001" w:hanging="360"/>
      </w:pPr>
    </w:lvl>
    <w:lvl w:ilvl="7" w:tplc="040C0019" w:tentative="1">
      <w:start w:val="1"/>
      <w:numFmt w:val="lowerLetter"/>
      <w:lvlText w:val="%8."/>
      <w:lvlJc w:val="left"/>
      <w:pPr>
        <w:ind w:left="5721" w:hanging="360"/>
      </w:pPr>
    </w:lvl>
    <w:lvl w:ilvl="8" w:tplc="040C001B" w:tentative="1">
      <w:start w:val="1"/>
      <w:numFmt w:val="lowerRoman"/>
      <w:lvlText w:val="%9."/>
      <w:lvlJc w:val="right"/>
      <w:pPr>
        <w:ind w:left="6441" w:hanging="180"/>
      </w:pPr>
    </w:lvl>
  </w:abstractNum>
  <w:abstractNum w:abstractNumId="7" w15:restartNumberingAfterBreak="0">
    <w:nsid w:val="00E32725"/>
    <w:multiLevelType w:val="hybridMultilevel"/>
    <w:tmpl w:val="A984BC1C"/>
    <w:styleLink w:val="WW8Num9"/>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1386C67"/>
    <w:multiLevelType w:val="hybridMultilevel"/>
    <w:tmpl w:val="D7347728"/>
    <w:lvl w:ilvl="0" w:tplc="040C0001">
      <w:start w:val="1"/>
      <w:numFmt w:val="bullet"/>
      <w:lvlText w:val=""/>
      <w:lvlJc w:val="left"/>
      <w:pPr>
        <w:ind w:left="862" w:hanging="360"/>
      </w:pPr>
      <w:rPr>
        <w:rFonts w:ascii="Symbol" w:hAnsi="Symbol" w:cs="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cs="Wingdings" w:hint="default"/>
      </w:rPr>
    </w:lvl>
    <w:lvl w:ilvl="3" w:tplc="040C0001" w:tentative="1">
      <w:start w:val="1"/>
      <w:numFmt w:val="bullet"/>
      <w:lvlText w:val=""/>
      <w:lvlJc w:val="left"/>
      <w:pPr>
        <w:ind w:left="3022" w:hanging="360"/>
      </w:pPr>
      <w:rPr>
        <w:rFonts w:ascii="Symbol" w:hAnsi="Symbol" w:cs="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cs="Wingdings" w:hint="default"/>
      </w:rPr>
    </w:lvl>
    <w:lvl w:ilvl="6" w:tplc="040C0001" w:tentative="1">
      <w:start w:val="1"/>
      <w:numFmt w:val="bullet"/>
      <w:lvlText w:val=""/>
      <w:lvlJc w:val="left"/>
      <w:pPr>
        <w:ind w:left="5182" w:hanging="360"/>
      </w:pPr>
      <w:rPr>
        <w:rFonts w:ascii="Symbol" w:hAnsi="Symbol" w:cs="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cs="Wingdings" w:hint="default"/>
      </w:rPr>
    </w:lvl>
  </w:abstractNum>
  <w:abstractNum w:abstractNumId="9" w15:restartNumberingAfterBreak="0">
    <w:nsid w:val="016E75B4"/>
    <w:multiLevelType w:val="hybridMultilevel"/>
    <w:tmpl w:val="BC1059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17337F9"/>
    <w:multiLevelType w:val="hybridMultilevel"/>
    <w:tmpl w:val="7B1091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1B409B4"/>
    <w:multiLevelType w:val="hybridMultilevel"/>
    <w:tmpl w:val="C77C5E3C"/>
    <w:lvl w:ilvl="0" w:tplc="BA72167C">
      <w:start w:val="1"/>
      <w:numFmt w:val="bullet"/>
      <w:pStyle w:val="SDNListe1"/>
      <w:lvlText w:val=""/>
      <w:lvlJc w:val="left"/>
      <w:pPr>
        <w:tabs>
          <w:tab w:val="num" w:pos="283"/>
        </w:tabs>
        <w:ind w:left="283" w:hanging="360"/>
      </w:pPr>
      <w:rPr>
        <w:rFonts w:ascii="Wingdings" w:hAnsi="Wingdings" w:hint="default"/>
        <w:color w:val="808080"/>
        <w:sz w:val="16"/>
      </w:rPr>
    </w:lvl>
    <w:lvl w:ilvl="1" w:tplc="040C0003">
      <w:start w:val="1"/>
      <w:numFmt w:val="bullet"/>
      <w:lvlText w:val="o"/>
      <w:lvlJc w:val="left"/>
      <w:pPr>
        <w:tabs>
          <w:tab w:val="num" w:pos="1080"/>
        </w:tabs>
        <w:ind w:left="1080" w:hanging="360"/>
      </w:pPr>
      <w:rPr>
        <w:rFonts w:ascii="Courier New" w:hAnsi="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1B945F6"/>
    <w:multiLevelType w:val="hybridMultilevel"/>
    <w:tmpl w:val="3D565F60"/>
    <w:lvl w:ilvl="0" w:tplc="040C000F">
      <w:start w:val="1"/>
      <w:numFmt w:val="decimal"/>
      <w:lvlText w:val="%1."/>
      <w:lvlJc w:val="left"/>
      <w:pPr>
        <w:ind w:left="360" w:hanging="360"/>
      </w:pPr>
      <w:rPr>
        <w:rFonts w:eastAsia="Times New Roman" w:hint="default"/>
        <w:b w:val="0"/>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01C500D4"/>
    <w:multiLevelType w:val="hybridMultilevel"/>
    <w:tmpl w:val="E2BCCE3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0214749B"/>
    <w:multiLevelType w:val="hybridMultilevel"/>
    <w:tmpl w:val="7A662F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31143C3"/>
    <w:multiLevelType w:val="hybridMultilevel"/>
    <w:tmpl w:val="B936CED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cs="Wingdings" w:hint="default"/>
      </w:rPr>
    </w:lvl>
    <w:lvl w:ilvl="3" w:tplc="040C0001" w:tentative="1">
      <w:start w:val="1"/>
      <w:numFmt w:val="bullet"/>
      <w:lvlText w:val=""/>
      <w:lvlJc w:val="left"/>
      <w:pPr>
        <w:ind w:left="3240" w:hanging="360"/>
      </w:pPr>
      <w:rPr>
        <w:rFonts w:ascii="Symbol" w:hAnsi="Symbol" w:cs="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cs="Wingdings" w:hint="default"/>
      </w:rPr>
    </w:lvl>
    <w:lvl w:ilvl="6" w:tplc="040C0001" w:tentative="1">
      <w:start w:val="1"/>
      <w:numFmt w:val="bullet"/>
      <w:lvlText w:val=""/>
      <w:lvlJc w:val="left"/>
      <w:pPr>
        <w:ind w:left="5400" w:hanging="360"/>
      </w:pPr>
      <w:rPr>
        <w:rFonts w:ascii="Symbol" w:hAnsi="Symbol" w:cs="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cs="Wingdings" w:hint="default"/>
      </w:rPr>
    </w:lvl>
  </w:abstractNum>
  <w:abstractNum w:abstractNumId="16" w15:restartNumberingAfterBreak="0">
    <w:nsid w:val="03C1275E"/>
    <w:multiLevelType w:val="hybridMultilevel"/>
    <w:tmpl w:val="D9C4C3D8"/>
    <w:lvl w:ilvl="0" w:tplc="51B858B4">
      <w:start w:val="2"/>
      <w:numFmt w:val="bullet"/>
      <w:lvlText w:val="-"/>
      <w:lvlJc w:val="left"/>
      <w:pPr>
        <w:ind w:left="720" w:hanging="360"/>
      </w:pPr>
      <w:rPr>
        <w:rFonts w:ascii="Calibri" w:eastAsiaTheme="minorHAnsi" w:hAnsi="Calibri" w:cs="Consola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4A01BF8"/>
    <w:multiLevelType w:val="hybridMultilevel"/>
    <w:tmpl w:val="C9764334"/>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051D5FAA"/>
    <w:multiLevelType w:val="hybridMultilevel"/>
    <w:tmpl w:val="5630C5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052476EA"/>
    <w:multiLevelType w:val="multilevel"/>
    <w:tmpl w:val="A6CEE062"/>
    <w:lvl w:ilvl="0">
      <w:start w:val="2"/>
      <w:numFmt w:val="decimal"/>
      <w:lvlText w:val="%1"/>
      <w:lvlJc w:val="left"/>
      <w:pPr>
        <w:ind w:left="410" w:hanging="410"/>
      </w:pPr>
      <w:rPr>
        <w:rFonts w:hint="default"/>
      </w:rPr>
    </w:lvl>
    <w:lvl w:ilvl="1">
      <w:start w:val="7"/>
      <w:numFmt w:val="decimal"/>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054E2141"/>
    <w:multiLevelType w:val="hybridMultilevel"/>
    <w:tmpl w:val="FB3CC0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058200EF"/>
    <w:multiLevelType w:val="hybridMultilevel"/>
    <w:tmpl w:val="07301F4C"/>
    <w:lvl w:ilvl="0" w:tplc="040C000B">
      <w:start w:val="1"/>
      <w:numFmt w:val="bullet"/>
      <w:lvlText w:val=""/>
      <w:lvlJc w:val="left"/>
      <w:pPr>
        <w:ind w:left="820" w:hanging="360"/>
      </w:pPr>
      <w:rPr>
        <w:rFonts w:ascii="Wingdings" w:hAnsi="Wingdings" w:hint="default"/>
      </w:rPr>
    </w:lvl>
    <w:lvl w:ilvl="1" w:tplc="040C0003" w:tentative="1">
      <w:start w:val="1"/>
      <w:numFmt w:val="bullet"/>
      <w:lvlText w:val="o"/>
      <w:lvlJc w:val="left"/>
      <w:pPr>
        <w:ind w:left="1540" w:hanging="360"/>
      </w:pPr>
      <w:rPr>
        <w:rFonts w:ascii="Courier New" w:hAnsi="Courier New" w:cs="Courier New" w:hint="default"/>
      </w:rPr>
    </w:lvl>
    <w:lvl w:ilvl="2" w:tplc="040C0005" w:tentative="1">
      <w:start w:val="1"/>
      <w:numFmt w:val="bullet"/>
      <w:lvlText w:val=""/>
      <w:lvlJc w:val="left"/>
      <w:pPr>
        <w:ind w:left="2260" w:hanging="360"/>
      </w:pPr>
      <w:rPr>
        <w:rFonts w:ascii="Wingdings" w:hAnsi="Wingdings" w:cs="Wingdings" w:hint="default"/>
      </w:rPr>
    </w:lvl>
    <w:lvl w:ilvl="3" w:tplc="040C0001" w:tentative="1">
      <w:start w:val="1"/>
      <w:numFmt w:val="bullet"/>
      <w:lvlText w:val=""/>
      <w:lvlJc w:val="left"/>
      <w:pPr>
        <w:ind w:left="2980" w:hanging="360"/>
      </w:pPr>
      <w:rPr>
        <w:rFonts w:ascii="Symbol" w:hAnsi="Symbol" w:cs="Symbol" w:hint="default"/>
      </w:rPr>
    </w:lvl>
    <w:lvl w:ilvl="4" w:tplc="040C0003" w:tentative="1">
      <w:start w:val="1"/>
      <w:numFmt w:val="bullet"/>
      <w:lvlText w:val="o"/>
      <w:lvlJc w:val="left"/>
      <w:pPr>
        <w:ind w:left="3700" w:hanging="360"/>
      </w:pPr>
      <w:rPr>
        <w:rFonts w:ascii="Courier New" w:hAnsi="Courier New" w:cs="Courier New" w:hint="default"/>
      </w:rPr>
    </w:lvl>
    <w:lvl w:ilvl="5" w:tplc="040C0005" w:tentative="1">
      <w:start w:val="1"/>
      <w:numFmt w:val="bullet"/>
      <w:lvlText w:val=""/>
      <w:lvlJc w:val="left"/>
      <w:pPr>
        <w:ind w:left="4420" w:hanging="360"/>
      </w:pPr>
      <w:rPr>
        <w:rFonts w:ascii="Wingdings" w:hAnsi="Wingdings" w:cs="Wingdings" w:hint="default"/>
      </w:rPr>
    </w:lvl>
    <w:lvl w:ilvl="6" w:tplc="040C0001" w:tentative="1">
      <w:start w:val="1"/>
      <w:numFmt w:val="bullet"/>
      <w:lvlText w:val=""/>
      <w:lvlJc w:val="left"/>
      <w:pPr>
        <w:ind w:left="5140" w:hanging="360"/>
      </w:pPr>
      <w:rPr>
        <w:rFonts w:ascii="Symbol" w:hAnsi="Symbol" w:cs="Symbol" w:hint="default"/>
      </w:rPr>
    </w:lvl>
    <w:lvl w:ilvl="7" w:tplc="040C0003" w:tentative="1">
      <w:start w:val="1"/>
      <w:numFmt w:val="bullet"/>
      <w:lvlText w:val="o"/>
      <w:lvlJc w:val="left"/>
      <w:pPr>
        <w:ind w:left="5860" w:hanging="360"/>
      </w:pPr>
      <w:rPr>
        <w:rFonts w:ascii="Courier New" w:hAnsi="Courier New" w:cs="Courier New" w:hint="default"/>
      </w:rPr>
    </w:lvl>
    <w:lvl w:ilvl="8" w:tplc="040C0005" w:tentative="1">
      <w:start w:val="1"/>
      <w:numFmt w:val="bullet"/>
      <w:lvlText w:val=""/>
      <w:lvlJc w:val="left"/>
      <w:pPr>
        <w:ind w:left="6580" w:hanging="360"/>
      </w:pPr>
      <w:rPr>
        <w:rFonts w:ascii="Wingdings" w:hAnsi="Wingdings" w:cs="Wingdings" w:hint="default"/>
      </w:rPr>
    </w:lvl>
  </w:abstractNum>
  <w:abstractNum w:abstractNumId="22" w15:restartNumberingAfterBreak="0">
    <w:nsid w:val="058D1126"/>
    <w:multiLevelType w:val="hybridMultilevel"/>
    <w:tmpl w:val="3E04A29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15:restartNumberingAfterBreak="0">
    <w:nsid w:val="06C90459"/>
    <w:multiLevelType w:val="hybridMultilevel"/>
    <w:tmpl w:val="005876BA"/>
    <w:lvl w:ilvl="0" w:tplc="4162BF82">
      <w:start w:val="1"/>
      <w:numFmt w:val="bullet"/>
      <w:pStyle w:val="Listepuces"/>
      <w:lvlText w:val=""/>
      <w:lvlJc w:val="left"/>
      <w:pPr>
        <w:ind w:left="360" w:hanging="360"/>
      </w:pPr>
      <w:rPr>
        <w:rFonts w:ascii="Wingdings" w:hAnsi="Wingdings" w:cs="Wingdings" w:hint="default"/>
        <w:color w:val="0070C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06D66883"/>
    <w:multiLevelType w:val="hybridMultilevel"/>
    <w:tmpl w:val="BADAD3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06E07951"/>
    <w:multiLevelType w:val="hybridMultilevel"/>
    <w:tmpl w:val="FB5203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071F57B8"/>
    <w:multiLevelType w:val="hybridMultilevel"/>
    <w:tmpl w:val="9EBAEBC8"/>
    <w:lvl w:ilvl="0" w:tplc="040C0001">
      <w:start w:val="1"/>
      <w:numFmt w:val="bullet"/>
      <w:lvlText w:val=""/>
      <w:lvlJc w:val="left"/>
      <w:pPr>
        <w:ind w:left="113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cs="Wingdings" w:hint="default"/>
      </w:rPr>
    </w:lvl>
    <w:lvl w:ilvl="3" w:tplc="040C0001" w:tentative="1">
      <w:start w:val="1"/>
      <w:numFmt w:val="bullet"/>
      <w:lvlText w:val=""/>
      <w:lvlJc w:val="left"/>
      <w:pPr>
        <w:ind w:left="2930" w:hanging="360"/>
      </w:pPr>
      <w:rPr>
        <w:rFonts w:ascii="Symbol" w:hAnsi="Symbol" w:cs="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cs="Wingdings" w:hint="default"/>
      </w:rPr>
    </w:lvl>
    <w:lvl w:ilvl="6" w:tplc="040C0001" w:tentative="1">
      <w:start w:val="1"/>
      <w:numFmt w:val="bullet"/>
      <w:lvlText w:val=""/>
      <w:lvlJc w:val="left"/>
      <w:pPr>
        <w:ind w:left="5090" w:hanging="360"/>
      </w:pPr>
      <w:rPr>
        <w:rFonts w:ascii="Symbol" w:hAnsi="Symbol" w:cs="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cs="Wingdings" w:hint="default"/>
      </w:rPr>
    </w:lvl>
  </w:abstractNum>
  <w:abstractNum w:abstractNumId="27" w15:restartNumberingAfterBreak="0">
    <w:nsid w:val="07655189"/>
    <w:multiLevelType w:val="hybridMultilevel"/>
    <w:tmpl w:val="8C9A650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07660CFB"/>
    <w:multiLevelType w:val="multilevel"/>
    <w:tmpl w:val="39B2AFC8"/>
    <w:lvl w:ilvl="0">
      <w:start w:val="3"/>
      <w:numFmt w:val="decimal"/>
      <w:lvlText w:val="%1"/>
      <w:lvlJc w:val="left"/>
      <w:pPr>
        <w:ind w:left="420" w:hanging="420"/>
      </w:pPr>
      <w:rPr>
        <w:rFonts w:hint="default"/>
      </w:rPr>
    </w:lvl>
    <w:lvl w:ilvl="1">
      <w:start w:val="1"/>
      <w:numFmt w:val="decimal"/>
      <w:lvlText w:val="%1.%2"/>
      <w:lvlJc w:val="left"/>
      <w:pPr>
        <w:ind w:left="600" w:hanging="4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9" w15:restartNumberingAfterBreak="0">
    <w:nsid w:val="079A4A02"/>
    <w:multiLevelType w:val="hybridMultilevel"/>
    <w:tmpl w:val="F01615F0"/>
    <w:lvl w:ilvl="0" w:tplc="040C0001">
      <w:start w:val="1"/>
      <w:numFmt w:val="bullet"/>
      <w:lvlText w:val=""/>
      <w:lvlJc w:val="left"/>
      <w:pPr>
        <w:ind w:left="862" w:hanging="360"/>
      </w:pPr>
      <w:rPr>
        <w:rFonts w:ascii="Symbol" w:hAnsi="Symbol" w:cs="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cs="Wingdings" w:hint="default"/>
      </w:rPr>
    </w:lvl>
    <w:lvl w:ilvl="3" w:tplc="040C0001" w:tentative="1">
      <w:start w:val="1"/>
      <w:numFmt w:val="bullet"/>
      <w:lvlText w:val=""/>
      <w:lvlJc w:val="left"/>
      <w:pPr>
        <w:ind w:left="3022" w:hanging="360"/>
      </w:pPr>
      <w:rPr>
        <w:rFonts w:ascii="Symbol" w:hAnsi="Symbol" w:cs="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cs="Wingdings" w:hint="default"/>
      </w:rPr>
    </w:lvl>
    <w:lvl w:ilvl="6" w:tplc="040C0001" w:tentative="1">
      <w:start w:val="1"/>
      <w:numFmt w:val="bullet"/>
      <w:lvlText w:val=""/>
      <w:lvlJc w:val="left"/>
      <w:pPr>
        <w:ind w:left="5182" w:hanging="360"/>
      </w:pPr>
      <w:rPr>
        <w:rFonts w:ascii="Symbol" w:hAnsi="Symbol" w:cs="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cs="Wingdings" w:hint="default"/>
      </w:rPr>
    </w:lvl>
  </w:abstractNum>
  <w:abstractNum w:abstractNumId="30" w15:restartNumberingAfterBreak="0">
    <w:nsid w:val="07F02CCC"/>
    <w:multiLevelType w:val="hybridMultilevel"/>
    <w:tmpl w:val="80A604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0AE93709"/>
    <w:multiLevelType w:val="hybridMultilevel"/>
    <w:tmpl w:val="061835B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0BE87B17"/>
    <w:multiLevelType w:val="hybridMultilevel"/>
    <w:tmpl w:val="CFB009A2"/>
    <w:lvl w:ilvl="0" w:tplc="0284C21E">
      <w:start w:val="1"/>
      <w:numFmt w:val="bullet"/>
      <w:lvlText w:val=""/>
      <w:lvlJc w:val="left"/>
      <w:pPr>
        <w:ind w:left="360" w:hanging="360"/>
      </w:pPr>
      <w:rPr>
        <w:rFonts w:ascii="Wingdings" w:hAnsi="Wingdings" w:hint="default"/>
        <w:color w:val="4F81BD" w:themeColor="accen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0E2D0475"/>
    <w:multiLevelType w:val="hybridMultilevel"/>
    <w:tmpl w:val="65A00820"/>
    <w:styleLink w:val="WW8Num7"/>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0F637374"/>
    <w:multiLevelType w:val="hybridMultilevel"/>
    <w:tmpl w:val="7E6C8716"/>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15:restartNumberingAfterBreak="0">
    <w:nsid w:val="0F696335"/>
    <w:multiLevelType w:val="hybridMultilevel"/>
    <w:tmpl w:val="EDCC3A2E"/>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11411350"/>
    <w:multiLevelType w:val="hybridMultilevel"/>
    <w:tmpl w:val="27FEA4D2"/>
    <w:lvl w:ilvl="0" w:tplc="0EC62F28">
      <w:numFmt w:val="bullet"/>
      <w:pStyle w:val="Listepuces1"/>
      <w:lvlText w:val=""/>
      <w:lvlJc w:val="left"/>
      <w:pPr>
        <w:tabs>
          <w:tab w:val="num" w:pos="360"/>
        </w:tabs>
        <w:ind w:left="360" w:hanging="360"/>
      </w:pPr>
      <w:rPr>
        <w:rFonts w:ascii="Symbol" w:hAnsi="Symbol" w:cs="Symbol" w:hint="default"/>
        <w:b w:val="0"/>
        <w:bCs w:val="0"/>
        <w:i w:val="0"/>
        <w:iCs w:val="0"/>
        <w:color w:val="0080A4"/>
        <w:sz w:val="16"/>
        <w:szCs w:val="16"/>
      </w:rPr>
    </w:lvl>
    <w:lvl w:ilvl="1" w:tplc="FFFFFFFF">
      <w:start w:val="1"/>
      <w:numFmt w:val="bullet"/>
      <w:lvlText w:val="o"/>
      <w:lvlJc w:val="left"/>
      <w:pPr>
        <w:tabs>
          <w:tab w:val="num" w:pos="720"/>
        </w:tabs>
        <w:ind w:left="720" w:hanging="360"/>
      </w:pPr>
      <w:rPr>
        <w:rFonts w:ascii="Courier New" w:hAnsi="Courier New" w:cs="Courier New" w:hint="default"/>
      </w:rPr>
    </w:lvl>
    <w:lvl w:ilvl="2" w:tplc="FFFFFFFF">
      <w:start w:val="1"/>
      <w:numFmt w:val="bullet"/>
      <w:lvlText w:val=""/>
      <w:lvlJc w:val="left"/>
      <w:pPr>
        <w:tabs>
          <w:tab w:val="num" w:pos="1440"/>
        </w:tabs>
        <w:ind w:left="1440" w:hanging="360"/>
      </w:pPr>
      <w:rPr>
        <w:rFonts w:ascii="Wingdings" w:hAnsi="Wingdings" w:cs="Wingdings" w:hint="default"/>
      </w:rPr>
    </w:lvl>
    <w:lvl w:ilvl="3" w:tplc="FFFFFFFF">
      <w:start w:val="1"/>
      <w:numFmt w:val="bullet"/>
      <w:lvlText w:val=""/>
      <w:lvlJc w:val="left"/>
      <w:pPr>
        <w:tabs>
          <w:tab w:val="num" w:pos="2160"/>
        </w:tabs>
        <w:ind w:left="2160" w:hanging="360"/>
      </w:pPr>
      <w:rPr>
        <w:rFonts w:ascii="Symbol" w:hAnsi="Symbol" w:cs="Symbol" w:hint="default"/>
      </w:rPr>
    </w:lvl>
    <w:lvl w:ilvl="4" w:tplc="FFFFFFFF">
      <w:start w:val="1"/>
      <w:numFmt w:val="bullet"/>
      <w:lvlText w:val="o"/>
      <w:lvlJc w:val="left"/>
      <w:pPr>
        <w:tabs>
          <w:tab w:val="num" w:pos="2880"/>
        </w:tabs>
        <w:ind w:left="2880" w:hanging="360"/>
      </w:pPr>
      <w:rPr>
        <w:rFonts w:ascii="Courier New" w:hAnsi="Courier New" w:cs="Courier New" w:hint="default"/>
      </w:rPr>
    </w:lvl>
    <w:lvl w:ilvl="5" w:tplc="FFFFFFFF">
      <w:start w:val="1"/>
      <w:numFmt w:val="bullet"/>
      <w:lvlText w:val=""/>
      <w:lvlJc w:val="left"/>
      <w:pPr>
        <w:tabs>
          <w:tab w:val="num" w:pos="3600"/>
        </w:tabs>
        <w:ind w:left="3600" w:hanging="360"/>
      </w:pPr>
      <w:rPr>
        <w:rFonts w:ascii="Wingdings" w:hAnsi="Wingdings" w:cs="Wingdings" w:hint="default"/>
      </w:rPr>
    </w:lvl>
    <w:lvl w:ilvl="6" w:tplc="FFFFFFFF">
      <w:start w:val="1"/>
      <w:numFmt w:val="bullet"/>
      <w:lvlText w:val=""/>
      <w:lvlJc w:val="left"/>
      <w:pPr>
        <w:tabs>
          <w:tab w:val="num" w:pos="4320"/>
        </w:tabs>
        <w:ind w:left="4320" w:hanging="360"/>
      </w:pPr>
      <w:rPr>
        <w:rFonts w:ascii="Symbol" w:hAnsi="Symbol" w:cs="Symbol" w:hint="default"/>
      </w:rPr>
    </w:lvl>
    <w:lvl w:ilvl="7" w:tplc="FFFFFFFF">
      <w:start w:val="1"/>
      <w:numFmt w:val="bullet"/>
      <w:lvlText w:val="o"/>
      <w:lvlJc w:val="left"/>
      <w:pPr>
        <w:tabs>
          <w:tab w:val="num" w:pos="5040"/>
        </w:tabs>
        <w:ind w:left="5040" w:hanging="360"/>
      </w:pPr>
      <w:rPr>
        <w:rFonts w:ascii="Courier New" w:hAnsi="Courier New" w:cs="Courier New" w:hint="default"/>
      </w:rPr>
    </w:lvl>
    <w:lvl w:ilvl="8" w:tplc="FFFFFFFF">
      <w:start w:val="1"/>
      <w:numFmt w:val="bullet"/>
      <w:lvlText w:val=""/>
      <w:lvlJc w:val="left"/>
      <w:pPr>
        <w:tabs>
          <w:tab w:val="num" w:pos="5760"/>
        </w:tabs>
        <w:ind w:left="5760" w:hanging="360"/>
      </w:pPr>
      <w:rPr>
        <w:rFonts w:ascii="Wingdings" w:hAnsi="Wingdings" w:cs="Wingdings" w:hint="default"/>
      </w:rPr>
    </w:lvl>
  </w:abstractNum>
  <w:abstractNum w:abstractNumId="37" w15:restartNumberingAfterBreak="0">
    <w:nsid w:val="11830E41"/>
    <w:multiLevelType w:val="multilevel"/>
    <w:tmpl w:val="8E5A7734"/>
    <w:lvl w:ilvl="0">
      <w:numFmt w:val="bullet"/>
      <w:lvlText w:val=""/>
      <w:lvlJc w:val="left"/>
      <w:pPr>
        <w:ind w:left="720" w:hanging="360"/>
      </w:pPr>
      <w:rPr>
        <w:rFonts w:ascii="Symbol" w:hAnsi="Symbol"/>
        <w:color w:val="auto"/>
      </w:rPr>
    </w:lvl>
    <w:lvl w:ilvl="1">
      <w:start w:val="1"/>
      <w:numFmt w:val="bullet"/>
      <w:lvlText w:val="o"/>
      <w:lvlJc w:val="left"/>
      <w:pPr>
        <w:ind w:left="1440" w:hanging="360"/>
      </w:pPr>
      <w:rPr>
        <w:rFonts w:ascii="Courier New" w:hAnsi="Courier New" w:cs="Courier New" w:hint="default"/>
        <w:color w:val="auto"/>
      </w:r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8" w15:restartNumberingAfterBreak="0">
    <w:nsid w:val="12B15498"/>
    <w:multiLevelType w:val="hybridMultilevel"/>
    <w:tmpl w:val="1C1A8BC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cs="Wingdings" w:hint="default"/>
      </w:rPr>
    </w:lvl>
    <w:lvl w:ilvl="3" w:tplc="040C0001" w:tentative="1">
      <w:start w:val="1"/>
      <w:numFmt w:val="bullet"/>
      <w:lvlText w:val=""/>
      <w:lvlJc w:val="left"/>
      <w:pPr>
        <w:ind w:left="3240" w:hanging="360"/>
      </w:pPr>
      <w:rPr>
        <w:rFonts w:ascii="Symbol" w:hAnsi="Symbol" w:cs="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cs="Wingdings" w:hint="default"/>
      </w:rPr>
    </w:lvl>
    <w:lvl w:ilvl="6" w:tplc="040C0001" w:tentative="1">
      <w:start w:val="1"/>
      <w:numFmt w:val="bullet"/>
      <w:lvlText w:val=""/>
      <w:lvlJc w:val="left"/>
      <w:pPr>
        <w:ind w:left="5400" w:hanging="360"/>
      </w:pPr>
      <w:rPr>
        <w:rFonts w:ascii="Symbol" w:hAnsi="Symbol" w:cs="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cs="Wingdings" w:hint="default"/>
      </w:rPr>
    </w:lvl>
  </w:abstractNum>
  <w:abstractNum w:abstractNumId="39" w15:restartNumberingAfterBreak="0">
    <w:nsid w:val="12E91683"/>
    <w:multiLevelType w:val="hybridMultilevel"/>
    <w:tmpl w:val="BD3ADD7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15:restartNumberingAfterBreak="0">
    <w:nsid w:val="12FD266D"/>
    <w:multiLevelType w:val="hybridMultilevel"/>
    <w:tmpl w:val="C31ECE3A"/>
    <w:lvl w:ilvl="0" w:tplc="040C0001">
      <w:start w:val="1"/>
      <w:numFmt w:val="bullet"/>
      <w:lvlText w:val=""/>
      <w:lvlJc w:val="left"/>
      <w:pPr>
        <w:ind w:left="862" w:hanging="360"/>
      </w:pPr>
      <w:rPr>
        <w:rFonts w:ascii="Symbol" w:hAnsi="Symbol" w:cs="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cs="Wingdings" w:hint="default"/>
      </w:rPr>
    </w:lvl>
    <w:lvl w:ilvl="3" w:tplc="040C0001" w:tentative="1">
      <w:start w:val="1"/>
      <w:numFmt w:val="bullet"/>
      <w:lvlText w:val=""/>
      <w:lvlJc w:val="left"/>
      <w:pPr>
        <w:ind w:left="3022" w:hanging="360"/>
      </w:pPr>
      <w:rPr>
        <w:rFonts w:ascii="Symbol" w:hAnsi="Symbol" w:cs="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cs="Wingdings" w:hint="default"/>
      </w:rPr>
    </w:lvl>
    <w:lvl w:ilvl="6" w:tplc="040C0001" w:tentative="1">
      <w:start w:val="1"/>
      <w:numFmt w:val="bullet"/>
      <w:lvlText w:val=""/>
      <w:lvlJc w:val="left"/>
      <w:pPr>
        <w:ind w:left="5182" w:hanging="360"/>
      </w:pPr>
      <w:rPr>
        <w:rFonts w:ascii="Symbol" w:hAnsi="Symbol" w:cs="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cs="Wingdings" w:hint="default"/>
      </w:rPr>
    </w:lvl>
  </w:abstractNum>
  <w:abstractNum w:abstractNumId="41" w15:restartNumberingAfterBreak="0">
    <w:nsid w:val="13E73169"/>
    <w:multiLevelType w:val="multilevel"/>
    <w:tmpl w:val="040C001D"/>
    <w:styleLink w:val="WWNum22"/>
    <w:lvl w:ilvl="0">
      <w:start w:val="1"/>
      <w:numFmt w:val="decimal"/>
      <w:lvlText w:val="%1)"/>
      <w:lvlJc w:val="left"/>
      <w:pPr>
        <w:ind w:left="360" w:hanging="360"/>
      </w:pPr>
    </w:lvl>
    <w:lvl w:ilvl="1">
      <w:start w:val="1"/>
      <w:numFmt w:val="lowerLetter"/>
      <w:lvlText w:val="%2)"/>
      <w:lvlJc w:val="left"/>
      <w:pPr>
        <w:ind w:left="720" w:hanging="360"/>
      </w:pPr>
      <w:rPr>
        <w:rFonts w:asciiTheme="majorHAnsi" w:hAnsiTheme="majorHAnsi"/>
        <w:b/>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14C90A78"/>
    <w:multiLevelType w:val="hybridMultilevel"/>
    <w:tmpl w:val="08A06184"/>
    <w:lvl w:ilvl="0" w:tplc="F0AEC4F8">
      <w:start w:val="6"/>
      <w:numFmt w:val="decimal"/>
      <w:lvlText w:val="%1."/>
      <w:lvlJc w:val="left"/>
      <w:pPr>
        <w:ind w:left="1080" w:hanging="360"/>
      </w:pPr>
      <w:rPr>
        <w:rFonts w:eastAsia="Calibri"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3" w15:restartNumberingAfterBreak="0">
    <w:nsid w:val="15621296"/>
    <w:multiLevelType w:val="hybridMultilevel"/>
    <w:tmpl w:val="70CCCE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15AC0E48"/>
    <w:multiLevelType w:val="hybridMultilevel"/>
    <w:tmpl w:val="73A29392"/>
    <w:lvl w:ilvl="0" w:tplc="040C0001">
      <w:start w:val="1"/>
      <w:numFmt w:val="bullet"/>
      <w:lvlText w:val=""/>
      <w:lvlJc w:val="left"/>
      <w:pPr>
        <w:ind w:left="862" w:hanging="360"/>
      </w:pPr>
      <w:rPr>
        <w:rFonts w:ascii="Symbol" w:hAnsi="Symbol" w:cs="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cs="Wingdings" w:hint="default"/>
      </w:rPr>
    </w:lvl>
    <w:lvl w:ilvl="3" w:tplc="040C0001" w:tentative="1">
      <w:start w:val="1"/>
      <w:numFmt w:val="bullet"/>
      <w:lvlText w:val=""/>
      <w:lvlJc w:val="left"/>
      <w:pPr>
        <w:ind w:left="3022" w:hanging="360"/>
      </w:pPr>
      <w:rPr>
        <w:rFonts w:ascii="Symbol" w:hAnsi="Symbol" w:cs="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cs="Wingdings" w:hint="default"/>
      </w:rPr>
    </w:lvl>
    <w:lvl w:ilvl="6" w:tplc="040C0001" w:tentative="1">
      <w:start w:val="1"/>
      <w:numFmt w:val="bullet"/>
      <w:lvlText w:val=""/>
      <w:lvlJc w:val="left"/>
      <w:pPr>
        <w:ind w:left="5182" w:hanging="360"/>
      </w:pPr>
      <w:rPr>
        <w:rFonts w:ascii="Symbol" w:hAnsi="Symbol" w:cs="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cs="Wingdings" w:hint="default"/>
      </w:rPr>
    </w:lvl>
  </w:abstractNum>
  <w:abstractNum w:abstractNumId="45" w15:restartNumberingAfterBreak="0">
    <w:nsid w:val="15AF0D65"/>
    <w:multiLevelType w:val="hybridMultilevel"/>
    <w:tmpl w:val="FE3C0D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15BB5EF7"/>
    <w:multiLevelType w:val="hybridMultilevel"/>
    <w:tmpl w:val="E744E086"/>
    <w:lvl w:ilvl="0" w:tplc="0F045F64">
      <w:start w:val="1"/>
      <w:numFmt w:val="bullet"/>
      <w:pStyle w:val="Puce1"/>
      <w:lvlText w:val=""/>
      <w:lvlJc w:val="left"/>
      <w:pPr>
        <w:ind w:left="1080" w:hanging="360"/>
      </w:pPr>
      <w:rPr>
        <w:rFonts w:ascii="Wingdings" w:hAnsi="Wingdings" w:hint="default"/>
        <w:color w:val="0087C3"/>
        <w:sz w:val="28"/>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7" w15:restartNumberingAfterBreak="0">
    <w:nsid w:val="15FA4F2E"/>
    <w:multiLevelType w:val="hybridMultilevel"/>
    <w:tmpl w:val="B63A3F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1608561C"/>
    <w:multiLevelType w:val="hybridMultilevel"/>
    <w:tmpl w:val="77264F10"/>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49" w15:restartNumberingAfterBreak="0">
    <w:nsid w:val="16961CF1"/>
    <w:multiLevelType w:val="hybridMultilevel"/>
    <w:tmpl w:val="DA94073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17A30FEC"/>
    <w:multiLevelType w:val="hybridMultilevel"/>
    <w:tmpl w:val="5226CAC4"/>
    <w:lvl w:ilvl="0" w:tplc="C734CCA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18A23C16"/>
    <w:multiLevelType w:val="hybridMultilevel"/>
    <w:tmpl w:val="A984BC1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18C574CF"/>
    <w:multiLevelType w:val="hybridMultilevel"/>
    <w:tmpl w:val="565ED0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197251FB"/>
    <w:multiLevelType w:val="hybridMultilevel"/>
    <w:tmpl w:val="90661586"/>
    <w:lvl w:ilvl="0" w:tplc="29200FFC">
      <w:start w:val="1"/>
      <w:numFmt w:val="bullet"/>
      <w:lvlText w:val="-"/>
      <w:lvlJc w:val="left"/>
      <w:pPr>
        <w:ind w:left="720" w:hanging="360"/>
      </w:pPr>
      <w:rPr>
        <w:rFonts w:ascii="Calibri" w:eastAsia="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4" w15:restartNumberingAfterBreak="0">
    <w:nsid w:val="1AD813A6"/>
    <w:multiLevelType w:val="hybridMultilevel"/>
    <w:tmpl w:val="1298B4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1B460FE6"/>
    <w:multiLevelType w:val="hybridMultilevel"/>
    <w:tmpl w:val="C1EC2D98"/>
    <w:lvl w:ilvl="0" w:tplc="766C7AAE">
      <w:start w:val="1"/>
      <w:numFmt w:val="decimal"/>
      <w:lvlText w:val="%1."/>
      <w:lvlJc w:val="left"/>
      <w:pPr>
        <w:ind w:left="720" w:hanging="360"/>
      </w:pPr>
      <w:rPr>
        <w:rFonts w:hint="default"/>
        <w:b w:val="0"/>
        <w:bCs/>
        <w:color w:val="auto"/>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1B832000"/>
    <w:multiLevelType w:val="hybridMultilevel"/>
    <w:tmpl w:val="A4363CDA"/>
    <w:lvl w:ilvl="0" w:tplc="18F82142">
      <w:start w:val="1"/>
      <w:numFmt w:val="decimal"/>
      <w:lvlText w:val="%1."/>
      <w:lvlJc w:val="left"/>
      <w:pPr>
        <w:ind w:left="108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1C0C2E97"/>
    <w:multiLevelType w:val="multilevel"/>
    <w:tmpl w:val="BEF09FF2"/>
    <w:lvl w:ilvl="0">
      <w:start w:val="1"/>
      <w:numFmt w:val="decimal"/>
      <w:lvlText w:val="%1"/>
      <w:lvlJc w:val="left"/>
      <w:pPr>
        <w:ind w:left="420" w:hanging="420"/>
      </w:pPr>
      <w:rPr>
        <w:rFonts w:hint="default"/>
      </w:rPr>
    </w:lvl>
    <w:lvl w:ilvl="1">
      <w:start w:val="3"/>
      <w:numFmt w:val="decimal"/>
      <w:lvlText w:val="%1.%2"/>
      <w:lvlJc w:val="left"/>
      <w:pPr>
        <w:ind w:left="1130" w:hanging="420"/>
      </w:pPr>
      <w:rPr>
        <w:rFonts w:hint="default"/>
        <w:strike w:val="0"/>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8" w15:restartNumberingAfterBreak="0">
    <w:nsid w:val="1C53519E"/>
    <w:multiLevelType w:val="hybridMultilevel"/>
    <w:tmpl w:val="E0D600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1DE87C4C"/>
    <w:multiLevelType w:val="hybridMultilevel"/>
    <w:tmpl w:val="7472C890"/>
    <w:lvl w:ilvl="0" w:tplc="040C0001">
      <w:start w:val="1"/>
      <w:numFmt w:val="bullet"/>
      <w:lvlText w:val=""/>
      <w:lvlJc w:val="left"/>
      <w:pPr>
        <w:ind w:left="862" w:hanging="360"/>
      </w:pPr>
      <w:rPr>
        <w:rFonts w:ascii="Symbol" w:hAnsi="Symbol" w:cs="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cs="Wingdings" w:hint="default"/>
      </w:rPr>
    </w:lvl>
    <w:lvl w:ilvl="3" w:tplc="040C0001" w:tentative="1">
      <w:start w:val="1"/>
      <w:numFmt w:val="bullet"/>
      <w:lvlText w:val=""/>
      <w:lvlJc w:val="left"/>
      <w:pPr>
        <w:ind w:left="3022" w:hanging="360"/>
      </w:pPr>
      <w:rPr>
        <w:rFonts w:ascii="Symbol" w:hAnsi="Symbol" w:cs="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cs="Wingdings" w:hint="default"/>
      </w:rPr>
    </w:lvl>
    <w:lvl w:ilvl="6" w:tplc="040C0001" w:tentative="1">
      <w:start w:val="1"/>
      <w:numFmt w:val="bullet"/>
      <w:lvlText w:val=""/>
      <w:lvlJc w:val="left"/>
      <w:pPr>
        <w:ind w:left="5182" w:hanging="360"/>
      </w:pPr>
      <w:rPr>
        <w:rFonts w:ascii="Symbol" w:hAnsi="Symbol" w:cs="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cs="Wingdings" w:hint="default"/>
      </w:rPr>
    </w:lvl>
  </w:abstractNum>
  <w:abstractNum w:abstractNumId="60" w15:restartNumberingAfterBreak="0">
    <w:nsid w:val="1E7E73AA"/>
    <w:multiLevelType w:val="hybridMultilevel"/>
    <w:tmpl w:val="D9ECB378"/>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1" w15:restartNumberingAfterBreak="0">
    <w:nsid w:val="1ED332A6"/>
    <w:multiLevelType w:val="hybridMultilevel"/>
    <w:tmpl w:val="6BF07622"/>
    <w:lvl w:ilvl="0" w:tplc="8D209338">
      <w:start w:val="1"/>
      <w:numFmt w:val="decimal"/>
      <w:lvlText w:val="%1."/>
      <w:lvlJc w:val="left"/>
      <w:pPr>
        <w:ind w:left="720" w:hanging="360"/>
      </w:pPr>
      <w:rPr>
        <w:rFonts w:hint="default"/>
        <w:color w:val="auto"/>
        <w:sz w:val="20"/>
        <w:szCs w:val="2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1F2F14F8"/>
    <w:multiLevelType w:val="hybridMultilevel"/>
    <w:tmpl w:val="09BA9AAC"/>
    <w:lvl w:ilvl="0" w:tplc="29AE58E0">
      <w:start w:val="1"/>
      <w:numFmt w:val="decimal"/>
      <w:lvlText w:val="%1."/>
      <w:lvlJc w:val="left"/>
      <w:pPr>
        <w:ind w:left="720" w:hanging="360"/>
      </w:pPr>
      <w:rPr>
        <w:rFonts w:hint="default"/>
        <w:b w:val="0"/>
        <w:bCs w:val="0"/>
        <w:i w:val="0"/>
        <w:iCs w:val="0"/>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1F3158AD"/>
    <w:multiLevelType w:val="hybridMultilevel"/>
    <w:tmpl w:val="3E209CE4"/>
    <w:styleLink w:val="WWNum11"/>
    <w:lvl w:ilvl="0" w:tplc="040C000B">
      <w:start w:val="1"/>
      <w:numFmt w:val="bullet"/>
      <w:lvlText w:val=""/>
      <w:lvlJc w:val="left"/>
      <w:pPr>
        <w:ind w:left="720" w:hanging="360"/>
      </w:pPr>
      <w:rPr>
        <w:rFonts w:ascii="Wingdings" w:hAnsi="Wingdings" w:hint="default"/>
      </w:rPr>
    </w:lvl>
    <w:lvl w:ilvl="1" w:tplc="7674CDE6">
      <w:start w:val="1"/>
      <w:numFmt w:val="decimal"/>
      <w:lvlText w:val="%2."/>
      <w:lvlJc w:val="left"/>
      <w:pPr>
        <w:ind w:left="1440" w:hanging="360"/>
      </w:pPr>
      <w:rPr>
        <w:rFonts w:ascii="Arial" w:eastAsia="Times New Roman" w:hAnsi="Arial" w:cs="Arial"/>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215F74E3"/>
    <w:multiLevelType w:val="hybridMultilevel"/>
    <w:tmpl w:val="EC306E6A"/>
    <w:lvl w:ilvl="0" w:tplc="18F82142">
      <w:start w:val="1"/>
      <w:numFmt w:val="decimal"/>
      <w:lvlText w:val="%1."/>
      <w:lvlJc w:val="left"/>
      <w:pPr>
        <w:ind w:left="108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21B430BC"/>
    <w:multiLevelType w:val="multilevel"/>
    <w:tmpl w:val="C54A1E88"/>
    <w:lvl w:ilvl="0">
      <w:start w:val="5"/>
      <w:numFmt w:val="decimal"/>
      <w:lvlText w:val="%1"/>
      <w:lvlJc w:val="left"/>
      <w:pPr>
        <w:ind w:left="420" w:hanging="420"/>
      </w:pPr>
      <w:rPr>
        <w:rFonts w:hint="default"/>
      </w:rPr>
    </w:lvl>
    <w:lvl w:ilvl="1">
      <w:start w:val="1"/>
      <w:numFmt w:val="decimal"/>
      <w:lvlText w:val="%1.%2"/>
      <w:lvlJc w:val="left"/>
      <w:pPr>
        <w:ind w:left="960" w:hanging="42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66" w15:restartNumberingAfterBreak="0">
    <w:nsid w:val="21E74717"/>
    <w:multiLevelType w:val="hybridMultilevel"/>
    <w:tmpl w:val="5AB07AF0"/>
    <w:lvl w:ilvl="0" w:tplc="49C21F8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15:restartNumberingAfterBreak="0">
    <w:nsid w:val="224F6F9F"/>
    <w:multiLevelType w:val="hybridMultilevel"/>
    <w:tmpl w:val="F948E0B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68" w15:restartNumberingAfterBreak="0">
    <w:nsid w:val="226B163B"/>
    <w:multiLevelType w:val="hybridMultilevel"/>
    <w:tmpl w:val="2BEC40DE"/>
    <w:lvl w:ilvl="0" w:tplc="51B858B4">
      <w:start w:val="2"/>
      <w:numFmt w:val="bullet"/>
      <w:lvlText w:val="-"/>
      <w:lvlJc w:val="left"/>
      <w:pPr>
        <w:ind w:left="720" w:hanging="360"/>
      </w:pPr>
      <w:rPr>
        <w:rFonts w:ascii="Calibri" w:eastAsiaTheme="minorHAnsi" w:hAnsi="Calibri" w:cs="Consola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2286236C"/>
    <w:multiLevelType w:val="hybridMultilevel"/>
    <w:tmpl w:val="B18CF1D6"/>
    <w:lvl w:ilvl="0" w:tplc="51B858B4">
      <w:start w:val="2"/>
      <w:numFmt w:val="bullet"/>
      <w:lvlText w:val="-"/>
      <w:lvlJc w:val="left"/>
      <w:pPr>
        <w:ind w:left="720" w:hanging="360"/>
      </w:pPr>
      <w:rPr>
        <w:rFonts w:ascii="Calibri" w:eastAsiaTheme="minorHAnsi" w:hAnsi="Calibri" w:cs="Consola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23066423"/>
    <w:multiLevelType w:val="hybridMultilevel"/>
    <w:tmpl w:val="D8FCC64A"/>
    <w:lvl w:ilvl="0" w:tplc="040C0001">
      <w:start w:val="1"/>
      <w:numFmt w:val="bullet"/>
      <w:lvlText w:val=""/>
      <w:lvlJc w:val="left"/>
      <w:pPr>
        <w:ind w:left="862" w:hanging="360"/>
      </w:pPr>
      <w:rPr>
        <w:rFonts w:ascii="Symbol" w:hAnsi="Symbol" w:cs="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cs="Wingdings" w:hint="default"/>
      </w:rPr>
    </w:lvl>
    <w:lvl w:ilvl="3" w:tplc="040C0001" w:tentative="1">
      <w:start w:val="1"/>
      <w:numFmt w:val="bullet"/>
      <w:lvlText w:val=""/>
      <w:lvlJc w:val="left"/>
      <w:pPr>
        <w:ind w:left="3022" w:hanging="360"/>
      </w:pPr>
      <w:rPr>
        <w:rFonts w:ascii="Symbol" w:hAnsi="Symbol" w:cs="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cs="Wingdings" w:hint="default"/>
      </w:rPr>
    </w:lvl>
    <w:lvl w:ilvl="6" w:tplc="040C0001" w:tentative="1">
      <w:start w:val="1"/>
      <w:numFmt w:val="bullet"/>
      <w:lvlText w:val=""/>
      <w:lvlJc w:val="left"/>
      <w:pPr>
        <w:ind w:left="5182" w:hanging="360"/>
      </w:pPr>
      <w:rPr>
        <w:rFonts w:ascii="Symbol" w:hAnsi="Symbol" w:cs="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cs="Wingdings" w:hint="default"/>
      </w:rPr>
    </w:lvl>
  </w:abstractNum>
  <w:abstractNum w:abstractNumId="71" w15:restartNumberingAfterBreak="0">
    <w:nsid w:val="232167E3"/>
    <w:multiLevelType w:val="hybridMultilevel"/>
    <w:tmpl w:val="969667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23CB4B41"/>
    <w:multiLevelType w:val="hybridMultilevel"/>
    <w:tmpl w:val="6B786D3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3" w15:restartNumberingAfterBreak="0">
    <w:nsid w:val="2447631F"/>
    <w:multiLevelType w:val="hybridMultilevel"/>
    <w:tmpl w:val="FB8E2B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24F866F5"/>
    <w:multiLevelType w:val="hybridMultilevel"/>
    <w:tmpl w:val="4590F27E"/>
    <w:lvl w:ilvl="0" w:tplc="E8EEA7BE">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5" w15:restartNumberingAfterBreak="0">
    <w:nsid w:val="254166D3"/>
    <w:multiLevelType w:val="hybridMultilevel"/>
    <w:tmpl w:val="E90047D4"/>
    <w:lvl w:ilvl="0" w:tplc="040C0001">
      <w:start w:val="1"/>
      <w:numFmt w:val="bullet"/>
      <w:lvlText w:val=""/>
      <w:lvlJc w:val="left"/>
      <w:pPr>
        <w:ind w:left="862" w:hanging="360"/>
      </w:pPr>
      <w:rPr>
        <w:rFonts w:ascii="Symbol" w:hAnsi="Symbol" w:cs="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cs="Wingdings" w:hint="default"/>
      </w:rPr>
    </w:lvl>
    <w:lvl w:ilvl="3" w:tplc="040C0001" w:tentative="1">
      <w:start w:val="1"/>
      <w:numFmt w:val="bullet"/>
      <w:lvlText w:val=""/>
      <w:lvlJc w:val="left"/>
      <w:pPr>
        <w:ind w:left="3022" w:hanging="360"/>
      </w:pPr>
      <w:rPr>
        <w:rFonts w:ascii="Symbol" w:hAnsi="Symbol" w:cs="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cs="Wingdings" w:hint="default"/>
      </w:rPr>
    </w:lvl>
    <w:lvl w:ilvl="6" w:tplc="040C0001" w:tentative="1">
      <w:start w:val="1"/>
      <w:numFmt w:val="bullet"/>
      <w:lvlText w:val=""/>
      <w:lvlJc w:val="left"/>
      <w:pPr>
        <w:ind w:left="5182" w:hanging="360"/>
      </w:pPr>
      <w:rPr>
        <w:rFonts w:ascii="Symbol" w:hAnsi="Symbol" w:cs="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cs="Wingdings" w:hint="default"/>
      </w:rPr>
    </w:lvl>
  </w:abstractNum>
  <w:abstractNum w:abstractNumId="76" w15:restartNumberingAfterBreak="0">
    <w:nsid w:val="25D52310"/>
    <w:multiLevelType w:val="hybridMultilevel"/>
    <w:tmpl w:val="BC1059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262056A2"/>
    <w:multiLevelType w:val="hybridMultilevel"/>
    <w:tmpl w:val="C5D87E86"/>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273A2575"/>
    <w:multiLevelType w:val="hybridMultilevel"/>
    <w:tmpl w:val="BA281610"/>
    <w:lvl w:ilvl="0" w:tplc="14068F2C">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9" w15:restartNumberingAfterBreak="0">
    <w:nsid w:val="27855EB8"/>
    <w:multiLevelType w:val="hybridMultilevel"/>
    <w:tmpl w:val="0F1AC222"/>
    <w:lvl w:ilvl="0" w:tplc="51B858B4">
      <w:start w:val="2"/>
      <w:numFmt w:val="bullet"/>
      <w:lvlText w:val="-"/>
      <w:lvlJc w:val="left"/>
      <w:pPr>
        <w:ind w:left="720" w:hanging="360"/>
      </w:pPr>
      <w:rPr>
        <w:rFonts w:ascii="Calibri" w:eastAsiaTheme="minorHAnsi" w:hAnsi="Calibri" w:cs="Consola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27B76256"/>
    <w:multiLevelType w:val="multilevel"/>
    <w:tmpl w:val="97D69CD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1800" w:hanging="720"/>
      </w:pPr>
      <w:rPr>
        <w:rFonts w:hint="default"/>
        <w:strike/>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1" w15:restartNumberingAfterBreak="0">
    <w:nsid w:val="27E11ABE"/>
    <w:multiLevelType w:val="hybridMultilevel"/>
    <w:tmpl w:val="4E5ECC20"/>
    <w:lvl w:ilvl="0" w:tplc="1996E62A">
      <w:start w:val="6"/>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284521F3"/>
    <w:multiLevelType w:val="hybridMultilevel"/>
    <w:tmpl w:val="1E0C272A"/>
    <w:lvl w:ilvl="0" w:tplc="040C0001">
      <w:start w:val="1"/>
      <w:numFmt w:val="bullet"/>
      <w:lvlText w:val=""/>
      <w:lvlJc w:val="left"/>
      <w:pPr>
        <w:ind w:left="862" w:hanging="360"/>
      </w:pPr>
      <w:rPr>
        <w:rFonts w:ascii="Symbol" w:hAnsi="Symbol" w:cs="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cs="Wingdings" w:hint="default"/>
      </w:rPr>
    </w:lvl>
    <w:lvl w:ilvl="3" w:tplc="040C0001" w:tentative="1">
      <w:start w:val="1"/>
      <w:numFmt w:val="bullet"/>
      <w:lvlText w:val=""/>
      <w:lvlJc w:val="left"/>
      <w:pPr>
        <w:ind w:left="3022" w:hanging="360"/>
      </w:pPr>
      <w:rPr>
        <w:rFonts w:ascii="Symbol" w:hAnsi="Symbol" w:cs="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cs="Wingdings" w:hint="default"/>
      </w:rPr>
    </w:lvl>
    <w:lvl w:ilvl="6" w:tplc="040C0001" w:tentative="1">
      <w:start w:val="1"/>
      <w:numFmt w:val="bullet"/>
      <w:lvlText w:val=""/>
      <w:lvlJc w:val="left"/>
      <w:pPr>
        <w:ind w:left="5182" w:hanging="360"/>
      </w:pPr>
      <w:rPr>
        <w:rFonts w:ascii="Symbol" w:hAnsi="Symbol" w:cs="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cs="Wingdings" w:hint="default"/>
      </w:rPr>
    </w:lvl>
  </w:abstractNum>
  <w:abstractNum w:abstractNumId="83" w15:restartNumberingAfterBreak="0">
    <w:nsid w:val="28562FAB"/>
    <w:multiLevelType w:val="hybridMultilevel"/>
    <w:tmpl w:val="00FC3B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28C372C3"/>
    <w:multiLevelType w:val="hybridMultilevel"/>
    <w:tmpl w:val="60787522"/>
    <w:styleLink w:val="WW8Num27"/>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291004D0"/>
    <w:multiLevelType w:val="multilevel"/>
    <w:tmpl w:val="B92C77F4"/>
    <w:lvl w:ilvl="0">
      <w:start w:val="2"/>
      <w:numFmt w:val="decimal"/>
      <w:lvlText w:val="%1"/>
      <w:lvlJc w:val="left"/>
      <w:pPr>
        <w:ind w:left="420" w:hanging="420"/>
      </w:pPr>
      <w:rPr>
        <w:rFonts w:hint="default"/>
      </w:rPr>
    </w:lvl>
    <w:lvl w:ilvl="1">
      <w:start w:val="9"/>
      <w:numFmt w:val="decimal"/>
      <w:lvlText w:val="%1.%2"/>
      <w:lvlJc w:val="left"/>
      <w:pPr>
        <w:ind w:left="1370" w:hanging="420"/>
      </w:pPr>
      <w:rPr>
        <w:rFonts w:hint="default"/>
      </w:rPr>
    </w:lvl>
    <w:lvl w:ilvl="2">
      <w:start w:val="1"/>
      <w:numFmt w:val="decimal"/>
      <w:lvlText w:val="%1.%2.%3"/>
      <w:lvlJc w:val="left"/>
      <w:pPr>
        <w:ind w:left="2620" w:hanging="720"/>
      </w:pPr>
      <w:rPr>
        <w:rFonts w:hint="default"/>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86" w15:restartNumberingAfterBreak="0">
    <w:nsid w:val="29607307"/>
    <w:multiLevelType w:val="hybridMultilevel"/>
    <w:tmpl w:val="445A8C56"/>
    <w:lvl w:ilvl="0" w:tplc="7038926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7" w15:restartNumberingAfterBreak="0">
    <w:nsid w:val="29E876D6"/>
    <w:multiLevelType w:val="hybridMultilevel"/>
    <w:tmpl w:val="9CF273FA"/>
    <w:lvl w:ilvl="0" w:tplc="BBF40D2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2A855FA8"/>
    <w:multiLevelType w:val="hybridMultilevel"/>
    <w:tmpl w:val="E6725530"/>
    <w:lvl w:ilvl="0" w:tplc="040C0001">
      <w:start w:val="1"/>
      <w:numFmt w:val="bullet"/>
      <w:lvlText w:val=""/>
      <w:lvlJc w:val="left"/>
      <w:pPr>
        <w:ind w:left="360" w:hanging="360"/>
      </w:pPr>
      <w:rPr>
        <w:rFonts w:ascii="Symbol" w:hAnsi="Symbol" w:cs="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cs="Wingdings" w:hint="default"/>
      </w:rPr>
    </w:lvl>
    <w:lvl w:ilvl="3" w:tplc="040C0001" w:tentative="1">
      <w:start w:val="1"/>
      <w:numFmt w:val="bullet"/>
      <w:lvlText w:val=""/>
      <w:lvlJc w:val="left"/>
      <w:pPr>
        <w:ind w:left="2662" w:hanging="360"/>
      </w:pPr>
      <w:rPr>
        <w:rFonts w:ascii="Symbol" w:hAnsi="Symbol" w:cs="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cs="Wingdings" w:hint="default"/>
      </w:rPr>
    </w:lvl>
    <w:lvl w:ilvl="6" w:tplc="040C0001" w:tentative="1">
      <w:start w:val="1"/>
      <w:numFmt w:val="bullet"/>
      <w:lvlText w:val=""/>
      <w:lvlJc w:val="left"/>
      <w:pPr>
        <w:ind w:left="4822" w:hanging="360"/>
      </w:pPr>
      <w:rPr>
        <w:rFonts w:ascii="Symbol" w:hAnsi="Symbol" w:cs="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cs="Wingdings" w:hint="default"/>
      </w:rPr>
    </w:lvl>
  </w:abstractNum>
  <w:abstractNum w:abstractNumId="89" w15:restartNumberingAfterBreak="0">
    <w:nsid w:val="2A930A80"/>
    <w:multiLevelType w:val="hybridMultilevel"/>
    <w:tmpl w:val="114AA8B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0" w15:restartNumberingAfterBreak="0">
    <w:nsid w:val="2B506374"/>
    <w:multiLevelType w:val="hybridMultilevel"/>
    <w:tmpl w:val="B98237B0"/>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91" w15:restartNumberingAfterBreak="0">
    <w:nsid w:val="2BA218FF"/>
    <w:multiLevelType w:val="hybridMultilevel"/>
    <w:tmpl w:val="559CBF66"/>
    <w:lvl w:ilvl="0" w:tplc="E69CA7A4">
      <w:start w:val="1"/>
      <w:numFmt w:val="decimal"/>
      <w:lvlText w:val="%1."/>
      <w:lvlJc w:val="left"/>
      <w:pPr>
        <w:ind w:left="720" w:hanging="360"/>
      </w:pPr>
      <w:rPr>
        <w:rFonts w:hint="default"/>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15:restartNumberingAfterBreak="0">
    <w:nsid w:val="2BA80A2A"/>
    <w:multiLevelType w:val="hybridMultilevel"/>
    <w:tmpl w:val="39306C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2BAB6F3D"/>
    <w:multiLevelType w:val="hybridMultilevel"/>
    <w:tmpl w:val="9F68060E"/>
    <w:lvl w:ilvl="0" w:tplc="040C0001">
      <w:start w:val="1"/>
      <w:numFmt w:val="bullet"/>
      <w:lvlText w:val=""/>
      <w:lvlJc w:val="left"/>
      <w:pPr>
        <w:ind w:left="862" w:hanging="360"/>
      </w:pPr>
      <w:rPr>
        <w:rFonts w:ascii="Symbol" w:hAnsi="Symbol" w:cs="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cs="Wingdings" w:hint="default"/>
      </w:rPr>
    </w:lvl>
    <w:lvl w:ilvl="3" w:tplc="040C0001" w:tentative="1">
      <w:start w:val="1"/>
      <w:numFmt w:val="bullet"/>
      <w:lvlText w:val=""/>
      <w:lvlJc w:val="left"/>
      <w:pPr>
        <w:ind w:left="3022" w:hanging="360"/>
      </w:pPr>
      <w:rPr>
        <w:rFonts w:ascii="Symbol" w:hAnsi="Symbol" w:cs="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cs="Wingdings" w:hint="default"/>
      </w:rPr>
    </w:lvl>
    <w:lvl w:ilvl="6" w:tplc="040C0001" w:tentative="1">
      <w:start w:val="1"/>
      <w:numFmt w:val="bullet"/>
      <w:lvlText w:val=""/>
      <w:lvlJc w:val="left"/>
      <w:pPr>
        <w:ind w:left="5182" w:hanging="360"/>
      </w:pPr>
      <w:rPr>
        <w:rFonts w:ascii="Symbol" w:hAnsi="Symbol" w:cs="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cs="Wingdings" w:hint="default"/>
      </w:rPr>
    </w:lvl>
  </w:abstractNum>
  <w:abstractNum w:abstractNumId="94" w15:restartNumberingAfterBreak="0">
    <w:nsid w:val="2BB2083D"/>
    <w:multiLevelType w:val="hybridMultilevel"/>
    <w:tmpl w:val="C1E2A6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15:restartNumberingAfterBreak="0">
    <w:nsid w:val="2BB32D21"/>
    <w:multiLevelType w:val="hybridMultilevel"/>
    <w:tmpl w:val="1462423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6" w15:restartNumberingAfterBreak="0">
    <w:nsid w:val="2BB8776E"/>
    <w:multiLevelType w:val="hybridMultilevel"/>
    <w:tmpl w:val="F026AA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2BC55028"/>
    <w:multiLevelType w:val="hybridMultilevel"/>
    <w:tmpl w:val="FD6007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2C07378F"/>
    <w:multiLevelType w:val="hybridMultilevel"/>
    <w:tmpl w:val="6DAA79DC"/>
    <w:lvl w:ilvl="0" w:tplc="040C0001">
      <w:start w:val="1"/>
      <w:numFmt w:val="bullet"/>
      <w:lvlText w:val=""/>
      <w:lvlJc w:val="left"/>
      <w:pPr>
        <w:ind w:left="862" w:hanging="360"/>
      </w:pPr>
      <w:rPr>
        <w:rFonts w:ascii="Symbol" w:hAnsi="Symbol" w:cs="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cs="Wingdings" w:hint="default"/>
      </w:rPr>
    </w:lvl>
    <w:lvl w:ilvl="3" w:tplc="040C0001" w:tentative="1">
      <w:start w:val="1"/>
      <w:numFmt w:val="bullet"/>
      <w:lvlText w:val=""/>
      <w:lvlJc w:val="left"/>
      <w:pPr>
        <w:ind w:left="3022" w:hanging="360"/>
      </w:pPr>
      <w:rPr>
        <w:rFonts w:ascii="Symbol" w:hAnsi="Symbol" w:cs="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cs="Wingdings" w:hint="default"/>
      </w:rPr>
    </w:lvl>
    <w:lvl w:ilvl="6" w:tplc="040C0001" w:tentative="1">
      <w:start w:val="1"/>
      <w:numFmt w:val="bullet"/>
      <w:lvlText w:val=""/>
      <w:lvlJc w:val="left"/>
      <w:pPr>
        <w:ind w:left="5182" w:hanging="360"/>
      </w:pPr>
      <w:rPr>
        <w:rFonts w:ascii="Symbol" w:hAnsi="Symbol" w:cs="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cs="Wingdings" w:hint="default"/>
      </w:rPr>
    </w:lvl>
  </w:abstractNum>
  <w:abstractNum w:abstractNumId="99" w15:restartNumberingAfterBreak="0">
    <w:nsid w:val="2CBE1E92"/>
    <w:multiLevelType w:val="hybridMultilevel"/>
    <w:tmpl w:val="EB86200A"/>
    <w:lvl w:ilvl="0" w:tplc="040C0001">
      <w:start w:val="1"/>
      <w:numFmt w:val="bullet"/>
      <w:lvlText w:val=""/>
      <w:lvlJc w:val="left"/>
      <w:pPr>
        <w:ind w:left="768" w:hanging="360"/>
      </w:pPr>
      <w:rPr>
        <w:rFonts w:ascii="Symbol" w:hAnsi="Symbol" w:hint="default"/>
      </w:rPr>
    </w:lvl>
    <w:lvl w:ilvl="1" w:tplc="A5346006">
      <w:numFmt w:val="bullet"/>
      <w:lvlText w:val="•"/>
      <w:lvlJc w:val="left"/>
      <w:pPr>
        <w:ind w:left="1836" w:hanging="708"/>
      </w:pPr>
      <w:rPr>
        <w:rFonts w:ascii="Calibri" w:eastAsia="Calibri" w:hAnsi="Calibri" w:cs="Times New Roman"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cs="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cs="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100" w15:restartNumberingAfterBreak="0">
    <w:nsid w:val="2D0018D0"/>
    <w:multiLevelType w:val="hybridMultilevel"/>
    <w:tmpl w:val="1C183A3A"/>
    <w:lvl w:ilvl="0" w:tplc="040C0001">
      <w:start w:val="1"/>
      <w:numFmt w:val="bullet"/>
      <w:lvlText w:val=""/>
      <w:lvlJc w:val="left"/>
      <w:pPr>
        <w:ind w:left="862" w:hanging="360"/>
      </w:pPr>
      <w:rPr>
        <w:rFonts w:ascii="Symbol" w:hAnsi="Symbol" w:cs="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cs="Wingdings" w:hint="default"/>
      </w:rPr>
    </w:lvl>
    <w:lvl w:ilvl="3" w:tplc="040C0001" w:tentative="1">
      <w:start w:val="1"/>
      <w:numFmt w:val="bullet"/>
      <w:lvlText w:val=""/>
      <w:lvlJc w:val="left"/>
      <w:pPr>
        <w:ind w:left="3022" w:hanging="360"/>
      </w:pPr>
      <w:rPr>
        <w:rFonts w:ascii="Symbol" w:hAnsi="Symbol" w:cs="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cs="Wingdings" w:hint="default"/>
      </w:rPr>
    </w:lvl>
    <w:lvl w:ilvl="6" w:tplc="040C0001" w:tentative="1">
      <w:start w:val="1"/>
      <w:numFmt w:val="bullet"/>
      <w:lvlText w:val=""/>
      <w:lvlJc w:val="left"/>
      <w:pPr>
        <w:ind w:left="5182" w:hanging="360"/>
      </w:pPr>
      <w:rPr>
        <w:rFonts w:ascii="Symbol" w:hAnsi="Symbol" w:cs="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cs="Wingdings" w:hint="default"/>
      </w:rPr>
    </w:lvl>
  </w:abstractNum>
  <w:abstractNum w:abstractNumId="101" w15:restartNumberingAfterBreak="0">
    <w:nsid w:val="2D401916"/>
    <w:multiLevelType w:val="hybridMultilevel"/>
    <w:tmpl w:val="3C5AA8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2EAC4618"/>
    <w:multiLevelType w:val="hybridMultilevel"/>
    <w:tmpl w:val="924AB3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2F202843"/>
    <w:multiLevelType w:val="hybridMultilevel"/>
    <w:tmpl w:val="BC1059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2F796CC0"/>
    <w:multiLevelType w:val="hybridMultilevel"/>
    <w:tmpl w:val="92D8F378"/>
    <w:lvl w:ilvl="0" w:tplc="646E61FE">
      <w:start w:val="1"/>
      <w:numFmt w:val="bullet"/>
      <w:lvlText w:val="•"/>
      <w:lvlJc w:val="left"/>
      <w:pPr>
        <w:tabs>
          <w:tab w:val="num" w:pos="720"/>
        </w:tabs>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05" w15:restartNumberingAfterBreak="0">
    <w:nsid w:val="30F90C61"/>
    <w:multiLevelType w:val="hybridMultilevel"/>
    <w:tmpl w:val="1996E232"/>
    <w:lvl w:ilvl="0" w:tplc="18F82142">
      <w:start w:val="1"/>
      <w:numFmt w:val="decimal"/>
      <w:lvlText w:val="%1."/>
      <w:lvlJc w:val="left"/>
      <w:pPr>
        <w:ind w:left="108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15:restartNumberingAfterBreak="0">
    <w:nsid w:val="31FD0400"/>
    <w:multiLevelType w:val="hybridMultilevel"/>
    <w:tmpl w:val="F048A160"/>
    <w:lvl w:ilvl="0" w:tplc="C88A0018">
      <w:start w:val="1"/>
      <w:numFmt w:val="decimal"/>
      <w:lvlText w:val="%1."/>
      <w:lvlJc w:val="left"/>
      <w:pPr>
        <w:ind w:left="360" w:hanging="360"/>
      </w:pPr>
      <w:rPr>
        <w:rFonts w:eastAsia="Arial" w:hint="default"/>
        <w:color w:val="00000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7" w15:restartNumberingAfterBreak="0">
    <w:nsid w:val="320A5ADE"/>
    <w:multiLevelType w:val="hybridMultilevel"/>
    <w:tmpl w:val="5F06CC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08" w15:restartNumberingAfterBreak="0">
    <w:nsid w:val="323B2D52"/>
    <w:multiLevelType w:val="hybridMultilevel"/>
    <w:tmpl w:val="B5643874"/>
    <w:lvl w:ilvl="0" w:tplc="B002E9B2">
      <w:start w:val="1"/>
      <w:numFmt w:val="decimal"/>
      <w:lvlText w:val="%1."/>
      <w:lvlJc w:val="left"/>
      <w:pPr>
        <w:ind w:left="284" w:hanging="114"/>
      </w:pPr>
      <w:rPr>
        <w:rFonts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326E612B"/>
    <w:multiLevelType w:val="hybridMultilevel"/>
    <w:tmpl w:val="114ABDF6"/>
    <w:lvl w:ilvl="0" w:tplc="51B858B4">
      <w:start w:val="2"/>
      <w:numFmt w:val="bullet"/>
      <w:lvlText w:val="-"/>
      <w:lvlJc w:val="left"/>
      <w:pPr>
        <w:ind w:left="1068" w:hanging="360"/>
      </w:pPr>
      <w:rPr>
        <w:rFonts w:ascii="Calibri" w:eastAsiaTheme="minorHAnsi" w:hAnsi="Calibri" w:cs="Consola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0" w15:restartNumberingAfterBreak="0">
    <w:nsid w:val="32B51350"/>
    <w:multiLevelType w:val="hybridMultilevel"/>
    <w:tmpl w:val="26888C5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345C7D23"/>
    <w:multiLevelType w:val="hybridMultilevel"/>
    <w:tmpl w:val="E410BC0C"/>
    <w:lvl w:ilvl="0" w:tplc="51B858B4">
      <w:start w:val="2"/>
      <w:numFmt w:val="bullet"/>
      <w:lvlText w:val="-"/>
      <w:lvlJc w:val="left"/>
      <w:pPr>
        <w:ind w:left="720" w:hanging="360"/>
      </w:pPr>
      <w:rPr>
        <w:rFonts w:ascii="Calibri" w:eastAsiaTheme="minorHAnsi" w:hAnsi="Calibri" w:cs="Consola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34705B2B"/>
    <w:multiLevelType w:val="multilevel"/>
    <w:tmpl w:val="A47CD696"/>
    <w:lvl w:ilvl="0">
      <w:start w:val="1"/>
      <w:numFmt w:val="decimal"/>
      <w:lvlText w:val="%1"/>
      <w:lvlJc w:val="left"/>
      <w:pPr>
        <w:ind w:left="525" w:hanging="525"/>
      </w:pPr>
      <w:rPr>
        <w:rFonts w:hint="default"/>
      </w:rPr>
    </w:lvl>
    <w:lvl w:ilvl="1">
      <w:start w:val="6"/>
      <w:numFmt w:val="decimal"/>
      <w:lvlText w:val="%1.%2"/>
      <w:lvlJc w:val="left"/>
      <w:pPr>
        <w:ind w:left="957" w:hanging="525"/>
      </w:pPr>
      <w:rPr>
        <w:rFonts w:hint="default"/>
      </w:rPr>
    </w:lvl>
    <w:lvl w:ilvl="2">
      <w:start w:val="4"/>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256" w:hanging="1800"/>
      </w:pPr>
      <w:rPr>
        <w:rFonts w:hint="default"/>
      </w:rPr>
    </w:lvl>
  </w:abstractNum>
  <w:abstractNum w:abstractNumId="113" w15:restartNumberingAfterBreak="0">
    <w:nsid w:val="34927B55"/>
    <w:multiLevelType w:val="multilevel"/>
    <w:tmpl w:val="3D28B984"/>
    <w:styleLink w:val="StyleGnral"/>
    <w:lvl w:ilvl="0">
      <w:start w:val="1"/>
      <w:numFmt w:val="decimal"/>
      <w:suff w:val="space"/>
      <w:lvlText w:val="%1"/>
      <w:lvlJc w:val="left"/>
      <w:pPr>
        <w:ind w:left="340" w:hanging="340"/>
      </w:pPr>
      <w:rPr>
        <w:rFonts w:ascii="Trebuchet MS" w:hAnsi="Trebuchet MS" w:hint="default"/>
        <w:b/>
        <w:color w:val="0077B1"/>
        <w:position w:val="0"/>
        <w:sz w:val="36"/>
      </w:rPr>
    </w:lvl>
    <w:lvl w:ilvl="1">
      <w:start w:val="1"/>
      <w:numFmt w:val="decimal"/>
      <w:lvlText w:val="%1.%2"/>
      <w:lvlJc w:val="left"/>
      <w:pPr>
        <w:ind w:left="510" w:hanging="510"/>
      </w:pPr>
      <w:rPr>
        <w:rFonts w:ascii="Trebuchet MS" w:hAnsi="Trebuchet MS" w:hint="default"/>
        <w:b/>
        <w:i w:val="0"/>
        <w:color w:val="0077B1"/>
        <w:sz w:val="24"/>
      </w:rPr>
    </w:lvl>
    <w:lvl w:ilvl="2">
      <w:start w:val="1"/>
      <w:numFmt w:val="decimal"/>
      <w:lvlText w:val="%1.%2.%3"/>
      <w:lvlJc w:val="left"/>
      <w:pPr>
        <w:ind w:left="907" w:hanging="907"/>
      </w:pPr>
      <w:rPr>
        <w:rFonts w:ascii="Trebuchet MS" w:hAnsi="Trebuchet MS" w:hint="default"/>
        <w:b/>
        <w:i w:val="0"/>
        <w:color w:val="0077B1"/>
        <w:sz w:val="22"/>
      </w:rPr>
    </w:lvl>
    <w:lvl w:ilvl="3">
      <w:start w:val="1"/>
      <w:numFmt w:val="none"/>
      <w:lvlText w:val=""/>
      <w:lvlJc w:val="left"/>
      <w:pPr>
        <w:ind w:left="6311" w:hanging="57"/>
      </w:pPr>
      <w:rPr>
        <w:rFonts w:ascii="Trebuchet MS" w:hAnsi="Trebuchet MS" w:hint="default"/>
        <w:b/>
        <w:i w:val="0"/>
        <w:color w:val="0070C0"/>
        <w:sz w:val="22"/>
      </w:rPr>
    </w:lvl>
    <w:lvl w:ilvl="4">
      <w:start w:val="1"/>
      <w:numFmt w:val="none"/>
      <w:lvlText w:val=""/>
      <w:lvlJc w:val="left"/>
      <w:pPr>
        <w:ind w:left="6577" w:hanging="57"/>
      </w:pPr>
      <w:rPr>
        <w:rFonts w:ascii="Trebuchet MS" w:hAnsi="Trebuchet MS" w:hint="default"/>
        <w:b/>
        <w:i w:val="0"/>
        <w:color w:val="0070C0"/>
        <w:sz w:val="22"/>
      </w:rPr>
    </w:lvl>
    <w:lvl w:ilvl="5">
      <w:start w:val="1"/>
      <w:numFmt w:val="none"/>
      <w:lvlText w:val=""/>
      <w:lvlJc w:val="left"/>
      <w:pPr>
        <w:ind w:left="6843" w:hanging="57"/>
      </w:pPr>
      <w:rPr>
        <w:rFonts w:hint="default"/>
      </w:rPr>
    </w:lvl>
    <w:lvl w:ilvl="6">
      <w:start w:val="1"/>
      <w:numFmt w:val="none"/>
      <w:lvlText w:val=""/>
      <w:lvlJc w:val="left"/>
      <w:pPr>
        <w:ind w:left="7109" w:hanging="57"/>
      </w:pPr>
      <w:rPr>
        <w:rFonts w:hint="default"/>
      </w:rPr>
    </w:lvl>
    <w:lvl w:ilvl="7">
      <w:start w:val="1"/>
      <w:numFmt w:val="none"/>
      <w:lvlText w:val="%8"/>
      <w:lvlJc w:val="left"/>
      <w:pPr>
        <w:ind w:left="7375" w:hanging="57"/>
      </w:pPr>
      <w:rPr>
        <w:rFonts w:hint="default"/>
      </w:rPr>
    </w:lvl>
    <w:lvl w:ilvl="8">
      <w:start w:val="1"/>
      <w:numFmt w:val="none"/>
      <w:lvlText w:val="%9"/>
      <w:lvlJc w:val="left"/>
      <w:pPr>
        <w:ind w:left="7641" w:hanging="57"/>
      </w:pPr>
      <w:rPr>
        <w:rFonts w:hint="default"/>
      </w:rPr>
    </w:lvl>
  </w:abstractNum>
  <w:abstractNum w:abstractNumId="114" w15:restartNumberingAfterBreak="0">
    <w:nsid w:val="356F304A"/>
    <w:multiLevelType w:val="hybridMultilevel"/>
    <w:tmpl w:val="C666C5F8"/>
    <w:lvl w:ilvl="0" w:tplc="51B858B4">
      <w:start w:val="2"/>
      <w:numFmt w:val="bullet"/>
      <w:lvlText w:val="-"/>
      <w:lvlJc w:val="left"/>
      <w:pPr>
        <w:ind w:left="720" w:hanging="360"/>
      </w:pPr>
      <w:rPr>
        <w:rFonts w:ascii="Calibri" w:eastAsiaTheme="minorHAnsi" w:hAnsi="Calibri" w:cs="Consola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35CA4E8F"/>
    <w:multiLevelType w:val="multilevel"/>
    <w:tmpl w:val="0E4A91B0"/>
    <w:lvl w:ilvl="0">
      <w:start w:val="2"/>
      <w:numFmt w:val="decimal"/>
      <w:lvlText w:val="%1"/>
      <w:lvlJc w:val="left"/>
      <w:pPr>
        <w:ind w:left="460" w:hanging="460"/>
      </w:pPr>
      <w:rPr>
        <w:rFonts w:hint="default"/>
      </w:rPr>
    </w:lvl>
    <w:lvl w:ilvl="1">
      <w:start w:val="4"/>
      <w:numFmt w:val="decimal"/>
      <w:lvlText w:val="%1.%2"/>
      <w:lvlJc w:val="left"/>
      <w:pPr>
        <w:ind w:left="1245" w:hanging="460"/>
      </w:pPr>
      <w:rPr>
        <w:rFonts w:hint="default"/>
      </w:rPr>
    </w:lvl>
    <w:lvl w:ilvl="2">
      <w:start w:val="3"/>
      <w:numFmt w:val="decimal"/>
      <w:lvlText w:val="%1.%2.%3"/>
      <w:lvlJc w:val="left"/>
      <w:pPr>
        <w:ind w:left="2290" w:hanging="720"/>
      </w:pPr>
      <w:rPr>
        <w:rFonts w:hint="default"/>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8080" w:hanging="1800"/>
      </w:pPr>
      <w:rPr>
        <w:rFonts w:hint="default"/>
      </w:rPr>
    </w:lvl>
  </w:abstractNum>
  <w:abstractNum w:abstractNumId="116" w15:restartNumberingAfterBreak="0">
    <w:nsid w:val="35F253FA"/>
    <w:multiLevelType w:val="hybridMultilevel"/>
    <w:tmpl w:val="DEA6289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17" w15:restartNumberingAfterBreak="0">
    <w:nsid w:val="360B77D1"/>
    <w:multiLevelType w:val="hybridMultilevel"/>
    <w:tmpl w:val="AD900E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8" w15:restartNumberingAfterBreak="0">
    <w:nsid w:val="36162C7E"/>
    <w:multiLevelType w:val="multilevel"/>
    <w:tmpl w:val="1FBE2204"/>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9" w15:restartNumberingAfterBreak="0">
    <w:nsid w:val="3668773F"/>
    <w:multiLevelType w:val="hybridMultilevel"/>
    <w:tmpl w:val="07E08054"/>
    <w:lvl w:ilvl="0" w:tplc="040C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120" w15:restartNumberingAfterBreak="0">
    <w:nsid w:val="36DA7C0E"/>
    <w:multiLevelType w:val="multilevel"/>
    <w:tmpl w:val="519C2F6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1" w15:restartNumberingAfterBreak="0">
    <w:nsid w:val="375043A8"/>
    <w:multiLevelType w:val="hybridMultilevel"/>
    <w:tmpl w:val="7FD462BA"/>
    <w:styleLink w:val="WWNum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15:restartNumberingAfterBreak="0">
    <w:nsid w:val="39036985"/>
    <w:multiLevelType w:val="hybridMultilevel"/>
    <w:tmpl w:val="BBFE9A5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cs="Wingdings" w:hint="default"/>
      </w:rPr>
    </w:lvl>
    <w:lvl w:ilvl="3" w:tplc="040C0001" w:tentative="1">
      <w:start w:val="1"/>
      <w:numFmt w:val="bullet"/>
      <w:lvlText w:val=""/>
      <w:lvlJc w:val="left"/>
      <w:pPr>
        <w:ind w:left="3240" w:hanging="360"/>
      </w:pPr>
      <w:rPr>
        <w:rFonts w:ascii="Symbol" w:hAnsi="Symbol" w:cs="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cs="Wingdings" w:hint="default"/>
      </w:rPr>
    </w:lvl>
    <w:lvl w:ilvl="6" w:tplc="040C0001" w:tentative="1">
      <w:start w:val="1"/>
      <w:numFmt w:val="bullet"/>
      <w:lvlText w:val=""/>
      <w:lvlJc w:val="left"/>
      <w:pPr>
        <w:ind w:left="5400" w:hanging="360"/>
      </w:pPr>
      <w:rPr>
        <w:rFonts w:ascii="Symbol" w:hAnsi="Symbol" w:cs="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cs="Wingdings" w:hint="default"/>
      </w:rPr>
    </w:lvl>
  </w:abstractNum>
  <w:abstractNum w:abstractNumId="123" w15:restartNumberingAfterBreak="0">
    <w:nsid w:val="39326A8D"/>
    <w:multiLevelType w:val="hybridMultilevel"/>
    <w:tmpl w:val="DCDEF2D4"/>
    <w:lvl w:ilvl="0" w:tplc="51B858B4">
      <w:start w:val="2"/>
      <w:numFmt w:val="bullet"/>
      <w:lvlText w:val="-"/>
      <w:lvlJc w:val="left"/>
      <w:pPr>
        <w:ind w:left="720" w:hanging="360"/>
      </w:pPr>
      <w:rPr>
        <w:rFonts w:ascii="Calibri" w:eastAsiaTheme="minorHAnsi" w:hAnsi="Calibri" w:cs="Consola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39BD3453"/>
    <w:multiLevelType w:val="hybridMultilevel"/>
    <w:tmpl w:val="B1185960"/>
    <w:lvl w:ilvl="0" w:tplc="266EAF32">
      <w:start w:val="1"/>
      <w:numFmt w:val="decimal"/>
      <w:lvlText w:val="%1."/>
      <w:lvlJc w:val="left"/>
      <w:pPr>
        <w:ind w:left="360" w:hanging="360"/>
      </w:pPr>
      <w:rPr>
        <w:rFonts w:eastAsia="Times New Roman"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5" w15:restartNumberingAfterBreak="0">
    <w:nsid w:val="3BBC6932"/>
    <w:multiLevelType w:val="hybridMultilevel"/>
    <w:tmpl w:val="BBBE01C4"/>
    <w:lvl w:ilvl="0" w:tplc="91608FB0">
      <w:start w:val="1"/>
      <w:numFmt w:val="bullet"/>
      <w:pStyle w:val="Hlistbullet"/>
      <w:lvlText w:val=""/>
      <w:lvlJc w:val="left"/>
      <w:pPr>
        <w:ind w:left="928" w:hanging="360"/>
      </w:pPr>
      <w:rPr>
        <w:rFonts w:ascii="Symbol" w:hAnsi="Symbol" w:hint="default"/>
        <w:color w:val="57825E"/>
        <w:sz w:val="18"/>
        <w:szCs w:val="18"/>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3C000DAE"/>
    <w:multiLevelType w:val="hybridMultilevel"/>
    <w:tmpl w:val="FDA650BA"/>
    <w:lvl w:ilvl="0" w:tplc="040C0001">
      <w:start w:val="1"/>
      <w:numFmt w:val="bullet"/>
      <w:lvlText w:val=""/>
      <w:lvlJc w:val="left"/>
      <w:pPr>
        <w:ind w:left="360" w:hanging="360"/>
      </w:pPr>
      <w:rPr>
        <w:rFonts w:ascii="Symbol" w:hAnsi="Symbol" w:cs="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7" w15:restartNumberingAfterBreak="0">
    <w:nsid w:val="3C374D36"/>
    <w:multiLevelType w:val="hybridMultilevel"/>
    <w:tmpl w:val="D23861EC"/>
    <w:lvl w:ilvl="0" w:tplc="040C0001">
      <w:start w:val="1"/>
      <w:numFmt w:val="bullet"/>
      <w:lvlText w:val=""/>
      <w:lvlJc w:val="left"/>
      <w:pPr>
        <w:ind w:left="862" w:hanging="360"/>
      </w:pPr>
      <w:rPr>
        <w:rFonts w:ascii="Symbol" w:hAnsi="Symbol" w:cs="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cs="Wingdings" w:hint="default"/>
      </w:rPr>
    </w:lvl>
    <w:lvl w:ilvl="3" w:tplc="040C0001" w:tentative="1">
      <w:start w:val="1"/>
      <w:numFmt w:val="bullet"/>
      <w:lvlText w:val=""/>
      <w:lvlJc w:val="left"/>
      <w:pPr>
        <w:ind w:left="3022" w:hanging="360"/>
      </w:pPr>
      <w:rPr>
        <w:rFonts w:ascii="Symbol" w:hAnsi="Symbol" w:cs="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cs="Wingdings" w:hint="default"/>
      </w:rPr>
    </w:lvl>
    <w:lvl w:ilvl="6" w:tplc="040C0001" w:tentative="1">
      <w:start w:val="1"/>
      <w:numFmt w:val="bullet"/>
      <w:lvlText w:val=""/>
      <w:lvlJc w:val="left"/>
      <w:pPr>
        <w:ind w:left="5182" w:hanging="360"/>
      </w:pPr>
      <w:rPr>
        <w:rFonts w:ascii="Symbol" w:hAnsi="Symbol" w:cs="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cs="Wingdings" w:hint="default"/>
      </w:rPr>
    </w:lvl>
  </w:abstractNum>
  <w:abstractNum w:abstractNumId="128" w15:restartNumberingAfterBreak="0">
    <w:nsid w:val="3C3A4A0A"/>
    <w:multiLevelType w:val="multilevel"/>
    <w:tmpl w:val="4A3416CA"/>
    <w:lvl w:ilvl="0">
      <w:start w:val="5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9" w15:restartNumberingAfterBreak="0">
    <w:nsid w:val="3C8E4A89"/>
    <w:multiLevelType w:val="hybridMultilevel"/>
    <w:tmpl w:val="2B3630F2"/>
    <w:lvl w:ilvl="0" w:tplc="01BE4C56">
      <w:start w:val="1"/>
      <w:numFmt w:val="bullet"/>
      <w:lvlText w:val=""/>
      <w:lvlJc w:val="left"/>
      <w:pPr>
        <w:ind w:left="720" w:hanging="360"/>
      </w:pPr>
      <w:rPr>
        <w:rFonts w:ascii="Symbol" w:hAnsi="Symbol" w:cstheme="minorHAns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3CDD2CBB"/>
    <w:multiLevelType w:val="hybridMultilevel"/>
    <w:tmpl w:val="5D3EABF0"/>
    <w:lvl w:ilvl="0" w:tplc="51B858B4">
      <w:start w:val="2"/>
      <w:numFmt w:val="bullet"/>
      <w:lvlText w:val="-"/>
      <w:lvlJc w:val="left"/>
      <w:pPr>
        <w:ind w:left="720" w:hanging="360"/>
      </w:pPr>
      <w:rPr>
        <w:rFonts w:ascii="Calibri" w:eastAsiaTheme="minorHAnsi" w:hAnsi="Calibri" w:cs="Consola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3D0358F2"/>
    <w:multiLevelType w:val="hybridMultilevel"/>
    <w:tmpl w:val="681C9256"/>
    <w:lvl w:ilvl="0" w:tplc="06A06F54">
      <w:start w:val="3"/>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2" w15:restartNumberingAfterBreak="0">
    <w:nsid w:val="3D6C2922"/>
    <w:multiLevelType w:val="hybridMultilevel"/>
    <w:tmpl w:val="94E815E2"/>
    <w:lvl w:ilvl="0" w:tplc="1EC4A3C6">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3E28462A"/>
    <w:multiLevelType w:val="hybridMultilevel"/>
    <w:tmpl w:val="EB0E31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15:restartNumberingAfterBreak="0">
    <w:nsid w:val="3F6E212F"/>
    <w:multiLevelType w:val="multilevel"/>
    <w:tmpl w:val="948EB08E"/>
    <w:lvl w:ilvl="0">
      <w:start w:val="4"/>
      <w:numFmt w:val="decimal"/>
      <w:lvlText w:val="%1"/>
      <w:lvlJc w:val="left"/>
      <w:pPr>
        <w:ind w:left="420" w:hanging="420"/>
      </w:pPr>
      <w:rPr>
        <w:rFonts w:hint="default"/>
      </w:rPr>
    </w:lvl>
    <w:lvl w:ilvl="1">
      <w:start w:val="1"/>
      <w:numFmt w:val="decimal"/>
      <w:lvlText w:val="%1.%2"/>
      <w:lvlJc w:val="left"/>
      <w:pPr>
        <w:ind w:left="960" w:hanging="42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35" w15:restartNumberingAfterBreak="0">
    <w:nsid w:val="3F78327F"/>
    <w:multiLevelType w:val="multilevel"/>
    <w:tmpl w:val="E1B6C8D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6" w15:restartNumberingAfterBreak="0">
    <w:nsid w:val="3F916379"/>
    <w:multiLevelType w:val="multilevel"/>
    <w:tmpl w:val="CF269F50"/>
    <w:lvl w:ilvl="0">
      <w:start w:val="2"/>
      <w:numFmt w:val="decimal"/>
      <w:lvlText w:val="%1"/>
      <w:lvlJc w:val="left"/>
      <w:pPr>
        <w:ind w:left="460" w:hanging="460"/>
      </w:pPr>
      <w:rPr>
        <w:rFonts w:hint="default"/>
      </w:rPr>
    </w:lvl>
    <w:lvl w:ilvl="1">
      <w:start w:val="5"/>
      <w:numFmt w:val="decimal"/>
      <w:lvlText w:val="%1.%2"/>
      <w:lvlJc w:val="left"/>
      <w:pPr>
        <w:ind w:left="1605" w:hanging="460"/>
      </w:pPr>
      <w:rPr>
        <w:rFonts w:hint="default"/>
      </w:rPr>
    </w:lvl>
    <w:lvl w:ilvl="2">
      <w:start w:val="2"/>
      <w:numFmt w:val="decimal"/>
      <w:lvlText w:val="%1.%2.%3"/>
      <w:lvlJc w:val="left"/>
      <w:pPr>
        <w:ind w:left="3010" w:hanging="720"/>
      </w:pPr>
      <w:rPr>
        <w:rFonts w:hint="default"/>
      </w:rPr>
    </w:lvl>
    <w:lvl w:ilvl="3">
      <w:start w:val="1"/>
      <w:numFmt w:val="decimal"/>
      <w:lvlText w:val="%1.%2.%3.%4"/>
      <w:lvlJc w:val="left"/>
      <w:pPr>
        <w:ind w:left="4155" w:hanging="720"/>
      </w:pPr>
      <w:rPr>
        <w:rFonts w:hint="default"/>
      </w:rPr>
    </w:lvl>
    <w:lvl w:ilvl="4">
      <w:start w:val="1"/>
      <w:numFmt w:val="decimal"/>
      <w:lvlText w:val="%1.%2.%3.%4.%5"/>
      <w:lvlJc w:val="left"/>
      <w:pPr>
        <w:ind w:left="5660" w:hanging="1080"/>
      </w:pPr>
      <w:rPr>
        <w:rFonts w:hint="default"/>
      </w:rPr>
    </w:lvl>
    <w:lvl w:ilvl="5">
      <w:start w:val="1"/>
      <w:numFmt w:val="decimal"/>
      <w:lvlText w:val="%1.%2.%3.%4.%5.%6"/>
      <w:lvlJc w:val="left"/>
      <w:pPr>
        <w:ind w:left="6805" w:hanging="1080"/>
      </w:pPr>
      <w:rPr>
        <w:rFonts w:hint="default"/>
      </w:rPr>
    </w:lvl>
    <w:lvl w:ilvl="6">
      <w:start w:val="1"/>
      <w:numFmt w:val="decimal"/>
      <w:lvlText w:val="%1.%2.%3.%4.%5.%6.%7"/>
      <w:lvlJc w:val="left"/>
      <w:pPr>
        <w:ind w:left="8310" w:hanging="1440"/>
      </w:pPr>
      <w:rPr>
        <w:rFonts w:hint="default"/>
      </w:rPr>
    </w:lvl>
    <w:lvl w:ilvl="7">
      <w:start w:val="1"/>
      <w:numFmt w:val="decimal"/>
      <w:lvlText w:val="%1.%2.%3.%4.%5.%6.%7.%8"/>
      <w:lvlJc w:val="left"/>
      <w:pPr>
        <w:ind w:left="9455" w:hanging="1440"/>
      </w:pPr>
      <w:rPr>
        <w:rFonts w:hint="default"/>
      </w:rPr>
    </w:lvl>
    <w:lvl w:ilvl="8">
      <w:start w:val="1"/>
      <w:numFmt w:val="decimal"/>
      <w:lvlText w:val="%1.%2.%3.%4.%5.%6.%7.%8.%9"/>
      <w:lvlJc w:val="left"/>
      <w:pPr>
        <w:ind w:left="10960" w:hanging="1800"/>
      </w:pPr>
      <w:rPr>
        <w:rFonts w:hint="default"/>
      </w:rPr>
    </w:lvl>
  </w:abstractNum>
  <w:abstractNum w:abstractNumId="137" w15:restartNumberingAfterBreak="0">
    <w:nsid w:val="401516D0"/>
    <w:multiLevelType w:val="hybridMultilevel"/>
    <w:tmpl w:val="55D646A2"/>
    <w:lvl w:ilvl="0" w:tplc="DE4C854C">
      <w:numFmt w:val="bullet"/>
      <w:lvlText w:val="-"/>
      <w:lvlJc w:val="left"/>
      <w:pPr>
        <w:ind w:left="720" w:hanging="360"/>
      </w:pPr>
      <w:rPr>
        <w:rFonts w:ascii="Garamond" w:eastAsiaTheme="minorHAnsi"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15:restartNumberingAfterBreak="0">
    <w:nsid w:val="40E12B5B"/>
    <w:multiLevelType w:val="hybridMultilevel"/>
    <w:tmpl w:val="0A9C7D6C"/>
    <w:lvl w:ilvl="0" w:tplc="51B858B4">
      <w:start w:val="2"/>
      <w:numFmt w:val="bullet"/>
      <w:lvlText w:val="-"/>
      <w:lvlJc w:val="left"/>
      <w:pPr>
        <w:ind w:left="720" w:hanging="360"/>
      </w:pPr>
      <w:rPr>
        <w:rFonts w:ascii="Calibri" w:eastAsiaTheme="minorHAnsi" w:hAnsi="Calibri" w:cs="Consola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421E3617"/>
    <w:multiLevelType w:val="hybridMultilevel"/>
    <w:tmpl w:val="A8880872"/>
    <w:lvl w:ilvl="0" w:tplc="63F2A70A">
      <w:start w:val="1"/>
      <w:numFmt w:val="bullet"/>
      <w:pStyle w:val="JTitre5ssnum"/>
      <w:lvlText w:val="&gt;"/>
      <w:lvlJc w:val="left"/>
      <w:pPr>
        <w:ind w:left="1780" w:hanging="360"/>
      </w:pPr>
      <w:rPr>
        <w:rFonts w:ascii="Tahoma" w:hAnsi="Tahoma" w:hint="default"/>
        <w:b/>
        <w:color w:val="31849B"/>
      </w:rPr>
    </w:lvl>
    <w:lvl w:ilvl="1" w:tplc="040C0003" w:tentative="1">
      <w:start w:val="1"/>
      <w:numFmt w:val="bullet"/>
      <w:lvlText w:val="o"/>
      <w:lvlJc w:val="left"/>
      <w:pPr>
        <w:ind w:left="2500" w:hanging="360"/>
      </w:pPr>
      <w:rPr>
        <w:rFonts w:ascii="Courier New" w:hAnsi="Courier New" w:cs="Courier New" w:hint="default"/>
      </w:rPr>
    </w:lvl>
    <w:lvl w:ilvl="2" w:tplc="040C0005" w:tentative="1">
      <w:start w:val="1"/>
      <w:numFmt w:val="bullet"/>
      <w:lvlText w:val=""/>
      <w:lvlJc w:val="left"/>
      <w:pPr>
        <w:ind w:left="3220" w:hanging="360"/>
      </w:pPr>
      <w:rPr>
        <w:rFonts w:ascii="Wingdings" w:hAnsi="Wingdings" w:hint="default"/>
      </w:rPr>
    </w:lvl>
    <w:lvl w:ilvl="3" w:tplc="040C0001" w:tentative="1">
      <w:start w:val="1"/>
      <w:numFmt w:val="bullet"/>
      <w:lvlText w:val=""/>
      <w:lvlJc w:val="left"/>
      <w:pPr>
        <w:ind w:left="3940" w:hanging="360"/>
      </w:pPr>
      <w:rPr>
        <w:rFonts w:ascii="Symbol" w:hAnsi="Symbol" w:hint="default"/>
      </w:rPr>
    </w:lvl>
    <w:lvl w:ilvl="4" w:tplc="040C0003" w:tentative="1">
      <w:start w:val="1"/>
      <w:numFmt w:val="bullet"/>
      <w:lvlText w:val="o"/>
      <w:lvlJc w:val="left"/>
      <w:pPr>
        <w:ind w:left="4660" w:hanging="360"/>
      </w:pPr>
      <w:rPr>
        <w:rFonts w:ascii="Courier New" w:hAnsi="Courier New" w:cs="Courier New" w:hint="default"/>
      </w:rPr>
    </w:lvl>
    <w:lvl w:ilvl="5" w:tplc="040C0005" w:tentative="1">
      <w:start w:val="1"/>
      <w:numFmt w:val="bullet"/>
      <w:lvlText w:val=""/>
      <w:lvlJc w:val="left"/>
      <w:pPr>
        <w:ind w:left="5380" w:hanging="360"/>
      </w:pPr>
      <w:rPr>
        <w:rFonts w:ascii="Wingdings" w:hAnsi="Wingdings" w:hint="default"/>
      </w:rPr>
    </w:lvl>
    <w:lvl w:ilvl="6" w:tplc="040C0001" w:tentative="1">
      <w:start w:val="1"/>
      <w:numFmt w:val="bullet"/>
      <w:lvlText w:val=""/>
      <w:lvlJc w:val="left"/>
      <w:pPr>
        <w:ind w:left="6100" w:hanging="360"/>
      </w:pPr>
      <w:rPr>
        <w:rFonts w:ascii="Symbol" w:hAnsi="Symbol" w:hint="default"/>
      </w:rPr>
    </w:lvl>
    <w:lvl w:ilvl="7" w:tplc="040C0003" w:tentative="1">
      <w:start w:val="1"/>
      <w:numFmt w:val="bullet"/>
      <w:lvlText w:val="o"/>
      <w:lvlJc w:val="left"/>
      <w:pPr>
        <w:ind w:left="6820" w:hanging="360"/>
      </w:pPr>
      <w:rPr>
        <w:rFonts w:ascii="Courier New" w:hAnsi="Courier New" w:cs="Courier New" w:hint="default"/>
      </w:rPr>
    </w:lvl>
    <w:lvl w:ilvl="8" w:tplc="040C0005" w:tentative="1">
      <w:start w:val="1"/>
      <w:numFmt w:val="bullet"/>
      <w:lvlText w:val=""/>
      <w:lvlJc w:val="left"/>
      <w:pPr>
        <w:ind w:left="7540" w:hanging="360"/>
      </w:pPr>
      <w:rPr>
        <w:rFonts w:ascii="Wingdings" w:hAnsi="Wingdings" w:hint="default"/>
      </w:rPr>
    </w:lvl>
  </w:abstractNum>
  <w:abstractNum w:abstractNumId="140" w15:restartNumberingAfterBreak="0">
    <w:nsid w:val="4290608C"/>
    <w:multiLevelType w:val="hybridMultilevel"/>
    <w:tmpl w:val="CA5CD6D8"/>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1" w15:restartNumberingAfterBreak="0">
    <w:nsid w:val="43013F36"/>
    <w:multiLevelType w:val="hybridMultilevel"/>
    <w:tmpl w:val="C7A20704"/>
    <w:lvl w:ilvl="0" w:tplc="040C0001">
      <w:start w:val="1"/>
      <w:numFmt w:val="bullet"/>
      <w:lvlText w:val=""/>
      <w:lvlJc w:val="left"/>
      <w:pPr>
        <w:tabs>
          <w:tab w:val="num" w:pos="720"/>
        </w:tabs>
        <w:ind w:left="720" w:hanging="360"/>
      </w:pPr>
      <w:rPr>
        <w:rFonts w:ascii="Symbol" w:hAnsi="Symbol" w:hint="default"/>
      </w:rPr>
    </w:lvl>
    <w:lvl w:ilvl="1" w:tplc="A04640AA">
      <w:start w:val="1"/>
      <w:numFmt w:val="bullet"/>
      <w:lvlText w:val="•"/>
      <w:lvlJc w:val="left"/>
      <w:pPr>
        <w:tabs>
          <w:tab w:val="num" w:pos="1440"/>
        </w:tabs>
        <w:ind w:left="1440" w:hanging="360"/>
      </w:pPr>
      <w:rPr>
        <w:rFonts w:ascii="Arial" w:hAnsi="Arial" w:hint="default"/>
      </w:rPr>
    </w:lvl>
    <w:lvl w:ilvl="2" w:tplc="306860E0" w:tentative="1">
      <w:start w:val="1"/>
      <w:numFmt w:val="bullet"/>
      <w:lvlText w:val="•"/>
      <w:lvlJc w:val="left"/>
      <w:pPr>
        <w:tabs>
          <w:tab w:val="num" w:pos="2160"/>
        </w:tabs>
        <w:ind w:left="2160" w:hanging="360"/>
      </w:pPr>
      <w:rPr>
        <w:rFonts w:ascii="Arial" w:hAnsi="Arial" w:hint="default"/>
      </w:rPr>
    </w:lvl>
    <w:lvl w:ilvl="3" w:tplc="F2D4717E" w:tentative="1">
      <w:start w:val="1"/>
      <w:numFmt w:val="bullet"/>
      <w:lvlText w:val="•"/>
      <w:lvlJc w:val="left"/>
      <w:pPr>
        <w:tabs>
          <w:tab w:val="num" w:pos="2880"/>
        </w:tabs>
        <w:ind w:left="2880" w:hanging="360"/>
      </w:pPr>
      <w:rPr>
        <w:rFonts w:ascii="Arial" w:hAnsi="Arial" w:hint="default"/>
      </w:rPr>
    </w:lvl>
    <w:lvl w:ilvl="4" w:tplc="8CD66454" w:tentative="1">
      <w:start w:val="1"/>
      <w:numFmt w:val="bullet"/>
      <w:lvlText w:val="•"/>
      <w:lvlJc w:val="left"/>
      <w:pPr>
        <w:tabs>
          <w:tab w:val="num" w:pos="3600"/>
        </w:tabs>
        <w:ind w:left="3600" w:hanging="360"/>
      </w:pPr>
      <w:rPr>
        <w:rFonts w:ascii="Arial" w:hAnsi="Arial" w:hint="default"/>
      </w:rPr>
    </w:lvl>
    <w:lvl w:ilvl="5" w:tplc="746E0E9C" w:tentative="1">
      <w:start w:val="1"/>
      <w:numFmt w:val="bullet"/>
      <w:lvlText w:val="•"/>
      <w:lvlJc w:val="left"/>
      <w:pPr>
        <w:tabs>
          <w:tab w:val="num" w:pos="4320"/>
        </w:tabs>
        <w:ind w:left="4320" w:hanging="360"/>
      </w:pPr>
      <w:rPr>
        <w:rFonts w:ascii="Arial" w:hAnsi="Arial" w:hint="default"/>
      </w:rPr>
    </w:lvl>
    <w:lvl w:ilvl="6" w:tplc="C89EF3A0" w:tentative="1">
      <w:start w:val="1"/>
      <w:numFmt w:val="bullet"/>
      <w:lvlText w:val="•"/>
      <w:lvlJc w:val="left"/>
      <w:pPr>
        <w:tabs>
          <w:tab w:val="num" w:pos="5040"/>
        </w:tabs>
        <w:ind w:left="5040" w:hanging="360"/>
      </w:pPr>
      <w:rPr>
        <w:rFonts w:ascii="Arial" w:hAnsi="Arial" w:hint="default"/>
      </w:rPr>
    </w:lvl>
    <w:lvl w:ilvl="7" w:tplc="C98CAE6E" w:tentative="1">
      <w:start w:val="1"/>
      <w:numFmt w:val="bullet"/>
      <w:lvlText w:val="•"/>
      <w:lvlJc w:val="left"/>
      <w:pPr>
        <w:tabs>
          <w:tab w:val="num" w:pos="5760"/>
        </w:tabs>
        <w:ind w:left="5760" w:hanging="360"/>
      </w:pPr>
      <w:rPr>
        <w:rFonts w:ascii="Arial" w:hAnsi="Arial" w:hint="default"/>
      </w:rPr>
    </w:lvl>
    <w:lvl w:ilvl="8" w:tplc="3BB85556" w:tentative="1">
      <w:start w:val="1"/>
      <w:numFmt w:val="bullet"/>
      <w:lvlText w:val="•"/>
      <w:lvlJc w:val="left"/>
      <w:pPr>
        <w:tabs>
          <w:tab w:val="num" w:pos="6480"/>
        </w:tabs>
        <w:ind w:left="6480" w:hanging="360"/>
      </w:pPr>
      <w:rPr>
        <w:rFonts w:ascii="Arial" w:hAnsi="Arial" w:hint="default"/>
      </w:rPr>
    </w:lvl>
  </w:abstractNum>
  <w:abstractNum w:abstractNumId="142" w15:restartNumberingAfterBreak="0">
    <w:nsid w:val="44D602CA"/>
    <w:multiLevelType w:val="hybridMultilevel"/>
    <w:tmpl w:val="766EE0AA"/>
    <w:lvl w:ilvl="0" w:tplc="51B858B4">
      <w:start w:val="2"/>
      <w:numFmt w:val="bullet"/>
      <w:lvlText w:val="-"/>
      <w:lvlJc w:val="left"/>
      <w:pPr>
        <w:ind w:left="720" w:hanging="360"/>
      </w:pPr>
      <w:rPr>
        <w:rFonts w:ascii="Calibri" w:eastAsiaTheme="minorHAnsi" w:hAnsi="Calibri" w:cs="Consola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15:restartNumberingAfterBreak="0">
    <w:nsid w:val="45545EAA"/>
    <w:multiLevelType w:val="hybridMultilevel"/>
    <w:tmpl w:val="3FBC758C"/>
    <w:lvl w:ilvl="0" w:tplc="1BECA96A">
      <w:start w:val="1"/>
      <w:numFmt w:val="bullet"/>
      <w:lvlText w:val=""/>
      <w:lvlJc w:val="left"/>
      <w:pPr>
        <w:ind w:left="360" w:hanging="360"/>
      </w:pPr>
      <w:rPr>
        <w:rFonts w:ascii="Wingdings" w:hAnsi="Wingdings" w:hint="default"/>
        <w:color w:val="4F81BD" w:themeColor="accen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4" w15:restartNumberingAfterBreak="0">
    <w:nsid w:val="45941191"/>
    <w:multiLevelType w:val="hybridMultilevel"/>
    <w:tmpl w:val="5950C728"/>
    <w:styleLink w:val="WWNum23"/>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15:restartNumberingAfterBreak="0">
    <w:nsid w:val="46474930"/>
    <w:multiLevelType w:val="hybridMultilevel"/>
    <w:tmpl w:val="32A07F76"/>
    <w:lvl w:ilvl="0" w:tplc="6F12848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6" w15:restartNumberingAfterBreak="0">
    <w:nsid w:val="46A867E4"/>
    <w:multiLevelType w:val="hybridMultilevel"/>
    <w:tmpl w:val="3F783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7" w15:restartNumberingAfterBreak="0">
    <w:nsid w:val="48610114"/>
    <w:multiLevelType w:val="hybridMultilevel"/>
    <w:tmpl w:val="08B6AB3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cs="Wingdings" w:hint="default"/>
      </w:rPr>
    </w:lvl>
    <w:lvl w:ilvl="3" w:tplc="040C0001" w:tentative="1">
      <w:start w:val="1"/>
      <w:numFmt w:val="bullet"/>
      <w:lvlText w:val=""/>
      <w:lvlJc w:val="left"/>
      <w:pPr>
        <w:ind w:left="3589" w:hanging="360"/>
      </w:pPr>
      <w:rPr>
        <w:rFonts w:ascii="Symbol" w:hAnsi="Symbol" w:cs="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cs="Wingdings" w:hint="default"/>
      </w:rPr>
    </w:lvl>
    <w:lvl w:ilvl="6" w:tplc="040C0001" w:tentative="1">
      <w:start w:val="1"/>
      <w:numFmt w:val="bullet"/>
      <w:lvlText w:val=""/>
      <w:lvlJc w:val="left"/>
      <w:pPr>
        <w:ind w:left="5749" w:hanging="360"/>
      </w:pPr>
      <w:rPr>
        <w:rFonts w:ascii="Symbol" w:hAnsi="Symbol" w:cs="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cs="Wingdings" w:hint="default"/>
      </w:rPr>
    </w:lvl>
  </w:abstractNum>
  <w:abstractNum w:abstractNumId="148" w15:restartNumberingAfterBreak="0">
    <w:nsid w:val="48FE0D70"/>
    <w:multiLevelType w:val="multilevel"/>
    <w:tmpl w:val="89365C9A"/>
    <w:styleLink w:val="Style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49" w15:restartNumberingAfterBreak="0">
    <w:nsid w:val="494F1A02"/>
    <w:multiLevelType w:val="hybridMultilevel"/>
    <w:tmpl w:val="033446F8"/>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50" w15:restartNumberingAfterBreak="0">
    <w:nsid w:val="499D5D78"/>
    <w:multiLevelType w:val="hybridMultilevel"/>
    <w:tmpl w:val="DFF2D80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15:restartNumberingAfterBreak="0">
    <w:nsid w:val="4A392E1A"/>
    <w:multiLevelType w:val="hybridMultilevel"/>
    <w:tmpl w:val="B87AA690"/>
    <w:lvl w:ilvl="0" w:tplc="040C0001">
      <w:start w:val="1"/>
      <w:numFmt w:val="bullet"/>
      <w:lvlText w:val=""/>
      <w:lvlJc w:val="left"/>
      <w:pPr>
        <w:ind w:left="1080" w:hanging="360"/>
      </w:pPr>
      <w:rPr>
        <w:rFonts w:ascii="Symbol" w:hAnsi="Symbol" w:cs="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cs="Wingdings" w:hint="default"/>
      </w:rPr>
    </w:lvl>
    <w:lvl w:ilvl="3" w:tplc="040C0001" w:tentative="1">
      <w:start w:val="1"/>
      <w:numFmt w:val="bullet"/>
      <w:lvlText w:val=""/>
      <w:lvlJc w:val="left"/>
      <w:pPr>
        <w:ind w:left="3240" w:hanging="360"/>
      </w:pPr>
      <w:rPr>
        <w:rFonts w:ascii="Symbol" w:hAnsi="Symbol" w:cs="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cs="Wingdings" w:hint="default"/>
      </w:rPr>
    </w:lvl>
    <w:lvl w:ilvl="6" w:tplc="040C0001" w:tentative="1">
      <w:start w:val="1"/>
      <w:numFmt w:val="bullet"/>
      <w:lvlText w:val=""/>
      <w:lvlJc w:val="left"/>
      <w:pPr>
        <w:ind w:left="5400" w:hanging="360"/>
      </w:pPr>
      <w:rPr>
        <w:rFonts w:ascii="Symbol" w:hAnsi="Symbol" w:cs="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cs="Wingdings" w:hint="default"/>
      </w:rPr>
    </w:lvl>
  </w:abstractNum>
  <w:abstractNum w:abstractNumId="152" w15:restartNumberingAfterBreak="0">
    <w:nsid w:val="4CD07B43"/>
    <w:multiLevelType w:val="hybridMultilevel"/>
    <w:tmpl w:val="1DFEE7F8"/>
    <w:styleLink w:val="Style3"/>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4D493053"/>
    <w:multiLevelType w:val="hybridMultilevel"/>
    <w:tmpl w:val="2CB4799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4" w15:restartNumberingAfterBreak="0">
    <w:nsid w:val="4E7224B7"/>
    <w:multiLevelType w:val="hybridMultilevel"/>
    <w:tmpl w:val="F634D51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5" w15:restartNumberingAfterBreak="0">
    <w:nsid w:val="4ED160F3"/>
    <w:multiLevelType w:val="hybridMultilevel"/>
    <w:tmpl w:val="0C2A000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6" w15:restartNumberingAfterBreak="0">
    <w:nsid w:val="4F2A545F"/>
    <w:multiLevelType w:val="hybridMultilevel"/>
    <w:tmpl w:val="14BCACC0"/>
    <w:lvl w:ilvl="0" w:tplc="040C0001">
      <w:start w:val="1"/>
      <w:numFmt w:val="bullet"/>
      <w:lvlText w:val=""/>
      <w:lvlJc w:val="left"/>
      <w:pPr>
        <w:ind w:left="1000" w:hanging="360"/>
      </w:pPr>
      <w:rPr>
        <w:rFonts w:ascii="Symbol" w:hAnsi="Symbol" w:hint="default"/>
      </w:rPr>
    </w:lvl>
    <w:lvl w:ilvl="1" w:tplc="040C0003">
      <w:start w:val="1"/>
      <w:numFmt w:val="bullet"/>
      <w:lvlText w:val="o"/>
      <w:lvlJc w:val="left"/>
      <w:pPr>
        <w:ind w:left="1720" w:hanging="360"/>
      </w:pPr>
      <w:rPr>
        <w:rFonts w:ascii="Courier New" w:hAnsi="Courier New" w:cs="Courier New" w:hint="default"/>
      </w:rPr>
    </w:lvl>
    <w:lvl w:ilvl="2" w:tplc="040C0005" w:tentative="1">
      <w:start w:val="1"/>
      <w:numFmt w:val="bullet"/>
      <w:lvlText w:val=""/>
      <w:lvlJc w:val="left"/>
      <w:pPr>
        <w:ind w:left="2440" w:hanging="360"/>
      </w:pPr>
      <w:rPr>
        <w:rFonts w:ascii="Wingdings" w:hAnsi="Wingdings" w:hint="default"/>
      </w:rPr>
    </w:lvl>
    <w:lvl w:ilvl="3" w:tplc="040C0001" w:tentative="1">
      <w:start w:val="1"/>
      <w:numFmt w:val="bullet"/>
      <w:lvlText w:val=""/>
      <w:lvlJc w:val="left"/>
      <w:pPr>
        <w:ind w:left="3160" w:hanging="360"/>
      </w:pPr>
      <w:rPr>
        <w:rFonts w:ascii="Symbol" w:hAnsi="Symbol" w:hint="default"/>
      </w:rPr>
    </w:lvl>
    <w:lvl w:ilvl="4" w:tplc="040C0003" w:tentative="1">
      <w:start w:val="1"/>
      <w:numFmt w:val="bullet"/>
      <w:lvlText w:val="o"/>
      <w:lvlJc w:val="left"/>
      <w:pPr>
        <w:ind w:left="3880" w:hanging="360"/>
      </w:pPr>
      <w:rPr>
        <w:rFonts w:ascii="Courier New" w:hAnsi="Courier New" w:cs="Courier New" w:hint="default"/>
      </w:rPr>
    </w:lvl>
    <w:lvl w:ilvl="5" w:tplc="040C0005" w:tentative="1">
      <w:start w:val="1"/>
      <w:numFmt w:val="bullet"/>
      <w:lvlText w:val=""/>
      <w:lvlJc w:val="left"/>
      <w:pPr>
        <w:ind w:left="4600" w:hanging="360"/>
      </w:pPr>
      <w:rPr>
        <w:rFonts w:ascii="Wingdings" w:hAnsi="Wingdings" w:hint="default"/>
      </w:rPr>
    </w:lvl>
    <w:lvl w:ilvl="6" w:tplc="040C0001" w:tentative="1">
      <w:start w:val="1"/>
      <w:numFmt w:val="bullet"/>
      <w:lvlText w:val=""/>
      <w:lvlJc w:val="left"/>
      <w:pPr>
        <w:ind w:left="5320" w:hanging="360"/>
      </w:pPr>
      <w:rPr>
        <w:rFonts w:ascii="Symbol" w:hAnsi="Symbol" w:hint="default"/>
      </w:rPr>
    </w:lvl>
    <w:lvl w:ilvl="7" w:tplc="040C0003" w:tentative="1">
      <w:start w:val="1"/>
      <w:numFmt w:val="bullet"/>
      <w:lvlText w:val="o"/>
      <w:lvlJc w:val="left"/>
      <w:pPr>
        <w:ind w:left="6040" w:hanging="360"/>
      </w:pPr>
      <w:rPr>
        <w:rFonts w:ascii="Courier New" w:hAnsi="Courier New" w:cs="Courier New" w:hint="default"/>
      </w:rPr>
    </w:lvl>
    <w:lvl w:ilvl="8" w:tplc="040C0005" w:tentative="1">
      <w:start w:val="1"/>
      <w:numFmt w:val="bullet"/>
      <w:lvlText w:val=""/>
      <w:lvlJc w:val="left"/>
      <w:pPr>
        <w:ind w:left="6760" w:hanging="360"/>
      </w:pPr>
      <w:rPr>
        <w:rFonts w:ascii="Wingdings" w:hAnsi="Wingdings" w:hint="default"/>
      </w:rPr>
    </w:lvl>
  </w:abstractNum>
  <w:abstractNum w:abstractNumId="157" w15:restartNumberingAfterBreak="0">
    <w:nsid w:val="5031223C"/>
    <w:multiLevelType w:val="hybridMultilevel"/>
    <w:tmpl w:val="DDDAB5B4"/>
    <w:lvl w:ilvl="0" w:tplc="39561FF8">
      <w:numFmt w:val="bullet"/>
      <w:lvlText w:val="-"/>
      <w:lvlJc w:val="left"/>
      <w:pPr>
        <w:ind w:left="284" w:hanging="114"/>
      </w:pPr>
      <w:rPr>
        <w:rFonts w:ascii="Cambria" w:eastAsiaTheme="minorEastAsia" w:hAnsi="Cambria"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8" w15:restartNumberingAfterBreak="0">
    <w:nsid w:val="50867DC1"/>
    <w:multiLevelType w:val="hybridMultilevel"/>
    <w:tmpl w:val="65025C10"/>
    <w:lvl w:ilvl="0" w:tplc="DFA2EFE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9" w15:restartNumberingAfterBreak="0">
    <w:nsid w:val="50EE7FAD"/>
    <w:multiLevelType w:val="multilevel"/>
    <w:tmpl w:val="B4A6B1AA"/>
    <w:lvl w:ilvl="0">
      <w:start w:val="2"/>
      <w:numFmt w:val="bullet"/>
      <w:lvlText w:val="-"/>
      <w:lvlJc w:val="left"/>
      <w:pPr>
        <w:ind w:left="741" w:hanging="360"/>
      </w:pPr>
      <w:rPr>
        <w:rFonts w:ascii="Calibri" w:eastAsiaTheme="minorHAnsi" w:hAnsi="Calibri" w:cs="Consolas" w:hint="default"/>
        <w:color w:val="auto"/>
      </w:rPr>
    </w:lvl>
    <w:lvl w:ilvl="1">
      <w:start w:val="1"/>
      <w:numFmt w:val="bullet"/>
      <w:lvlText w:val="o"/>
      <w:lvlJc w:val="left"/>
      <w:pPr>
        <w:ind w:left="1461" w:hanging="360"/>
      </w:pPr>
      <w:rPr>
        <w:rFonts w:ascii="Courier New" w:hAnsi="Courier New" w:cs="Courier New" w:hint="default"/>
        <w:color w:val="auto"/>
      </w:rPr>
    </w:lvl>
    <w:lvl w:ilvl="2">
      <w:start w:val="1"/>
      <w:numFmt w:val="lowerRoman"/>
      <w:lvlText w:val="%1.%2.%3."/>
      <w:lvlJc w:val="right"/>
      <w:pPr>
        <w:ind w:left="2181" w:hanging="180"/>
      </w:pPr>
    </w:lvl>
    <w:lvl w:ilvl="3">
      <w:start w:val="1"/>
      <w:numFmt w:val="decimal"/>
      <w:lvlText w:val="%1.%2.%3.%4."/>
      <w:lvlJc w:val="left"/>
      <w:pPr>
        <w:ind w:left="2901" w:hanging="360"/>
      </w:pPr>
    </w:lvl>
    <w:lvl w:ilvl="4">
      <w:start w:val="1"/>
      <w:numFmt w:val="lowerLetter"/>
      <w:lvlText w:val="%1.%2.%3.%4.%5."/>
      <w:lvlJc w:val="left"/>
      <w:pPr>
        <w:ind w:left="3621" w:hanging="360"/>
      </w:pPr>
    </w:lvl>
    <w:lvl w:ilvl="5">
      <w:start w:val="1"/>
      <w:numFmt w:val="lowerRoman"/>
      <w:lvlText w:val="%1.%2.%3.%4.%5.%6."/>
      <w:lvlJc w:val="right"/>
      <w:pPr>
        <w:ind w:left="4341" w:hanging="180"/>
      </w:pPr>
    </w:lvl>
    <w:lvl w:ilvl="6">
      <w:start w:val="1"/>
      <w:numFmt w:val="decimal"/>
      <w:lvlText w:val="%1.%2.%3.%4.%5.%6.%7."/>
      <w:lvlJc w:val="left"/>
      <w:pPr>
        <w:ind w:left="5061" w:hanging="360"/>
      </w:pPr>
    </w:lvl>
    <w:lvl w:ilvl="7">
      <w:start w:val="1"/>
      <w:numFmt w:val="lowerLetter"/>
      <w:lvlText w:val="%1.%2.%3.%4.%5.%6.%7.%8."/>
      <w:lvlJc w:val="left"/>
      <w:pPr>
        <w:ind w:left="5781" w:hanging="360"/>
      </w:pPr>
    </w:lvl>
    <w:lvl w:ilvl="8">
      <w:start w:val="1"/>
      <w:numFmt w:val="lowerRoman"/>
      <w:lvlText w:val="%1.%2.%3.%4.%5.%6.%7.%8.%9."/>
      <w:lvlJc w:val="right"/>
      <w:pPr>
        <w:ind w:left="6501" w:hanging="180"/>
      </w:pPr>
    </w:lvl>
  </w:abstractNum>
  <w:abstractNum w:abstractNumId="160" w15:restartNumberingAfterBreak="0">
    <w:nsid w:val="512A7EC3"/>
    <w:multiLevelType w:val="hybridMultilevel"/>
    <w:tmpl w:val="A6B854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61" w15:restartNumberingAfterBreak="0">
    <w:nsid w:val="5145026E"/>
    <w:multiLevelType w:val="multilevel"/>
    <w:tmpl w:val="D56E6FCA"/>
    <w:lvl w:ilvl="0">
      <w:start w:val="2"/>
      <w:numFmt w:val="decimal"/>
      <w:lvlText w:val="%1"/>
      <w:lvlJc w:val="left"/>
      <w:pPr>
        <w:ind w:left="460" w:hanging="460"/>
      </w:pPr>
      <w:rPr>
        <w:rFonts w:hint="default"/>
      </w:rPr>
    </w:lvl>
    <w:lvl w:ilvl="1">
      <w:start w:val="4"/>
      <w:numFmt w:val="decimal"/>
      <w:lvlText w:val="%1.%2"/>
      <w:lvlJc w:val="left"/>
      <w:pPr>
        <w:ind w:left="1245" w:hanging="460"/>
      </w:pPr>
      <w:rPr>
        <w:rFonts w:hint="default"/>
      </w:rPr>
    </w:lvl>
    <w:lvl w:ilvl="2">
      <w:start w:val="2"/>
      <w:numFmt w:val="decimal"/>
      <w:lvlText w:val="%1.%2.%3"/>
      <w:lvlJc w:val="left"/>
      <w:pPr>
        <w:ind w:left="2290" w:hanging="720"/>
      </w:pPr>
      <w:rPr>
        <w:rFonts w:hint="default"/>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8080" w:hanging="1800"/>
      </w:pPr>
      <w:rPr>
        <w:rFonts w:hint="default"/>
      </w:rPr>
    </w:lvl>
  </w:abstractNum>
  <w:abstractNum w:abstractNumId="162" w15:restartNumberingAfterBreak="0">
    <w:nsid w:val="518C2D81"/>
    <w:multiLevelType w:val="hybridMultilevel"/>
    <w:tmpl w:val="B7C22D9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63" w15:restartNumberingAfterBreak="0">
    <w:nsid w:val="5193367A"/>
    <w:multiLevelType w:val="hybridMultilevel"/>
    <w:tmpl w:val="6B16A4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4" w15:restartNumberingAfterBreak="0">
    <w:nsid w:val="52596358"/>
    <w:multiLevelType w:val="hybridMultilevel"/>
    <w:tmpl w:val="BC1059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5" w15:restartNumberingAfterBreak="0">
    <w:nsid w:val="525A057B"/>
    <w:multiLevelType w:val="multilevel"/>
    <w:tmpl w:val="FE30261E"/>
    <w:styleLink w:val="WW8Num30"/>
    <w:lvl w:ilvl="0">
      <w:numFmt w:val="bullet"/>
      <w:lvlText w:val="-"/>
      <w:lvlJc w:val="left"/>
      <w:pPr>
        <w:ind w:left="720" w:hanging="360"/>
      </w:pPr>
      <w:rPr>
        <w:rFonts w:ascii="Calibri" w:eastAsia="Times New Roman" w:hAnsi="Calibri" w:cs="Calibri"/>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66" w15:restartNumberingAfterBreak="0">
    <w:nsid w:val="52A37780"/>
    <w:multiLevelType w:val="multilevel"/>
    <w:tmpl w:val="40CC28D2"/>
    <w:lvl w:ilvl="0">
      <w:start w:val="1"/>
      <w:numFmt w:val="decimal"/>
      <w:lvlText w:val="%1."/>
      <w:lvlJc w:val="left"/>
      <w:pPr>
        <w:ind w:left="720" w:hanging="360"/>
      </w:pPr>
      <w:rPr>
        <w:rFonts w:hint="default"/>
        <w:color w:val="000000" w:themeColor="text1"/>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7" w15:restartNumberingAfterBreak="0">
    <w:nsid w:val="5331356C"/>
    <w:multiLevelType w:val="hybridMultilevel"/>
    <w:tmpl w:val="82EE4890"/>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68" w15:restartNumberingAfterBreak="0">
    <w:nsid w:val="540B6B92"/>
    <w:multiLevelType w:val="hybridMultilevel"/>
    <w:tmpl w:val="C630B7A2"/>
    <w:lvl w:ilvl="0" w:tplc="040C0001">
      <w:start w:val="1"/>
      <w:numFmt w:val="bullet"/>
      <w:lvlText w:val=""/>
      <w:lvlJc w:val="left"/>
      <w:pPr>
        <w:tabs>
          <w:tab w:val="num" w:pos="720"/>
        </w:tabs>
        <w:ind w:left="720" w:hanging="360"/>
      </w:pPr>
      <w:rPr>
        <w:rFonts w:ascii="Symbol" w:hAnsi="Symbol" w:hint="default"/>
      </w:rPr>
    </w:lvl>
    <w:lvl w:ilvl="1" w:tplc="D6D2EEB4">
      <w:start w:val="1"/>
      <w:numFmt w:val="bullet"/>
      <w:lvlText w:val="•"/>
      <w:lvlJc w:val="left"/>
      <w:pPr>
        <w:tabs>
          <w:tab w:val="num" w:pos="1440"/>
        </w:tabs>
        <w:ind w:left="1440" w:hanging="360"/>
      </w:pPr>
      <w:rPr>
        <w:rFonts w:ascii="Arial" w:hAnsi="Arial" w:hint="default"/>
      </w:rPr>
    </w:lvl>
    <w:lvl w:ilvl="2" w:tplc="27F0848A" w:tentative="1">
      <w:start w:val="1"/>
      <w:numFmt w:val="bullet"/>
      <w:lvlText w:val="•"/>
      <w:lvlJc w:val="left"/>
      <w:pPr>
        <w:tabs>
          <w:tab w:val="num" w:pos="2160"/>
        </w:tabs>
        <w:ind w:left="2160" w:hanging="360"/>
      </w:pPr>
      <w:rPr>
        <w:rFonts w:ascii="Arial" w:hAnsi="Arial" w:hint="default"/>
      </w:rPr>
    </w:lvl>
    <w:lvl w:ilvl="3" w:tplc="0BEE2590" w:tentative="1">
      <w:start w:val="1"/>
      <w:numFmt w:val="bullet"/>
      <w:lvlText w:val="•"/>
      <w:lvlJc w:val="left"/>
      <w:pPr>
        <w:tabs>
          <w:tab w:val="num" w:pos="2880"/>
        </w:tabs>
        <w:ind w:left="2880" w:hanging="360"/>
      </w:pPr>
      <w:rPr>
        <w:rFonts w:ascii="Arial" w:hAnsi="Arial" w:hint="default"/>
      </w:rPr>
    </w:lvl>
    <w:lvl w:ilvl="4" w:tplc="4EC2C5AC" w:tentative="1">
      <w:start w:val="1"/>
      <w:numFmt w:val="bullet"/>
      <w:lvlText w:val="•"/>
      <w:lvlJc w:val="left"/>
      <w:pPr>
        <w:tabs>
          <w:tab w:val="num" w:pos="3600"/>
        </w:tabs>
        <w:ind w:left="3600" w:hanging="360"/>
      </w:pPr>
      <w:rPr>
        <w:rFonts w:ascii="Arial" w:hAnsi="Arial" w:hint="default"/>
      </w:rPr>
    </w:lvl>
    <w:lvl w:ilvl="5" w:tplc="DDAC8CFA" w:tentative="1">
      <w:start w:val="1"/>
      <w:numFmt w:val="bullet"/>
      <w:lvlText w:val="•"/>
      <w:lvlJc w:val="left"/>
      <w:pPr>
        <w:tabs>
          <w:tab w:val="num" w:pos="4320"/>
        </w:tabs>
        <w:ind w:left="4320" w:hanging="360"/>
      </w:pPr>
      <w:rPr>
        <w:rFonts w:ascii="Arial" w:hAnsi="Arial" w:hint="default"/>
      </w:rPr>
    </w:lvl>
    <w:lvl w:ilvl="6" w:tplc="F872E6A0" w:tentative="1">
      <w:start w:val="1"/>
      <w:numFmt w:val="bullet"/>
      <w:lvlText w:val="•"/>
      <w:lvlJc w:val="left"/>
      <w:pPr>
        <w:tabs>
          <w:tab w:val="num" w:pos="5040"/>
        </w:tabs>
        <w:ind w:left="5040" w:hanging="360"/>
      </w:pPr>
      <w:rPr>
        <w:rFonts w:ascii="Arial" w:hAnsi="Arial" w:hint="default"/>
      </w:rPr>
    </w:lvl>
    <w:lvl w:ilvl="7" w:tplc="24483D94" w:tentative="1">
      <w:start w:val="1"/>
      <w:numFmt w:val="bullet"/>
      <w:lvlText w:val="•"/>
      <w:lvlJc w:val="left"/>
      <w:pPr>
        <w:tabs>
          <w:tab w:val="num" w:pos="5760"/>
        </w:tabs>
        <w:ind w:left="5760" w:hanging="360"/>
      </w:pPr>
      <w:rPr>
        <w:rFonts w:ascii="Arial" w:hAnsi="Arial" w:hint="default"/>
      </w:rPr>
    </w:lvl>
    <w:lvl w:ilvl="8" w:tplc="DA187A84" w:tentative="1">
      <w:start w:val="1"/>
      <w:numFmt w:val="bullet"/>
      <w:lvlText w:val="•"/>
      <w:lvlJc w:val="left"/>
      <w:pPr>
        <w:tabs>
          <w:tab w:val="num" w:pos="6480"/>
        </w:tabs>
        <w:ind w:left="6480" w:hanging="360"/>
      </w:pPr>
      <w:rPr>
        <w:rFonts w:ascii="Arial" w:hAnsi="Arial" w:hint="default"/>
      </w:rPr>
    </w:lvl>
  </w:abstractNum>
  <w:abstractNum w:abstractNumId="169" w15:restartNumberingAfterBreak="0">
    <w:nsid w:val="54726503"/>
    <w:multiLevelType w:val="hybridMultilevel"/>
    <w:tmpl w:val="0C34ACFE"/>
    <w:lvl w:ilvl="0" w:tplc="5D76FBBC">
      <w:start w:val="4"/>
      <w:numFmt w:val="bullet"/>
      <w:lvlText w:val="-"/>
      <w:lvlJc w:val="left"/>
      <w:pPr>
        <w:ind w:left="720" w:hanging="360"/>
      </w:pPr>
      <w:rPr>
        <w:rFonts w:ascii="Calibri" w:eastAsiaTheme="minorHAns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0" w15:restartNumberingAfterBreak="0">
    <w:nsid w:val="55124C1A"/>
    <w:multiLevelType w:val="hybridMultilevel"/>
    <w:tmpl w:val="75D860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1" w15:restartNumberingAfterBreak="0">
    <w:nsid w:val="561C2545"/>
    <w:multiLevelType w:val="hybridMultilevel"/>
    <w:tmpl w:val="F050F2A2"/>
    <w:lvl w:ilvl="0" w:tplc="E69CA7A4">
      <w:start w:val="1"/>
      <w:numFmt w:val="decimal"/>
      <w:lvlText w:val="%1."/>
      <w:lvlJc w:val="left"/>
      <w:pPr>
        <w:ind w:left="720" w:hanging="360"/>
      </w:pPr>
      <w:rPr>
        <w:rFonts w:hint="default"/>
        <w:color w:val="000000" w:themeColor="text1"/>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2" w15:restartNumberingAfterBreak="0">
    <w:nsid w:val="56583CD0"/>
    <w:multiLevelType w:val="hybridMultilevel"/>
    <w:tmpl w:val="68AC1134"/>
    <w:lvl w:ilvl="0" w:tplc="040C0001">
      <w:start w:val="1"/>
      <w:numFmt w:val="bullet"/>
      <w:lvlText w:val=""/>
      <w:lvlJc w:val="left"/>
      <w:pPr>
        <w:ind w:left="862" w:hanging="360"/>
      </w:pPr>
      <w:rPr>
        <w:rFonts w:ascii="Symbol" w:hAnsi="Symbol" w:cs="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cs="Wingdings" w:hint="default"/>
      </w:rPr>
    </w:lvl>
    <w:lvl w:ilvl="3" w:tplc="040C0001" w:tentative="1">
      <w:start w:val="1"/>
      <w:numFmt w:val="bullet"/>
      <w:lvlText w:val=""/>
      <w:lvlJc w:val="left"/>
      <w:pPr>
        <w:ind w:left="3022" w:hanging="360"/>
      </w:pPr>
      <w:rPr>
        <w:rFonts w:ascii="Symbol" w:hAnsi="Symbol" w:cs="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cs="Wingdings" w:hint="default"/>
      </w:rPr>
    </w:lvl>
    <w:lvl w:ilvl="6" w:tplc="040C0001" w:tentative="1">
      <w:start w:val="1"/>
      <w:numFmt w:val="bullet"/>
      <w:lvlText w:val=""/>
      <w:lvlJc w:val="left"/>
      <w:pPr>
        <w:ind w:left="5182" w:hanging="360"/>
      </w:pPr>
      <w:rPr>
        <w:rFonts w:ascii="Symbol" w:hAnsi="Symbol" w:cs="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cs="Wingdings" w:hint="default"/>
      </w:rPr>
    </w:lvl>
  </w:abstractNum>
  <w:abstractNum w:abstractNumId="173" w15:restartNumberingAfterBreak="0">
    <w:nsid w:val="567E58EF"/>
    <w:multiLevelType w:val="hybridMultilevel"/>
    <w:tmpl w:val="01AC92A0"/>
    <w:lvl w:ilvl="0" w:tplc="4A1EF44E">
      <w:start w:val="12"/>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4" w15:restartNumberingAfterBreak="0">
    <w:nsid w:val="56A37FA8"/>
    <w:multiLevelType w:val="hybridMultilevel"/>
    <w:tmpl w:val="EC4012A0"/>
    <w:lvl w:ilvl="0" w:tplc="A110804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5" w15:restartNumberingAfterBreak="0">
    <w:nsid w:val="56B94176"/>
    <w:multiLevelType w:val="hybridMultilevel"/>
    <w:tmpl w:val="1E249E3E"/>
    <w:lvl w:ilvl="0" w:tplc="D6D2EEB4">
      <w:start w:val="1"/>
      <w:numFmt w:val="bullet"/>
      <w:lvlText w:val="•"/>
      <w:lvlJc w:val="left"/>
      <w:pPr>
        <w:ind w:left="765" w:hanging="360"/>
      </w:pPr>
      <w:rPr>
        <w:rFonts w:ascii="Arial" w:hAnsi="Aria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76" w15:restartNumberingAfterBreak="0">
    <w:nsid w:val="575F12CF"/>
    <w:multiLevelType w:val="hybridMultilevel"/>
    <w:tmpl w:val="6FC0B264"/>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7" w15:restartNumberingAfterBreak="0">
    <w:nsid w:val="57AF2203"/>
    <w:multiLevelType w:val="hybridMultilevel"/>
    <w:tmpl w:val="F1B42F5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78" w15:restartNumberingAfterBreak="0">
    <w:nsid w:val="57DE2B60"/>
    <w:multiLevelType w:val="hybridMultilevel"/>
    <w:tmpl w:val="98CC2F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9" w15:restartNumberingAfterBreak="0">
    <w:nsid w:val="57F341BF"/>
    <w:multiLevelType w:val="hybridMultilevel"/>
    <w:tmpl w:val="E3D4E6BA"/>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0" w15:restartNumberingAfterBreak="0">
    <w:nsid w:val="581B414B"/>
    <w:multiLevelType w:val="hybridMultilevel"/>
    <w:tmpl w:val="1DCA181C"/>
    <w:lvl w:ilvl="0" w:tplc="A6825C8E">
      <w:start w:val="1"/>
      <w:numFmt w:val="bullet"/>
      <w:pStyle w:val="paragrapheavecpucebleue"/>
      <w:lvlText w:val=""/>
      <w:lvlJc w:val="left"/>
      <w:pPr>
        <w:tabs>
          <w:tab w:val="num" w:pos="-853"/>
        </w:tabs>
        <w:ind w:left="281" w:hanging="283"/>
      </w:pPr>
      <w:rPr>
        <w:rFonts w:ascii="Wingdings" w:hAnsi="Wingdings" w:hint="default"/>
        <w:b w:val="0"/>
        <w:i w:val="0"/>
        <w:caps w:val="0"/>
        <w:strike w:val="0"/>
        <w:dstrike w:val="0"/>
        <w:vanish w:val="0"/>
        <w:color w:val="0087C2"/>
        <w:sz w:val="20"/>
        <w:vertAlign w:val="baseline"/>
      </w:rPr>
    </w:lvl>
    <w:lvl w:ilvl="1" w:tplc="0003040C">
      <w:start w:val="1"/>
      <w:numFmt w:val="bullet"/>
      <w:lvlText w:val="o"/>
      <w:lvlJc w:val="left"/>
      <w:pPr>
        <w:tabs>
          <w:tab w:val="num" w:pos="587"/>
        </w:tabs>
        <w:ind w:left="587" w:hanging="360"/>
      </w:pPr>
      <w:rPr>
        <w:rFonts w:ascii="Courier New" w:hAnsi="Courier New" w:hint="default"/>
      </w:rPr>
    </w:lvl>
    <w:lvl w:ilvl="2" w:tplc="0005040C">
      <w:start w:val="1"/>
      <w:numFmt w:val="bullet"/>
      <w:lvlText w:val=""/>
      <w:lvlJc w:val="left"/>
      <w:pPr>
        <w:tabs>
          <w:tab w:val="num" w:pos="1307"/>
        </w:tabs>
        <w:ind w:left="1307" w:hanging="360"/>
      </w:pPr>
      <w:rPr>
        <w:rFonts w:ascii="LucidMatIta" w:hAnsi="LucidMatIta" w:hint="default"/>
      </w:rPr>
    </w:lvl>
    <w:lvl w:ilvl="3" w:tplc="0001040C">
      <w:start w:val="1"/>
      <w:numFmt w:val="bullet"/>
      <w:lvlText w:val=""/>
      <w:lvlJc w:val="left"/>
      <w:pPr>
        <w:tabs>
          <w:tab w:val="num" w:pos="2027"/>
        </w:tabs>
        <w:ind w:left="2027" w:hanging="360"/>
      </w:pPr>
      <w:rPr>
        <w:rFonts w:ascii="Symbol" w:hAnsi="Symbol" w:hint="default"/>
      </w:rPr>
    </w:lvl>
    <w:lvl w:ilvl="4" w:tplc="0003040C" w:tentative="1">
      <w:start w:val="1"/>
      <w:numFmt w:val="bullet"/>
      <w:lvlText w:val="o"/>
      <w:lvlJc w:val="left"/>
      <w:pPr>
        <w:tabs>
          <w:tab w:val="num" w:pos="2747"/>
        </w:tabs>
        <w:ind w:left="2747" w:hanging="360"/>
      </w:pPr>
      <w:rPr>
        <w:rFonts w:ascii="Courier New" w:hAnsi="Courier New" w:hint="default"/>
      </w:rPr>
    </w:lvl>
    <w:lvl w:ilvl="5" w:tplc="0005040C" w:tentative="1">
      <w:start w:val="1"/>
      <w:numFmt w:val="bullet"/>
      <w:lvlText w:val=""/>
      <w:lvlJc w:val="left"/>
      <w:pPr>
        <w:tabs>
          <w:tab w:val="num" w:pos="3467"/>
        </w:tabs>
        <w:ind w:left="3467" w:hanging="360"/>
      </w:pPr>
      <w:rPr>
        <w:rFonts w:ascii="LucidMatIta" w:hAnsi="LucidMatIta" w:hint="default"/>
      </w:rPr>
    </w:lvl>
    <w:lvl w:ilvl="6" w:tplc="0001040C" w:tentative="1">
      <w:start w:val="1"/>
      <w:numFmt w:val="bullet"/>
      <w:lvlText w:val=""/>
      <w:lvlJc w:val="left"/>
      <w:pPr>
        <w:tabs>
          <w:tab w:val="num" w:pos="4187"/>
        </w:tabs>
        <w:ind w:left="4187" w:hanging="360"/>
      </w:pPr>
      <w:rPr>
        <w:rFonts w:ascii="Symbol" w:hAnsi="Symbol" w:hint="default"/>
      </w:rPr>
    </w:lvl>
    <w:lvl w:ilvl="7" w:tplc="0003040C" w:tentative="1">
      <w:start w:val="1"/>
      <w:numFmt w:val="bullet"/>
      <w:lvlText w:val="o"/>
      <w:lvlJc w:val="left"/>
      <w:pPr>
        <w:tabs>
          <w:tab w:val="num" w:pos="4907"/>
        </w:tabs>
        <w:ind w:left="4907" w:hanging="360"/>
      </w:pPr>
      <w:rPr>
        <w:rFonts w:ascii="Courier New" w:hAnsi="Courier New" w:hint="default"/>
      </w:rPr>
    </w:lvl>
    <w:lvl w:ilvl="8" w:tplc="0005040C" w:tentative="1">
      <w:start w:val="1"/>
      <w:numFmt w:val="bullet"/>
      <w:lvlText w:val=""/>
      <w:lvlJc w:val="left"/>
      <w:pPr>
        <w:tabs>
          <w:tab w:val="num" w:pos="5627"/>
        </w:tabs>
        <w:ind w:left="5627" w:hanging="360"/>
      </w:pPr>
      <w:rPr>
        <w:rFonts w:ascii="LucidMatIta" w:hAnsi="LucidMatIta" w:hint="default"/>
      </w:rPr>
    </w:lvl>
  </w:abstractNum>
  <w:abstractNum w:abstractNumId="181" w15:restartNumberingAfterBreak="0">
    <w:nsid w:val="58794FA9"/>
    <w:multiLevelType w:val="hybridMultilevel"/>
    <w:tmpl w:val="97B6BF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2" w15:restartNumberingAfterBreak="0">
    <w:nsid w:val="59F14E4C"/>
    <w:multiLevelType w:val="multilevel"/>
    <w:tmpl w:val="692C4AFA"/>
    <w:styleLink w:val="Outline"/>
    <w:lvl w:ilvl="0">
      <w:start w:val="1"/>
      <w:numFmt w:val="decimal"/>
      <w:lvlText w:val="%1"/>
      <w:lvlJc w:val="left"/>
      <w:pPr>
        <w:ind w:left="432" w:hanging="432"/>
      </w:pPr>
      <w:rPr>
        <w:rFonts w:hint="default"/>
        <w:color w:val="0070C0"/>
      </w:rPr>
    </w:lvl>
    <w:lvl w:ilvl="1">
      <w:start w:val="1"/>
      <w:numFmt w:val="decimal"/>
      <w:pStyle w:val="Titre2"/>
      <w:lvlText w:val="%2."/>
      <w:lvlJc w:val="left"/>
      <w:pPr>
        <w:ind w:left="576" w:hanging="576"/>
      </w:pPr>
      <w:rPr>
        <w:rFonts w:ascii="Arial" w:eastAsia="Times New Roman" w:hAnsi="Arial" w:cs="Arial"/>
        <w:color w:val="365F91" w:themeColor="accent1" w:themeShade="BF"/>
      </w:rPr>
    </w:lvl>
    <w:lvl w:ilvl="2">
      <w:start w:val="1"/>
      <w:numFmt w:val="decimal"/>
      <w:lvlText w:val="%1.%2.%3"/>
      <w:lvlJc w:val="left"/>
      <w:pPr>
        <w:ind w:left="720" w:hanging="720"/>
      </w:pPr>
      <w:rPr>
        <w:rFonts w:hint="default"/>
        <w:u w:val="none"/>
      </w:rPr>
    </w:lvl>
    <w:lvl w:ilvl="3">
      <w:start w:val="1"/>
      <w:numFmt w:val="decimal"/>
      <w:lvlText w:val="%1.%2.%3.%4"/>
      <w:lvlJc w:val="left"/>
      <w:pPr>
        <w:ind w:left="864" w:hanging="864"/>
      </w:pPr>
      <w:rPr>
        <w:rFonts w:hint="default"/>
        <w:color w:val="1F497D" w:themeColor="text2"/>
      </w:rPr>
    </w:lvl>
    <w:lvl w:ilvl="4">
      <w:start w:val="1"/>
      <w:numFmt w:val="decimal"/>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83" w15:restartNumberingAfterBreak="0">
    <w:nsid w:val="5A7A3719"/>
    <w:multiLevelType w:val="hybridMultilevel"/>
    <w:tmpl w:val="D6421B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4" w15:restartNumberingAfterBreak="0">
    <w:nsid w:val="5A91315D"/>
    <w:multiLevelType w:val="hybridMultilevel"/>
    <w:tmpl w:val="E2A44512"/>
    <w:lvl w:ilvl="0" w:tplc="51B858B4">
      <w:start w:val="2"/>
      <w:numFmt w:val="bullet"/>
      <w:lvlText w:val="-"/>
      <w:lvlJc w:val="left"/>
      <w:pPr>
        <w:ind w:left="720" w:hanging="360"/>
      </w:pPr>
      <w:rPr>
        <w:rFonts w:ascii="Calibri" w:eastAsiaTheme="minorHAnsi" w:hAnsi="Calibri" w:cs="Consola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5" w15:restartNumberingAfterBreak="0">
    <w:nsid w:val="5AEE331C"/>
    <w:multiLevelType w:val="multilevel"/>
    <w:tmpl w:val="FABEF444"/>
    <w:lvl w:ilvl="0">
      <w:start w:val="1"/>
      <w:numFmt w:val="decimal"/>
      <w:lvlText w:val="%1"/>
      <w:lvlJc w:val="left"/>
      <w:pPr>
        <w:ind w:left="380" w:hanging="380"/>
      </w:pPr>
      <w:rPr>
        <w:rFonts w:hint="default"/>
      </w:rPr>
    </w:lvl>
    <w:lvl w:ilvl="1">
      <w:start w:val="2"/>
      <w:numFmt w:val="decimal"/>
      <w:lvlText w:val="%1.%2"/>
      <w:lvlJc w:val="left"/>
      <w:pPr>
        <w:ind w:left="560" w:hanging="3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6" w15:restartNumberingAfterBreak="0">
    <w:nsid w:val="5B0D5D60"/>
    <w:multiLevelType w:val="hybridMultilevel"/>
    <w:tmpl w:val="C456B8A6"/>
    <w:lvl w:ilvl="0" w:tplc="64D0FBB4">
      <w:start w:val="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7" w15:restartNumberingAfterBreak="0">
    <w:nsid w:val="5B297761"/>
    <w:multiLevelType w:val="multilevel"/>
    <w:tmpl w:val="EF622EC8"/>
    <w:styleLink w:val="WW8Num33"/>
    <w:lvl w:ilvl="0">
      <w:numFmt w:val="bullet"/>
      <w:lvlText w:val="o"/>
      <w:lvlJc w:val="left"/>
      <w:pPr>
        <w:ind w:left="1125" w:hanging="360"/>
      </w:pPr>
      <w:rPr>
        <w:rFonts w:ascii="Courier New" w:eastAsia="Times New Roman" w:hAnsi="Courier New" w:cs="Courier New"/>
        <w:sz w:val="24"/>
        <w:szCs w:val="24"/>
      </w:rPr>
    </w:lvl>
    <w:lvl w:ilvl="1">
      <w:numFmt w:val="bullet"/>
      <w:lvlText w:val="o"/>
      <w:lvlJc w:val="left"/>
      <w:pPr>
        <w:ind w:left="1845" w:hanging="360"/>
      </w:pPr>
      <w:rPr>
        <w:rFonts w:ascii="Courier New" w:eastAsia="Times New Roman" w:hAnsi="Courier New" w:cs="Courier New"/>
        <w:sz w:val="24"/>
        <w:szCs w:val="24"/>
      </w:rPr>
    </w:lvl>
    <w:lvl w:ilvl="2">
      <w:numFmt w:val="bullet"/>
      <w:lvlText w:val=""/>
      <w:lvlJc w:val="left"/>
      <w:pPr>
        <w:ind w:left="2565" w:hanging="360"/>
      </w:pPr>
      <w:rPr>
        <w:rFonts w:ascii="Wingdings" w:hAnsi="Wingdings" w:cs="Wingdings"/>
      </w:rPr>
    </w:lvl>
    <w:lvl w:ilvl="3">
      <w:numFmt w:val="bullet"/>
      <w:lvlText w:val=""/>
      <w:lvlJc w:val="left"/>
      <w:pPr>
        <w:ind w:left="3285" w:hanging="360"/>
      </w:pPr>
      <w:rPr>
        <w:rFonts w:ascii="Symbol" w:hAnsi="Symbol" w:cs="Symbol"/>
      </w:rPr>
    </w:lvl>
    <w:lvl w:ilvl="4">
      <w:numFmt w:val="bullet"/>
      <w:lvlText w:val="o"/>
      <w:lvlJc w:val="left"/>
      <w:pPr>
        <w:ind w:left="4005" w:hanging="360"/>
      </w:pPr>
      <w:rPr>
        <w:rFonts w:ascii="Courier New" w:eastAsia="Times New Roman" w:hAnsi="Courier New" w:cs="Courier New"/>
        <w:sz w:val="24"/>
        <w:szCs w:val="24"/>
      </w:rPr>
    </w:lvl>
    <w:lvl w:ilvl="5">
      <w:numFmt w:val="bullet"/>
      <w:lvlText w:val=""/>
      <w:lvlJc w:val="left"/>
      <w:pPr>
        <w:ind w:left="4725" w:hanging="360"/>
      </w:pPr>
      <w:rPr>
        <w:rFonts w:ascii="Wingdings" w:hAnsi="Wingdings" w:cs="Wingdings"/>
      </w:rPr>
    </w:lvl>
    <w:lvl w:ilvl="6">
      <w:numFmt w:val="bullet"/>
      <w:lvlText w:val=""/>
      <w:lvlJc w:val="left"/>
      <w:pPr>
        <w:ind w:left="5445" w:hanging="360"/>
      </w:pPr>
      <w:rPr>
        <w:rFonts w:ascii="Symbol" w:hAnsi="Symbol" w:cs="Symbol"/>
      </w:rPr>
    </w:lvl>
    <w:lvl w:ilvl="7">
      <w:numFmt w:val="bullet"/>
      <w:lvlText w:val="o"/>
      <w:lvlJc w:val="left"/>
      <w:pPr>
        <w:ind w:left="6165" w:hanging="360"/>
      </w:pPr>
      <w:rPr>
        <w:rFonts w:ascii="Courier New" w:eastAsia="Times New Roman" w:hAnsi="Courier New" w:cs="Courier New"/>
        <w:sz w:val="24"/>
        <w:szCs w:val="24"/>
      </w:rPr>
    </w:lvl>
    <w:lvl w:ilvl="8">
      <w:numFmt w:val="bullet"/>
      <w:lvlText w:val=""/>
      <w:lvlJc w:val="left"/>
      <w:pPr>
        <w:ind w:left="6885" w:hanging="360"/>
      </w:pPr>
      <w:rPr>
        <w:rFonts w:ascii="Wingdings" w:hAnsi="Wingdings" w:cs="Wingdings"/>
      </w:rPr>
    </w:lvl>
  </w:abstractNum>
  <w:abstractNum w:abstractNumId="188" w15:restartNumberingAfterBreak="0">
    <w:nsid w:val="5B3728E5"/>
    <w:multiLevelType w:val="hybridMultilevel"/>
    <w:tmpl w:val="482AF0F2"/>
    <w:lvl w:ilvl="0" w:tplc="F4D2D27E">
      <w:start w:val="2"/>
      <w:numFmt w:val="decimal"/>
      <w:lvlText w:val="%1."/>
      <w:lvlJc w:val="left"/>
      <w:pPr>
        <w:ind w:left="1080" w:hanging="360"/>
      </w:pPr>
      <w:rPr>
        <w:rFonts w:asciiTheme="minorHAnsi" w:eastAsia="SimSun" w:hAnsiTheme="minorHAnsi" w:cstheme="min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9" w15:restartNumberingAfterBreak="0">
    <w:nsid w:val="5B62161F"/>
    <w:multiLevelType w:val="hybridMultilevel"/>
    <w:tmpl w:val="C414DA5C"/>
    <w:lvl w:ilvl="0" w:tplc="51B858B4">
      <w:start w:val="2"/>
      <w:numFmt w:val="bullet"/>
      <w:lvlText w:val="-"/>
      <w:lvlJc w:val="left"/>
      <w:pPr>
        <w:ind w:left="720" w:hanging="360"/>
      </w:pPr>
      <w:rPr>
        <w:rFonts w:ascii="Calibri" w:eastAsiaTheme="minorHAnsi" w:hAnsi="Calibri" w:cs="Consola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0" w15:restartNumberingAfterBreak="0">
    <w:nsid w:val="5B867E4A"/>
    <w:multiLevelType w:val="multilevel"/>
    <w:tmpl w:val="C512D108"/>
    <w:lvl w:ilvl="0">
      <w:start w:val="1"/>
      <w:numFmt w:val="bullet"/>
      <w:lvlText w:val=""/>
      <w:lvlJc w:val="left"/>
      <w:pPr>
        <w:ind w:left="284" w:hanging="114"/>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1" w15:restartNumberingAfterBreak="0">
    <w:nsid w:val="5B9102B1"/>
    <w:multiLevelType w:val="hybridMultilevel"/>
    <w:tmpl w:val="BC1059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2" w15:restartNumberingAfterBreak="0">
    <w:nsid w:val="5BD37228"/>
    <w:multiLevelType w:val="hybridMultilevel"/>
    <w:tmpl w:val="7D2A2958"/>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93" w15:restartNumberingAfterBreak="0">
    <w:nsid w:val="5C4A5B74"/>
    <w:multiLevelType w:val="hybridMultilevel"/>
    <w:tmpl w:val="801AD19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4" w15:restartNumberingAfterBreak="0">
    <w:nsid w:val="5D8C0B84"/>
    <w:multiLevelType w:val="hybridMultilevel"/>
    <w:tmpl w:val="EE46ABF8"/>
    <w:lvl w:ilvl="0" w:tplc="F9C244DC">
      <w:start w:val="1"/>
      <w:numFmt w:val="decimal"/>
      <w:lvlText w:val="%1."/>
      <w:lvlJc w:val="left"/>
      <w:pPr>
        <w:ind w:left="1080" w:hanging="360"/>
      </w:pPr>
      <w:rPr>
        <w:rFonts w:hint="default"/>
        <w:b w:val="0"/>
        <w:bCs w:val="0"/>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5" w15:restartNumberingAfterBreak="0">
    <w:nsid w:val="5DBF44BD"/>
    <w:multiLevelType w:val="hybridMultilevel"/>
    <w:tmpl w:val="E3F6E5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6" w15:restartNumberingAfterBreak="0">
    <w:nsid w:val="5DF53B57"/>
    <w:multiLevelType w:val="hybridMultilevel"/>
    <w:tmpl w:val="84B242FE"/>
    <w:lvl w:ilvl="0" w:tplc="51B858B4">
      <w:start w:val="2"/>
      <w:numFmt w:val="bullet"/>
      <w:lvlText w:val="-"/>
      <w:lvlJc w:val="left"/>
      <w:pPr>
        <w:ind w:left="720" w:hanging="360"/>
      </w:pPr>
      <w:rPr>
        <w:rFonts w:ascii="Calibri" w:eastAsiaTheme="minorHAnsi" w:hAnsi="Calibri" w:cs="Consola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7" w15:restartNumberingAfterBreak="0">
    <w:nsid w:val="5E937E96"/>
    <w:multiLevelType w:val="hybridMultilevel"/>
    <w:tmpl w:val="343094D6"/>
    <w:lvl w:ilvl="0" w:tplc="D6D2EEB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8" w15:restartNumberingAfterBreak="0">
    <w:nsid w:val="5FAD45D1"/>
    <w:multiLevelType w:val="hybridMultilevel"/>
    <w:tmpl w:val="6AF0EAA6"/>
    <w:lvl w:ilvl="0" w:tplc="E16EF1A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99" w15:restartNumberingAfterBreak="0">
    <w:nsid w:val="60001A28"/>
    <w:multiLevelType w:val="hybridMultilevel"/>
    <w:tmpl w:val="4F5E5562"/>
    <w:lvl w:ilvl="0" w:tplc="646E61FE">
      <w:start w:val="1"/>
      <w:numFmt w:val="bullet"/>
      <w:lvlText w:val="•"/>
      <w:lvlJc w:val="left"/>
      <w:pPr>
        <w:tabs>
          <w:tab w:val="num" w:pos="720"/>
        </w:tabs>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00" w15:restartNumberingAfterBreak="0">
    <w:nsid w:val="60F86023"/>
    <w:multiLevelType w:val="multilevel"/>
    <w:tmpl w:val="E254512E"/>
    <w:lvl w:ilvl="0">
      <w:start w:val="1"/>
      <w:numFmt w:val="decimal"/>
      <w:lvlText w:val="%1"/>
      <w:lvlJc w:val="left"/>
      <w:pPr>
        <w:ind w:left="380" w:hanging="380"/>
      </w:pPr>
      <w:rPr>
        <w:rFonts w:hint="default"/>
      </w:rPr>
    </w:lvl>
    <w:lvl w:ilvl="1">
      <w:start w:val="3"/>
      <w:numFmt w:val="decimal"/>
      <w:lvlText w:val="%1.%2"/>
      <w:lvlJc w:val="left"/>
      <w:pPr>
        <w:ind w:left="1100" w:hanging="3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1" w15:restartNumberingAfterBreak="0">
    <w:nsid w:val="614725D9"/>
    <w:multiLevelType w:val="multilevel"/>
    <w:tmpl w:val="6832A1B0"/>
    <w:styleLink w:val="WW8Num26"/>
    <w:lvl w:ilvl="0">
      <w:numFmt w:val="bullet"/>
      <w:lvlText w:val="-"/>
      <w:lvlJc w:val="left"/>
      <w:pPr>
        <w:ind w:left="1440" w:hanging="360"/>
      </w:pPr>
      <w:rPr>
        <w:rFonts w:ascii="Calibri" w:eastAsia="Times New Roman" w:hAnsi="Calibri" w:cs="Calibri"/>
        <w:color w:val="000000"/>
        <w:sz w:val="18"/>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cs="Wingdings"/>
      </w:rPr>
    </w:lvl>
    <w:lvl w:ilvl="3">
      <w:numFmt w:val="bullet"/>
      <w:lvlText w:val=""/>
      <w:lvlJc w:val="left"/>
      <w:pPr>
        <w:ind w:left="3600" w:hanging="360"/>
      </w:pPr>
      <w:rPr>
        <w:rFonts w:ascii="Symbol" w:hAnsi="Symbol" w:cs="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cs="Wingdings"/>
      </w:rPr>
    </w:lvl>
    <w:lvl w:ilvl="6">
      <w:numFmt w:val="bullet"/>
      <w:lvlText w:val=""/>
      <w:lvlJc w:val="left"/>
      <w:pPr>
        <w:ind w:left="5760" w:hanging="360"/>
      </w:pPr>
      <w:rPr>
        <w:rFonts w:ascii="Symbol" w:hAnsi="Symbol" w:cs="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cs="Wingdings"/>
      </w:rPr>
    </w:lvl>
  </w:abstractNum>
  <w:abstractNum w:abstractNumId="202" w15:restartNumberingAfterBreak="0">
    <w:nsid w:val="615664F6"/>
    <w:multiLevelType w:val="hybridMultilevel"/>
    <w:tmpl w:val="075CB5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3" w15:restartNumberingAfterBreak="0">
    <w:nsid w:val="61E547BD"/>
    <w:multiLevelType w:val="hybridMultilevel"/>
    <w:tmpl w:val="A11677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4" w15:restartNumberingAfterBreak="0">
    <w:nsid w:val="633C303F"/>
    <w:multiLevelType w:val="hybridMultilevel"/>
    <w:tmpl w:val="BC1059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5" w15:restartNumberingAfterBreak="0">
    <w:nsid w:val="63ED4CCB"/>
    <w:multiLevelType w:val="hybridMultilevel"/>
    <w:tmpl w:val="9E6C16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6" w15:restartNumberingAfterBreak="0">
    <w:nsid w:val="6426484D"/>
    <w:multiLevelType w:val="hybridMultilevel"/>
    <w:tmpl w:val="C0D092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7" w15:restartNumberingAfterBreak="0">
    <w:nsid w:val="653A3B44"/>
    <w:multiLevelType w:val="hybridMultilevel"/>
    <w:tmpl w:val="32F0A3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8" w15:restartNumberingAfterBreak="0">
    <w:nsid w:val="65483F35"/>
    <w:multiLevelType w:val="multilevel"/>
    <w:tmpl w:val="EF622EC8"/>
    <w:styleLink w:val="WWNum3"/>
    <w:lvl w:ilvl="0">
      <w:numFmt w:val="bullet"/>
      <w:lvlText w:val="o"/>
      <w:lvlJc w:val="left"/>
      <w:pPr>
        <w:ind w:left="1125" w:hanging="360"/>
      </w:pPr>
      <w:rPr>
        <w:rFonts w:ascii="Courier New" w:eastAsia="Times New Roman" w:hAnsi="Courier New" w:cs="Courier New"/>
        <w:sz w:val="24"/>
        <w:szCs w:val="24"/>
      </w:rPr>
    </w:lvl>
    <w:lvl w:ilvl="1">
      <w:numFmt w:val="bullet"/>
      <w:lvlText w:val="o"/>
      <w:lvlJc w:val="left"/>
      <w:pPr>
        <w:ind w:left="1845" w:hanging="360"/>
      </w:pPr>
      <w:rPr>
        <w:rFonts w:ascii="Courier New" w:eastAsia="Times New Roman" w:hAnsi="Courier New" w:cs="Courier New"/>
        <w:sz w:val="24"/>
        <w:szCs w:val="24"/>
      </w:rPr>
    </w:lvl>
    <w:lvl w:ilvl="2">
      <w:numFmt w:val="bullet"/>
      <w:lvlText w:val=""/>
      <w:lvlJc w:val="left"/>
      <w:pPr>
        <w:ind w:left="2565" w:hanging="360"/>
      </w:pPr>
      <w:rPr>
        <w:rFonts w:ascii="Wingdings" w:hAnsi="Wingdings" w:cs="Wingdings"/>
      </w:rPr>
    </w:lvl>
    <w:lvl w:ilvl="3">
      <w:numFmt w:val="bullet"/>
      <w:lvlText w:val=""/>
      <w:lvlJc w:val="left"/>
      <w:pPr>
        <w:ind w:left="3285" w:hanging="360"/>
      </w:pPr>
      <w:rPr>
        <w:rFonts w:ascii="Symbol" w:hAnsi="Symbol" w:cs="Symbol"/>
      </w:rPr>
    </w:lvl>
    <w:lvl w:ilvl="4">
      <w:numFmt w:val="bullet"/>
      <w:lvlText w:val="o"/>
      <w:lvlJc w:val="left"/>
      <w:pPr>
        <w:ind w:left="4005" w:hanging="360"/>
      </w:pPr>
      <w:rPr>
        <w:rFonts w:ascii="Courier New" w:eastAsia="Times New Roman" w:hAnsi="Courier New" w:cs="Courier New"/>
        <w:sz w:val="24"/>
        <w:szCs w:val="24"/>
      </w:rPr>
    </w:lvl>
    <w:lvl w:ilvl="5">
      <w:numFmt w:val="bullet"/>
      <w:lvlText w:val=""/>
      <w:lvlJc w:val="left"/>
      <w:pPr>
        <w:ind w:left="4725" w:hanging="360"/>
      </w:pPr>
      <w:rPr>
        <w:rFonts w:ascii="Wingdings" w:hAnsi="Wingdings" w:cs="Wingdings"/>
      </w:rPr>
    </w:lvl>
    <w:lvl w:ilvl="6">
      <w:numFmt w:val="bullet"/>
      <w:lvlText w:val=""/>
      <w:lvlJc w:val="left"/>
      <w:pPr>
        <w:ind w:left="5445" w:hanging="360"/>
      </w:pPr>
      <w:rPr>
        <w:rFonts w:ascii="Symbol" w:hAnsi="Symbol" w:cs="Symbol"/>
      </w:rPr>
    </w:lvl>
    <w:lvl w:ilvl="7">
      <w:numFmt w:val="bullet"/>
      <w:lvlText w:val="o"/>
      <w:lvlJc w:val="left"/>
      <w:pPr>
        <w:ind w:left="6165" w:hanging="360"/>
      </w:pPr>
      <w:rPr>
        <w:rFonts w:ascii="Courier New" w:eastAsia="Times New Roman" w:hAnsi="Courier New" w:cs="Courier New"/>
        <w:sz w:val="24"/>
        <w:szCs w:val="24"/>
      </w:rPr>
    </w:lvl>
    <w:lvl w:ilvl="8">
      <w:numFmt w:val="bullet"/>
      <w:lvlText w:val=""/>
      <w:lvlJc w:val="left"/>
      <w:pPr>
        <w:ind w:left="6885" w:hanging="360"/>
      </w:pPr>
      <w:rPr>
        <w:rFonts w:ascii="Wingdings" w:hAnsi="Wingdings" w:cs="Wingdings"/>
      </w:rPr>
    </w:lvl>
  </w:abstractNum>
  <w:abstractNum w:abstractNumId="209" w15:restartNumberingAfterBreak="0">
    <w:nsid w:val="65954940"/>
    <w:multiLevelType w:val="hybridMultilevel"/>
    <w:tmpl w:val="BE94A9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0" w15:restartNumberingAfterBreak="0">
    <w:nsid w:val="65C323EB"/>
    <w:multiLevelType w:val="hybridMultilevel"/>
    <w:tmpl w:val="49FA5DBA"/>
    <w:lvl w:ilvl="0" w:tplc="040C0001">
      <w:start w:val="1"/>
      <w:numFmt w:val="bullet"/>
      <w:pStyle w:val="TIndent1Alt1"/>
      <w:lvlText w:val=""/>
      <w:lvlJc w:val="left"/>
      <w:pPr>
        <w:tabs>
          <w:tab w:val="num" w:pos="951"/>
        </w:tabs>
        <w:ind w:left="951" w:hanging="360"/>
      </w:pPr>
      <w:rPr>
        <w:rFonts w:ascii="Symbol" w:hAnsi="Symbol" w:hint="default"/>
      </w:rPr>
    </w:lvl>
    <w:lvl w:ilvl="1" w:tplc="040C0003">
      <w:start w:val="1"/>
      <w:numFmt w:val="bullet"/>
      <w:lvlText w:val="o"/>
      <w:lvlJc w:val="left"/>
      <w:pPr>
        <w:tabs>
          <w:tab w:val="num" w:pos="1932"/>
        </w:tabs>
        <w:ind w:left="1932" w:hanging="360"/>
      </w:pPr>
      <w:rPr>
        <w:rFonts w:ascii="Courier New" w:hAnsi="Courier New" w:cs="Wingdings" w:hint="default"/>
      </w:rPr>
    </w:lvl>
    <w:lvl w:ilvl="2" w:tplc="040C0005">
      <w:start w:val="1"/>
      <w:numFmt w:val="bullet"/>
      <w:lvlText w:val=""/>
      <w:lvlJc w:val="left"/>
      <w:pPr>
        <w:tabs>
          <w:tab w:val="num" w:pos="2652"/>
        </w:tabs>
        <w:ind w:left="2652" w:hanging="360"/>
      </w:pPr>
      <w:rPr>
        <w:rFonts w:ascii="Symbol" w:hAnsi="Symbol" w:hint="default"/>
      </w:rPr>
    </w:lvl>
    <w:lvl w:ilvl="3" w:tplc="040C0001" w:tentative="1">
      <w:start w:val="1"/>
      <w:numFmt w:val="bullet"/>
      <w:lvlText w:val=""/>
      <w:lvlJc w:val="left"/>
      <w:pPr>
        <w:tabs>
          <w:tab w:val="num" w:pos="3372"/>
        </w:tabs>
        <w:ind w:left="3372" w:hanging="360"/>
      </w:pPr>
      <w:rPr>
        <w:rFonts w:ascii="Symbol" w:hAnsi="Symbol" w:hint="default"/>
      </w:rPr>
    </w:lvl>
    <w:lvl w:ilvl="4" w:tplc="040C0003" w:tentative="1">
      <w:start w:val="1"/>
      <w:numFmt w:val="bullet"/>
      <w:lvlText w:val="o"/>
      <w:lvlJc w:val="left"/>
      <w:pPr>
        <w:tabs>
          <w:tab w:val="num" w:pos="4092"/>
        </w:tabs>
        <w:ind w:left="4092" w:hanging="360"/>
      </w:pPr>
      <w:rPr>
        <w:rFonts w:ascii="Courier New" w:hAnsi="Courier New" w:cs="Wingdings" w:hint="default"/>
      </w:rPr>
    </w:lvl>
    <w:lvl w:ilvl="5" w:tplc="040C0005" w:tentative="1">
      <w:start w:val="1"/>
      <w:numFmt w:val="bullet"/>
      <w:lvlText w:val=""/>
      <w:lvlJc w:val="left"/>
      <w:pPr>
        <w:tabs>
          <w:tab w:val="num" w:pos="4812"/>
        </w:tabs>
        <w:ind w:left="4812" w:hanging="360"/>
      </w:pPr>
      <w:rPr>
        <w:rFonts w:ascii="Wingdings" w:hAnsi="Wingdings" w:hint="default"/>
      </w:rPr>
    </w:lvl>
    <w:lvl w:ilvl="6" w:tplc="040C0001" w:tentative="1">
      <w:start w:val="1"/>
      <w:numFmt w:val="bullet"/>
      <w:lvlText w:val=""/>
      <w:lvlJc w:val="left"/>
      <w:pPr>
        <w:tabs>
          <w:tab w:val="num" w:pos="5532"/>
        </w:tabs>
        <w:ind w:left="5532" w:hanging="360"/>
      </w:pPr>
      <w:rPr>
        <w:rFonts w:ascii="Symbol" w:hAnsi="Symbol" w:hint="default"/>
      </w:rPr>
    </w:lvl>
    <w:lvl w:ilvl="7" w:tplc="040C0003" w:tentative="1">
      <w:start w:val="1"/>
      <w:numFmt w:val="bullet"/>
      <w:lvlText w:val="o"/>
      <w:lvlJc w:val="left"/>
      <w:pPr>
        <w:tabs>
          <w:tab w:val="num" w:pos="6252"/>
        </w:tabs>
        <w:ind w:left="6252" w:hanging="360"/>
      </w:pPr>
      <w:rPr>
        <w:rFonts w:ascii="Courier New" w:hAnsi="Courier New" w:cs="Wingdings" w:hint="default"/>
      </w:rPr>
    </w:lvl>
    <w:lvl w:ilvl="8" w:tplc="040C0005" w:tentative="1">
      <w:start w:val="1"/>
      <w:numFmt w:val="bullet"/>
      <w:lvlText w:val=""/>
      <w:lvlJc w:val="left"/>
      <w:pPr>
        <w:tabs>
          <w:tab w:val="num" w:pos="6972"/>
        </w:tabs>
        <w:ind w:left="6972" w:hanging="360"/>
      </w:pPr>
      <w:rPr>
        <w:rFonts w:ascii="Wingdings" w:hAnsi="Wingdings" w:hint="default"/>
      </w:rPr>
    </w:lvl>
  </w:abstractNum>
  <w:abstractNum w:abstractNumId="211" w15:restartNumberingAfterBreak="0">
    <w:nsid w:val="666C045C"/>
    <w:multiLevelType w:val="hybridMultilevel"/>
    <w:tmpl w:val="FE5EE5F0"/>
    <w:lvl w:ilvl="0" w:tplc="DFA2EFE4">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2" w15:restartNumberingAfterBreak="0">
    <w:nsid w:val="66CC5A51"/>
    <w:multiLevelType w:val="hybridMultilevel"/>
    <w:tmpl w:val="D77AFFF4"/>
    <w:lvl w:ilvl="0" w:tplc="0D62C7F6">
      <w:start w:val="1"/>
      <w:numFmt w:val="bullet"/>
      <w:pStyle w:val="Puce3"/>
      <w:lvlText w:val="-"/>
      <w:lvlJc w:val="left"/>
      <w:pPr>
        <w:ind w:left="1661" w:hanging="360"/>
      </w:pPr>
      <w:rPr>
        <w:rFonts w:ascii="Courier New" w:hAnsi="Courier New" w:hint="default"/>
      </w:rPr>
    </w:lvl>
    <w:lvl w:ilvl="1" w:tplc="040C0003">
      <w:start w:val="1"/>
      <w:numFmt w:val="bullet"/>
      <w:lvlText w:val="o"/>
      <w:lvlJc w:val="left"/>
      <w:pPr>
        <w:ind w:left="2381" w:hanging="360"/>
      </w:pPr>
      <w:rPr>
        <w:rFonts w:ascii="Courier New" w:hAnsi="Courier New" w:cs="Courier New" w:hint="default"/>
      </w:rPr>
    </w:lvl>
    <w:lvl w:ilvl="2" w:tplc="5EC293DA">
      <w:numFmt w:val="bullet"/>
      <w:lvlText w:val="•"/>
      <w:lvlJc w:val="left"/>
      <w:pPr>
        <w:ind w:left="3371" w:hanging="630"/>
      </w:pPr>
      <w:rPr>
        <w:rFonts w:ascii="Book Antiqua" w:eastAsia="Times New Roman" w:hAnsi="Book Antiqua" w:cs="Times New Roman" w:hint="default"/>
      </w:rPr>
    </w:lvl>
    <w:lvl w:ilvl="3" w:tplc="040C0001">
      <w:start w:val="1"/>
      <w:numFmt w:val="bullet"/>
      <w:lvlText w:val=""/>
      <w:lvlJc w:val="left"/>
      <w:pPr>
        <w:ind w:left="3821" w:hanging="360"/>
      </w:pPr>
      <w:rPr>
        <w:rFonts w:ascii="Symbol" w:hAnsi="Symbol" w:hint="default"/>
      </w:rPr>
    </w:lvl>
    <w:lvl w:ilvl="4" w:tplc="040C0003" w:tentative="1">
      <w:start w:val="1"/>
      <w:numFmt w:val="bullet"/>
      <w:lvlText w:val="o"/>
      <w:lvlJc w:val="left"/>
      <w:pPr>
        <w:ind w:left="4541" w:hanging="360"/>
      </w:pPr>
      <w:rPr>
        <w:rFonts w:ascii="Courier New" w:hAnsi="Courier New" w:cs="Courier New" w:hint="default"/>
      </w:rPr>
    </w:lvl>
    <w:lvl w:ilvl="5" w:tplc="040C0005" w:tentative="1">
      <w:start w:val="1"/>
      <w:numFmt w:val="bullet"/>
      <w:lvlText w:val=""/>
      <w:lvlJc w:val="left"/>
      <w:pPr>
        <w:ind w:left="5261" w:hanging="360"/>
      </w:pPr>
      <w:rPr>
        <w:rFonts w:ascii="Wingdings" w:hAnsi="Wingdings" w:hint="default"/>
      </w:rPr>
    </w:lvl>
    <w:lvl w:ilvl="6" w:tplc="040C0001" w:tentative="1">
      <w:start w:val="1"/>
      <w:numFmt w:val="bullet"/>
      <w:lvlText w:val=""/>
      <w:lvlJc w:val="left"/>
      <w:pPr>
        <w:ind w:left="5981" w:hanging="360"/>
      </w:pPr>
      <w:rPr>
        <w:rFonts w:ascii="Symbol" w:hAnsi="Symbol" w:hint="default"/>
      </w:rPr>
    </w:lvl>
    <w:lvl w:ilvl="7" w:tplc="040C0003" w:tentative="1">
      <w:start w:val="1"/>
      <w:numFmt w:val="bullet"/>
      <w:lvlText w:val="o"/>
      <w:lvlJc w:val="left"/>
      <w:pPr>
        <w:ind w:left="6701" w:hanging="360"/>
      </w:pPr>
      <w:rPr>
        <w:rFonts w:ascii="Courier New" w:hAnsi="Courier New" w:cs="Courier New" w:hint="default"/>
      </w:rPr>
    </w:lvl>
    <w:lvl w:ilvl="8" w:tplc="040C0005" w:tentative="1">
      <w:start w:val="1"/>
      <w:numFmt w:val="bullet"/>
      <w:lvlText w:val=""/>
      <w:lvlJc w:val="left"/>
      <w:pPr>
        <w:ind w:left="7421" w:hanging="360"/>
      </w:pPr>
      <w:rPr>
        <w:rFonts w:ascii="Wingdings" w:hAnsi="Wingdings" w:hint="default"/>
      </w:rPr>
    </w:lvl>
  </w:abstractNum>
  <w:abstractNum w:abstractNumId="213" w15:restartNumberingAfterBreak="0">
    <w:nsid w:val="66DB3577"/>
    <w:multiLevelType w:val="multilevel"/>
    <w:tmpl w:val="226A8F26"/>
    <w:lvl w:ilvl="0">
      <w:start w:val="1"/>
      <w:numFmt w:val="decimal"/>
      <w:lvlText w:val="%1."/>
      <w:lvlJc w:val="left"/>
      <w:pPr>
        <w:ind w:left="720" w:hanging="360"/>
      </w:pPr>
      <w:rPr>
        <w:rFonts w:hint="default"/>
      </w:rPr>
    </w:lvl>
    <w:lvl w:ilvl="1">
      <w:start w:val="1"/>
      <w:numFmt w:val="decimal"/>
      <w:isLgl/>
      <w:lvlText w:val="%1.%2"/>
      <w:lvlJc w:val="left"/>
      <w:pPr>
        <w:ind w:left="1140" w:hanging="525"/>
      </w:pPr>
      <w:rPr>
        <w:rFonts w:hint="default"/>
      </w:rPr>
    </w:lvl>
    <w:lvl w:ilvl="2">
      <w:start w:val="2"/>
      <w:numFmt w:val="decimal"/>
      <w:isLgl/>
      <w:lvlText w:val="%1.%2.%3"/>
      <w:lvlJc w:val="left"/>
      <w:pPr>
        <w:ind w:left="1590" w:hanging="720"/>
      </w:pPr>
      <w:rPr>
        <w:rFonts w:hint="default"/>
      </w:rPr>
    </w:lvl>
    <w:lvl w:ilvl="3">
      <w:start w:val="1"/>
      <w:numFmt w:val="decimal"/>
      <w:isLgl/>
      <w:lvlText w:val="%1.%2.%3.%4"/>
      <w:lvlJc w:val="left"/>
      <w:pPr>
        <w:ind w:left="1845" w:hanging="720"/>
      </w:pPr>
      <w:rPr>
        <w:rFonts w:hint="default"/>
      </w:rPr>
    </w:lvl>
    <w:lvl w:ilvl="4">
      <w:start w:val="1"/>
      <w:numFmt w:val="decimal"/>
      <w:isLgl/>
      <w:lvlText w:val="%1.%2.%3.%4.%5"/>
      <w:lvlJc w:val="left"/>
      <w:pPr>
        <w:ind w:left="2460" w:hanging="1080"/>
      </w:pPr>
      <w:rPr>
        <w:rFonts w:hint="default"/>
      </w:rPr>
    </w:lvl>
    <w:lvl w:ilvl="5">
      <w:start w:val="1"/>
      <w:numFmt w:val="decimal"/>
      <w:isLgl/>
      <w:lvlText w:val="%1.%2.%3.%4.%5.%6"/>
      <w:lvlJc w:val="left"/>
      <w:pPr>
        <w:ind w:left="2715" w:hanging="1080"/>
      </w:pPr>
      <w:rPr>
        <w:rFonts w:hint="default"/>
      </w:rPr>
    </w:lvl>
    <w:lvl w:ilvl="6">
      <w:start w:val="1"/>
      <w:numFmt w:val="decimal"/>
      <w:isLgl/>
      <w:lvlText w:val="%1.%2.%3.%4.%5.%6.%7"/>
      <w:lvlJc w:val="left"/>
      <w:pPr>
        <w:ind w:left="3330" w:hanging="1440"/>
      </w:pPr>
      <w:rPr>
        <w:rFonts w:hint="default"/>
      </w:rPr>
    </w:lvl>
    <w:lvl w:ilvl="7">
      <w:start w:val="1"/>
      <w:numFmt w:val="decimal"/>
      <w:isLgl/>
      <w:lvlText w:val="%1.%2.%3.%4.%5.%6.%7.%8"/>
      <w:lvlJc w:val="left"/>
      <w:pPr>
        <w:ind w:left="3945" w:hanging="1800"/>
      </w:pPr>
      <w:rPr>
        <w:rFonts w:hint="default"/>
      </w:rPr>
    </w:lvl>
    <w:lvl w:ilvl="8">
      <w:start w:val="1"/>
      <w:numFmt w:val="decimal"/>
      <w:isLgl/>
      <w:lvlText w:val="%1.%2.%3.%4.%5.%6.%7.%8.%9"/>
      <w:lvlJc w:val="left"/>
      <w:pPr>
        <w:ind w:left="4200" w:hanging="1800"/>
      </w:pPr>
      <w:rPr>
        <w:rFonts w:hint="default"/>
      </w:rPr>
    </w:lvl>
  </w:abstractNum>
  <w:abstractNum w:abstractNumId="214" w15:restartNumberingAfterBreak="0">
    <w:nsid w:val="695A5DA0"/>
    <w:multiLevelType w:val="hybridMultilevel"/>
    <w:tmpl w:val="FD4042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5" w15:restartNumberingAfterBreak="0">
    <w:nsid w:val="6A57613B"/>
    <w:multiLevelType w:val="hybridMultilevel"/>
    <w:tmpl w:val="C83E811A"/>
    <w:lvl w:ilvl="0" w:tplc="5EF675D8">
      <w:start w:val="1"/>
      <w:numFmt w:val="bullet"/>
      <w:lvlText w:val=""/>
      <w:lvlJc w:val="left"/>
      <w:pPr>
        <w:ind w:left="360" w:hanging="360"/>
      </w:pPr>
      <w:rPr>
        <w:rFonts w:ascii="Symbol" w:hAnsi="Symbol" w:hint="default"/>
        <w:sz w:val="22"/>
        <w:szCs w:val="22"/>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cs="Wingdings" w:hint="default"/>
      </w:rPr>
    </w:lvl>
    <w:lvl w:ilvl="3" w:tplc="040C0001" w:tentative="1">
      <w:start w:val="1"/>
      <w:numFmt w:val="bullet"/>
      <w:lvlText w:val=""/>
      <w:lvlJc w:val="left"/>
      <w:pPr>
        <w:ind w:left="3022" w:hanging="360"/>
      </w:pPr>
      <w:rPr>
        <w:rFonts w:ascii="Symbol" w:hAnsi="Symbol" w:cs="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cs="Wingdings" w:hint="default"/>
      </w:rPr>
    </w:lvl>
    <w:lvl w:ilvl="6" w:tplc="040C0001" w:tentative="1">
      <w:start w:val="1"/>
      <w:numFmt w:val="bullet"/>
      <w:lvlText w:val=""/>
      <w:lvlJc w:val="left"/>
      <w:pPr>
        <w:ind w:left="5182" w:hanging="360"/>
      </w:pPr>
      <w:rPr>
        <w:rFonts w:ascii="Symbol" w:hAnsi="Symbol" w:cs="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cs="Wingdings" w:hint="default"/>
      </w:rPr>
    </w:lvl>
  </w:abstractNum>
  <w:abstractNum w:abstractNumId="216" w15:restartNumberingAfterBreak="0">
    <w:nsid w:val="6D6C292B"/>
    <w:multiLevelType w:val="multilevel"/>
    <w:tmpl w:val="BEF09FF2"/>
    <w:lvl w:ilvl="0">
      <w:start w:val="1"/>
      <w:numFmt w:val="decimal"/>
      <w:lvlText w:val="%1"/>
      <w:lvlJc w:val="left"/>
      <w:pPr>
        <w:ind w:left="420" w:hanging="420"/>
      </w:pPr>
      <w:rPr>
        <w:rFonts w:hint="default"/>
      </w:rPr>
    </w:lvl>
    <w:lvl w:ilvl="1">
      <w:start w:val="3"/>
      <w:numFmt w:val="decimal"/>
      <w:lvlText w:val="%1.%2"/>
      <w:lvlJc w:val="left"/>
      <w:pPr>
        <w:ind w:left="1130" w:hanging="420"/>
      </w:pPr>
      <w:rPr>
        <w:rFonts w:hint="default"/>
        <w:strike w:val="0"/>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17" w15:restartNumberingAfterBreak="0">
    <w:nsid w:val="6D87324E"/>
    <w:multiLevelType w:val="hybridMultilevel"/>
    <w:tmpl w:val="FCEEC4A8"/>
    <w:name w:val="EDATER3222"/>
    <w:lvl w:ilvl="0" w:tplc="FFFFFFFF">
      <w:start w:val="1"/>
      <w:numFmt w:val="bullet"/>
      <w:lvlText w:val=""/>
      <w:lvlJc w:val="left"/>
      <w:pPr>
        <w:tabs>
          <w:tab w:val="num" w:pos="360"/>
        </w:tabs>
        <w:ind w:left="360" w:hanging="360"/>
      </w:pPr>
      <w:rPr>
        <w:rFonts w:ascii="Wingdings" w:hAnsi="Wingdings" w:hint="default"/>
        <w:color w:val="FF6600"/>
        <w:sz w:val="20"/>
      </w:rPr>
    </w:lvl>
    <w:lvl w:ilvl="1" w:tplc="FFFFFFFF">
      <w:start w:val="3"/>
      <w:numFmt w:val="bullet"/>
      <w:lvlText w:val="-"/>
      <w:lvlJc w:val="left"/>
      <w:pPr>
        <w:tabs>
          <w:tab w:val="num" w:pos="1440"/>
        </w:tabs>
        <w:ind w:left="1440" w:hanging="360"/>
      </w:pPr>
      <w:rPr>
        <w:rFonts w:ascii="Arial" w:eastAsia="Times New Roman" w:hAnsi="Arial" w:cs="Aria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8" w15:restartNumberingAfterBreak="0">
    <w:nsid w:val="70373800"/>
    <w:multiLevelType w:val="hybridMultilevel"/>
    <w:tmpl w:val="BC1059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9" w15:restartNumberingAfterBreak="0">
    <w:nsid w:val="70594D96"/>
    <w:multiLevelType w:val="hybridMultilevel"/>
    <w:tmpl w:val="6BA2C41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0" w15:restartNumberingAfterBreak="0">
    <w:nsid w:val="70F81C72"/>
    <w:multiLevelType w:val="multilevel"/>
    <w:tmpl w:val="EF622EC8"/>
    <w:styleLink w:val="WW8Num23"/>
    <w:lvl w:ilvl="0">
      <w:numFmt w:val="bullet"/>
      <w:lvlText w:val="o"/>
      <w:lvlJc w:val="left"/>
      <w:pPr>
        <w:ind w:left="1125" w:hanging="360"/>
      </w:pPr>
      <w:rPr>
        <w:rFonts w:ascii="Courier New" w:eastAsia="Times New Roman" w:hAnsi="Courier New" w:cs="Courier New"/>
        <w:sz w:val="24"/>
        <w:szCs w:val="24"/>
      </w:rPr>
    </w:lvl>
    <w:lvl w:ilvl="1">
      <w:numFmt w:val="bullet"/>
      <w:lvlText w:val="o"/>
      <w:lvlJc w:val="left"/>
      <w:pPr>
        <w:ind w:left="1845" w:hanging="360"/>
      </w:pPr>
      <w:rPr>
        <w:rFonts w:ascii="Courier New" w:eastAsia="Times New Roman" w:hAnsi="Courier New" w:cs="Courier New"/>
        <w:sz w:val="24"/>
        <w:szCs w:val="24"/>
      </w:rPr>
    </w:lvl>
    <w:lvl w:ilvl="2">
      <w:numFmt w:val="bullet"/>
      <w:lvlText w:val=""/>
      <w:lvlJc w:val="left"/>
      <w:pPr>
        <w:ind w:left="2565" w:hanging="360"/>
      </w:pPr>
      <w:rPr>
        <w:rFonts w:ascii="Wingdings" w:hAnsi="Wingdings" w:cs="Wingdings"/>
      </w:rPr>
    </w:lvl>
    <w:lvl w:ilvl="3">
      <w:numFmt w:val="bullet"/>
      <w:lvlText w:val=""/>
      <w:lvlJc w:val="left"/>
      <w:pPr>
        <w:ind w:left="3285" w:hanging="360"/>
      </w:pPr>
      <w:rPr>
        <w:rFonts w:ascii="Symbol" w:hAnsi="Symbol" w:cs="Symbol"/>
      </w:rPr>
    </w:lvl>
    <w:lvl w:ilvl="4">
      <w:numFmt w:val="bullet"/>
      <w:lvlText w:val="o"/>
      <w:lvlJc w:val="left"/>
      <w:pPr>
        <w:ind w:left="4005" w:hanging="360"/>
      </w:pPr>
      <w:rPr>
        <w:rFonts w:ascii="Courier New" w:eastAsia="Times New Roman" w:hAnsi="Courier New" w:cs="Courier New"/>
        <w:sz w:val="24"/>
        <w:szCs w:val="24"/>
      </w:rPr>
    </w:lvl>
    <w:lvl w:ilvl="5">
      <w:numFmt w:val="bullet"/>
      <w:lvlText w:val=""/>
      <w:lvlJc w:val="left"/>
      <w:pPr>
        <w:ind w:left="4725" w:hanging="360"/>
      </w:pPr>
      <w:rPr>
        <w:rFonts w:ascii="Wingdings" w:hAnsi="Wingdings" w:cs="Wingdings"/>
      </w:rPr>
    </w:lvl>
    <w:lvl w:ilvl="6">
      <w:numFmt w:val="bullet"/>
      <w:lvlText w:val=""/>
      <w:lvlJc w:val="left"/>
      <w:pPr>
        <w:ind w:left="5445" w:hanging="360"/>
      </w:pPr>
      <w:rPr>
        <w:rFonts w:ascii="Symbol" w:hAnsi="Symbol" w:cs="Symbol"/>
      </w:rPr>
    </w:lvl>
    <w:lvl w:ilvl="7">
      <w:numFmt w:val="bullet"/>
      <w:lvlText w:val="o"/>
      <w:lvlJc w:val="left"/>
      <w:pPr>
        <w:ind w:left="6165" w:hanging="360"/>
      </w:pPr>
      <w:rPr>
        <w:rFonts w:ascii="Courier New" w:eastAsia="Times New Roman" w:hAnsi="Courier New" w:cs="Courier New"/>
        <w:sz w:val="24"/>
        <w:szCs w:val="24"/>
      </w:rPr>
    </w:lvl>
    <w:lvl w:ilvl="8">
      <w:numFmt w:val="bullet"/>
      <w:lvlText w:val=""/>
      <w:lvlJc w:val="left"/>
      <w:pPr>
        <w:ind w:left="6885" w:hanging="360"/>
      </w:pPr>
      <w:rPr>
        <w:rFonts w:ascii="Wingdings" w:hAnsi="Wingdings" w:cs="Wingdings"/>
      </w:rPr>
    </w:lvl>
  </w:abstractNum>
  <w:abstractNum w:abstractNumId="221" w15:restartNumberingAfterBreak="0">
    <w:nsid w:val="7179086A"/>
    <w:multiLevelType w:val="hybridMultilevel"/>
    <w:tmpl w:val="F2FA1A82"/>
    <w:lvl w:ilvl="0" w:tplc="7038926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2" w15:restartNumberingAfterBreak="0">
    <w:nsid w:val="71953909"/>
    <w:multiLevelType w:val="hybridMultilevel"/>
    <w:tmpl w:val="8162286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3" w15:restartNumberingAfterBreak="0">
    <w:nsid w:val="72E169B2"/>
    <w:multiLevelType w:val="hybridMultilevel"/>
    <w:tmpl w:val="46F23C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4" w15:restartNumberingAfterBreak="0">
    <w:nsid w:val="72E21077"/>
    <w:multiLevelType w:val="hybridMultilevel"/>
    <w:tmpl w:val="2222B922"/>
    <w:lvl w:ilvl="0" w:tplc="040C0001">
      <w:start w:val="1"/>
      <w:numFmt w:val="bullet"/>
      <w:lvlText w:val=""/>
      <w:lvlJc w:val="left"/>
      <w:pPr>
        <w:ind w:left="1180" w:hanging="360"/>
      </w:pPr>
      <w:rPr>
        <w:rFonts w:ascii="Symbol" w:hAnsi="Symbol" w:cs="Symbol" w:hint="default"/>
      </w:rPr>
    </w:lvl>
    <w:lvl w:ilvl="1" w:tplc="040C0003" w:tentative="1">
      <w:start w:val="1"/>
      <w:numFmt w:val="bullet"/>
      <w:lvlText w:val="o"/>
      <w:lvlJc w:val="left"/>
      <w:pPr>
        <w:ind w:left="1900" w:hanging="360"/>
      </w:pPr>
      <w:rPr>
        <w:rFonts w:ascii="Courier New" w:hAnsi="Courier New" w:cs="Courier New" w:hint="default"/>
      </w:rPr>
    </w:lvl>
    <w:lvl w:ilvl="2" w:tplc="040C0005" w:tentative="1">
      <w:start w:val="1"/>
      <w:numFmt w:val="bullet"/>
      <w:lvlText w:val=""/>
      <w:lvlJc w:val="left"/>
      <w:pPr>
        <w:ind w:left="2620" w:hanging="360"/>
      </w:pPr>
      <w:rPr>
        <w:rFonts w:ascii="Wingdings" w:hAnsi="Wingdings" w:cs="Wingdings" w:hint="default"/>
      </w:rPr>
    </w:lvl>
    <w:lvl w:ilvl="3" w:tplc="040C0001" w:tentative="1">
      <w:start w:val="1"/>
      <w:numFmt w:val="bullet"/>
      <w:lvlText w:val=""/>
      <w:lvlJc w:val="left"/>
      <w:pPr>
        <w:ind w:left="3340" w:hanging="360"/>
      </w:pPr>
      <w:rPr>
        <w:rFonts w:ascii="Symbol" w:hAnsi="Symbol" w:cs="Symbol" w:hint="default"/>
      </w:rPr>
    </w:lvl>
    <w:lvl w:ilvl="4" w:tplc="040C0003" w:tentative="1">
      <w:start w:val="1"/>
      <w:numFmt w:val="bullet"/>
      <w:lvlText w:val="o"/>
      <w:lvlJc w:val="left"/>
      <w:pPr>
        <w:ind w:left="4060" w:hanging="360"/>
      </w:pPr>
      <w:rPr>
        <w:rFonts w:ascii="Courier New" w:hAnsi="Courier New" w:cs="Courier New" w:hint="default"/>
      </w:rPr>
    </w:lvl>
    <w:lvl w:ilvl="5" w:tplc="040C0005" w:tentative="1">
      <w:start w:val="1"/>
      <w:numFmt w:val="bullet"/>
      <w:lvlText w:val=""/>
      <w:lvlJc w:val="left"/>
      <w:pPr>
        <w:ind w:left="4780" w:hanging="360"/>
      </w:pPr>
      <w:rPr>
        <w:rFonts w:ascii="Wingdings" w:hAnsi="Wingdings" w:cs="Wingdings" w:hint="default"/>
      </w:rPr>
    </w:lvl>
    <w:lvl w:ilvl="6" w:tplc="040C0001" w:tentative="1">
      <w:start w:val="1"/>
      <w:numFmt w:val="bullet"/>
      <w:lvlText w:val=""/>
      <w:lvlJc w:val="left"/>
      <w:pPr>
        <w:ind w:left="5500" w:hanging="360"/>
      </w:pPr>
      <w:rPr>
        <w:rFonts w:ascii="Symbol" w:hAnsi="Symbol" w:cs="Symbol" w:hint="default"/>
      </w:rPr>
    </w:lvl>
    <w:lvl w:ilvl="7" w:tplc="040C0003" w:tentative="1">
      <w:start w:val="1"/>
      <w:numFmt w:val="bullet"/>
      <w:lvlText w:val="o"/>
      <w:lvlJc w:val="left"/>
      <w:pPr>
        <w:ind w:left="6220" w:hanging="360"/>
      </w:pPr>
      <w:rPr>
        <w:rFonts w:ascii="Courier New" w:hAnsi="Courier New" w:cs="Courier New" w:hint="default"/>
      </w:rPr>
    </w:lvl>
    <w:lvl w:ilvl="8" w:tplc="040C0005" w:tentative="1">
      <w:start w:val="1"/>
      <w:numFmt w:val="bullet"/>
      <w:lvlText w:val=""/>
      <w:lvlJc w:val="left"/>
      <w:pPr>
        <w:ind w:left="6940" w:hanging="360"/>
      </w:pPr>
      <w:rPr>
        <w:rFonts w:ascii="Wingdings" w:hAnsi="Wingdings" w:cs="Wingdings" w:hint="default"/>
      </w:rPr>
    </w:lvl>
  </w:abstractNum>
  <w:abstractNum w:abstractNumId="225" w15:restartNumberingAfterBreak="0">
    <w:nsid w:val="72E9249B"/>
    <w:multiLevelType w:val="hybridMultilevel"/>
    <w:tmpl w:val="03FC38D0"/>
    <w:lvl w:ilvl="0" w:tplc="51B858B4">
      <w:start w:val="2"/>
      <w:numFmt w:val="bullet"/>
      <w:lvlText w:val="-"/>
      <w:lvlJc w:val="left"/>
      <w:pPr>
        <w:ind w:left="1068" w:hanging="360"/>
      </w:pPr>
      <w:rPr>
        <w:rFonts w:ascii="Calibri" w:eastAsiaTheme="minorHAnsi" w:hAnsi="Calibri" w:cs="Consola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6" w15:restartNumberingAfterBreak="0">
    <w:nsid w:val="737E6677"/>
    <w:multiLevelType w:val="multilevel"/>
    <w:tmpl w:val="6B78366C"/>
    <w:lvl w:ilvl="0">
      <w:start w:val="1"/>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7" w15:restartNumberingAfterBreak="0">
    <w:nsid w:val="73D634EE"/>
    <w:multiLevelType w:val="singleLevel"/>
    <w:tmpl w:val="42F8A65C"/>
    <w:lvl w:ilvl="0">
      <w:start w:val="1"/>
      <w:numFmt w:val="bullet"/>
      <w:pStyle w:val="Bullet1"/>
      <w:lvlText w:val=""/>
      <w:lvlJc w:val="left"/>
      <w:pPr>
        <w:tabs>
          <w:tab w:val="num" w:pos="1418"/>
        </w:tabs>
        <w:ind w:left="1418" w:hanging="567"/>
      </w:pPr>
      <w:rPr>
        <w:rFonts w:ascii="Symbol" w:hAnsi="Symbol" w:hint="default"/>
      </w:rPr>
    </w:lvl>
  </w:abstractNum>
  <w:abstractNum w:abstractNumId="228" w15:restartNumberingAfterBreak="0">
    <w:nsid w:val="74AD5820"/>
    <w:multiLevelType w:val="hybridMultilevel"/>
    <w:tmpl w:val="037E5A52"/>
    <w:lvl w:ilvl="0" w:tplc="040C0001">
      <w:start w:val="1"/>
      <w:numFmt w:val="bullet"/>
      <w:lvlText w:val=""/>
      <w:lvlJc w:val="left"/>
      <w:pPr>
        <w:ind w:left="862" w:hanging="360"/>
      </w:pPr>
      <w:rPr>
        <w:rFonts w:ascii="Symbol" w:hAnsi="Symbol" w:cs="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cs="Wingdings" w:hint="default"/>
      </w:rPr>
    </w:lvl>
    <w:lvl w:ilvl="3" w:tplc="040C0001" w:tentative="1">
      <w:start w:val="1"/>
      <w:numFmt w:val="bullet"/>
      <w:lvlText w:val=""/>
      <w:lvlJc w:val="left"/>
      <w:pPr>
        <w:ind w:left="3022" w:hanging="360"/>
      </w:pPr>
      <w:rPr>
        <w:rFonts w:ascii="Symbol" w:hAnsi="Symbol" w:cs="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cs="Wingdings" w:hint="default"/>
      </w:rPr>
    </w:lvl>
    <w:lvl w:ilvl="6" w:tplc="040C0001" w:tentative="1">
      <w:start w:val="1"/>
      <w:numFmt w:val="bullet"/>
      <w:lvlText w:val=""/>
      <w:lvlJc w:val="left"/>
      <w:pPr>
        <w:ind w:left="5182" w:hanging="360"/>
      </w:pPr>
      <w:rPr>
        <w:rFonts w:ascii="Symbol" w:hAnsi="Symbol" w:cs="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cs="Wingdings" w:hint="default"/>
      </w:rPr>
    </w:lvl>
  </w:abstractNum>
  <w:abstractNum w:abstractNumId="229" w15:restartNumberingAfterBreak="0">
    <w:nsid w:val="74FE07FD"/>
    <w:multiLevelType w:val="hybridMultilevel"/>
    <w:tmpl w:val="65A0082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0" w15:restartNumberingAfterBreak="0">
    <w:nsid w:val="769617A3"/>
    <w:multiLevelType w:val="hybridMultilevel"/>
    <w:tmpl w:val="4C06F88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cs="Wingdings" w:hint="default"/>
      </w:rPr>
    </w:lvl>
    <w:lvl w:ilvl="3" w:tplc="040C0001" w:tentative="1">
      <w:start w:val="1"/>
      <w:numFmt w:val="bullet"/>
      <w:lvlText w:val=""/>
      <w:lvlJc w:val="left"/>
      <w:pPr>
        <w:ind w:left="3600" w:hanging="360"/>
      </w:pPr>
      <w:rPr>
        <w:rFonts w:ascii="Symbol" w:hAnsi="Symbol" w:cs="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cs="Wingdings" w:hint="default"/>
      </w:rPr>
    </w:lvl>
    <w:lvl w:ilvl="6" w:tplc="040C0001" w:tentative="1">
      <w:start w:val="1"/>
      <w:numFmt w:val="bullet"/>
      <w:lvlText w:val=""/>
      <w:lvlJc w:val="left"/>
      <w:pPr>
        <w:ind w:left="5760" w:hanging="360"/>
      </w:pPr>
      <w:rPr>
        <w:rFonts w:ascii="Symbol" w:hAnsi="Symbol" w:cs="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cs="Wingdings" w:hint="default"/>
      </w:rPr>
    </w:lvl>
  </w:abstractNum>
  <w:abstractNum w:abstractNumId="231" w15:restartNumberingAfterBreak="0">
    <w:nsid w:val="77472537"/>
    <w:multiLevelType w:val="hybridMultilevel"/>
    <w:tmpl w:val="CBB43B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2" w15:restartNumberingAfterBreak="0">
    <w:nsid w:val="77D27438"/>
    <w:multiLevelType w:val="hybridMultilevel"/>
    <w:tmpl w:val="BA24A3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3" w15:restartNumberingAfterBreak="0">
    <w:nsid w:val="77D73CFC"/>
    <w:multiLevelType w:val="hybridMultilevel"/>
    <w:tmpl w:val="C4406B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4" w15:restartNumberingAfterBreak="0">
    <w:nsid w:val="78260A18"/>
    <w:multiLevelType w:val="hybridMultilevel"/>
    <w:tmpl w:val="D56080E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5" w15:restartNumberingAfterBreak="0">
    <w:nsid w:val="78A06EC0"/>
    <w:multiLevelType w:val="hybridMultilevel"/>
    <w:tmpl w:val="E6FCCD0A"/>
    <w:lvl w:ilvl="0" w:tplc="81D89F96">
      <w:start w:val="1"/>
      <w:numFmt w:val="decimal"/>
      <w:lvlText w:val="%1."/>
      <w:lvlJc w:val="left"/>
      <w:pPr>
        <w:ind w:left="720" w:hanging="360"/>
      </w:pPr>
      <w:rPr>
        <w:rFonts w:ascii="Arial" w:eastAsiaTheme="minorHAnsi" w:hAnsi="Arial" w:cs="Arial" w:hint="default"/>
        <w:color w:val="auto"/>
        <w:sz w:val="1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6" w15:restartNumberingAfterBreak="0">
    <w:nsid w:val="79126EFF"/>
    <w:multiLevelType w:val="hybridMultilevel"/>
    <w:tmpl w:val="9188A794"/>
    <w:lvl w:ilvl="0" w:tplc="A1108048">
      <w:start w:val="1"/>
      <w:numFmt w:val="decimal"/>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7" w15:restartNumberingAfterBreak="0">
    <w:nsid w:val="79242635"/>
    <w:multiLevelType w:val="hybridMultilevel"/>
    <w:tmpl w:val="9EC0C358"/>
    <w:lvl w:ilvl="0" w:tplc="BA08630C">
      <w:start w:val="1"/>
      <w:numFmt w:val="bullet"/>
      <w:pStyle w:val="Listepuces10"/>
      <w:lvlText w:val=""/>
      <w:lvlJc w:val="left"/>
      <w:pPr>
        <w:ind w:left="502" w:hanging="360"/>
      </w:pPr>
      <w:rPr>
        <w:rFonts w:ascii="Symbol" w:hAnsi="Symbol" w:hint="default"/>
        <w:color w:val="E36C0A"/>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8" w15:restartNumberingAfterBreak="0">
    <w:nsid w:val="79840D10"/>
    <w:multiLevelType w:val="hybridMultilevel"/>
    <w:tmpl w:val="0C94D8E8"/>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9" w15:restartNumberingAfterBreak="0">
    <w:nsid w:val="79F56D6B"/>
    <w:multiLevelType w:val="hybridMultilevel"/>
    <w:tmpl w:val="E7204550"/>
    <w:lvl w:ilvl="0" w:tplc="51B858B4">
      <w:start w:val="2"/>
      <w:numFmt w:val="bullet"/>
      <w:lvlText w:val="-"/>
      <w:lvlJc w:val="left"/>
      <w:pPr>
        <w:ind w:left="862" w:hanging="360"/>
      </w:pPr>
      <w:rPr>
        <w:rFonts w:ascii="Calibri" w:eastAsiaTheme="minorHAnsi" w:hAnsi="Calibri" w:cs="Consola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40" w15:restartNumberingAfterBreak="0">
    <w:nsid w:val="7A4747AE"/>
    <w:multiLevelType w:val="hybridMultilevel"/>
    <w:tmpl w:val="2F10E650"/>
    <w:lvl w:ilvl="0" w:tplc="2AB8419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1" w15:restartNumberingAfterBreak="0">
    <w:nsid w:val="7B1776CA"/>
    <w:multiLevelType w:val="multilevel"/>
    <w:tmpl w:val="70A86264"/>
    <w:lvl w:ilvl="0">
      <w:start w:val="1"/>
      <w:numFmt w:val="decimal"/>
      <w:lvlText w:val="%1"/>
      <w:lvlJc w:val="left"/>
      <w:pPr>
        <w:ind w:left="420" w:hanging="420"/>
      </w:pPr>
      <w:rPr>
        <w:rFonts w:hint="default"/>
      </w:rPr>
    </w:lvl>
    <w:lvl w:ilvl="1">
      <w:start w:val="2"/>
      <w:numFmt w:val="decimal"/>
      <w:lvlText w:val="%1.%2"/>
      <w:lvlJc w:val="left"/>
      <w:pPr>
        <w:ind w:left="1770" w:hanging="420"/>
      </w:pPr>
      <w:rPr>
        <w:rFonts w:hint="default"/>
      </w:rPr>
    </w:lvl>
    <w:lvl w:ilvl="2">
      <w:start w:val="3"/>
      <w:numFmt w:val="decimal"/>
      <w:lvlText w:val="%1.%2.%3"/>
      <w:lvlJc w:val="left"/>
      <w:pPr>
        <w:ind w:left="3420" w:hanging="720"/>
      </w:pPr>
      <w:rPr>
        <w:rFonts w:hint="default"/>
      </w:rPr>
    </w:lvl>
    <w:lvl w:ilvl="3">
      <w:start w:val="1"/>
      <w:numFmt w:val="decimal"/>
      <w:lvlText w:val="%1.%2.%3.%4"/>
      <w:lvlJc w:val="left"/>
      <w:pPr>
        <w:ind w:left="4770" w:hanging="720"/>
      </w:pPr>
      <w:rPr>
        <w:rFonts w:hint="default"/>
      </w:rPr>
    </w:lvl>
    <w:lvl w:ilvl="4">
      <w:start w:val="1"/>
      <w:numFmt w:val="decimal"/>
      <w:lvlText w:val="%1.%2.%3.%4.%5"/>
      <w:lvlJc w:val="left"/>
      <w:pPr>
        <w:ind w:left="6480" w:hanging="1080"/>
      </w:pPr>
      <w:rPr>
        <w:rFonts w:hint="default"/>
      </w:rPr>
    </w:lvl>
    <w:lvl w:ilvl="5">
      <w:start w:val="1"/>
      <w:numFmt w:val="decimal"/>
      <w:lvlText w:val="%1.%2.%3.%4.%5.%6"/>
      <w:lvlJc w:val="left"/>
      <w:pPr>
        <w:ind w:left="7830" w:hanging="1080"/>
      </w:pPr>
      <w:rPr>
        <w:rFonts w:hint="default"/>
      </w:rPr>
    </w:lvl>
    <w:lvl w:ilvl="6">
      <w:start w:val="1"/>
      <w:numFmt w:val="decimal"/>
      <w:lvlText w:val="%1.%2.%3.%4.%5.%6.%7"/>
      <w:lvlJc w:val="left"/>
      <w:pPr>
        <w:ind w:left="9540" w:hanging="1440"/>
      </w:pPr>
      <w:rPr>
        <w:rFonts w:hint="default"/>
      </w:rPr>
    </w:lvl>
    <w:lvl w:ilvl="7">
      <w:start w:val="1"/>
      <w:numFmt w:val="decimal"/>
      <w:lvlText w:val="%1.%2.%3.%4.%5.%6.%7.%8"/>
      <w:lvlJc w:val="left"/>
      <w:pPr>
        <w:ind w:left="10890" w:hanging="1440"/>
      </w:pPr>
      <w:rPr>
        <w:rFonts w:hint="default"/>
      </w:rPr>
    </w:lvl>
    <w:lvl w:ilvl="8">
      <w:start w:val="1"/>
      <w:numFmt w:val="decimal"/>
      <w:lvlText w:val="%1.%2.%3.%4.%5.%6.%7.%8.%9"/>
      <w:lvlJc w:val="left"/>
      <w:pPr>
        <w:ind w:left="12600" w:hanging="1800"/>
      </w:pPr>
      <w:rPr>
        <w:rFonts w:hint="default"/>
      </w:rPr>
    </w:lvl>
  </w:abstractNum>
  <w:abstractNum w:abstractNumId="242" w15:restartNumberingAfterBreak="0">
    <w:nsid w:val="7B8A243B"/>
    <w:multiLevelType w:val="hybridMultilevel"/>
    <w:tmpl w:val="08B69DC4"/>
    <w:lvl w:ilvl="0" w:tplc="E0E4254E">
      <w:start w:val="1"/>
      <w:numFmt w:val="bullet"/>
      <w:lvlText w:val="•"/>
      <w:lvlJc w:val="left"/>
      <w:pPr>
        <w:ind w:left="720" w:hanging="360"/>
      </w:pPr>
      <w:rPr>
        <w:rFonts w:asciiTheme="minorHAnsi" w:hAnsiTheme="minorHAns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3" w15:restartNumberingAfterBreak="0">
    <w:nsid w:val="7B9B2E78"/>
    <w:multiLevelType w:val="hybridMultilevel"/>
    <w:tmpl w:val="BCFEE4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4" w15:restartNumberingAfterBreak="0">
    <w:nsid w:val="7BC57942"/>
    <w:multiLevelType w:val="hybridMultilevel"/>
    <w:tmpl w:val="3908358A"/>
    <w:lvl w:ilvl="0" w:tplc="51B858B4">
      <w:start w:val="2"/>
      <w:numFmt w:val="bullet"/>
      <w:lvlText w:val="-"/>
      <w:lvlJc w:val="left"/>
      <w:pPr>
        <w:ind w:left="720" w:hanging="360"/>
      </w:pPr>
      <w:rPr>
        <w:rFonts w:ascii="Calibri" w:eastAsiaTheme="minorHAnsi" w:hAnsi="Calibri" w:cs="Consola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5" w15:restartNumberingAfterBreak="0">
    <w:nsid w:val="7BCA3F55"/>
    <w:multiLevelType w:val="multilevel"/>
    <w:tmpl w:val="5C00E48E"/>
    <w:lvl w:ilvl="0">
      <w:start w:val="1"/>
      <w:numFmt w:val="bullet"/>
      <w:pStyle w:val="retraitpuce1"/>
      <w:lvlText w:val=""/>
      <w:lvlJc w:val="left"/>
      <w:pPr>
        <w:tabs>
          <w:tab w:val="num" w:pos="3600"/>
        </w:tabs>
        <w:ind w:left="3600" w:hanging="360"/>
      </w:pPr>
      <w:rPr>
        <w:rFonts w:ascii="Symbol" w:hAnsi="Symbol" w:cs="Times New Roman" w:hint="default"/>
        <w:color w:val="9CBAD6"/>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3" w:hAnsi="Wingdings 3" w:hint="default"/>
        <w:color w:val="9CBAD6"/>
      </w:rPr>
    </w:lvl>
    <w:lvl w:ilvl="3">
      <w:start w:val="1"/>
      <w:numFmt w:val="bullet"/>
      <w:lvlText w:val=""/>
      <w:lvlJc w:val="left"/>
      <w:pPr>
        <w:tabs>
          <w:tab w:val="num" w:pos="2880"/>
        </w:tabs>
        <w:ind w:left="2880" w:hanging="360"/>
      </w:pPr>
      <w:rPr>
        <w:rFonts w:ascii="Symbol" w:hAnsi="Symbol" w:hint="default"/>
        <w:color w:val="9CBAD6"/>
      </w:rPr>
    </w:lvl>
    <w:lvl w:ilvl="4">
      <w:start w:val="1"/>
      <w:numFmt w:val="bullet"/>
      <w:lvlText w:val=""/>
      <w:lvlJc w:val="left"/>
      <w:pPr>
        <w:tabs>
          <w:tab w:val="num" w:pos="3600"/>
        </w:tabs>
        <w:ind w:left="3600" w:hanging="360"/>
      </w:pPr>
      <w:rPr>
        <w:rFonts w:ascii="Symbol" w:hAnsi="Symbol" w:hint="default"/>
        <w:color w:val="9CBAD6"/>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1758"/>
        </w:tabs>
        <w:ind w:left="1758" w:hanging="284"/>
      </w:pPr>
      <w:rPr>
        <w:rFonts w:ascii="Symbol" w:hAnsi="Symbol" w:hint="default"/>
        <w:color w:val="9CBAD6"/>
        <w:sz w:val="20"/>
        <w:szCs w:val="24"/>
        <w:lang w:val="fr-FR"/>
      </w:rPr>
    </w:lvl>
    <w:lvl w:ilvl="7">
      <w:start w:val="1"/>
      <w:numFmt w:val="bullet"/>
      <w:lvlText w:val=""/>
      <w:lvlJc w:val="left"/>
      <w:pPr>
        <w:tabs>
          <w:tab w:val="num" w:pos="2098"/>
        </w:tabs>
        <w:ind w:left="2098" w:hanging="284"/>
      </w:pPr>
      <w:rPr>
        <w:rFonts w:ascii="Symbol" w:hAnsi="Symbol" w:hint="default"/>
        <w:color w:val="8AAFC5"/>
      </w:rPr>
    </w:lvl>
    <w:lvl w:ilvl="8">
      <w:start w:val="1"/>
      <w:numFmt w:val="bullet"/>
      <w:lvlText w:val=""/>
      <w:lvlJc w:val="left"/>
      <w:pPr>
        <w:tabs>
          <w:tab w:val="num" w:pos="2665"/>
        </w:tabs>
        <w:ind w:left="2665" w:hanging="284"/>
      </w:pPr>
      <w:rPr>
        <w:rFonts w:ascii="Wingdings" w:hAnsi="Wingdings" w:hint="default"/>
        <w:color w:val="4F81BD"/>
      </w:rPr>
    </w:lvl>
  </w:abstractNum>
  <w:abstractNum w:abstractNumId="246" w15:restartNumberingAfterBreak="0">
    <w:nsid w:val="7CBF7FEF"/>
    <w:multiLevelType w:val="hybridMultilevel"/>
    <w:tmpl w:val="E06A0612"/>
    <w:styleLink w:val="WWNum2"/>
    <w:lvl w:ilvl="0" w:tplc="D9C4B45C">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7" w15:restartNumberingAfterBreak="0">
    <w:nsid w:val="7CEE119E"/>
    <w:multiLevelType w:val="hybridMultilevel"/>
    <w:tmpl w:val="26306CCA"/>
    <w:lvl w:ilvl="0" w:tplc="040C0001">
      <w:start w:val="1"/>
      <w:numFmt w:val="bullet"/>
      <w:lvlText w:val=""/>
      <w:lvlJc w:val="left"/>
      <w:pPr>
        <w:ind w:left="862" w:hanging="360"/>
      </w:pPr>
      <w:rPr>
        <w:rFonts w:ascii="Symbol" w:hAnsi="Symbol" w:cs="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cs="Wingdings" w:hint="default"/>
      </w:rPr>
    </w:lvl>
    <w:lvl w:ilvl="3" w:tplc="040C0001" w:tentative="1">
      <w:start w:val="1"/>
      <w:numFmt w:val="bullet"/>
      <w:lvlText w:val=""/>
      <w:lvlJc w:val="left"/>
      <w:pPr>
        <w:ind w:left="3022" w:hanging="360"/>
      </w:pPr>
      <w:rPr>
        <w:rFonts w:ascii="Symbol" w:hAnsi="Symbol" w:cs="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cs="Wingdings" w:hint="default"/>
      </w:rPr>
    </w:lvl>
    <w:lvl w:ilvl="6" w:tplc="040C0001" w:tentative="1">
      <w:start w:val="1"/>
      <w:numFmt w:val="bullet"/>
      <w:lvlText w:val=""/>
      <w:lvlJc w:val="left"/>
      <w:pPr>
        <w:ind w:left="5182" w:hanging="360"/>
      </w:pPr>
      <w:rPr>
        <w:rFonts w:ascii="Symbol" w:hAnsi="Symbol" w:cs="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cs="Wingdings" w:hint="default"/>
      </w:rPr>
    </w:lvl>
  </w:abstractNum>
  <w:abstractNum w:abstractNumId="248" w15:restartNumberingAfterBreak="0">
    <w:nsid w:val="7D4A5D25"/>
    <w:multiLevelType w:val="hybridMultilevel"/>
    <w:tmpl w:val="BC4E7EA8"/>
    <w:lvl w:ilvl="0" w:tplc="14068F2C">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9" w15:restartNumberingAfterBreak="0">
    <w:nsid w:val="7DCD6A71"/>
    <w:multiLevelType w:val="multilevel"/>
    <w:tmpl w:val="A12CA7AC"/>
    <w:lvl w:ilvl="0">
      <w:start w:val="4"/>
      <w:numFmt w:val="decimal"/>
      <w:lvlText w:val="%1"/>
      <w:lvlJc w:val="left"/>
      <w:pPr>
        <w:ind w:left="460" w:hanging="460"/>
      </w:pPr>
      <w:rPr>
        <w:rFonts w:hint="default"/>
      </w:rPr>
    </w:lvl>
    <w:lvl w:ilvl="1">
      <w:start w:val="2"/>
      <w:numFmt w:val="decimal"/>
      <w:lvlText w:val="%1.%2"/>
      <w:lvlJc w:val="left"/>
      <w:pPr>
        <w:ind w:left="1595" w:hanging="460"/>
      </w:pPr>
      <w:rPr>
        <w:rFonts w:hint="default"/>
      </w:rPr>
    </w:lvl>
    <w:lvl w:ilvl="2">
      <w:start w:val="3"/>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250" w15:restartNumberingAfterBreak="0">
    <w:nsid w:val="7DD64378"/>
    <w:multiLevelType w:val="hybridMultilevel"/>
    <w:tmpl w:val="21868892"/>
    <w:lvl w:ilvl="0" w:tplc="51B858B4">
      <w:start w:val="2"/>
      <w:numFmt w:val="bullet"/>
      <w:lvlText w:val="-"/>
      <w:lvlJc w:val="left"/>
      <w:pPr>
        <w:ind w:left="720" w:hanging="360"/>
      </w:pPr>
      <w:rPr>
        <w:rFonts w:ascii="Calibri" w:eastAsiaTheme="minorHAnsi" w:hAnsi="Calibri" w:cs="Consola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3"/>
  </w:num>
  <w:num w:numId="2">
    <w:abstractNumId w:val="23"/>
  </w:num>
  <w:num w:numId="3">
    <w:abstractNumId w:val="227"/>
  </w:num>
  <w:num w:numId="4">
    <w:abstractNumId w:val="210"/>
  </w:num>
  <w:num w:numId="5">
    <w:abstractNumId w:val="11"/>
  </w:num>
  <w:num w:numId="6">
    <w:abstractNumId w:val="245"/>
    <w:lvlOverride w:ilvl="0">
      <w:lvl w:ilvl="0">
        <w:start w:val="1"/>
        <w:numFmt w:val="bullet"/>
        <w:pStyle w:val="retraitpuce1"/>
        <w:lvlText w:val=""/>
        <w:lvlJc w:val="left"/>
        <w:pPr>
          <w:tabs>
            <w:tab w:val="num" w:pos="568"/>
          </w:tabs>
          <w:ind w:left="568" w:hanging="284"/>
        </w:pPr>
        <w:rPr>
          <w:rFonts w:ascii="Symbol" w:hAnsi="Symbol" w:cs="Times New Roman" w:hint="default"/>
          <w:color w:val="9CBAD6"/>
          <w:sz w:val="20"/>
          <w:szCs w:val="24"/>
        </w:rPr>
      </w:lvl>
    </w:lvlOverride>
    <w:lvlOverride w:ilvl="1">
      <w:lvl w:ilvl="1">
        <w:start w:val="1"/>
        <w:numFmt w:val="bullet"/>
        <w:lvlText w:val=""/>
        <w:lvlJc w:val="left"/>
        <w:pPr>
          <w:tabs>
            <w:tab w:val="num" w:pos="1135"/>
          </w:tabs>
          <w:ind w:left="1135" w:hanging="284"/>
        </w:pPr>
        <w:rPr>
          <w:rFonts w:ascii="Symbol" w:hAnsi="Symbol" w:cs="Courier New" w:hint="default"/>
          <w:color w:val="8AAFC5"/>
        </w:rPr>
      </w:lvl>
    </w:lvlOverride>
    <w:lvlOverride w:ilvl="2">
      <w:lvl w:ilvl="2">
        <w:start w:val="1"/>
        <w:numFmt w:val="bullet"/>
        <w:lvlText w:val=""/>
        <w:lvlJc w:val="left"/>
        <w:pPr>
          <w:tabs>
            <w:tab w:val="num" w:pos="1419"/>
          </w:tabs>
          <w:ind w:left="1419" w:hanging="284"/>
        </w:pPr>
        <w:rPr>
          <w:rFonts w:ascii="Wingdings" w:hAnsi="Wingdings" w:cs="Times New Roman" w:hint="default"/>
          <w:color w:val="4F81BD"/>
        </w:rPr>
      </w:lvl>
    </w:lvlOverride>
    <w:lvlOverride w:ilvl="3">
      <w:lvl w:ilvl="3">
        <w:start w:val="1"/>
        <w:numFmt w:val="bullet"/>
        <w:lvlText w:val=""/>
        <w:lvlJc w:val="left"/>
        <w:pPr>
          <w:tabs>
            <w:tab w:val="num" w:pos="1703"/>
          </w:tabs>
          <w:ind w:left="1703" w:hanging="284"/>
        </w:pPr>
        <w:rPr>
          <w:rFonts w:ascii="Symbol" w:hAnsi="Symbol" w:cs="Times New Roman" w:hint="default"/>
          <w:color w:val="9CBAD6"/>
        </w:rPr>
      </w:lvl>
    </w:lvlOverride>
    <w:lvlOverride w:ilvl="4">
      <w:lvl w:ilvl="4">
        <w:start w:val="1"/>
        <w:numFmt w:val="bullet"/>
        <w:lvlText w:val=""/>
        <w:lvlJc w:val="left"/>
        <w:pPr>
          <w:tabs>
            <w:tab w:val="num" w:pos="1987"/>
          </w:tabs>
          <w:ind w:left="1987" w:hanging="284"/>
        </w:pPr>
        <w:rPr>
          <w:rFonts w:ascii="Symbol" w:hAnsi="Symbol" w:cs="Times New Roman" w:hint="default"/>
          <w:color w:val="9CBAD6"/>
        </w:rPr>
      </w:lvl>
    </w:lvlOverride>
    <w:lvlOverride w:ilvl="5">
      <w:lvl w:ilvl="5">
        <w:start w:val="1"/>
        <w:numFmt w:val="bullet"/>
        <w:lvlText w:val=""/>
        <w:lvlJc w:val="left"/>
        <w:pPr>
          <w:tabs>
            <w:tab w:val="num" w:pos="2271"/>
          </w:tabs>
          <w:ind w:left="2271" w:hanging="284"/>
        </w:pPr>
        <w:rPr>
          <w:rFonts w:ascii="Wingdings" w:hAnsi="Wingdings" w:cs="Times New Roman" w:hint="default"/>
        </w:rPr>
      </w:lvl>
    </w:lvlOverride>
    <w:lvlOverride w:ilvl="6">
      <w:lvl w:ilvl="6">
        <w:start w:val="1"/>
        <w:numFmt w:val="bullet"/>
        <w:lvlText w:val=""/>
        <w:lvlJc w:val="left"/>
        <w:pPr>
          <w:tabs>
            <w:tab w:val="num" w:pos="2555"/>
          </w:tabs>
          <w:ind w:left="2555" w:hanging="284"/>
        </w:pPr>
        <w:rPr>
          <w:rFonts w:ascii="Symbol" w:hAnsi="Symbol" w:cs="Times New Roman" w:hint="default"/>
          <w:color w:val="9CBAD6"/>
          <w:sz w:val="20"/>
          <w:szCs w:val="24"/>
        </w:rPr>
      </w:lvl>
    </w:lvlOverride>
    <w:lvlOverride w:ilvl="7">
      <w:lvl w:ilvl="7">
        <w:start w:val="1"/>
        <w:numFmt w:val="bullet"/>
        <w:lvlText w:val=""/>
        <w:lvlJc w:val="left"/>
        <w:pPr>
          <w:tabs>
            <w:tab w:val="num" w:pos="2839"/>
          </w:tabs>
          <w:ind w:left="2839" w:hanging="284"/>
        </w:pPr>
        <w:rPr>
          <w:rFonts w:ascii="Symbol" w:hAnsi="Symbol" w:cs="Times New Roman" w:hint="default"/>
          <w:color w:val="8AAFC5"/>
        </w:rPr>
      </w:lvl>
    </w:lvlOverride>
    <w:lvlOverride w:ilvl="8">
      <w:lvl w:ilvl="8">
        <w:start w:val="1"/>
        <w:numFmt w:val="bullet"/>
        <w:lvlText w:val=""/>
        <w:lvlJc w:val="left"/>
        <w:pPr>
          <w:tabs>
            <w:tab w:val="num" w:pos="3123"/>
          </w:tabs>
          <w:ind w:left="3123" w:hanging="284"/>
        </w:pPr>
        <w:rPr>
          <w:rFonts w:ascii="Wingdings" w:hAnsi="Wingdings" w:cs="Times New Roman" w:hint="default"/>
          <w:color w:val="4F81BD"/>
        </w:rPr>
      </w:lvl>
    </w:lvlOverride>
  </w:num>
  <w:num w:numId="7">
    <w:abstractNumId w:val="139"/>
  </w:num>
  <w:num w:numId="8">
    <w:abstractNumId w:val="36"/>
  </w:num>
  <w:num w:numId="9">
    <w:abstractNumId w:val="237"/>
  </w:num>
  <w:num w:numId="10">
    <w:abstractNumId w:val="212"/>
  </w:num>
  <w:num w:numId="11">
    <w:abstractNumId w:val="180"/>
  </w:num>
  <w:num w:numId="12">
    <w:abstractNumId w:val="125"/>
  </w:num>
  <w:num w:numId="13">
    <w:abstractNumId w:val="46"/>
  </w:num>
  <w:num w:numId="14">
    <w:abstractNumId w:val="168"/>
  </w:num>
  <w:num w:numId="15">
    <w:abstractNumId w:val="141"/>
  </w:num>
  <w:num w:numId="16">
    <w:abstractNumId w:val="18"/>
  </w:num>
  <w:num w:numId="17">
    <w:abstractNumId w:val="121"/>
  </w:num>
  <w:num w:numId="18">
    <w:abstractNumId w:val="195"/>
  </w:num>
  <w:num w:numId="19">
    <w:abstractNumId w:val="173"/>
  </w:num>
  <w:num w:numId="20">
    <w:abstractNumId w:val="159"/>
  </w:num>
  <w:num w:numId="21">
    <w:abstractNumId w:val="240"/>
  </w:num>
  <w:num w:numId="22">
    <w:abstractNumId w:val="129"/>
  </w:num>
  <w:num w:numId="23">
    <w:abstractNumId w:val="99"/>
  </w:num>
  <w:num w:numId="24">
    <w:abstractNumId w:val="238"/>
  </w:num>
  <w:num w:numId="25">
    <w:abstractNumId w:val="132"/>
  </w:num>
  <w:num w:numId="26">
    <w:abstractNumId w:val="30"/>
  </w:num>
  <w:num w:numId="27">
    <w:abstractNumId w:val="77"/>
  </w:num>
  <w:num w:numId="28">
    <w:abstractNumId w:val="155"/>
  </w:num>
  <w:num w:numId="29">
    <w:abstractNumId w:val="193"/>
  </w:num>
  <w:num w:numId="30">
    <w:abstractNumId w:val="31"/>
  </w:num>
  <w:num w:numId="31">
    <w:abstractNumId w:val="150"/>
  </w:num>
  <w:num w:numId="32">
    <w:abstractNumId w:val="152"/>
  </w:num>
  <w:num w:numId="33">
    <w:abstractNumId w:val="219"/>
  </w:num>
  <w:num w:numId="34">
    <w:abstractNumId w:val="176"/>
  </w:num>
  <w:num w:numId="35">
    <w:abstractNumId w:val="47"/>
  </w:num>
  <w:num w:numId="36">
    <w:abstractNumId w:val="35"/>
  </w:num>
  <w:num w:numId="37">
    <w:abstractNumId w:val="10"/>
  </w:num>
  <w:num w:numId="38">
    <w:abstractNumId w:val="4"/>
  </w:num>
  <w:num w:numId="39">
    <w:abstractNumId w:val="216"/>
  </w:num>
  <w:num w:numId="40">
    <w:abstractNumId w:val="28"/>
  </w:num>
  <w:num w:numId="41">
    <w:abstractNumId w:val="17"/>
  </w:num>
  <w:num w:numId="42">
    <w:abstractNumId w:val="167"/>
  </w:num>
  <w:num w:numId="43">
    <w:abstractNumId w:val="230"/>
  </w:num>
  <w:num w:numId="44">
    <w:abstractNumId w:val="147"/>
  </w:num>
  <w:num w:numId="45">
    <w:abstractNumId w:val="122"/>
  </w:num>
  <w:num w:numId="46">
    <w:abstractNumId w:val="15"/>
  </w:num>
  <w:num w:numId="47">
    <w:abstractNumId w:val="38"/>
  </w:num>
  <w:num w:numId="48">
    <w:abstractNumId w:val="26"/>
  </w:num>
  <w:num w:numId="49">
    <w:abstractNumId w:val="160"/>
  </w:num>
  <w:num w:numId="50">
    <w:abstractNumId w:val="90"/>
  </w:num>
  <w:num w:numId="51">
    <w:abstractNumId w:val="37"/>
  </w:num>
  <w:num w:numId="52">
    <w:abstractNumId w:val="224"/>
  </w:num>
  <w:num w:numId="53">
    <w:abstractNumId w:val="107"/>
  </w:num>
  <w:num w:numId="54">
    <w:abstractNumId w:val="81"/>
  </w:num>
  <w:num w:numId="55">
    <w:abstractNumId w:val="207"/>
  </w:num>
  <w:num w:numId="56">
    <w:abstractNumId w:val="24"/>
  </w:num>
  <w:num w:numId="57">
    <w:abstractNumId w:val="45"/>
  </w:num>
  <w:num w:numId="58">
    <w:abstractNumId w:val="163"/>
  </w:num>
  <w:num w:numId="59">
    <w:abstractNumId w:val="101"/>
  </w:num>
  <w:num w:numId="60">
    <w:abstractNumId w:val="209"/>
  </w:num>
  <w:num w:numId="61">
    <w:abstractNumId w:val="25"/>
  </w:num>
  <w:num w:numId="62">
    <w:abstractNumId w:val="214"/>
  </w:num>
  <w:num w:numId="63">
    <w:abstractNumId w:val="102"/>
  </w:num>
  <w:num w:numId="64">
    <w:abstractNumId w:val="58"/>
  </w:num>
  <w:num w:numId="65">
    <w:abstractNumId w:val="97"/>
  </w:num>
  <w:num w:numId="66">
    <w:abstractNumId w:val="89"/>
  </w:num>
  <w:num w:numId="67">
    <w:abstractNumId w:val="119"/>
  </w:num>
  <w:num w:numId="68">
    <w:abstractNumId w:val="71"/>
  </w:num>
  <w:num w:numId="69">
    <w:abstractNumId w:val="73"/>
  </w:num>
  <w:num w:numId="70">
    <w:abstractNumId w:val="20"/>
  </w:num>
  <w:num w:numId="71">
    <w:abstractNumId w:val="96"/>
  </w:num>
  <w:num w:numId="72">
    <w:abstractNumId w:val="54"/>
  </w:num>
  <w:num w:numId="73">
    <w:abstractNumId w:val="92"/>
  </w:num>
  <w:num w:numId="74">
    <w:abstractNumId w:val="233"/>
  </w:num>
  <w:num w:numId="75">
    <w:abstractNumId w:val="205"/>
  </w:num>
  <w:num w:numId="76">
    <w:abstractNumId w:val="39"/>
  </w:num>
  <w:num w:numId="77">
    <w:abstractNumId w:val="243"/>
  </w:num>
  <w:num w:numId="78">
    <w:abstractNumId w:val="213"/>
  </w:num>
  <w:num w:numId="79">
    <w:abstractNumId w:val="74"/>
  </w:num>
  <w:num w:numId="80">
    <w:abstractNumId w:val="120"/>
  </w:num>
  <w:num w:numId="81">
    <w:abstractNumId w:val="218"/>
  </w:num>
  <w:num w:numId="82">
    <w:abstractNumId w:val="204"/>
  </w:num>
  <w:num w:numId="83">
    <w:abstractNumId w:val="191"/>
  </w:num>
  <w:num w:numId="84">
    <w:abstractNumId w:val="9"/>
  </w:num>
  <w:num w:numId="85">
    <w:abstractNumId w:val="198"/>
  </w:num>
  <w:num w:numId="86">
    <w:abstractNumId w:val="103"/>
  </w:num>
  <w:num w:numId="87">
    <w:abstractNumId w:val="177"/>
  </w:num>
  <w:num w:numId="88">
    <w:abstractNumId w:val="67"/>
  </w:num>
  <w:num w:numId="89">
    <w:abstractNumId w:val="162"/>
  </w:num>
  <w:num w:numId="90">
    <w:abstractNumId w:val="12"/>
  </w:num>
  <w:num w:numId="91">
    <w:abstractNumId w:val="21"/>
  </w:num>
  <w:num w:numId="92">
    <w:abstractNumId w:val="94"/>
  </w:num>
  <w:num w:numId="93">
    <w:abstractNumId w:val="235"/>
  </w:num>
  <w:num w:numId="94">
    <w:abstractNumId w:val="174"/>
  </w:num>
  <w:num w:numId="95">
    <w:abstractNumId w:val="236"/>
  </w:num>
  <w:num w:numId="96">
    <w:abstractNumId w:val="105"/>
  </w:num>
  <w:num w:numId="97">
    <w:abstractNumId w:val="194"/>
  </w:num>
  <w:num w:numId="98">
    <w:abstractNumId w:val="64"/>
  </w:num>
  <w:num w:numId="99">
    <w:abstractNumId w:val="56"/>
  </w:num>
  <w:num w:numId="100">
    <w:abstractNumId w:val="140"/>
  </w:num>
  <w:num w:numId="101">
    <w:abstractNumId w:val="42"/>
  </w:num>
  <w:num w:numId="102">
    <w:abstractNumId w:val="6"/>
  </w:num>
  <w:num w:numId="103">
    <w:abstractNumId w:val="86"/>
  </w:num>
  <w:num w:numId="104">
    <w:abstractNumId w:val="62"/>
  </w:num>
  <w:num w:numId="105">
    <w:abstractNumId w:val="221"/>
  </w:num>
  <w:num w:numId="106">
    <w:abstractNumId w:val="61"/>
  </w:num>
  <w:num w:numId="107">
    <w:abstractNumId w:val="248"/>
  </w:num>
  <w:num w:numId="108">
    <w:abstractNumId w:val="55"/>
  </w:num>
  <w:num w:numId="109">
    <w:abstractNumId w:val="166"/>
  </w:num>
  <w:num w:numId="110">
    <w:abstractNumId w:val="171"/>
  </w:num>
  <w:num w:numId="111">
    <w:abstractNumId w:val="91"/>
  </w:num>
  <w:num w:numId="112">
    <w:abstractNumId w:val="188"/>
  </w:num>
  <w:num w:numId="113">
    <w:abstractNumId w:val="124"/>
  </w:num>
  <w:num w:numId="114">
    <w:abstractNumId w:val="78"/>
  </w:num>
  <w:num w:numId="115">
    <w:abstractNumId w:val="50"/>
  </w:num>
  <w:num w:numId="116">
    <w:abstractNumId w:val="187"/>
  </w:num>
  <w:num w:numId="117">
    <w:abstractNumId w:val="110"/>
  </w:num>
  <w:num w:numId="118">
    <w:abstractNumId w:val="51"/>
  </w:num>
  <w:num w:numId="119">
    <w:abstractNumId w:val="229"/>
  </w:num>
  <w:num w:numId="120">
    <w:abstractNumId w:val="76"/>
  </w:num>
  <w:num w:numId="121">
    <w:abstractNumId w:val="164"/>
  </w:num>
  <w:num w:numId="122">
    <w:abstractNumId w:val="182"/>
  </w:num>
  <w:num w:numId="123">
    <w:abstractNumId w:val="41"/>
  </w:num>
  <w:num w:numId="124">
    <w:abstractNumId w:val="144"/>
  </w:num>
  <w:num w:numId="125">
    <w:abstractNumId w:val="208"/>
  </w:num>
  <w:num w:numId="126">
    <w:abstractNumId w:val="246"/>
  </w:num>
  <w:num w:numId="127">
    <w:abstractNumId w:val="190"/>
  </w:num>
  <w:num w:numId="128">
    <w:abstractNumId w:val="84"/>
  </w:num>
  <w:num w:numId="129">
    <w:abstractNumId w:val="165"/>
  </w:num>
  <w:num w:numId="130">
    <w:abstractNumId w:val="7"/>
  </w:num>
  <w:num w:numId="131">
    <w:abstractNumId w:val="33"/>
  </w:num>
  <w:num w:numId="132">
    <w:abstractNumId w:val="220"/>
  </w:num>
  <w:num w:numId="133">
    <w:abstractNumId w:val="201"/>
  </w:num>
  <w:num w:numId="134">
    <w:abstractNumId w:val="148"/>
  </w:num>
  <w:num w:numId="13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8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3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26"/>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41"/>
    <w:lvlOverride w:ilvl="0">
      <w:startOverride w:val="1"/>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0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16"/>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63"/>
  </w:num>
  <w:num w:numId="144">
    <w:abstractNumId w:val="161"/>
  </w:num>
  <w:num w:numId="145">
    <w:abstractNumId w:val="153"/>
  </w:num>
  <w:num w:numId="146">
    <w:abstractNumId w:val="104"/>
  </w:num>
  <w:num w:numId="147">
    <w:abstractNumId w:val="199"/>
  </w:num>
  <w:num w:numId="148">
    <w:abstractNumId w:val="157"/>
  </w:num>
  <w:num w:numId="149">
    <w:abstractNumId w:val="128"/>
  </w:num>
  <w:num w:numId="15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56"/>
  </w:num>
  <w:num w:numId="152">
    <w:abstractNumId w:val="133"/>
  </w:num>
  <w:num w:numId="153">
    <w:abstractNumId w:val="87"/>
  </w:num>
  <w:num w:numId="154">
    <w:abstractNumId w:val="158"/>
  </w:num>
  <w:num w:numId="155">
    <w:abstractNumId w:val="211"/>
  </w:num>
  <w:num w:numId="156">
    <w:abstractNumId w:val="203"/>
  </w:num>
  <w:num w:numId="157">
    <w:abstractNumId w:val="135"/>
  </w:num>
  <w:num w:numId="158">
    <w:abstractNumId w:val="115"/>
  </w:num>
  <w:num w:numId="159">
    <w:abstractNumId w:val="136"/>
  </w:num>
  <w:num w:numId="160">
    <w:abstractNumId w:val="242"/>
  </w:num>
  <w:num w:numId="161">
    <w:abstractNumId w:val="197"/>
  </w:num>
  <w:num w:numId="162">
    <w:abstractNumId w:val="175"/>
  </w:num>
  <w:num w:numId="163">
    <w:abstractNumId w:val="134"/>
  </w:num>
  <w:num w:numId="164">
    <w:abstractNumId w:val="65"/>
  </w:num>
  <w:num w:numId="165">
    <w:abstractNumId w:val="249"/>
  </w:num>
  <w:num w:numId="166">
    <w:abstractNumId w:val="19"/>
  </w:num>
  <w:num w:numId="167">
    <w:abstractNumId w:val="85"/>
  </w:num>
  <w:num w:numId="168">
    <w:abstractNumId w:val="116"/>
  </w:num>
  <w:num w:numId="169">
    <w:abstractNumId w:val="49"/>
  </w:num>
  <w:num w:numId="170">
    <w:abstractNumId w:val="32"/>
  </w:num>
  <w:num w:numId="171">
    <w:abstractNumId w:val="234"/>
  </w:num>
  <w:num w:numId="172">
    <w:abstractNumId w:val="14"/>
  </w:num>
  <w:num w:numId="173">
    <w:abstractNumId w:val="27"/>
  </w:num>
  <w:num w:numId="174">
    <w:abstractNumId w:val="143"/>
  </w:num>
  <w:num w:numId="175">
    <w:abstractNumId w:val="106"/>
  </w:num>
  <w:num w:numId="176">
    <w:abstractNumId w:val="60"/>
  </w:num>
  <w:num w:numId="177">
    <w:abstractNumId w:val="178"/>
  </w:num>
  <w:num w:numId="178">
    <w:abstractNumId w:val="154"/>
  </w:num>
  <w:num w:numId="179">
    <w:abstractNumId w:val="52"/>
  </w:num>
  <w:num w:numId="180">
    <w:abstractNumId w:val="206"/>
  </w:num>
  <w:num w:numId="181">
    <w:abstractNumId w:val="34"/>
  </w:num>
  <w:num w:numId="182">
    <w:abstractNumId w:val="13"/>
  </w:num>
  <w:num w:numId="183">
    <w:abstractNumId w:val="231"/>
  </w:num>
  <w:num w:numId="184">
    <w:abstractNumId w:val="117"/>
  </w:num>
  <w:num w:numId="185">
    <w:abstractNumId w:val="22"/>
  </w:num>
  <w:num w:numId="186">
    <w:abstractNumId w:val="222"/>
  </w:num>
  <w:num w:numId="187">
    <w:abstractNumId w:val="72"/>
  </w:num>
  <w:num w:numId="188">
    <w:abstractNumId w:val="108"/>
  </w:num>
  <w:num w:numId="189">
    <w:abstractNumId w:val="100"/>
  </w:num>
  <w:num w:numId="190">
    <w:abstractNumId w:val="44"/>
  </w:num>
  <w:num w:numId="191">
    <w:abstractNumId w:val="228"/>
  </w:num>
  <w:num w:numId="192">
    <w:abstractNumId w:val="82"/>
  </w:num>
  <w:num w:numId="193">
    <w:abstractNumId w:val="70"/>
  </w:num>
  <w:num w:numId="194">
    <w:abstractNumId w:val="127"/>
  </w:num>
  <w:num w:numId="195">
    <w:abstractNumId w:val="40"/>
  </w:num>
  <w:num w:numId="196">
    <w:abstractNumId w:val="8"/>
  </w:num>
  <w:num w:numId="197">
    <w:abstractNumId w:val="172"/>
  </w:num>
  <w:num w:numId="198">
    <w:abstractNumId w:val="75"/>
  </w:num>
  <w:num w:numId="199">
    <w:abstractNumId w:val="29"/>
  </w:num>
  <w:num w:numId="200">
    <w:abstractNumId w:val="59"/>
  </w:num>
  <w:num w:numId="201">
    <w:abstractNumId w:val="247"/>
  </w:num>
  <w:num w:numId="202">
    <w:abstractNumId w:val="98"/>
  </w:num>
  <w:num w:numId="203">
    <w:abstractNumId w:val="151"/>
  </w:num>
  <w:num w:numId="204">
    <w:abstractNumId w:val="93"/>
  </w:num>
  <w:num w:numId="205">
    <w:abstractNumId w:val="83"/>
  </w:num>
  <w:num w:numId="206">
    <w:abstractNumId w:val="183"/>
  </w:num>
  <w:num w:numId="207">
    <w:abstractNumId w:val="223"/>
  </w:num>
  <w:num w:numId="208">
    <w:abstractNumId w:val="88"/>
  </w:num>
  <w:num w:numId="209">
    <w:abstractNumId w:val="126"/>
  </w:num>
  <w:num w:numId="210">
    <w:abstractNumId w:val="215"/>
  </w:num>
  <w:num w:numId="211">
    <w:abstractNumId w:val="192"/>
  </w:num>
  <w:num w:numId="212">
    <w:abstractNumId w:val="146"/>
  </w:num>
  <w:num w:numId="213">
    <w:abstractNumId w:val="149"/>
  </w:num>
  <w:num w:numId="214">
    <w:abstractNumId w:val="137"/>
  </w:num>
  <w:num w:numId="215">
    <w:abstractNumId w:val="114"/>
  </w:num>
  <w:num w:numId="216">
    <w:abstractNumId w:val="170"/>
  </w:num>
  <w:num w:numId="217">
    <w:abstractNumId w:val="43"/>
  </w:num>
  <w:num w:numId="218">
    <w:abstractNumId w:val="181"/>
  </w:num>
  <w:num w:numId="219">
    <w:abstractNumId w:val="232"/>
  </w:num>
  <w:num w:numId="220">
    <w:abstractNumId w:val="95"/>
  </w:num>
  <w:num w:numId="221">
    <w:abstractNumId w:val="202"/>
  </w:num>
  <w:num w:numId="222">
    <w:abstractNumId w:val="57"/>
  </w:num>
  <w:num w:numId="223">
    <w:abstractNumId w:val="225"/>
  </w:num>
  <w:num w:numId="224">
    <w:abstractNumId w:val="184"/>
  </w:num>
  <w:num w:numId="225">
    <w:abstractNumId w:val="68"/>
  </w:num>
  <w:num w:numId="226">
    <w:abstractNumId w:val="118"/>
  </w:num>
  <w:num w:numId="227">
    <w:abstractNumId w:val="112"/>
  </w:num>
  <w:num w:numId="228">
    <w:abstractNumId w:val="169"/>
  </w:num>
  <w:num w:numId="229">
    <w:abstractNumId w:val="48"/>
  </w:num>
  <w:num w:numId="230">
    <w:abstractNumId w:val="123"/>
  </w:num>
  <w:num w:numId="231">
    <w:abstractNumId w:val="196"/>
  </w:num>
  <w:num w:numId="232">
    <w:abstractNumId w:val="138"/>
  </w:num>
  <w:num w:numId="233">
    <w:abstractNumId w:val="130"/>
  </w:num>
  <w:num w:numId="234">
    <w:abstractNumId w:val="244"/>
  </w:num>
  <w:num w:numId="235">
    <w:abstractNumId w:val="111"/>
  </w:num>
  <w:num w:numId="236">
    <w:abstractNumId w:val="79"/>
  </w:num>
  <w:num w:numId="237">
    <w:abstractNumId w:val="142"/>
  </w:num>
  <w:num w:numId="238">
    <w:abstractNumId w:val="189"/>
  </w:num>
  <w:num w:numId="239">
    <w:abstractNumId w:val="250"/>
  </w:num>
  <w:num w:numId="240">
    <w:abstractNumId w:val="239"/>
  </w:num>
  <w:num w:numId="241">
    <w:abstractNumId w:val="145"/>
  </w:num>
  <w:num w:numId="242">
    <w:abstractNumId w:val="16"/>
  </w:num>
  <w:num w:numId="243">
    <w:abstractNumId w:val="69"/>
  </w:num>
  <w:num w:numId="244">
    <w:abstractNumId w:val="109"/>
  </w:num>
  <w:num w:numId="245">
    <w:abstractNumId w:val="53"/>
  </w:num>
  <w:num w:numId="246">
    <w:abstractNumId w:val="66"/>
  </w:num>
  <w:num w:numId="247">
    <w:abstractNumId w:val="186"/>
  </w:num>
  <w:num w:numId="248">
    <w:abstractNumId w:val="179"/>
  </w:num>
  <w:numIdMacAtCleanup w:val="2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9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332"/>
    <w:rsid w:val="0000063E"/>
    <w:rsid w:val="0000074A"/>
    <w:rsid w:val="00000906"/>
    <w:rsid w:val="00000C9E"/>
    <w:rsid w:val="00000CEC"/>
    <w:rsid w:val="00000D40"/>
    <w:rsid w:val="00001105"/>
    <w:rsid w:val="0000116A"/>
    <w:rsid w:val="000019E4"/>
    <w:rsid w:val="00001ACD"/>
    <w:rsid w:val="00001B29"/>
    <w:rsid w:val="00001D27"/>
    <w:rsid w:val="00001F62"/>
    <w:rsid w:val="00001FAF"/>
    <w:rsid w:val="00001FDF"/>
    <w:rsid w:val="000022AE"/>
    <w:rsid w:val="00002394"/>
    <w:rsid w:val="00002425"/>
    <w:rsid w:val="00002469"/>
    <w:rsid w:val="0000272A"/>
    <w:rsid w:val="0000292B"/>
    <w:rsid w:val="00002A1E"/>
    <w:rsid w:val="00002D2F"/>
    <w:rsid w:val="00003362"/>
    <w:rsid w:val="000034EE"/>
    <w:rsid w:val="00003EB0"/>
    <w:rsid w:val="00003FC2"/>
    <w:rsid w:val="00004189"/>
    <w:rsid w:val="000049B7"/>
    <w:rsid w:val="00004ABF"/>
    <w:rsid w:val="00004D61"/>
    <w:rsid w:val="0000542A"/>
    <w:rsid w:val="000054BB"/>
    <w:rsid w:val="000057C1"/>
    <w:rsid w:val="000059FD"/>
    <w:rsid w:val="00005E09"/>
    <w:rsid w:val="00005E63"/>
    <w:rsid w:val="00005EF7"/>
    <w:rsid w:val="00006403"/>
    <w:rsid w:val="000066E8"/>
    <w:rsid w:val="00006799"/>
    <w:rsid w:val="000069FC"/>
    <w:rsid w:val="00006A4E"/>
    <w:rsid w:val="00006E74"/>
    <w:rsid w:val="00007177"/>
    <w:rsid w:val="00007368"/>
    <w:rsid w:val="0000748F"/>
    <w:rsid w:val="000079E7"/>
    <w:rsid w:val="00007A06"/>
    <w:rsid w:val="00007B9B"/>
    <w:rsid w:val="00007C8A"/>
    <w:rsid w:val="00010132"/>
    <w:rsid w:val="00010292"/>
    <w:rsid w:val="0001054C"/>
    <w:rsid w:val="00010729"/>
    <w:rsid w:val="00010ADE"/>
    <w:rsid w:val="00010B57"/>
    <w:rsid w:val="00010BDF"/>
    <w:rsid w:val="00010D6D"/>
    <w:rsid w:val="00010DC2"/>
    <w:rsid w:val="00011801"/>
    <w:rsid w:val="00011AC5"/>
    <w:rsid w:val="0001280C"/>
    <w:rsid w:val="000128EB"/>
    <w:rsid w:val="000129B6"/>
    <w:rsid w:val="00013208"/>
    <w:rsid w:val="00013468"/>
    <w:rsid w:val="000135A2"/>
    <w:rsid w:val="00013B42"/>
    <w:rsid w:val="00014211"/>
    <w:rsid w:val="00014475"/>
    <w:rsid w:val="000148D0"/>
    <w:rsid w:val="00014CC3"/>
    <w:rsid w:val="00014CC9"/>
    <w:rsid w:val="00014D9C"/>
    <w:rsid w:val="00015066"/>
    <w:rsid w:val="00015195"/>
    <w:rsid w:val="00015289"/>
    <w:rsid w:val="000153A7"/>
    <w:rsid w:val="0001576A"/>
    <w:rsid w:val="000159A0"/>
    <w:rsid w:val="00015AAB"/>
    <w:rsid w:val="00015B4E"/>
    <w:rsid w:val="00015CFF"/>
    <w:rsid w:val="00015D15"/>
    <w:rsid w:val="00015DDC"/>
    <w:rsid w:val="00016146"/>
    <w:rsid w:val="00016395"/>
    <w:rsid w:val="000163F5"/>
    <w:rsid w:val="00016577"/>
    <w:rsid w:val="000168F1"/>
    <w:rsid w:val="00016918"/>
    <w:rsid w:val="00016AD6"/>
    <w:rsid w:val="000170DD"/>
    <w:rsid w:val="0001714C"/>
    <w:rsid w:val="00017204"/>
    <w:rsid w:val="000174B0"/>
    <w:rsid w:val="00017506"/>
    <w:rsid w:val="00017680"/>
    <w:rsid w:val="0001784D"/>
    <w:rsid w:val="00017C4E"/>
    <w:rsid w:val="00017E3C"/>
    <w:rsid w:val="000200E4"/>
    <w:rsid w:val="00020A99"/>
    <w:rsid w:val="00020DB9"/>
    <w:rsid w:val="00020E79"/>
    <w:rsid w:val="00021153"/>
    <w:rsid w:val="000213FB"/>
    <w:rsid w:val="000216DC"/>
    <w:rsid w:val="00021707"/>
    <w:rsid w:val="000218CA"/>
    <w:rsid w:val="00022575"/>
    <w:rsid w:val="00022DF8"/>
    <w:rsid w:val="00022EEB"/>
    <w:rsid w:val="00023148"/>
    <w:rsid w:val="0002316B"/>
    <w:rsid w:val="000232F0"/>
    <w:rsid w:val="000233D5"/>
    <w:rsid w:val="0002347E"/>
    <w:rsid w:val="0002366C"/>
    <w:rsid w:val="00023854"/>
    <w:rsid w:val="000239FC"/>
    <w:rsid w:val="00023BB8"/>
    <w:rsid w:val="00024787"/>
    <w:rsid w:val="00024F3F"/>
    <w:rsid w:val="00024F76"/>
    <w:rsid w:val="000250E8"/>
    <w:rsid w:val="000252F5"/>
    <w:rsid w:val="00025445"/>
    <w:rsid w:val="00025560"/>
    <w:rsid w:val="000258F5"/>
    <w:rsid w:val="0002592E"/>
    <w:rsid w:val="000259B4"/>
    <w:rsid w:val="00025D71"/>
    <w:rsid w:val="00025DE2"/>
    <w:rsid w:val="00025FB9"/>
    <w:rsid w:val="0002662B"/>
    <w:rsid w:val="000267AD"/>
    <w:rsid w:val="00026CF8"/>
    <w:rsid w:val="00026D88"/>
    <w:rsid w:val="00026EEC"/>
    <w:rsid w:val="00027240"/>
    <w:rsid w:val="000277B5"/>
    <w:rsid w:val="000278F7"/>
    <w:rsid w:val="00027CD6"/>
    <w:rsid w:val="00027CF2"/>
    <w:rsid w:val="00027E5A"/>
    <w:rsid w:val="000300A7"/>
    <w:rsid w:val="000300DC"/>
    <w:rsid w:val="0003049D"/>
    <w:rsid w:val="000305AC"/>
    <w:rsid w:val="00030FA7"/>
    <w:rsid w:val="000311A1"/>
    <w:rsid w:val="0003122F"/>
    <w:rsid w:val="000313C8"/>
    <w:rsid w:val="00031546"/>
    <w:rsid w:val="00031552"/>
    <w:rsid w:val="000317C5"/>
    <w:rsid w:val="00031805"/>
    <w:rsid w:val="00031BD1"/>
    <w:rsid w:val="00032127"/>
    <w:rsid w:val="00032153"/>
    <w:rsid w:val="0003220D"/>
    <w:rsid w:val="00032354"/>
    <w:rsid w:val="000327C5"/>
    <w:rsid w:val="000327CB"/>
    <w:rsid w:val="00032C22"/>
    <w:rsid w:val="00032DAF"/>
    <w:rsid w:val="00033A5A"/>
    <w:rsid w:val="000343E9"/>
    <w:rsid w:val="0003444A"/>
    <w:rsid w:val="000347D0"/>
    <w:rsid w:val="00034B3B"/>
    <w:rsid w:val="00034D02"/>
    <w:rsid w:val="0003502F"/>
    <w:rsid w:val="000350BB"/>
    <w:rsid w:val="0003530A"/>
    <w:rsid w:val="0003538D"/>
    <w:rsid w:val="000358DB"/>
    <w:rsid w:val="000359E1"/>
    <w:rsid w:val="00035CF4"/>
    <w:rsid w:val="00035D43"/>
    <w:rsid w:val="0003646A"/>
    <w:rsid w:val="00036804"/>
    <w:rsid w:val="00036C42"/>
    <w:rsid w:val="00036DC7"/>
    <w:rsid w:val="00037752"/>
    <w:rsid w:val="0003779E"/>
    <w:rsid w:val="00037D38"/>
    <w:rsid w:val="00037EC2"/>
    <w:rsid w:val="00037F73"/>
    <w:rsid w:val="00040331"/>
    <w:rsid w:val="00040640"/>
    <w:rsid w:val="000408D8"/>
    <w:rsid w:val="00040B71"/>
    <w:rsid w:val="00040F0E"/>
    <w:rsid w:val="00040FAD"/>
    <w:rsid w:val="0004113D"/>
    <w:rsid w:val="0004147A"/>
    <w:rsid w:val="0004152C"/>
    <w:rsid w:val="00041EA8"/>
    <w:rsid w:val="00042073"/>
    <w:rsid w:val="00042847"/>
    <w:rsid w:val="00042A41"/>
    <w:rsid w:val="0004304A"/>
    <w:rsid w:val="00043109"/>
    <w:rsid w:val="000432B5"/>
    <w:rsid w:val="000434C0"/>
    <w:rsid w:val="00043B9F"/>
    <w:rsid w:val="00043DA4"/>
    <w:rsid w:val="00043E59"/>
    <w:rsid w:val="00043EC9"/>
    <w:rsid w:val="000441A7"/>
    <w:rsid w:val="000447D3"/>
    <w:rsid w:val="000447EC"/>
    <w:rsid w:val="00044AC2"/>
    <w:rsid w:val="00044AF9"/>
    <w:rsid w:val="00044B74"/>
    <w:rsid w:val="00045365"/>
    <w:rsid w:val="000454E9"/>
    <w:rsid w:val="0004578D"/>
    <w:rsid w:val="00045AFB"/>
    <w:rsid w:val="00046588"/>
    <w:rsid w:val="00046673"/>
    <w:rsid w:val="000466FD"/>
    <w:rsid w:val="00047228"/>
    <w:rsid w:val="000473EC"/>
    <w:rsid w:val="00047423"/>
    <w:rsid w:val="000474D2"/>
    <w:rsid w:val="00047A37"/>
    <w:rsid w:val="00047EB3"/>
    <w:rsid w:val="0005065F"/>
    <w:rsid w:val="00050767"/>
    <w:rsid w:val="000508AD"/>
    <w:rsid w:val="00050C47"/>
    <w:rsid w:val="00050D79"/>
    <w:rsid w:val="00050EE5"/>
    <w:rsid w:val="00051455"/>
    <w:rsid w:val="00051DD9"/>
    <w:rsid w:val="00051E9C"/>
    <w:rsid w:val="00051F0B"/>
    <w:rsid w:val="00052099"/>
    <w:rsid w:val="00052505"/>
    <w:rsid w:val="0005262C"/>
    <w:rsid w:val="00052784"/>
    <w:rsid w:val="00052C43"/>
    <w:rsid w:val="00052D61"/>
    <w:rsid w:val="00052D91"/>
    <w:rsid w:val="00053117"/>
    <w:rsid w:val="00053351"/>
    <w:rsid w:val="000533D2"/>
    <w:rsid w:val="00053A55"/>
    <w:rsid w:val="00053BE0"/>
    <w:rsid w:val="00053C1B"/>
    <w:rsid w:val="00054096"/>
    <w:rsid w:val="000548AA"/>
    <w:rsid w:val="00054FA7"/>
    <w:rsid w:val="000550F0"/>
    <w:rsid w:val="000551C5"/>
    <w:rsid w:val="000551F9"/>
    <w:rsid w:val="000553FB"/>
    <w:rsid w:val="00055926"/>
    <w:rsid w:val="00055AA7"/>
    <w:rsid w:val="00055E8E"/>
    <w:rsid w:val="00055F9C"/>
    <w:rsid w:val="000560D7"/>
    <w:rsid w:val="00056531"/>
    <w:rsid w:val="00056556"/>
    <w:rsid w:val="000567F4"/>
    <w:rsid w:val="000568F2"/>
    <w:rsid w:val="00056AF0"/>
    <w:rsid w:val="00056D29"/>
    <w:rsid w:val="00056E5D"/>
    <w:rsid w:val="000576FC"/>
    <w:rsid w:val="0005780D"/>
    <w:rsid w:val="00057970"/>
    <w:rsid w:val="000579BA"/>
    <w:rsid w:val="00057D80"/>
    <w:rsid w:val="00057EAD"/>
    <w:rsid w:val="00057EB0"/>
    <w:rsid w:val="00057F33"/>
    <w:rsid w:val="000604C4"/>
    <w:rsid w:val="00060787"/>
    <w:rsid w:val="00060C22"/>
    <w:rsid w:val="0006101D"/>
    <w:rsid w:val="000613E9"/>
    <w:rsid w:val="00061954"/>
    <w:rsid w:val="00061C26"/>
    <w:rsid w:val="00061E50"/>
    <w:rsid w:val="000626CB"/>
    <w:rsid w:val="00062E54"/>
    <w:rsid w:val="00063247"/>
    <w:rsid w:val="00063527"/>
    <w:rsid w:val="0006366C"/>
    <w:rsid w:val="00063E9D"/>
    <w:rsid w:val="00064028"/>
    <w:rsid w:val="000641D2"/>
    <w:rsid w:val="0006449A"/>
    <w:rsid w:val="000648E4"/>
    <w:rsid w:val="00064B8F"/>
    <w:rsid w:val="00064C10"/>
    <w:rsid w:val="00064C3B"/>
    <w:rsid w:val="00064CF9"/>
    <w:rsid w:val="00065089"/>
    <w:rsid w:val="000652C2"/>
    <w:rsid w:val="0006569C"/>
    <w:rsid w:val="00065A06"/>
    <w:rsid w:val="00065F94"/>
    <w:rsid w:val="00066139"/>
    <w:rsid w:val="0006644D"/>
    <w:rsid w:val="00066A76"/>
    <w:rsid w:val="00066BB7"/>
    <w:rsid w:val="00066E48"/>
    <w:rsid w:val="00066F17"/>
    <w:rsid w:val="0006703E"/>
    <w:rsid w:val="000670E7"/>
    <w:rsid w:val="0006729E"/>
    <w:rsid w:val="000672EC"/>
    <w:rsid w:val="00067374"/>
    <w:rsid w:val="00067B84"/>
    <w:rsid w:val="00067D7D"/>
    <w:rsid w:val="00067EC1"/>
    <w:rsid w:val="00067FB2"/>
    <w:rsid w:val="0007003C"/>
    <w:rsid w:val="00070102"/>
    <w:rsid w:val="00070CC2"/>
    <w:rsid w:val="00071009"/>
    <w:rsid w:val="000711D5"/>
    <w:rsid w:val="000715E3"/>
    <w:rsid w:val="0007183E"/>
    <w:rsid w:val="00071BAF"/>
    <w:rsid w:val="00071CE6"/>
    <w:rsid w:val="00071DEC"/>
    <w:rsid w:val="000721A3"/>
    <w:rsid w:val="0007222C"/>
    <w:rsid w:val="00072A58"/>
    <w:rsid w:val="00073160"/>
    <w:rsid w:val="000733D1"/>
    <w:rsid w:val="00073D33"/>
    <w:rsid w:val="00073FC0"/>
    <w:rsid w:val="00074087"/>
    <w:rsid w:val="000743DA"/>
    <w:rsid w:val="000744C1"/>
    <w:rsid w:val="00074FD0"/>
    <w:rsid w:val="000750EA"/>
    <w:rsid w:val="00075864"/>
    <w:rsid w:val="00075A2D"/>
    <w:rsid w:val="00075EF3"/>
    <w:rsid w:val="00076030"/>
    <w:rsid w:val="00076253"/>
    <w:rsid w:val="0007639E"/>
    <w:rsid w:val="000769DB"/>
    <w:rsid w:val="00076A4E"/>
    <w:rsid w:val="00076BFF"/>
    <w:rsid w:val="00076C56"/>
    <w:rsid w:val="00076F40"/>
    <w:rsid w:val="00077C5A"/>
    <w:rsid w:val="00077E89"/>
    <w:rsid w:val="00080008"/>
    <w:rsid w:val="00080473"/>
    <w:rsid w:val="0008047E"/>
    <w:rsid w:val="00080539"/>
    <w:rsid w:val="00080A11"/>
    <w:rsid w:val="00080C99"/>
    <w:rsid w:val="00080E73"/>
    <w:rsid w:val="00080FB6"/>
    <w:rsid w:val="0008134D"/>
    <w:rsid w:val="0008138C"/>
    <w:rsid w:val="0008148C"/>
    <w:rsid w:val="00081650"/>
    <w:rsid w:val="000816CC"/>
    <w:rsid w:val="00081867"/>
    <w:rsid w:val="0008189C"/>
    <w:rsid w:val="0008194E"/>
    <w:rsid w:val="00081D35"/>
    <w:rsid w:val="00081E2B"/>
    <w:rsid w:val="00081FEF"/>
    <w:rsid w:val="00082009"/>
    <w:rsid w:val="0008238D"/>
    <w:rsid w:val="0008259D"/>
    <w:rsid w:val="000826B8"/>
    <w:rsid w:val="0008294F"/>
    <w:rsid w:val="00082B99"/>
    <w:rsid w:val="00082D01"/>
    <w:rsid w:val="000832D9"/>
    <w:rsid w:val="0008360C"/>
    <w:rsid w:val="00083AA3"/>
    <w:rsid w:val="00083B24"/>
    <w:rsid w:val="00084364"/>
    <w:rsid w:val="0008472D"/>
    <w:rsid w:val="000847E4"/>
    <w:rsid w:val="00084A9C"/>
    <w:rsid w:val="00084AFF"/>
    <w:rsid w:val="00084C15"/>
    <w:rsid w:val="00084D18"/>
    <w:rsid w:val="00084E5A"/>
    <w:rsid w:val="00084E90"/>
    <w:rsid w:val="00085760"/>
    <w:rsid w:val="000857B3"/>
    <w:rsid w:val="000858F7"/>
    <w:rsid w:val="00085D97"/>
    <w:rsid w:val="00085E1A"/>
    <w:rsid w:val="00085F02"/>
    <w:rsid w:val="00085F95"/>
    <w:rsid w:val="00085FB0"/>
    <w:rsid w:val="0008619A"/>
    <w:rsid w:val="000867DD"/>
    <w:rsid w:val="00086C93"/>
    <w:rsid w:val="00086DA9"/>
    <w:rsid w:val="00086F54"/>
    <w:rsid w:val="0008740F"/>
    <w:rsid w:val="00087779"/>
    <w:rsid w:val="000877F1"/>
    <w:rsid w:val="00087941"/>
    <w:rsid w:val="00087AB8"/>
    <w:rsid w:val="00087E49"/>
    <w:rsid w:val="00090928"/>
    <w:rsid w:val="00090CDD"/>
    <w:rsid w:val="00090DE2"/>
    <w:rsid w:val="000912BD"/>
    <w:rsid w:val="0009137B"/>
    <w:rsid w:val="000913B9"/>
    <w:rsid w:val="000915BB"/>
    <w:rsid w:val="000916F2"/>
    <w:rsid w:val="000918E2"/>
    <w:rsid w:val="00091A1C"/>
    <w:rsid w:val="00091CD3"/>
    <w:rsid w:val="00091F2B"/>
    <w:rsid w:val="00092334"/>
    <w:rsid w:val="000926C6"/>
    <w:rsid w:val="00092B29"/>
    <w:rsid w:val="000932C8"/>
    <w:rsid w:val="0009351F"/>
    <w:rsid w:val="000935C7"/>
    <w:rsid w:val="00093708"/>
    <w:rsid w:val="0009399D"/>
    <w:rsid w:val="0009407A"/>
    <w:rsid w:val="00094090"/>
    <w:rsid w:val="0009410E"/>
    <w:rsid w:val="000941FC"/>
    <w:rsid w:val="00094845"/>
    <w:rsid w:val="000948C7"/>
    <w:rsid w:val="00094AB1"/>
    <w:rsid w:val="00094BD8"/>
    <w:rsid w:val="00094C67"/>
    <w:rsid w:val="00094D46"/>
    <w:rsid w:val="00094EA0"/>
    <w:rsid w:val="00094F28"/>
    <w:rsid w:val="00094F66"/>
    <w:rsid w:val="000953A1"/>
    <w:rsid w:val="00095533"/>
    <w:rsid w:val="000956CF"/>
    <w:rsid w:val="0009599C"/>
    <w:rsid w:val="00095BCE"/>
    <w:rsid w:val="00095E85"/>
    <w:rsid w:val="00095EE0"/>
    <w:rsid w:val="00096301"/>
    <w:rsid w:val="00096456"/>
    <w:rsid w:val="0009697E"/>
    <w:rsid w:val="00096B9A"/>
    <w:rsid w:val="00096C45"/>
    <w:rsid w:val="000970D0"/>
    <w:rsid w:val="0009746D"/>
    <w:rsid w:val="0009794E"/>
    <w:rsid w:val="00097BB4"/>
    <w:rsid w:val="00097BF6"/>
    <w:rsid w:val="00097E7C"/>
    <w:rsid w:val="00097F86"/>
    <w:rsid w:val="000A01AF"/>
    <w:rsid w:val="000A0281"/>
    <w:rsid w:val="000A057D"/>
    <w:rsid w:val="000A05AD"/>
    <w:rsid w:val="000A11CD"/>
    <w:rsid w:val="000A143D"/>
    <w:rsid w:val="000A1605"/>
    <w:rsid w:val="000A17CB"/>
    <w:rsid w:val="000A1806"/>
    <w:rsid w:val="000A1EC0"/>
    <w:rsid w:val="000A24DC"/>
    <w:rsid w:val="000A2D06"/>
    <w:rsid w:val="000A2FDB"/>
    <w:rsid w:val="000A3A30"/>
    <w:rsid w:val="000A3A8F"/>
    <w:rsid w:val="000A3F37"/>
    <w:rsid w:val="000A3FBC"/>
    <w:rsid w:val="000A4077"/>
    <w:rsid w:val="000A40CC"/>
    <w:rsid w:val="000A4A9E"/>
    <w:rsid w:val="000A4B65"/>
    <w:rsid w:val="000A4CB6"/>
    <w:rsid w:val="000A4D93"/>
    <w:rsid w:val="000A5047"/>
    <w:rsid w:val="000A58AF"/>
    <w:rsid w:val="000A5DD5"/>
    <w:rsid w:val="000A5E39"/>
    <w:rsid w:val="000A5F04"/>
    <w:rsid w:val="000A6326"/>
    <w:rsid w:val="000A650F"/>
    <w:rsid w:val="000A6751"/>
    <w:rsid w:val="000A6CB5"/>
    <w:rsid w:val="000A7273"/>
    <w:rsid w:val="000A7374"/>
    <w:rsid w:val="000A7382"/>
    <w:rsid w:val="000A745F"/>
    <w:rsid w:val="000A7542"/>
    <w:rsid w:val="000A754A"/>
    <w:rsid w:val="000A7946"/>
    <w:rsid w:val="000A7A81"/>
    <w:rsid w:val="000B016B"/>
    <w:rsid w:val="000B0606"/>
    <w:rsid w:val="000B07AA"/>
    <w:rsid w:val="000B0E49"/>
    <w:rsid w:val="000B1465"/>
    <w:rsid w:val="000B14DD"/>
    <w:rsid w:val="000B16AE"/>
    <w:rsid w:val="000B16B2"/>
    <w:rsid w:val="000B173B"/>
    <w:rsid w:val="000B20EA"/>
    <w:rsid w:val="000B2285"/>
    <w:rsid w:val="000B23C8"/>
    <w:rsid w:val="000B26D3"/>
    <w:rsid w:val="000B2816"/>
    <w:rsid w:val="000B2867"/>
    <w:rsid w:val="000B2889"/>
    <w:rsid w:val="000B2D23"/>
    <w:rsid w:val="000B2D59"/>
    <w:rsid w:val="000B2E0D"/>
    <w:rsid w:val="000B2E9B"/>
    <w:rsid w:val="000B32D6"/>
    <w:rsid w:val="000B343B"/>
    <w:rsid w:val="000B3798"/>
    <w:rsid w:val="000B38F1"/>
    <w:rsid w:val="000B39B3"/>
    <w:rsid w:val="000B3B73"/>
    <w:rsid w:val="000B3E1E"/>
    <w:rsid w:val="000B40F9"/>
    <w:rsid w:val="000B418C"/>
    <w:rsid w:val="000B4354"/>
    <w:rsid w:val="000B4A40"/>
    <w:rsid w:val="000B4B19"/>
    <w:rsid w:val="000B4DA0"/>
    <w:rsid w:val="000B4E1E"/>
    <w:rsid w:val="000B4E66"/>
    <w:rsid w:val="000B4EDC"/>
    <w:rsid w:val="000B50DB"/>
    <w:rsid w:val="000B513E"/>
    <w:rsid w:val="000B522C"/>
    <w:rsid w:val="000B54ED"/>
    <w:rsid w:val="000B57EB"/>
    <w:rsid w:val="000B58FC"/>
    <w:rsid w:val="000B6010"/>
    <w:rsid w:val="000B645A"/>
    <w:rsid w:val="000B6516"/>
    <w:rsid w:val="000B66DB"/>
    <w:rsid w:val="000B6AEF"/>
    <w:rsid w:val="000B75A9"/>
    <w:rsid w:val="000B773C"/>
    <w:rsid w:val="000B799D"/>
    <w:rsid w:val="000B79A4"/>
    <w:rsid w:val="000B7A18"/>
    <w:rsid w:val="000B7B0E"/>
    <w:rsid w:val="000B7DF9"/>
    <w:rsid w:val="000C0000"/>
    <w:rsid w:val="000C05C6"/>
    <w:rsid w:val="000C0A37"/>
    <w:rsid w:val="000C10D3"/>
    <w:rsid w:val="000C1157"/>
    <w:rsid w:val="000C11F3"/>
    <w:rsid w:val="000C13CA"/>
    <w:rsid w:val="000C16AF"/>
    <w:rsid w:val="000C197A"/>
    <w:rsid w:val="000C1BB2"/>
    <w:rsid w:val="000C2000"/>
    <w:rsid w:val="000C2327"/>
    <w:rsid w:val="000C242F"/>
    <w:rsid w:val="000C260A"/>
    <w:rsid w:val="000C2614"/>
    <w:rsid w:val="000C26C1"/>
    <w:rsid w:val="000C27B5"/>
    <w:rsid w:val="000C2BD1"/>
    <w:rsid w:val="000C3456"/>
    <w:rsid w:val="000C3651"/>
    <w:rsid w:val="000C374C"/>
    <w:rsid w:val="000C3B23"/>
    <w:rsid w:val="000C3BF7"/>
    <w:rsid w:val="000C3D18"/>
    <w:rsid w:val="000C3D1B"/>
    <w:rsid w:val="000C3E63"/>
    <w:rsid w:val="000C42EA"/>
    <w:rsid w:val="000C47D6"/>
    <w:rsid w:val="000C4AC4"/>
    <w:rsid w:val="000C4D26"/>
    <w:rsid w:val="000C4F9A"/>
    <w:rsid w:val="000C50A2"/>
    <w:rsid w:val="000C522C"/>
    <w:rsid w:val="000C541B"/>
    <w:rsid w:val="000C56A3"/>
    <w:rsid w:val="000C56CE"/>
    <w:rsid w:val="000C5965"/>
    <w:rsid w:val="000C5B50"/>
    <w:rsid w:val="000C5C08"/>
    <w:rsid w:val="000C5E6A"/>
    <w:rsid w:val="000C6015"/>
    <w:rsid w:val="000C62CC"/>
    <w:rsid w:val="000C66FA"/>
    <w:rsid w:val="000C6ABF"/>
    <w:rsid w:val="000C6C1E"/>
    <w:rsid w:val="000C6DB8"/>
    <w:rsid w:val="000C6FCC"/>
    <w:rsid w:val="000C7059"/>
    <w:rsid w:val="000C7396"/>
    <w:rsid w:val="000C7720"/>
    <w:rsid w:val="000C7B2E"/>
    <w:rsid w:val="000C7FFD"/>
    <w:rsid w:val="000D035D"/>
    <w:rsid w:val="000D0979"/>
    <w:rsid w:val="000D0B55"/>
    <w:rsid w:val="000D10F5"/>
    <w:rsid w:val="000D1785"/>
    <w:rsid w:val="000D18CB"/>
    <w:rsid w:val="000D19D1"/>
    <w:rsid w:val="000D1B4B"/>
    <w:rsid w:val="000D1BBD"/>
    <w:rsid w:val="000D243B"/>
    <w:rsid w:val="000D2787"/>
    <w:rsid w:val="000D27B1"/>
    <w:rsid w:val="000D2E51"/>
    <w:rsid w:val="000D3E1E"/>
    <w:rsid w:val="000D4311"/>
    <w:rsid w:val="000D460B"/>
    <w:rsid w:val="000D4624"/>
    <w:rsid w:val="000D46ED"/>
    <w:rsid w:val="000D486A"/>
    <w:rsid w:val="000D494A"/>
    <w:rsid w:val="000D497D"/>
    <w:rsid w:val="000D4A38"/>
    <w:rsid w:val="000D4D58"/>
    <w:rsid w:val="000D4F00"/>
    <w:rsid w:val="000D51D5"/>
    <w:rsid w:val="000D5223"/>
    <w:rsid w:val="000D52E9"/>
    <w:rsid w:val="000D552C"/>
    <w:rsid w:val="000D55A0"/>
    <w:rsid w:val="000D5B09"/>
    <w:rsid w:val="000D5E1B"/>
    <w:rsid w:val="000D5F8C"/>
    <w:rsid w:val="000D6210"/>
    <w:rsid w:val="000D62A5"/>
    <w:rsid w:val="000D633E"/>
    <w:rsid w:val="000D6A3A"/>
    <w:rsid w:val="000D73CA"/>
    <w:rsid w:val="000D7516"/>
    <w:rsid w:val="000D7960"/>
    <w:rsid w:val="000D79F6"/>
    <w:rsid w:val="000D7A34"/>
    <w:rsid w:val="000D7A9F"/>
    <w:rsid w:val="000D7AA6"/>
    <w:rsid w:val="000D7C33"/>
    <w:rsid w:val="000E0CB7"/>
    <w:rsid w:val="000E0D1E"/>
    <w:rsid w:val="000E0EE8"/>
    <w:rsid w:val="000E0F34"/>
    <w:rsid w:val="000E130C"/>
    <w:rsid w:val="000E1838"/>
    <w:rsid w:val="000E198E"/>
    <w:rsid w:val="000E1B4A"/>
    <w:rsid w:val="000E2041"/>
    <w:rsid w:val="000E2070"/>
    <w:rsid w:val="000E2432"/>
    <w:rsid w:val="000E2688"/>
    <w:rsid w:val="000E2B26"/>
    <w:rsid w:val="000E2BF0"/>
    <w:rsid w:val="000E30CF"/>
    <w:rsid w:val="000E31DA"/>
    <w:rsid w:val="000E3412"/>
    <w:rsid w:val="000E3809"/>
    <w:rsid w:val="000E386A"/>
    <w:rsid w:val="000E3A38"/>
    <w:rsid w:val="000E3FAB"/>
    <w:rsid w:val="000E40BC"/>
    <w:rsid w:val="000E42A9"/>
    <w:rsid w:val="000E48E8"/>
    <w:rsid w:val="000E4E0D"/>
    <w:rsid w:val="000E4FA9"/>
    <w:rsid w:val="000E50BD"/>
    <w:rsid w:val="000E51E2"/>
    <w:rsid w:val="000E5BFF"/>
    <w:rsid w:val="000E5CDA"/>
    <w:rsid w:val="000E5D9B"/>
    <w:rsid w:val="000E5EFD"/>
    <w:rsid w:val="000E5F69"/>
    <w:rsid w:val="000E6463"/>
    <w:rsid w:val="000E664C"/>
    <w:rsid w:val="000E6776"/>
    <w:rsid w:val="000E6847"/>
    <w:rsid w:val="000E69DA"/>
    <w:rsid w:val="000E6D8B"/>
    <w:rsid w:val="000E70AA"/>
    <w:rsid w:val="000E74FA"/>
    <w:rsid w:val="000E774C"/>
    <w:rsid w:val="000E7AF0"/>
    <w:rsid w:val="000E7C22"/>
    <w:rsid w:val="000E7CFB"/>
    <w:rsid w:val="000E7DDF"/>
    <w:rsid w:val="000E7EC4"/>
    <w:rsid w:val="000F006F"/>
    <w:rsid w:val="000F00D8"/>
    <w:rsid w:val="000F00DD"/>
    <w:rsid w:val="000F010B"/>
    <w:rsid w:val="000F013A"/>
    <w:rsid w:val="000F0461"/>
    <w:rsid w:val="000F0A76"/>
    <w:rsid w:val="000F0AE2"/>
    <w:rsid w:val="000F0C38"/>
    <w:rsid w:val="000F112F"/>
    <w:rsid w:val="000F1332"/>
    <w:rsid w:val="000F140C"/>
    <w:rsid w:val="000F1A5C"/>
    <w:rsid w:val="000F1CAF"/>
    <w:rsid w:val="000F2009"/>
    <w:rsid w:val="000F24BD"/>
    <w:rsid w:val="000F2B96"/>
    <w:rsid w:val="000F2F7F"/>
    <w:rsid w:val="000F350E"/>
    <w:rsid w:val="000F3514"/>
    <w:rsid w:val="000F353B"/>
    <w:rsid w:val="000F3662"/>
    <w:rsid w:val="000F3702"/>
    <w:rsid w:val="000F390F"/>
    <w:rsid w:val="000F3BF1"/>
    <w:rsid w:val="000F3D31"/>
    <w:rsid w:val="000F41AB"/>
    <w:rsid w:val="000F41CA"/>
    <w:rsid w:val="000F4459"/>
    <w:rsid w:val="000F457A"/>
    <w:rsid w:val="000F4AD2"/>
    <w:rsid w:val="000F4CBF"/>
    <w:rsid w:val="000F4FA0"/>
    <w:rsid w:val="000F5187"/>
    <w:rsid w:val="000F53AF"/>
    <w:rsid w:val="000F551F"/>
    <w:rsid w:val="000F5550"/>
    <w:rsid w:val="000F564C"/>
    <w:rsid w:val="000F565E"/>
    <w:rsid w:val="000F590B"/>
    <w:rsid w:val="000F59B9"/>
    <w:rsid w:val="000F5BF1"/>
    <w:rsid w:val="000F5DAA"/>
    <w:rsid w:val="000F660F"/>
    <w:rsid w:val="000F672A"/>
    <w:rsid w:val="000F6737"/>
    <w:rsid w:val="000F67A8"/>
    <w:rsid w:val="000F6B0A"/>
    <w:rsid w:val="000F6D0A"/>
    <w:rsid w:val="000F6F98"/>
    <w:rsid w:val="000F71DD"/>
    <w:rsid w:val="000F722C"/>
    <w:rsid w:val="000F7486"/>
    <w:rsid w:val="000F7779"/>
    <w:rsid w:val="000F7849"/>
    <w:rsid w:val="000F7953"/>
    <w:rsid w:val="000F7B2B"/>
    <w:rsid w:val="00100296"/>
    <w:rsid w:val="00100374"/>
    <w:rsid w:val="001008A9"/>
    <w:rsid w:val="001008D9"/>
    <w:rsid w:val="00100ADF"/>
    <w:rsid w:val="00101007"/>
    <w:rsid w:val="001018C7"/>
    <w:rsid w:val="00101A1C"/>
    <w:rsid w:val="00101AF0"/>
    <w:rsid w:val="00101B16"/>
    <w:rsid w:val="00101CE2"/>
    <w:rsid w:val="00101E35"/>
    <w:rsid w:val="00101F08"/>
    <w:rsid w:val="00101F0D"/>
    <w:rsid w:val="00102073"/>
    <w:rsid w:val="0010219B"/>
    <w:rsid w:val="00102309"/>
    <w:rsid w:val="001023CC"/>
    <w:rsid w:val="001024B0"/>
    <w:rsid w:val="001024CD"/>
    <w:rsid w:val="00102A0F"/>
    <w:rsid w:val="00102F94"/>
    <w:rsid w:val="0010301B"/>
    <w:rsid w:val="001031A6"/>
    <w:rsid w:val="0010417E"/>
    <w:rsid w:val="00104266"/>
    <w:rsid w:val="00104489"/>
    <w:rsid w:val="0010482E"/>
    <w:rsid w:val="0010485A"/>
    <w:rsid w:val="0010488D"/>
    <w:rsid w:val="00104917"/>
    <w:rsid w:val="00104AA1"/>
    <w:rsid w:val="00104ABA"/>
    <w:rsid w:val="00104C38"/>
    <w:rsid w:val="00104DE5"/>
    <w:rsid w:val="00104E90"/>
    <w:rsid w:val="00104F6B"/>
    <w:rsid w:val="00105417"/>
    <w:rsid w:val="001056ED"/>
    <w:rsid w:val="00105B96"/>
    <w:rsid w:val="0010625E"/>
    <w:rsid w:val="00106AB0"/>
    <w:rsid w:val="00106E77"/>
    <w:rsid w:val="001074D5"/>
    <w:rsid w:val="0010769D"/>
    <w:rsid w:val="00107CE8"/>
    <w:rsid w:val="00107DA7"/>
    <w:rsid w:val="00107E4F"/>
    <w:rsid w:val="00110174"/>
    <w:rsid w:val="00110AD1"/>
    <w:rsid w:val="00110C55"/>
    <w:rsid w:val="00111230"/>
    <w:rsid w:val="0011126E"/>
    <w:rsid w:val="00111478"/>
    <w:rsid w:val="00111BB3"/>
    <w:rsid w:val="00111C85"/>
    <w:rsid w:val="00111D66"/>
    <w:rsid w:val="00111EB7"/>
    <w:rsid w:val="00112026"/>
    <w:rsid w:val="001124EF"/>
    <w:rsid w:val="00112881"/>
    <w:rsid w:val="00112B99"/>
    <w:rsid w:val="00112F69"/>
    <w:rsid w:val="001131ED"/>
    <w:rsid w:val="00113749"/>
    <w:rsid w:val="00113949"/>
    <w:rsid w:val="001139CE"/>
    <w:rsid w:val="00113A68"/>
    <w:rsid w:val="00113AB8"/>
    <w:rsid w:val="00113AE3"/>
    <w:rsid w:val="00113D46"/>
    <w:rsid w:val="00114062"/>
    <w:rsid w:val="00114317"/>
    <w:rsid w:val="001143D9"/>
    <w:rsid w:val="00114441"/>
    <w:rsid w:val="00114A80"/>
    <w:rsid w:val="00114ACE"/>
    <w:rsid w:val="00114F2E"/>
    <w:rsid w:val="00115073"/>
    <w:rsid w:val="001151D8"/>
    <w:rsid w:val="001151F0"/>
    <w:rsid w:val="00115469"/>
    <w:rsid w:val="001155D3"/>
    <w:rsid w:val="001156F2"/>
    <w:rsid w:val="00115853"/>
    <w:rsid w:val="00115D0C"/>
    <w:rsid w:val="00115E7C"/>
    <w:rsid w:val="00115F58"/>
    <w:rsid w:val="0011642A"/>
    <w:rsid w:val="001165AF"/>
    <w:rsid w:val="00116ACE"/>
    <w:rsid w:val="00116B27"/>
    <w:rsid w:val="00116B3B"/>
    <w:rsid w:val="00116C17"/>
    <w:rsid w:val="00116C39"/>
    <w:rsid w:val="00116E19"/>
    <w:rsid w:val="001170BD"/>
    <w:rsid w:val="00117378"/>
    <w:rsid w:val="00117847"/>
    <w:rsid w:val="0011791C"/>
    <w:rsid w:val="0012041A"/>
    <w:rsid w:val="001206F3"/>
    <w:rsid w:val="00121100"/>
    <w:rsid w:val="00121243"/>
    <w:rsid w:val="0012136F"/>
    <w:rsid w:val="00121AA4"/>
    <w:rsid w:val="00121ABE"/>
    <w:rsid w:val="00122215"/>
    <w:rsid w:val="00122291"/>
    <w:rsid w:val="001224F0"/>
    <w:rsid w:val="00123274"/>
    <w:rsid w:val="001233F4"/>
    <w:rsid w:val="001236ED"/>
    <w:rsid w:val="00123BD6"/>
    <w:rsid w:val="00123C90"/>
    <w:rsid w:val="00123EC2"/>
    <w:rsid w:val="00124013"/>
    <w:rsid w:val="0012509E"/>
    <w:rsid w:val="00125151"/>
    <w:rsid w:val="0012523B"/>
    <w:rsid w:val="00125AA1"/>
    <w:rsid w:val="00125B7A"/>
    <w:rsid w:val="00125CC5"/>
    <w:rsid w:val="00125F07"/>
    <w:rsid w:val="00126045"/>
    <w:rsid w:val="001264A9"/>
    <w:rsid w:val="00126AD8"/>
    <w:rsid w:val="00127043"/>
    <w:rsid w:val="001271C6"/>
    <w:rsid w:val="001271E5"/>
    <w:rsid w:val="00127390"/>
    <w:rsid w:val="001273A9"/>
    <w:rsid w:val="001273C5"/>
    <w:rsid w:val="0012745A"/>
    <w:rsid w:val="00127502"/>
    <w:rsid w:val="001277D3"/>
    <w:rsid w:val="00127C18"/>
    <w:rsid w:val="00127DFF"/>
    <w:rsid w:val="00127FEC"/>
    <w:rsid w:val="0013018E"/>
    <w:rsid w:val="001302D1"/>
    <w:rsid w:val="001304FD"/>
    <w:rsid w:val="0013060F"/>
    <w:rsid w:val="00130778"/>
    <w:rsid w:val="00130A37"/>
    <w:rsid w:val="00131328"/>
    <w:rsid w:val="0013133E"/>
    <w:rsid w:val="00131AB9"/>
    <w:rsid w:val="00131CDE"/>
    <w:rsid w:val="00131D5A"/>
    <w:rsid w:val="00131F44"/>
    <w:rsid w:val="00131FE0"/>
    <w:rsid w:val="001320E3"/>
    <w:rsid w:val="00132129"/>
    <w:rsid w:val="00132240"/>
    <w:rsid w:val="001323F0"/>
    <w:rsid w:val="0013240F"/>
    <w:rsid w:val="00132B3A"/>
    <w:rsid w:val="00132DA1"/>
    <w:rsid w:val="00132FBB"/>
    <w:rsid w:val="0013306B"/>
    <w:rsid w:val="0013328B"/>
    <w:rsid w:val="00133303"/>
    <w:rsid w:val="0013351C"/>
    <w:rsid w:val="0013361C"/>
    <w:rsid w:val="001336CE"/>
    <w:rsid w:val="001337E1"/>
    <w:rsid w:val="00133E70"/>
    <w:rsid w:val="00134138"/>
    <w:rsid w:val="0013446F"/>
    <w:rsid w:val="00134931"/>
    <w:rsid w:val="001349CC"/>
    <w:rsid w:val="00134AA0"/>
    <w:rsid w:val="00134BDE"/>
    <w:rsid w:val="00134C58"/>
    <w:rsid w:val="00134EB9"/>
    <w:rsid w:val="0013523C"/>
    <w:rsid w:val="001352D0"/>
    <w:rsid w:val="001355D5"/>
    <w:rsid w:val="00135609"/>
    <w:rsid w:val="001356C1"/>
    <w:rsid w:val="001357EF"/>
    <w:rsid w:val="00136583"/>
    <w:rsid w:val="0013658C"/>
    <w:rsid w:val="00136892"/>
    <w:rsid w:val="00136B0D"/>
    <w:rsid w:val="00136DC1"/>
    <w:rsid w:val="00137252"/>
    <w:rsid w:val="00137CC6"/>
    <w:rsid w:val="001407E3"/>
    <w:rsid w:val="00140987"/>
    <w:rsid w:val="00140A25"/>
    <w:rsid w:val="00140ABB"/>
    <w:rsid w:val="00140C15"/>
    <w:rsid w:val="00140C67"/>
    <w:rsid w:val="00140CBD"/>
    <w:rsid w:val="00140D44"/>
    <w:rsid w:val="00140FB8"/>
    <w:rsid w:val="0014101F"/>
    <w:rsid w:val="0014112F"/>
    <w:rsid w:val="00141316"/>
    <w:rsid w:val="00141353"/>
    <w:rsid w:val="0014199F"/>
    <w:rsid w:val="00141AB0"/>
    <w:rsid w:val="00141C35"/>
    <w:rsid w:val="00141CE7"/>
    <w:rsid w:val="001422CB"/>
    <w:rsid w:val="00142887"/>
    <w:rsid w:val="0014294A"/>
    <w:rsid w:val="00142B52"/>
    <w:rsid w:val="00142C9A"/>
    <w:rsid w:val="00142D20"/>
    <w:rsid w:val="00143014"/>
    <w:rsid w:val="00144057"/>
    <w:rsid w:val="001440B9"/>
    <w:rsid w:val="001440BE"/>
    <w:rsid w:val="001440EB"/>
    <w:rsid w:val="00144301"/>
    <w:rsid w:val="001444C9"/>
    <w:rsid w:val="00144F95"/>
    <w:rsid w:val="00145038"/>
    <w:rsid w:val="00145303"/>
    <w:rsid w:val="0014537B"/>
    <w:rsid w:val="00145491"/>
    <w:rsid w:val="0014574A"/>
    <w:rsid w:val="00145840"/>
    <w:rsid w:val="00145ACD"/>
    <w:rsid w:val="00145FB8"/>
    <w:rsid w:val="00146124"/>
    <w:rsid w:val="001461E1"/>
    <w:rsid w:val="001462EB"/>
    <w:rsid w:val="0014665E"/>
    <w:rsid w:val="00146710"/>
    <w:rsid w:val="00146C28"/>
    <w:rsid w:val="00146E5E"/>
    <w:rsid w:val="00146EC0"/>
    <w:rsid w:val="001473ED"/>
    <w:rsid w:val="00147525"/>
    <w:rsid w:val="00147692"/>
    <w:rsid w:val="00147960"/>
    <w:rsid w:val="001505A0"/>
    <w:rsid w:val="00150879"/>
    <w:rsid w:val="0015097D"/>
    <w:rsid w:val="00150A1E"/>
    <w:rsid w:val="0015100F"/>
    <w:rsid w:val="00151065"/>
    <w:rsid w:val="0015125E"/>
    <w:rsid w:val="00151288"/>
    <w:rsid w:val="001514F2"/>
    <w:rsid w:val="001516B2"/>
    <w:rsid w:val="00151802"/>
    <w:rsid w:val="0015193C"/>
    <w:rsid w:val="00151ADA"/>
    <w:rsid w:val="00152816"/>
    <w:rsid w:val="00152A17"/>
    <w:rsid w:val="00152ABA"/>
    <w:rsid w:val="00152AEE"/>
    <w:rsid w:val="00152D94"/>
    <w:rsid w:val="00152F71"/>
    <w:rsid w:val="001532F5"/>
    <w:rsid w:val="00153BD1"/>
    <w:rsid w:val="00153E5E"/>
    <w:rsid w:val="00153FD5"/>
    <w:rsid w:val="0015403B"/>
    <w:rsid w:val="00154259"/>
    <w:rsid w:val="00154446"/>
    <w:rsid w:val="001545D0"/>
    <w:rsid w:val="0015476E"/>
    <w:rsid w:val="0015491B"/>
    <w:rsid w:val="001549DF"/>
    <w:rsid w:val="00154C1B"/>
    <w:rsid w:val="00155227"/>
    <w:rsid w:val="00155366"/>
    <w:rsid w:val="0015556F"/>
    <w:rsid w:val="001556EB"/>
    <w:rsid w:val="00155ACC"/>
    <w:rsid w:val="001562C4"/>
    <w:rsid w:val="001563FE"/>
    <w:rsid w:val="0015642B"/>
    <w:rsid w:val="001565A9"/>
    <w:rsid w:val="00156A5A"/>
    <w:rsid w:val="00156AE8"/>
    <w:rsid w:val="00156BF3"/>
    <w:rsid w:val="00156CFD"/>
    <w:rsid w:val="00156D7E"/>
    <w:rsid w:val="001574A3"/>
    <w:rsid w:val="0015790C"/>
    <w:rsid w:val="00157C24"/>
    <w:rsid w:val="00157CE1"/>
    <w:rsid w:val="001603F2"/>
    <w:rsid w:val="001606E3"/>
    <w:rsid w:val="00160E5A"/>
    <w:rsid w:val="00160F5D"/>
    <w:rsid w:val="001610C2"/>
    <w:rsid w:val="0016143C"/>
    <w:rsid w:val="001616A7"/>
    <w:rsid w:val="001617AF"/>
    <w:rsid w:val="00161942"/>
    <w:rsid w:val="001619E5"/>
    <w:rsid w:val="00161DEC"/>
    <w:rsid w:val="0016212E"/>
    <w:rsid w:val="00162470"/>
    <w:rsid w:val="00162718"/>
    <w:rsid w:val="00162B71"/>
    <w:rsid w:val="00162DB0"/>
    <w:rsid w:val="00162EFE"/>
    <w:rsid w:val="00163ABA"/>
    <w:rsid w:val="00163EDC"/>
    <w:rsid w:val="00163F5E"/>
    <w:rsid w:val="001641B0"/>
    <w:rsid w:val="00164200"/>
    <w:rsid w:val="001645D4"/>
    <w:rsid w:val="00165161"/>
    <w:rsid w:val="001658D8"/>
    <w:rsid w:val="00165D4A"/>
    <w:rsid w:val="00165DAD"/>
    <w:rsid w:val="00165F36"/>
    <w:rsid w:val="00165F58"/>
    <w:rsid w:val="001663BB"/>
    <w:rsid w:val="001666FD"/>
    <w:rsid w:val="0016671B"/>
    <w:rsid w:val="001668F0"/>
    <w:rsid w:val="001669E4"/>
    <w:rsid w:val="00166BD8"/>
    <w:rsid w:val="00166C98"/>
    <w:rsid w:val="0016707C"/>
    <w:rsid w:val="00167272"/>
    <w:rsid w:val="00167281"/>
    <w:rsid w:val="001672D6"/>
    <w:rsid w:val="00167451"/>
    <w:rsid w:val="00167551"/>
    <w:rsid w:val="00167B9E"/>
    <w:rsid w:val="00167C9F"/>
    <w:rsid w:val="00167F01"/>
    <w:rsid w:val="0017005C"/>
    <w:rsid w:val="00170112"/>
    <w:rsid w:val="00170135"/>
    <w:rsid w:val="00170178"/>
    <w:rsid w:val="00170489"/>
    <w:rsid w:val="001709A1"/>
    <w:rsid w:val="00170AC2"/>
    <w:rsid w:val="00170CC4"/>
    <w:rsid w:val="00170E15"/>
    <w:rsid w:val="001712A1"/>
    <w:rsid w:val="001713F6"/>
    <w:rsid w:val="001717F2"/>
    <w:rsid w:val="00171937"/>
    <w:rsid w:val="00171BA0"/>
    <w:rsid w:val="00171CCD"/>
    <w:rsid w:val="0017208A"/>
    <w:rsid w:val="00172386"/>
    <w:rsid w:val="0017239C"/>
    <w:rsid w:val="0017251C"/>
    <w:rsid w:val="0017299F"/>
    <w:rsid w:val="00172C94"/>
    <w:rsid w:val="00173048"/>
    <w:rsid w:val="00173152"/>
    <w:rsid w:val="0017327E"/>
    <w:rsid w:val="00173BA5"/>
    <w:rsid w:val="00173C2B"/>
    <w:rsid w:val="00173CAC"/>
    <w:rsid w:val="00173D56"/>
    <w:rsid w:val="00174565"/>
    <w:rsid w:val="00174B30"/>
    <w:rsid w:val="00175097"/>
    <w:rsid w:val="00175246"/>
    <w:rsid w:val="00175367"/>
    <w:rsid w:val="00175809"/>
    <w:rsid w:val="001762C0"/>
    <w:rsid w:val="001763CE"/>
    <w:rsid w:val="00176517"/>
    <w:rsid w:val="00176851"/>
    <w:rsid w:val="001769B1"/>
    <w:rsid w:val="00176E2A"/>
    <w:rsid w:val="00177422"/>
    <w:rsid w:val="0017771C"/>
    <w:rsid w:val="00177B49"/>
    <w:rsid w:val="00177CDC"/>
    <w:rsid w:val="00177EBB"/>
    <w:rsid w:val="00177FFA"/>
    <w:rsid w:val="00180219"/>
    <w:rsid w:val="001802C7"/>
    <w:rsid w:val="001808E4"/>
    <w:rsid w:val="00180FD9"/>
    <w:rsid w:val="00182023"/>
    <w:rsid w:val="00182233"/>
    <w:rsid w:val="0018235B"/>
    <w:rsid w:val="001825F6"/>
    <w:rsid w:val="001829AD"/>
    <w:rsid w:val="00183145"/>
    <w:rsid w:val="001835DF"/>
    <w:rsid w:val="0018392E"/>
    <w:rsid w:val="00183969"/>
    <w:rsid w:val="001839E5"/>
    <w:rsid w:val="00183C39"/>
    <w:rsid w:val="00183E29"/>
    <w:rsid w:val="00183F39"/>
    <w:rsid w:val="001840D1"/>
    <w:rsid w:val="001840D3"/>
    <w:rsid w:val="001841C3"/>
    <w:rsid w:val="001841F7"/>
    <w:rsid w:val="001848CA"/>
    <w:rsid w:val="00184A28"/>
    <w:rsid w:val="00184BE4"/>
    <w:rsid w:val="00184D1D"/>
    <w:rsid w:val="0018501B"/>
    <w:rsid w:val="001852B3"/>
    <w:rsid w:val="001854BA"/>
    <w:rsid w:val="001857E9"/>
    <w:rsid w:val="00185815"/>
    <w:rsid w:val="00185BF4"/>
    <w:rsid w:val="00185CE7"/>
    <w:rsid w:val="00185D10"/>
    <w:rsid w:val="00185FCE"/>
    <w:rsid w:val="00186084"/>
    <w:rsid w:val="001861C3"/>
    <w:rsid w:val="00186428"/>
    <w:rsid w:val="001864CE"/>
    <w:rsid w:val="0018686F"/>
    <w:rsid w:val="001868E6"/>
    <w:rsid w:val="001871AD"/>
    <w:rsid w:val="001872B2"/>
    <w:rsid w:val="00187971"/>
    <w:rsid w:val="00187B29"/>
    <w:rsid w:val="00187E2E"/>
    <w:rsid w:val="00190050"/>
    <w:rsid w:val="00190158"/>
    <w:rsid w:val="001904DE"/>
    <w:rsid w:val="00190764"/>
    <w:rsid w:val="00190797"/>
    <w:rsid w:val="001907CF"/>
    <w:rsid w:val="001907D9"/>
    <w:rsid w:val="00190B60"/>
    <w:rsid w:val="00190C1D"/>
    <w:rsid w:val="00190C33"/>
    <w:rsid w:val="00190D2C"/>
    <w:rsid w:val="00190D5A"/>
    <w:rsid w:val="00190EA0"/>
    <w:rsid w:val="00191184"/>
    <w:rsid w:val="0019123C"/>
    <w:rsid w:val="001912B5"/>
    <w:rsid w:val="0019149C"/>
    <w:rsid w:val="0019180B"/>
    <w:rsid w:val="00191E48"/>
    <w:rsid w:val="00192601"/>
    <w:rsid w:val="00192792"/>
    <w:rsid w:val="00192953"/>
    <w:rsid w:val="00192AAE"/>
    <w:rsid w:val="00193179"/>
    <w:rsid w:val="00193699"/>
    <w:rsid w:val="00193837"/>
    <w:rsid w:val="0019385A"/>
    <w:rsid w:val="00193DE7"/>
    <w:rsid w:val="0019402E"/>
    <w:rsid w:val="0019431C"/>
    <w:rsid w:val="001944C2"/>
    <w:rsid w:val="001944F9"/>
    <w:rsid w:val="00194569"/>
    <w:rsid w:val="001945E1"/>
    <w:rsid w:val="001951D4"/>
    <w:rsid w:val="00195806"/>
    <w:rsid w:val="00195BDA"/>
    <w:rsid w:val="00195EAE"/>
    <w:rsid w:val="00196026"/>
    <w:rsid w:val="001961CC"/>
    <w:rsid w:val="001963C8"/>
    <w:rsid w:val="0019647D"/>
    <w:rsid w:val="001967A7"/>
    <w:rsid w:val="00196A2E"/>
    <w:rsid w:val="00196C0B"/>
    <w:rsid w:val="00196DFE"/>
    <w:rsid w:val="001973DC"/>
    <w:rsid w:val="001976F3"/>
    <w:rsid w:val="001A0054"/>
    <w:rsid w:val="001A00C3"/>
    <w:rsid w:val="001A010A"/>
    <w:rsid w:val="001A0274"/>
    <w:rsid w:val="001A02F6"/>
    <w:rsid w:val="001A0328"/>
    <w:rsid w:val="001A1024"/>
    <w:rsid w:val="001A158F"/>
    <w:rsid w:val="001A171B"/>
    <w:rsid w:val="001A17BA"/>
    <w:rsid w:val="001A1BB1"/>
    <w:rsid w:val="001A2458"/>
    <w:rsid w:val="001A260A"/>
    <w:rsid w:val="001A26BF"/>
    <w:rsid w:val="001A26E2"/>
    <w:rsid w:val="001A274F"/>
    <w:rsid w:val="001A2763"/>
    <w:rsid w:val="001A279C"/>
    <w:rsid w:val="001A29F7"/>
    <w:rsid w:val="001A2A20"/>
    <w:rsid w:val="001A2AAB"/>
    <w:rsid w:val="001A2EFA"/>
    <w:rsid w:val="001A2F88"/>
    <w:rsid w:val="001A33B9"/>
    <w:rsid w:val="001A34D8"/>
    <w:rsid w:val="001A36DC"/>
    <w:rsid w:val="001A36FF"/>
    <w:rsid w:val="001A3C01"/>
    <w:rsid w:val="001A3C57"/>
    <w:rsid w:val="001A3D03"/>
    <w:rsid w:val="001A43AD"/>
    <w:rsid w:val="001A464F"/>
    <w:rsid w:val="001A4768"/>
    <w:rsid w:val="001A577D"/>
    <w:rsid w:val="001A5A46"/>
    <w:rsid w:val="001A5AC7"/>
    <w:rsid w:val="001A5F3F"/>
    <w:rsid w:val="001A637E"/>
    <w:rsid w:val="001A65A9"/>
    <w:rsid w:val="001A65CE"/>
    <w:rsid w:val="001A6D4E"/>
    <w:rsid w:val="001A6F2A"/>
    <w:rsid w:val="001A70E2"/>
    <w:rsid w:val="001A72C7"/>
    <w:rsid w:val="001A72E1"/>
    <w:rsid w:val="001A737F"/>
    <w:rsid w:val="001A741B"/>
    <w:rsid w:val="001A75F0"/>
    <w:rsid w:val="001A7AC1"/>
    <w:rsid w:val="001A7C4D"/>
    <w:rsid w:val="001B0344"/>
    <w:rsid w:val="001B06B8"/>
    <w:rsid w:val="001B0783"/>
    <w:rsid w:val="001B0AF3"/>
    <w:rsid w:val="001B0B64"/>
    <w:rsid w:val="001B0D1D"/>
    <w:rsid w:val="001B0FC5"/>
    <w:rsid w:val="001B12A8"/>
    <w:rsid w:val="001B1865"/>
    <w:rsid w:val="001B19F1"/>
    <w:rsid w:val="001B1D98"/>
    <w:rsid w:val="001B1EE4"/>
    <w:rsid w:val="001B234A"/>
    <w:rsid w:val="001B23B9"/>
    <w:rsid w:val="001B290A"/>
    <w:rsid w:val="001B36BF"/>
    <w:rsid w:val="001B3A07"/>
    <w:rsid w:val="001B3ABC"/>
    <w:rsid w:val="001B3B40"/>
    <w:rsid w:val="001B3BAF"/>
    <w:rsid w:val="001B442C"/>
    <w:rsid w:val="001B44D3"/>
    <w:rsid w:val="001B497A"/>
    <w:rsid w:val="001B4AD8"/>
    <w:rsid w:val="001B4FB1"/>
    <w:rsid w:val="001B53C8"/>
    <w:rsid w:val="001B5880"/>
    <w:rsid w:val="001B5D39"/>
    <w:rsid w:val="001B5F5A"/>
    <w:rsid w:val="001B6165"/>
    <w:rsid w:val="001B6614"/>
    <w:rsid w:val="001B68C2"/>
    <w:rsid w:val="001B6AAC"/>
    <w:rsid w:val="001B6E4D"/>
    <w:rsid w:val="001B720F"/>
    <w:rsid w:val="001B7219"/>
    <w:rsid w:val="001B787E"/>
    <w:rsid w:val="001B78AF"/>
    <w:rsid w:val="001B7A49"/>
    <w:rsid w:val="001C01DC"/>
    <w:rsid w:val="001C02CD"/>
    <w:rsid w:val="001C07C1"/>
    <w:rsid w:val="001C0A21"/>
    <w:rsid w:val="001C0AA0"/>
    <w:rsid w:val="001C1047"/>
    <w:rsid w:val="001C1130"/>
    <w:rsid w:val="001C1199"/>
    <w:rsid w:val="001C12B6"/>
    <w:rsid w:val="001C13A7"/>
    <w:rsid w:val="001C176E"/>
    <w:rsid w:val="001C1C6E"/>
    <w:rsid w:val="001C1E5B"/>
    <w:rsid w:val="001C209C"/>
    <w:rsid w:val="001C25C2"/>
    <w:rsid w:val="001C26E3"/>
    <w:rsid w:val="001C2866"/>
    <w:rsid w:val="001C2A29"/>
    <w:rsid w:val="001C2D53"/>
    <w:rsid w:val="001C3FE4"/>
    <w:rsid w:val="001C41B6"/>
    <w:rsid w:val="001C4317"/>
    <w:rsid w:val="001C5353"/>
    <w:rsid w:val="001C54F5"/>
    <w:rsid w:val="001C5687"/>
    <w:rsid w:val="001C5D0F"/>
    <w:rsid w:val="001C5E5E"/>
    <w:rsid w:val="001C64BE"/>
    <w:rsid w:val="001C65A8"/>
    <w:rsid w:val="001C6653"/>
    <w:rsid w:val="001C66DB"/>
    <w:rsid w:val="001C6B65"/>
    <w:rsid w:val="001C6BF0"/>
    <w:rsid w:val="001C7133"/>
    <w:rsid w:val="001C7BA1"/>
    <w:rsid w:val="001C7BA2"/>
    <w:rsid w:val="001C7C2D"/>
    <w:rsid w:val="001C7E88"/>
    <w:rsid w:val="001D06B4"/>
    <w:rsid w:val="001D0BF3"/>
    <w:rsid w:val="001D0E1D"/>
    <w:rsid w:val="001D0FF4"/>
    <w:rsid w:val="001D11AC"/>
    <w:rsid w:val="001D12B6"/>
    <w:rsid w:val="001D1A49"/>
    <w:rsid w:val="001D1B93"/>
    <w:rsid w:val="001D1CBA"/>
    <w:rsid w:val="001D1E16"/>
    <w:rsid w:val="001D1F9A"/>
    <w:rsid w:val="001D20B0"/>
    <w:rsid w:val="001D21E4"/>
    <w:rsid w:val="001D2642"/>
    <w:rsid w:val="001D2648"/>
    <w:rsid w:val="001D27E2"/>
    <w:rsid w:val="001D294B"/>
    <w:rsid w:val="001D2B3D"/>
    <w:rsid w:val="001D2EAF"/>
    <w:rsid w:val="001D2EF8"/>
    <w:rsid w:val="001D3218"/>
    <w:rsid w:val="001D3354"/>
    <w:rsid w:val="001D341E"/>
    <w:rsid w:val="001D36C7"/>
    <w:rsid w:val="001D3893"/>
    <w:rsid w:val="001D394E"/>
    <w:rsid w:val="001D3F69"/>
    <w:rsid w:val="001D4264"/>
    <w:rsid w:val="001D4840"/>
    <w:rsid w:val="001D4DAD"/>
    <w:rsid w:val="001D4DC3"/>
    <w:rsid w:val="001D4E5E"/>
    <w:rsid w:val="001D4FC4"/>
    <w:rsid w:val="001D539D"/>
    <w:rsid w:val="001D54D0"/>
    <w:rsid w:val="001D5A9D"/>
    <w:rsid w:val="001D5AC9"/>
    <w:rsid w:val="001D5D7E"/>
    <w:rsid w:val="001D606D"/>
    <w:rsid w:val="001D63F7"/>
    <w:rsid w:val="001D6427"/>
    <w:rsid w:val="001D6C5D"/>
    <w:rsid w:val="001D6FD0"/>
    <w:rsid w:val="001D700E"/>
    <w:rsid w:val="001D7067"/>
    <w:rsid w:val="001D715D"/>
    <w:rsid w:val="001D74C8"/>
    <w:rsid w:val="001D7A12"/>
    <w:rsid w:val="001D7AB5"/>
    <w:rsid w:val="001D7CBB"/>
    <w:rsid w:val="001D7DF5"/>
    <w:rsid w:val="001D7E81"/>
    <w:rsid w:val="001E01A0"/>
    <w:rsid w:val="001E024F"/>
    <w:rsid w:val="001E0438"/>
    <w:rsid w:val="001E063D"/>
    <w:rsid w:val="001E0756"/>
    <w:rsid w:val="001E07B7"/>
    <w:rsid w:val="001E0A07"/>
    <w:rsid w:val="001E0BCA"/>
    <w:rsid w:val="001E0C0B"/>
    <w:rsid w:val="001E0C8E"/>
    <w:rsid w:val="001E0DDE"/>
    <w:rsid w:val="001E1090"/>
    <w:rsid w:val="001E1193"/>
    <w:rsid w:val="001E13D1"/>
    <w:rsid w:val="001E149D"/>
    <w:rsid w:val="001E18F4"/>
    <w:rsid w:val="001E1C4E"/>
    <w:rsid w:val="001E2116"/>
    <w:rsid w:val="001E2281"/>
    <w:rsid w:val="001E244A"/>
    <w:rsid w:val="001E278C"/>
    <w:rsid w:val="001E27C6"/>
    <w:rsid w:val="001E2C0A"/>
    <w:rsid w:val="001E2D8A"/>
    <w:rsid w:val="001E313C"/>
    <w:rsid w:val="001E32C4"/>
    <w:rsid w:val="001E3321"/>
    <w:rsid w:val="001E33DA"/>
    <w:rsid w:val="001E34A0"/>
    <w:rsid w:val="001E3531"/>
    <w:rsid w:val="001E39A4"/>
    <w:rsid w:val="001E3A2B"/>
    <w:rsid w:val="001E3A7F"/>
    <w:rsid w:val="001E3A82"/>
    <w:rsid w:val="001E3B16"/>
    <w:rsid w:val="001E3C5B"/>
    <w:rsid w:val="001E3CED"/>
    <w:rsid w:val="001E4132"/>
    <w:rsid w:val="001E4487"/>
    <w:rsid w:val="001E4D87"/>
    <w:rsid w:val="001E4E11"/>
    <w:rsid w:val="001E4E2B"/>
    <w:rsid w:val="001E4EBB"/>
    <w:rsid w:val="001E5085"/>
    <w:rsid w:val="001E5143"/>
    <w:rsid w:val="001E529C"/>
    <w:rsid w:val="001E5859"/>
    <w:rsid w:val="001E5B54"/>
    <w:rsid w:val="001E5BA5"/>
    <w:rsid w:val="001E6539"/>
    <w:rsid w:val="001E6D2E"/>
    <w:rsid w:val="001E6D6B"/>
    <w:rsid w:val="001E730D"/>
    <w:rsid w:val="001E73A5"/>
    <w:rsid w:val="001E7514"/>
    <w:rsid w:val="001E7B0D"/>
    <w:rsid w:val="001E7F78"/>
    <w:rsid w:val="001F0224"/>
    <w:rsid w:val="001F056A"/>
    <w:rsid w:val="001F0885"/>
    <w:rsid w:val="001F0943"/>
    <w:rsid w:val="001F169E"/>
    <w:rsid w:val="001F16B9"/>
    <w:rsid w:val="001F19D0"/>
    <w:rsid w:val="001F1BBA"/>
    <w:rsid w:val="001F1CB7"/>
    <w:rsid w:val="001F1EC6"/>
    <w:rsid w:val="001F2010"/>
    <w:rsid w:val="001F214C"/>
    <w:rsid w:val="001F2223"/>
    <w:rsid w:val="001F241F"/>
    <w:rsid w:val="001F2A62"/>
    <w:rsid w:val="001F304D"/>
    <w:rsid w:val="001F334D"/>
    <w:rsid w:val="001F337B"/>
    <w:rsid w:val="001F3493"/>
    <w:rsid w:val="001F34DE"/>
    <w:rsid w:val="001F3512"/>
    <w:rsid w:val="001F3545"/>
    <w:rsid w:val="001F383E"/>
    <w:rsid w:val="001F395C"/>
    <w:rsid w:val="001F3C1A"/>
    <w:rsid w:val="001F3D62"/>
    <w:rsid w:val="001F3D8A"/>
    <w:rsid w:val="001F3F31"/>
    <w:rsid w:val="001F4319"/>
    <w:rsid w:val="001F48DD"/>
    <w:rsid w:val="001F4AD6"/>
    <w:rsid w:val="001F5071"/>
    <w:rsid w:val="001F52D8"/>
    <w:rsid w:val="001F55F3"/>
    <w:rsid w:val="001F62D2"/>
    <w:rsid w:val="001F65AE"/>
    <w:rsid w:val="001F78B6"/>
    <w:rsid w:val="001F795A"/>
    <w:rsid w:val="001F7BEB"/>
    <w:rsid w:val="001F7EAA"/>
    <w:rsid w:val="001F7ECE"/>
    <w:rsid w:val="00200B41"/>
    <w:rsid w:val="00200B67"/>
    <w:rsid w:val="00200EA3"/>
    <w:rsid w:val="00200EE3"/>
    <w:rsid w:val="00201132"/>
    <w:rsid w:val="002011AF"/>
    <w:rsid w:val="00201760"/>
    <w:rsid w:val="002017BE"/>
    <w:rsid w:val="00201E3B"/>
    <w:rsid w:val="00202162"/>
    <w:rsid w:val="00202267"/>
    <w:rsid w:val="00202287"/>
    <w:rsid w:val="00202470"/>
    <w:rsid w:val="002024E2"/>
    <w:rsid w:val="0020267C"/>
    <w:rsid w:val="00202A70"/>
    <w:rsid w:val="0020373A"/>
    <w:rsid w:val="0020385F"/>
    <w:rsid w:val="0020399B"/>
    <w:rsid w:val="00203CE9"/>
    <w:rsid w:val="0020427F"/>
    <w:rsid w:val="002043CA"/>
    <w:rsid w:val="00204869"/>
    <w:rsid w:val="00204BBD"/>
    <w:rsid w:val="00204DE2"/>
    <w:rsid w:val="00204F67"/>
    <w:rsid w:val="00205006"/>
    <w:rsid w:val="002051F1"/>
    <w:rsid w:val="002055F0"/>
    <w:rsid w:val="00205DCA"/>
    <w:rsid w:val="00205E44"/>
    <w:rsid w:val="0020698A"/>
    <w:rsid w:val="00206A45"/>
    <w:rsid w:val="00206AEA"/>
    <w:rsid w:val="0020785D"/>
    <w:rsid w:val="00207AA2"/>
    <w:rsid w:val="00207B44"/>
    <w:rsid w:val="00207C33"/>
    <w:rsid w:val="0021000F"/>
    <w:rsid w:val="00210576"/>
    <w:rsid w:val="002106C0"/>
    <w:rsid w:val="00210A59"/>
    <w:rsid w:val="00210C42"/>
    <w:rsid w:val="00210ECE"/>
    <w:rsid w:val="002110C5"/>
    <w:rsid w:val="002112E9"/>
    <w:rsid w:val="00211406"/>
    <w:rsid w:val="00211825"/>
    <w:rsid w:val="002119E9"/>
    <w:rsid w:val="002120B8"/>
    <w:rsid w:val="002121A4"/>
    <w:rsid w:val="002122B0"/>
    <w:rsid w:val="002123E5"/>
    <w:rsid w:val="002124A2"/>
    <w:rsid w:val="002125AF"/>
    <w:rsid w:val="0021276B"/>
    <w:rsid w:val="00212795"/>
    <w:rsid w:val="002127EA"/>
    <w:rsid w:val="00212832"/>
    <w:rsid w:val="002128E9"/>
    <w:rsid w:val="00212AA2"/>
    <w:rsid w:val="00212CCB"/>
    <w:rsid w:val="002131C3"/>
    <w:rsid w:val="002133E4"/>
    <w:rsid w:val="00213548"/>
    <w:rsid w:val="002138A1"/>
    <w:rsid w:val="0021443A"/>
    <w:rsid w:val="00214DB7"/>
    <w:rsid w:val="0021510E"/>
    <w:rsid w:val="0021532B"/>
    <w:rsid w:val="002155FE"/>
    <w:rsid w:val="00215DEC"/>
    <w:rsid w:val="00216033"/>
    <w:rsid w:val="00216254"/>
    <w:rsid w:val="0021655B"/>
    <w:rsid w:val="002173F0"/>
    <w:rsid w:val="00217473"/>
    <w:rsid w:val="00217676"/>
    <w:rsid w:val="00217CCE"/>
    <w:rsid w:val="0022025F"/>
    <w:rsid w:val="0022032A"/>
    <w:rsid w:val="002205AC"/>
    <w:rsid w:val="00220623"/>
    <w:rsid w:val="002206AE"/>
    <w:rsid w:val="00220B5A"/>
    <w:rsid w:val="00220D04"/>
    <w:rsid w:val="002213B6"/>
    <w:rsid w:val="00221627"/>
    <w:rsid w:val="0022172C"/>
    <w:rsid w:val="00221AFA"/>
    <w:rsid w:val="00221CB4"/>
    <w:rsid w:val="0022235E"/>
    <w:rsid w:val="00222536"/>
    <w:rsid w:val="0022254D"/>
    <w:rsid w:val="0022293F"/>
    <w:rsid w:val="00222AEB"/>
    <w:rsid w:val="00222D2E"/>
    <w:rsid w:val="00223D44"/>
    <w:rsid w:val="00224118"/>
    <w:rsid w:val="0022414B"/>
    <w:rsid w:val="0022465B"/>
    <w:rsid w:val="00224958"/>
    <w:rsid w:val="00224CA7"/>
    <w:rsid w:val="00225454"/>
    <w:rsid w:val="00225766"/>
    <w:rsid w:val="00225EB3"/>
    <w:rsid w:val="0022605F"/>
    <w:rsid w:val="002260CF"/>
    <w:rsid w:val="00226187"/>
    <w:rsid w:val="002267D4"/>
    <w:rsid w:val="00226E1C"/>
    <w:rsid w:val="00226F9E"/>
    <w:rsid w:val="002271B6"/>
    <w:rsid w:val="00227271"/>
    <w:rsid w:val="00227301"/>
    <w:rsid w:val="00227768"/>
    <w:rsid w:val="00227C36"/>
    <w:rsid w:val="00227D29"/>
    <w:rsid w:val="00227D6A"/>
    <w:rsid w:val="00227F46"/>
    <w:rsid w:val="002301A5"/>
    <w:rsid w:val="0023025B"/>
    <w:rsid w:val="00230975"/>
    <w:rsid w:val="002313DE"/>
    <w:rsid w:val="0023148E"/>
    <w:rsid w:val="0023157C"/>
    <w:rsid w:val="002317CE"/>
    <w:rsid w:val="00231EC7"/>
    <w:rsid w:val="0023205B"/>
    <w:rsid w:val="002320F7"/>
    <w:rsid w:val="00232263"/>
    <w:rsid w:val="0023228E"/>
    <w:rsid w:val="002327F9"/>
    <w:rsid w:val="00232E7B"/>
    <w:rsid w:val="00233026"/>
    <w:rsid w:val="002330CA"/>
    <w:rsid w:val="0023336C"/>
    <w:rsid w:val="002333F3"/>
    <w:rsid w:val="00233487"/>
    <w:rsid w:val="002335D8"/>
    <w:rsid w:val="00233641"/>
    <w:rsid w:val="002338BB"/>
    <w:rsid w:val="00233A92"/>
    <w:rsid w:val="00233EC1"/>
    <w:rsid w:val="00233FC0"/>
    <w:rsid w:val="0023453D"/>
    <w:rsid w:val="0023454F"/>
    <w:rsid w:val="002347D6"/>
    <w:rsid w:val="00234A57"/>
    <w:rsid w:val="00234AB8"/>
    <w:rsid w:val="00234D24"/>
    <w:rsid w:val="00234E92"/>
    <w:rsid w:val="00234F76"/>
    <w:rsid w:val="00234FEF"/>
    <w:rsid w:val="002350E6"/>
    <w:rsid w:val="002358B8"/>
    <w:rsid w:val="00235C85"/>
    <w:rsid w:val="00235E34"/>
    <w:rsid w:val="002366E5"/>
    <w:rsid w:val="00236957"/>
    <w:rsid w:val="00236D9D"/>
    <w:rsid w:val="0023703D"/>
    <w:rsid w:val="00237073"/>
    <w:rsid w:val="002371F9"/>
    <w:rsid w:val="0023763A"/>
    <w:rsid w:val="002376A4"/>
    <w:rsid w:val="00240715"/>
    <w:rsid w:val="00240846"/>
    <w:rsid w:val="002409DB"/>
    <w:rsid w:val="00240C10"/>
    <w:rsid w:val="00240E19"/>
    <w:rsid w:val="00241176"/>
    <w:rsid w:val="00241226"/>
    <w:rsid w:val="0024126C"/>
    <w:rsid w:val="002414B7"/>
    <w:rsid w:val="002419C5"/>
    <w:rsid w:val="00241A11"/>
    <w:rsid w:val="00241A4C"/>
    <w:rsid w:val="00241DF9"/>
    <w:rsid w:val="00241E3E"/>
    <w:rsid w:val="00242004"/>
    <w:rsid w:val="002422FA"/>
    <w:rsid w:val="0024250F"/>
    <w:rsid w:val="0024283F"/>
    <w:rsid w:val="00242EBA"/>
    <w:rsid w:val="00242ED3"/>
    <w:rsid w:val="00242F7B"/>
    <w:rsid w:val="0024302B"/>
    <w:rsid w:val="0024316D"/>
    <w:rsid w:val="0024322C"/>
    <w:rsid w:val="00243425"/>
    <w:rsid w:val="0024355E"/>
    <w:rsid w:val="0024367E"/>
    <w:rsid w:val="002436B3"/>
    <w:rsid w:val="00243764"/>
    <w:rsid w:val="00243913"/>
    <w:rsid w:val="00243E2D"/>
    <w:rsid w:val="00243FC8"/>
    <w:rsid w:val="002440A6"/>
    <w:rsid w:val="00244216"/>
    <w:rsid w:val="00244308"/>
    <w:rsid w:val="002443BE"/>
    <w:rsid w:val="002446D7"/>
    <w:rsid w:val="00245405"/>
    <w:rsid w:val="002458B3"/>
    <w:rsid w:val="002459E6"/>
    <w:rsid w:val="00245CAE"/>
    <w:rsid w:val="002468CE"/>
    <w:rsid w:val="00246A49"/>
    <w:rsid w:val="00246A74"/>
    <w:rsid w:val="00246B87"/>
    <w:rsid w:val="0024701D"/>
    <w:rsid w:val="0024707F"/>
    <w:rsid w:val="0024722B"/>
    <w:rsid w:val="00247246"/>
    <w:rsid w:val="002475B2"/>
    <w:rsid w:val="00247713"/>
    <w:rsid w:val="002477BB"/>
    <w:rsid w:val="002477F1"/>
    <w:rsid w:val="00247C3E"/>
    <w:rsid w:val="00247C5A"/>
    <w:rsid w:val="00247FF1"/>
    <w:rsid w:val="002501B4"/>
    <w:rsid w:val="0025034A"/>
    <w:rsid w:val="0025046E"/>
    <w:rsid w:val="002507FE"/>
    <w:rsid w:val="0025094A"/>
    <w:rsid w:val="00250A7D"/>
    <w:rsid w:val="00250B3F"/>
    <w:rsid w:val="00250D3A"/>
    <w:rsid w:val="002514E5"/>
    <w:rsid w:val="0025173A"/>
    <w:rsid w:val="0025186A"/>
    <w:rsid w:val="00251A5D"/>
    <w:rsid w:val="0025231B"/>
    <w:rsid w:val="0025238B"/>
    <w:rsid w:val="0025252F"/>
    <w:rsid w:val="002525A9"/>
    <w:rsid w:val="002526C8"/>
    <w:rsid w:val="0025293E"/>
    <w:rsid w:val="00252AD3"/>
    <w:rsid w:val="00252AE5"/>
    <w:rsid w:val="00252C11"/>
    <w:rsid w:val="00252D67"/>
    <w:rsid w:val="00252E39"/>
    <w:rsid w:val="00252F08"/>
    <w:rsid w:val="0025311B"/>
    <w:rsid w:val="002531F9"/>
    <w:rsid w:val="00253274"/>
    <w:rsid w:val="002534BA"/>
    <w:rsid w:val="0025359A"/>
    <w:rsid w:val="00253784"/>
    <w:rsid w:val="00253868"/>
    <w:rsid w:val="002538B8"/>
    <w:rsid w:val="00253E80"/>
    <w:rsid w:val="00253FA3"/>
    <w:rsid w:val="002545DC"/>
    <w:rsid w:val="00254F3D"/>
    <w:rsid w:val="00254F6A"/>
    <w:rsid w:val="00255134"/>
    <w:rsid w:val="00255549"/>
    <w:rsid w:val="00255B40"/>
    <w:rsid w:val="00255DC1"/>
    <w:rsid w:val="00255EA8"/>
    <w:rsid w:val="00256194"/>
    <w:rsid w:val="00256289"/>
    <w:rsid w:val="00256307"/>
    <w:rsid w:val="0025635C"/>
    <w:rsid w:val="00256569"/>
    <w:rsid w:val="0025656D"/>
    <w:rsid w:val="0025683D"/>
    <w:rsid w:val="00256853"/>
    <w:rsid w:val="00256A6D"/>
    <w:rsid w:val="00256AF9"/>
    <w:rsid w:val="00256C37"/>
    <w:rsid w:val="00256E02"/>
    <w:rsid w:val="00256E3D"/>
    <w:rsid w:val="00257022"/>
    <w:rsid w:val="00257650"/>
    <w:rsid w:val="0025793A"/>
    <w:rsid w:val="00257B78"/>
    <w:rsid w:val="00257B93"/>
    <w:rsid w:val="00257BC9"/>
    <w:rsid w:val="0026037B"/>
    <w:rsid w:val="002604A4"/>
    <w:rsid w:val="0026098E"/>
    <w:rsid w:val="002609FA"/>
    <w:rsid w:val="00260B60"/>
    <w:rsid w:val="00260D2E"/>
    <w:rsid w:val="00260F42"/>
    <w:rsid w:val="002610AE"/>
    <w:rsid w:val="002611D9"/>
    <w:rsid w:val="0026150C"/>
    <w:rsid w:val="002616A9"/>
    <w:rsid w:val="00261B56"/>
    <w:rsid w:val="00262113"/>
    <w:rsid w:val="00262778"/>
    <w:rsid w:val="00262794"/>
    <w:rsid w:val="00262B6B"/>
    <w:rsid w:val="00262CCD"/>
    <w:rsid w:val="00262E46"/>
    <w:rsid w:val="00262E81"/>
    <w:rsid w:val="00263416"/>
    <w:rsid w:val="0026367B"/>
    <w:rsid w:val="002637B9"/>
    <w:rsid w:val="0026415A"/>
    <w:rsid w:val="00264166"/>
    <w:rsid w:val="00264379"/>
    <w:rsid w:val="002643EA"/>
    <w:rsid w:val="0026496A"/>
    <w:rsid w:val="00264AAF"/>
    <w:rsid w:val="00265907"/>
    <w:rsid w:val="002659F3"/>
    <w:rsid w:val="00265DF2"/>
    <w:rsid w:val="00266168"/>
    <w:rsid w:val="0026618E"/>
    <w:rsid w:val="00266250"/>
    <w:rsid w:val="002662FA"/>
    <w:rsid w:val="002669D3"/>
    <w:rsid w:val="00267663"/>
    <w:rsid w:val="00267672"/>
    <w:rsid w:val="00267684"/>
    <w:rsid w:val="00267759"/>
    <w:rsid w:val="002677E2"/>
    <w:rsid w:val="00267CD5"/>
    <w:rsid w:val="00267D44"/>
    <w:rsid w:val="00267FCF"/>
    <w:rsid w:val="002705B9"/>
    <w:rsid w:val="0027107C"/>
    <w:rsid w:val="002715E9"/>
    <w:rsid w:val="002719BB"/>
    <w:rsid w:val="00271B45"/>
    <w:rsid w:val="00271B69"/>
    <w:rsid w:val="00271C18"/>
    <w:rsid w:val="00271F94"/>
    <w:rsid w:val="00272361"/>
    <w:rsid w:val="00272702"/>
    <w:rsid w:val="002729CD"/>
    <w:rsid w:val="00272A4D"/>
    <w:rsid w:val="00273971"/>
    <w:rsid w:val="00273D29"/>
    <w:rsid w:val="00273EA3"/>
    <w:rsid w:val="00273F44"/>
    <w:rsid w:val="00274064"/>
    <w:rsid w:val="00274405"/>
    <w:rsid w:val="0027477C"/>
    <w:rsid w:val="002747F2"/>
    <w:rsid w:val="00274BF9"/>
    <w:rsid w:val="00274D1F"/>
    <w:rsid w:val="00275234"/>
    <w:rsid w:val="002752C8"/>
    <w:rsid w:val="00275838"/>
    <w:rsid w:val="00275A32"/>
    <w:rsid w:val="00275D88"/>
    <w:rsid w:val="00275EA2"/>
    <w:rsid w:val="00275F49"/>
    <w:rsid w:val="0027601F"/>
    <w:rsid w:val="002767DC"/>
    <w:rsid w:val="00276BFE"/>
    <w:rsid w:val="00276CFC"/>
    <w:rsid w:val="00276D32"/>
    <w:rsid w:val="00276DE8"/>
    <w:rsid w:val="00276E51"/>
    <w:rsid w:val="00276EE3"/>
    <w:rsid w:val="002772D5"/>
    <w:rsid w:val="00277D21"/>
    <w:rsid w:val="00277EDC"/>
    <w:rsid w:val="00277EF1"/>
    <w:rsid w:val="00280555"/>
    <w:rsid w:val="00280757"/>
    <w:rsid w:val="002807D0"/>
    <w:rsid w:val="0028089C"/>
    <w:rsid w:val="002808B7"/>
    <w:rsid w:val="00280942"/>
    <w:rsid w:val="00281002"/>
    <w:rsid w:val="0028117A"/>
    <w:rsid w:val="00281206"/>
    <w:rsid w:val="00281317"/>
    <w:rsid w:val="00281375"/>
    <w:rsid w:val="0028138F"/>
    <w:rsid w:val="00281566"/>
    <w:rsid w:val="00281657"/>
    <w:rsid w:val="00281770"/>
    <w:rsid w:val="00281E29"/>
    <w:rsid w:val="00281E31"/>
    <w:rsid w:val="00281EA0"/>
    <w:rsid w:val="0028207E"/>
    <w:rsid w:val="002825C7"/>
    <w:rsid w:val="002826C7"/>
    <w:rsid w:val="00282748"/>
    <w:rsid w:val="002827F0"/>
    <w:rsid w:val="00282835"/>
    <w:rsid w:val="00282CB8"/>
    <w:rsid w:val="00282E9F"/>
    <w:rsid w:val="002830C2"/>
    <w:rsid w:val="002832A0"/>
    <w:rsid w:val="002833C2"/>
    <w:rsid w:val="00283A94"/>
    <w:rsid w:val="00283B01"/>
    <w:rsid w:val="00283E27"/>
    <w:rsid w:val="0028417C"/>
    <w:rsid w:val="00284271"/>
    <w:rsid w:val="002842E6"/>
    <w:rsid w:val="002847BA"/>
    <w:rsid w:val="00284A01"/>
    <w:rsid w:val="00284A71"/>
    <w:rsid w:val="00284AD1"/>
    <w:rsid w:val="00284B76"/>
    <w:rsid w:val="00284BB3"/>
    <w:rsid w:val="00284BD0"/>
    <w:rsid w:val="00284C94"/>
    <w:rsid w:val="002857D3"/>
    <w:rsid w:val="002858B1"/>
    <w:rsid w:val="0028599A"/>
    <w:rsid w:val="00285A17"/>
    <w:rsid w:val="002860EF"/>
    <w:rsid w:val="002864EF"/>
    <w:rsid w:val="002868CD"/>
    <w:rsid w:val="00286B41"/>
    <w:rsid w:val="00287029"/>
    <w:rsid w:val="00287391"/>
    <w:rsid w:val="002873E2"/>
    <w:rsid w:val="002874C9"/>
    <w:rsid w:val="00287F0F"/>
    <w:rsid w:val="00287F26"/>
    <w:rsid w:val="00290521"/>
    <w:rsid w:val="00290724"/>
    <w:rsid w:val="0029095D"/>
    <w:rsid w:val="00290B73"/>
    <w:rsid w:val="00290C48"/>
    <w:rsid w:val="00290EF3"/>
    <w:rsid w:val="00290F7D"/>
    <w:rsid w:val="0029155E"/>
    <w:rsid w:val="002915DC"/>
    <w:rsid w:val="00291CDB"/>
    <w:rsid w:val="00291DDC"/>
    <w:rsid w:val="00291FB6"/>
    <w:rsid w:val="002922D1"/>
    <w:rsid w:val="00292440"/>
    <w:rsid w:val="00292554"/>
    <w:rsid w:val="0029291B"/>
    <w:rsid w:val="002930F9"/>
    <w:rsid w:val="00293198"/>
    <w:rsid w:val="002931C0"/>
    <w:rsid w:val="00293295"/>
    <w:rsid w:val="0029339B"/>
    <w:rsid w:val="00293987"/>
    <w:rsid w:val="00293C65"/>
    <w:rsid w:val="0029433F"/>
    <w:rsid w:val="00294485"/>
    <w:rsid w:val="0029464E"/>
    <w:rsid w:val="00294997"/>
    <w:rsid w:val="00295243"/>
    <w:rsid w:val="002954FB"/>
    <w:rsid w:val="002955D9"/>
    <w:rsid w:val="0029569E"/>
    <w:rsid w:val="002958BF"/>
    <w:rsid w:val="00295B61"/>
    <w:rsid w:val="00295D66"/>
    <w:rsid w:val="002966D7"/>
    <w:rsid w:val="00296A4F"/>
    <w:rsid w:val="00296A6E"/>
    <w:rsid w:val="00296D3C"/>
    <w:rsid w:val="00296DBC"/>
    <w:rsid w:val="002973E4"/>
    <w:rsid w:val="00297524"/>
    <w:rsid w:val="00297762"/>
    <w:rsid w:val="00297777"/>
    <w:rsid w:val="002977BB"/>
    <w:rsid w:val="002978A2"/>
    <w:rsid w:val="002978BC"/>
    <w:rsid w:val="00297A99"/>
    <w:rsid w:val="00297C03"/>
    <w:rsid w:val="00297C44"/>
    <w:rsid w:val="00297F6A"/>
    <w:rsid w:val="00297FC9"/>
    <w:rsid w:val="002A0047"/>
    <w:rsid w:val="002A028F"/>
    <w:rsid w:val="002A0A29"/>
    <w:rsid w:val="002A118C"/>
    <w:rsid w:val="002A1206"/>
    <w:rsid w:val="002A126F"/>
    <w:rsid w:val="002A1531"/>
    <w:rsid w:val="002A15C6"/>
    <w:rsid w:val="002A1965"/>
    <w:rsid w:val="002A1BE2"/>
    <w:rsid w:val="002A244B"/>
    <w:rsid w:val="002A24B2"/>
    <w:rsid w:val="002A275F"/>
    <w:rsid w:val="002A27FF"/>
    <w:rsid w:val="002A3078"/>
    <w:rsid w:val="002A322E"/>
    <w:rsid w:val="002A3635"/>
    <w:rsid w:val="002A3788"/>
    <w:rsid w:val="002A3847"/>
    <w:rsid w:val="002A391B"/>
    <w:rsid w:val="002A3931"/>
    <w:rsid w:val="002A3958"/>
    <w:rsid w:val="002A3ABF"/>
    <w:rsid w:val="002A3B2B"/>
    <w:rsid w:val="002A40D2"/>
    <w:rsid w:val="002A42E5"/>
    <w:rsid w:val="002A43F4"/>
    <w:rsid w:val="002A4627"/>
    <w:rsid w:val="002A4B72"/>
    <w:rsid w:val="002A50EA"/>
    <w:rsid w:val="002A54E2"/>
    <w:rsid w:val="002A5617"/>
    <w:rsid w:val="002A5645"/>
    <w:rsid w:val="002A5727"/>
    <w:rsid w:val="002A5C4E"/>
    <w:rsid w:val="002A5F4A"/>
    <w:rsid w:val="002A622E"/>
    <w:rsid w:val="002A68E9"/>
    <w:rsid w:val="002A699E"/>
    <w:rsid w:val="002A6C72"/>
    <w:rsid w:val="002A7B65"/>
    <w:rsid w:val="002A7CB2"/>
    <w:rsid w:val="002B03C0"/>
    <w:rsid w:val="002B049E"/>
    <w:rsid w:val="002B0795"/>
    <w:rsid w:val="002B0948"/>
    <w:rsid w:val="002B0BF3"/>
    <w:rsid w:val="002B0E5F"/>
    <w:rsid w:val="002B0E9B"/>
    <w:rsid w:val="002B11C6"/>
    <w:rsid w:val="002B130B"/>
    <w:rsid w:val="002B1317"/>
    <w:rsid w:val="002B1965"/>
    <w:rsid w:val="002B1B2A"/>
    <w:rsid w:val="002B1B39"/>
    <w:rsid w:val="002B1F3B"/>
    <w:rsid w:val="002B1FAA"/>
    <w:rsid w:val="002B2500"/>
    <w:rsid w:val="002B2710"/>
    <w:rsid w:val="002B2C71"/>
    <w:rsid w:val="002B2ED9"/>
    <w:rsid w:val="002B2F66"/>
    <w:rsid w:val="002B3119"/>
    <w:rsid w:val="002B33AC"/>
    <w:rsid w:val="002B34BA"/>
    <w:rsid w:val="002B396D"/>
    <w:rsid w:val="002B3D15"/>
    <w:rsid w:val="002B4152"/>
    <w:rsid w:val="002B45DC"/>
    <w:rsid w:val="002B4B85"/>
    <w:rsid w:val="002B4E42"/>
    <w:rsid w:val="002B4F0C"/>
    <w:rsid w:val="002B4F72"/>
    <w:rsid w:val="002B4F75"/>
    <w:rsid w:val="002B516A"/>
    <w:rsid w:val="002B5286"/>
    <w:rsid w:val="002B5374"/>
    <w:rsid w:val="002B5A6E"/>
    <w:rsid w:val="002B5B30"/>
    <w:rsid w:val="002B5BB3"/>
    <w:rsid w:val="002B5ED8"/>
    <w:rsid w:val="002B60EE"/>
    <w:rsid w:val="002B6474"/>
    <w:rsid w:val="002B6774"/>
    <w:rsid w:val="002B6837"/>
    <w:rsid w:val="002B6994"/>
    <w:rsid w:val="002B6B3C"/>
    <w:rsid w:val="002B6C18"/>
    <w:rsid w:val="002B6C98"/>
    <w:rsid w:val="002B6F37"/>
    <w:rsid w:val="002B7888"/>
    <w:rsid w:val="002B7A29"/>
    <w:rsid w:val="002B7C31"/>
    <w:rsid w:val="002B7DBF"/>
    <w:rsid w:val="002B7DC3"/>
    <w:rsid w:val="002B7E62"/>
    <w:rsid w:val="002B7F2A"/>
    <w:rsid w:val="002B7F9B"/>
    <w:rsid w:val="002C02DD"/>
    <w:rsid w:val="002C06CE"/>
    <w:rsid w:val="002C0839"/>
    <w:rsid w:val="002C0B6D"/>
    <w:rsid w:val="002C0F46"/>
    <w:rsid w:val="002C103D"/>
    <w:rsid w:val="002C14CC"/>
    <w:rsid w:val="002C158E"/>
    <w:rsid w:val="002C166B"/>
    <w:rsid w:val="002C180E"/>
    <w:rsid w:val="002C1906"/>
    <w:rsid w:val="002C1B66"/>
    <w:rsid w:val="002C1B90"/>
    <w:rsid w:val="002C1CA5"/>
    <w:rsid w:val="002C1DA0"/>
    <w:rsid w:val="002C1E5E"/>
    <w:rsid w:val="002C22A2"/>
    <w:rsid w:val="002C22E4"/>
    <w:rsid w:val="002C22E8"/>
    <w:rsid w:val="002C24BE"/>
    <w:rsid w:val="002C2BE8"/>
    <w:rsid w:val="002C35B7"/>
    <w:rsid w:val="002C35E4"/>
    <w:rsid w:val="002C36E0"/>
    <w:rsid w:val="002C39A8"/>
    <w:rsid w:val="002C3D22"/>
    <w:rsid w:val="002C3E1E"/>
    <w:rsid w:val="002C40DC"/>
    <w:rsid w:val="002C42BC"/>
    <w:rsid w:val="002C439F"/>
    <w:rsid w:val="002C47B8"/>
    <w:rsid w:val="002C4B51"/>
    <w:rsid w:val="002C5299"/>
    <w:rsid w:val="002C53CA"/>
    <w:rsid w:val="002C53EE"/>
    <w:rsid w:val="002C5BA6"/>
    <w:rsid w:val="002C5D98"/>
    <w:rsid w:val="002C5F6B"/>
    <w:rsid w:val="002C60B9"/>
    <w:rsid w:val="002C6131"/>
    <w:rsid w:val="002C64BB"/>
    <w:rsid w:val="002C68FD"/>
    <w:rsid w:val="002C6DF6"/>
    <w:rsid w:val="002C71A2"/>
    <w:rsid w:val="002C72DA"/>
    <w:rsid w:val="002C7451"/>
    <w:rsid w:val="002C7718"/>
    <w:rsid w:val="002C7C0B"/>
    <w:rsid w:val="002D0221"/>
    <w:rsid w:val="002D06A2"/>
    <w:rsid w:val="002D0A5E"/>
    <w:rsid w:val="002D0BA7"/>
    <w:rsid w:val="002D0CDD"/>
    <w:rsid w:val="002D12A7"/>
    <w:rsid w:val="002D1303"/>
    <w:rsid w:val="002D1BAC"/>
    <w:rsid w:val="002D1CDF"/>
    <w:rsid w:val="002D1DAE"/>
    <w:rsid w:val="002D1EB5"/>
    <w:rsid w:val="002D1F43"/>
    <w:rsid w:val="002D210C"/>
    <w:rsid w:val="002D236F"/>
    <w:rsid w:val="002D23CD"/>
    <w:rsid w:val="002D268E"/>
    <w:rsid w:val="002D26FE"/>
    <w:rsid w:val="002D27FC"/>
    <w:rsid w:val="002D287C"/>
    <w:rsid w:val="002D2CBF"/>
    <w:rsid w:val="002D2DC1"/>
    <w:rsid w:val="002D30BC"/>
    <w:rsid w:val="002D3941"/>
    <w:rsid w:val="002D3A25"/>
    <w:rsid w:val="002D3C26"/>
    <w:rsid w:val="002D3F4C"/>
    <w:rsid w:val="002D40E3"/>
    <w:rsid w:val="002D41AC"/>
    <w:rsid w:val="002D4632"/>
    <w:rsid w:val="002D47C2"/>
    <w:rsid w:val="002D48D5"/>
    <w:rsid w:val="002D4A1D"/>
    <w:rsid w:val="002D4E6A"/>
    <w:rsid w:val="002D4EF6"/>
    <w:rsid w:val="002D50D5"/>
    <w:rsid w:val="002D52A1"/>
    <w:rsid w:val="002D60CE"/>
    <w:rsid w:val="002D64F9"/>
    <w:rsid w:val="002D6593"/>
    <w:rsid w:val="002D6803"/>
    <w:rsid w:val="002D6AB4"/>
    <w:rsid w:val="002D6E91"/>
    <w:rsid w:val="002D6EF4"/>
    <w:rsid w:val="002D712B"/>
    <w:rsid w:val="002D750A"/>
    <w:rsid w:val="002D7956"/>
    <w:rsid w:val="002D7A48"/>
    <w:rsid w:val="002D7EF9"/>
    <w:rsid w:val="002D7F22"/>
    <w:rsid w:val="002E0119"/>
    <w:rsid w:val="002E0149"/>
    <w:rsid w:val="002E02A7"/>
    <w:rsid w:val="002E0609"/>
    <w:rsid w:val="002E0ABE"/>
    <w:rsid w:val="002E0C95"/>
    <w:rsid w:val="002E0D35"/>
    <w:rsid w:val="002E0D7B"/>
    <w:rsid w:val="002E176A"/>
    <w:rsid w:val="002E19A9"/>
    <w:rsid w:val="002E1B72"/>
    <w:rsid w:val="002E1FEB"/>
    <w:rsid w:val="002E25D5"/>
    <w:rsid w:val="002E26C5"/>
    <w:rsid w:val="002E2756"/>
    <w:rsid w:val="002E2881"/>
    <w:rsid w:val="002E2C76"/>
    <w:rsid w:val="002E32A4"/>
    <w:rsid w:val="002E35E2"/>
    <w:rsid w:val="002E3CFA"/>
    <w:rsid w:val="002E3FDB"/>
    <w:rsid w:val="002E43FA"/>
    <w:rsid w:val="002E462D"/>
    <w:rsid w:val="002E5149"/>
    <w:rsid w:val="002E52E5"/>
    <w:rsid w:val="002E5543"/>
    <w:rsid w:val="002E5727"/>
    <w:rsid w:val="002E59F5"/>
    <w:rsid w:val="002E5CF2"/>
    <w:rsid w:val="002E5E85"/>
    <w:rsid w:val="002E6254"/>
    <w:rsid w:val="002E644F"/>
    <w:rsid w:val="002E64F8"/>
    <w:rsid w:val="002E650E"/>
    <w:rsid w:val="002E67C6"/>
    <w:rsid w:val="002E6B3C"/>
    <w:rsid w:val="002E73F4"/>
    <w:rsid w:val="002E7987"/>
    <w:rsid w:val="002E79CE"/>
    <w:rsid w:val="002E7E86"/>
    <w:rsid w:val="002E7FC4"/>
    <w:rsid w:val="002F0448"/>
    <w:rsid w:val="002F0471"/>
    <w:rsid w:val="002F0496"/>
    <w:rsid w:val="002F0AC9"/>
    <w:rsid w:val="002F0D42"/>
    <w:rsid w:val="002F0D77"/>
    <w:rsid w:val="002F0E38"/>
    <w:rsid w:val="002F0EC4"/>
    <w:rsid w:val="002F0EE1"/>
    <w:rsid w:val="002F0F26"/>
    <w:rsid w:val="002F1119"/>
    <w:rsid w:val="002F12E1"/>
    <w:rsid w:val="002F148E"/>
    <w:rsid w:val="002F1975"/>
    <w:rsid w:val="002F1A2F"/>
    <w:rsid w:val="002F1C72"/>
    <w:rsid w:val="002F1CD6"/>
    <w:rsid w:val="002F1DFE"/>
    <w:rsid w:val="002F20C0"/>
    <w:rsid w:val="002F23B3"/>
    <w:rsid w:val="002F25B7"/>
    <w:rsid w:val="002F2734"/>
    <w:rsid w:val="002F2BF7"/>
    <w:rsid w:val="002F2C62"/>
    <w:rsid w:val="002F2F4B"/>
    <w:rsid w:val="002F34D7"/>
    <w:rsid w:val="002F37AE"/>
    <w:rsid w:val="002F382B"/>
    <w:rsid w:val="002F3AA5"/>
    <w:rsid w:val="002F3C2C"/>
    <w:rsid w:val="002F3CAB"/>
    <w:rsid w:val="002F3D96"/>
    <w:rsid w:val="002F3E4F"/>
    <w:rsid w:val="002F3F6F"/>
    <w:rsid w:val="002F3FCB"/>
    <w:rsid w:val="002F40FA"/>
    <w:rsid w:val="002F460E"/>
    <w:rsid w:val="002F4614"/>
    <w:rsid w:val="002F53CD"/>
    <w:rsid w:val="002F54E2"/>
    <w:rsid w:val="002F5A2B"/>
    <w:rsid w:val="002F5B26"/>
    <w:rsid w:val="002F5B2B"/>
    <w:rsid w:val="002F5CEC"/>
    <w:rsid w:val="002F6198"/>
    <w:rsid w:val="002F621F"/>
    <w:rsid w:val="002F6795"/>
    <w:rsid w:val="002F7087"/>
    <w:rsid w:val="002F7BBA"/>
    <w:rsid w:val="002F7E9B"/>
    <w:rsid w:val="002F7EA6"/>
    <w:rsid w:val="002F7EBE"/>
    <w:rsid w:val="00300278"/>
    <w:rsid w:val="003004C1"/>
    <w:rsid w:val="00300543"/>
    <w:rsid w:val="003009F8"/>
    <w:rsid w:val="00300D6C"/>
    <w:rsid w:val="00300F31"/>
    <w:rsid w:val="00301793"/>
    <w:rsid w:val="003022B2"/>
    <w:rsid w:val="0030238F"/>
    <w:rsid w:val="00302412"/>
    <w:rsid w:val="0030254E"/>
    <w:rsid w:val="00302585"/>
    <w:rsid w:val="00302B3A"/>
    <w:rsid w:val="00302E00"/>
    <w:rsid w:val="00302ED4"/>
    <w:rsid w:val="00302EF4"/>
    <w:rsid w:val="00302F40"/>
    <w:rsid w:val="00303367"/>
    <w:rsid w:val="00303535"/>
    <w:rsid w:val="0030358C"/>
    <w:rsid w:val="00303613"/>
    <w:rsid w:val="0030368B"/>
    <w:rsid w:val="003037E1"/>
    <w:rsid w:val="00303823"/>
    <w:rsid w:val="003038AC"/>
    <w:rsid w:val="00303B18"/>
    <w:rsid w:val="00303CEA"/>
    <w:rsid w:val="00303D59"/>
    <w:rsid w:val="00303DD5"/>
    <w:rsid w:val="0030442F"/>
    <w:rsid w:val="00304433"/>
    <w:rsid w:val="0030444C"/>
    <w:rsid w:val="00304477"/>
    <w:rsid w:val="003044C1"/>
    <w:rsid w:val="0030463D"/>
    <w:rsid w:val="00304770"/>
    <w:rsid w:val="00304BA0"/>
    <w:rsid w:val="00304BBD"/>
    <w:rsid w:val="00304C70"/>
    <w:rsid w:val="00304F85"/>
    <w:rsid w:val="00305098"/>
    <w:rsid w:val="003050F1"/>
    <w:rsid w:val="00305204"/>
    <w:rsid w:val="0030537B"/>
    <w:rsid w:val="0030538B"/>
    <w:rsid w:val="00305446"/>
    <w:rsid w:val="0030580B"/>
    <w:rsid w:val="00305822"/>
    <w:rsid w:val="00305829"/>
    <w:rsid w:val="00305B7C"/>
    <w:rsid w:val="00305B8F"/>
    <w:rsid w:val="00305DA0"/>
    <w:rsid w:val="00305DFA"/>
    <w:rsid w:val="0030610F"/>
    <w:rsid w:val="003064B0"/>
    <w:rsid w:val="00306686"/>
    <w:rsid w:val="003068E0"/>
    <w:rsid w:val="0030712D"/>
    <w:rsid w:val="00307322"/>
    <w:rsid w:val="0030732E"/>
    <w:rsid w:val="00307623"/>
    <w:rsid w:val="003076D5"/>
    <w:rsid w:val="00307756"/>
    <w:rsid w:val="00307D52"/>
    <w:rsid w:val="00307FAE"/>
    <w:rsid w:val="00310148"/>
    <w:rsid w:val="003105C3"/>
    <w:rsid w:val="00310A0F"/>
    <w:rsid w:val="00310D14"/>
    <w:rsid w:val="00310D3F"/>
    <w:rsid w:val="00310DD2"/>
    <w:rsid w:val="00311335"/>
    <w:rsid w:val="003118A3"/>
    <w:rsid w:val="00311C85"/>
    <w:rsid w:val="00311D39"/>
    <w:rsid w:val="00312299"/>
    <w:rsid w:val="00312C1C"/>
    <w:rsid w:val="00312D7A"/>
    <w:rsid w:val="003131DC"/>
    <w:rsid w:val="00313476"/>
    <w:rsid w:val="003135B4"/>
    <w:rsid w:val="003137C6"/>
    <w:rsid w:val="00313996"/>
    <w:rsid w:val="00313A91"/>
    <w:rsid w:val="00313BBB"/>
    <w:rsid w:val="00313E2F"/>
    <w:rsid w:val="00314252"/>
    <w:rsid w:val="0031466B"/>
    <w:rsid w:val="00314833"/>
    <w:rsid w:val="00314850"/>
    <w:rsid w:val="00314CA5"/>
    <w:rsid w:val="00315719"/>
    <w:rsid w:val="003159B6"/>
    <w:rsid w:val="00315A46"/>
    <w:rsid w:val="00315B8B"/>
    <w:rsid w:val="00316043"/>
    <w:rsid w:val="0031604C"/>
    <w:rsid w:val="003161E1"/>
    <w:rsid w:val="00316613"/>
    <w:rsid w:val="00316943"/>
    <w:rsid w:val="00316BBB"/>
    <w:rsid w:val="00316E08"/>
    <w:rsid w:val="0031735E"/>
    <w:rsid w:val="003174F0"/>
    <w:rsid w:val="00317758"/>
    <w:rsid w:val="003179A9"/>
    <w:rsid w:val="00317D1F"/>
    <w:rsid w:val="003200CD"/>
    <w:rsid w:val="003200E3"/>
    <w:rsid w:val="003206E5"/>
    <w:rsid w:val="00321378"/>
    <w:rsid w:val="00321612"/>
    <w:rsid w:val="00321672"/>
    <w:rsid w:val="003216E5"/>
    <w:rsid w:val="00321F2F"/>
    <w:rsid w:val="003220BF"/>
    <w:rsid w:val="003224E0"/>
    <w:rsid w:val="003226B1"/>
    <w:rsid w:val="0032287C"/>
    <w:rsid w:val="00322B3E"/>
    <w:rsid w:val="003235A2"/>
    <w:rsid w:val="003237CB"/>
    <w:rsid w:val="00323CEE"/>
    <w:rsid w:val="00323D4F"/>
    <w:rsid w:val="0032404E"/>
    <w:rsid w:val="0032424B"/>
    <w:rsid w:val="00324557"/>
    <w:rsid w:val="003246C6"/>
    <w:rsid w:val="00324A7B"/>
    <w:rsid w:val="00324C43"/>
    <w:rsid w:val="00325579"/>
    <w:rsid w:val="003258BE"/>
    <w:rsid w:val="003261AC"/>
    <w:rsid w:val="003262C3"/>
    <w:rsid w:val="00326373"/>
    <w:rsid w:val="00326DF6"/>
    <w:rsid w:val="00326F2A"/>
    <w:rsid w:val="00326FC4"/>
    <w:rsid w:val="003270E8"/>
    <w:rsid w:val="00327130"/>
    <w:rsid w:val="00327389"/>
    <w:rsid w:val="00327540"/>
    <w:rsid w:val="00327637"/>
    <w:rsid w:val="00327984"/>
    <w:rsid w:val="00327CFB"/>
    <w:rsid w:val="00330070"/>
    <w:rsid w:val="00330666"/>
    <w:rsid w:val="00330E2D"/>
    <w:rsid w:val="00331263"/>
    <w:rsid w:val="00331A86"/>
    <w:rsid w:val="00331D2C"/>
    <w:rsid w:val="00331D5D"/>
    <w:rsid w:val="00332051"/>
    <w:rsid w:val="00332175"/>
    <w:rsid w:val="0033255A"/>
    <w:rsid w:val="0033265C"/>
    <w:rsid w:val="00332BA0"/>
    <w:rsid w:val="00332BEF"/>
    <w:rsid w:val="00332C4F"/>
    <w:rsid w:val="00332E1F"/>
    <w:rsid w:val="00332E98"/>
    <w:rsid w:val="00332F23"/>
    <w:rsid w:val="00332F37"/>
    <w:rsid w:val="00333132"/>
    <w:rsid w:val="00333186"/>
    <w:rsid w:val="0033333A"/>
    <w:rsid w:val="003334F3"/>
    <w:rsid w:val="003339E7"/>
    <w:rsid w:val="00334252"/>
    <w:rsid w:val="003344FB"/>
    <w:rsid w:val="003345BA"/>
    <w:rsid w:val="00334781"/>
    <w:rsid w:val="00334C2C"/>
    <w:rsid w:val="00334C91"/>
    <w:rsid w:val="00334FF0"/>
    <w:rsid w:val="003353A0"/>
    <w:rsid w:val="003355DE"/>
    <w:rsid w:val="00335DF9"/>
    <w:rsid w:val="00335E9B"/>
    <w:rsid w:val="00335F8C"/>
    <w:rsid w:val="003363F5"/>
    <w:rsid w:val="0033668A"/>
    <w:rsid w:val="003368E2"/>
    <w:rsid w:val="00336969"/>
    <w:rsid w:val="00336D96"/>
    <w:rsid w:val="003370CA"/>
    <w:rsid w:val="00337169"/>
    <w:rsid w:val="003372C8"/>
    <w:rsid w:val="003374AE"/>
    <w:rsid w:val="00337885"/>
    <w:rsid w:val="00337FCA"/>
    <w:rsid w:val="0034022A"/>
    <w:rsid w:val="00340248"/>
    <w:rsid w:val="00340835"/>
    <w:rsid w:val="00340CA2"/>
    <w:rsid w:val="00341325"/>
    <w:rsid w:val="0034145D"/>
    <w:rsid w:val="003419EE"/>
    <w:rsid w:val="00342101"/>
    <w:rsid w:val="003422A3"/>
    <w:rsid w:val="00342423"/>
    <w:rsid w:val="00342553"/>
    <w:rsid w:val="00342C0C"/>
    <w:rsid w:val="00343124"/>
    <w:rsid w:val="00343164"/>
    <w:rsid w:val="003436E1"/>
    <w:rsid w:val="00343851"/>
    <w:rsid w:val="00343941"/>
    <w:rsid w:val="00343A50"/>
    <w:rsid w:val="00343A6C"/>
    <w:rsid w:val="00343F54"/>
    <w:rsid w:val="003442AE"/>
    <w:rsid w:val="00344394"/>
    <w:rsid w:val="003443C0"/>
    <w:rsid w:val="003443E8"/>
    <w:rsid w:val="003447AD"/>
    <w:rsid w:val="00344A3F"/>
    <w:rsid w:val="00344C72"/>
    <w:rsid w:val="00344F06"/>
    <w:rsid w:val="00345409"/>
    <w:rsid w:val="003457A0"/>
    <w:rsid w:val="00346162"/>
    <w:rsid w:val="003461CD"/>
    <w:rsid w:val="0034689A"/>
    <w:rsid w:val="00346A86"/>
    <w:rsid w:val="00346AE5"/>
    <w:rsid w:val="00346AF1"/>
    <w:rsid w:val="003472C0"/>
    <w:rsid w:val="003473AF"/>
    <w:rsid w:val="003473F5"/>
    <w:rsid w:val="00347886"/>
    <w:rsid w:val="003478F4"/>
    <w:rsid w:val="00347C3C"/>
    <w:rsid w:val="00347FB6"/>
    <w:rsid w:val="00350002"/>
    <w:rsid w:val="00350252"/>
    <w:rsid w:val="003505EB"/>
    <w:rsid w:val="00350F69"/>
    <w:rsid w:val="003510E5"/>
    <w:rsid w:val="003511DD"/>
    <w:rsid w:val="00351223"/>
    <w:rsid w:val="0035156E"/>
    <w:rsid w:val="003517E4"/>
    <w:rsid w:val="0035187E"/>
    <w:rsid w:val="00351EB5"/>
    <w:rsid w:val="0035214B"/>
    <w:rsid w:val="00352327"/>
    <w:rsid w:val="003523AD"/>
    <w:rsid w:val="0035269C"/>
    <w:rsid w:val="003526DE"/>
    <w:rsid w:val="00352785"/>
    <w:rsid w:val="00352C00"/>
    <w:rsid w:val="003533CD"/>
    <w:rsid w:val="003535CA"/>
    <w:rsid w:val="003539FC"/>
    <w:rsid w:val="00354114"/>
    <w:rsid w:val="00354677"/>
    <w:rsid w:val="00354994"/>
    <w:rsid w:val="00354AA6"/>
    <w:rsid w:val="00354F40"/>
    <w:rsid w:val="00354F62"/>
    <w:rsid w:val="00355017"/>
    <w:rsid w:val="00355236"/>
    <w:rsid w:val="0035523E"/>
    <w:rsid w:val="00355674"/>
    <w:rsid w:val="00355727"/>
    <w:rsid w:val="003564BB"/>
    <w:rsid w:val="00356534"/>
    <w:rsid w:val="003568AF"/>
    <w:rsid w:val="003568B3"/>
    <w:rsid w:val="00356D4D"/>
    <w:rsid w:val="00357499"/>
    <w:rsid w:val="003575EA"/>
    <w:rsid w:val="00357669"/>
    <w:rsid w:val="00357705"/>
    <w:rsid w:val="003578EF"/>
    <w:rsid w:val="00357997"/>
    <w:rsid w:val="00357C8F"/>
    <w:rsid w:val="00357EAD"/>
    <w:rsid w:val="00360217"/>
    <w:rsid w:val="003603F7"/>
    <w:rsid w:val="00360863"/>
    <w:rsid w:val="00360A2C"/>
    <w:rsid w:val="00360B81"/>
    <w:rsid w:val="00360BE9"/>
    <w:rsid w:val="00360C65"/>
    <w:rsid w:val="00361010"/>
    <w:rsid w:val="0036157C"/>
    <w:rsid w:val="00361587"/>
    <w:rsid w:val="00361591"/>
    <w:rsid w:val="003615EA"/>
    <w:rsid w:val="00361A99"/>
    <w:rsid w:val="00361CC6"/>
    <w:rsid w:val="00361EA5"/>
    <w:rsid w:val="00361F82"/>
    <w:rsid w:val="0036201C"/>
    <w:rsid w:val="003623A7"/>
    <w:rsid w:val="00362494"/>
    <w:rsid w:val="00362537"/>
    <w:rsid w:val="00362645"/>
    <w:rsid w:val="0036273A"/>
    <w:rsid w:val="00362B33"/>
    <w:rsid w:val="00362C00"/>
    <w:rsid w:val="00362EF9"/>
    <w:rsid w:val="00363045"/>
    <w:rsid w:val="003635B8"/>
    <w:rsid w:val="0036372F"/>
    <w:rsid w:val="00363754"/>
    <w:rsid w:val="00363B84"/>
    <w:rsid w:val="00363B91"/>
    <w:rsid w:val="00363CB9"/>
    <w:rsid w:val="00363D1A"/>
    <w:rsid w:val="00364285"/>
    <w:rsid w:val="00364439"/>
    <w:rsid w:val="003644ED"/>
    <w:rsid w:val="00364504"/>
    <w:rsid w:val="00364931"/>
    <w:rsid w:val="00364C82"/>
    <w:rsid w:val="00365207"/>
    <w:rsid w:val="003652DE"/>
    <w:rsid w:val="0036553A"/>
    <w:rsid w:val="0036564B"/>
    <w:rsid w:val="003658FE"/>
    <w:rsid w:val="00365AC6"/>
    <w:rsid w:val="00365CA7"/>
    <w:rsid w:val="00365FA7"/>
    <w:rsid w:val="0036611B"/>
    <w:rsid w:val="00366312"/>
    <w:rsid w:val="0036687C"/>
    <w:rsid w:val="00366A42"/>
    <w:rsid w:val="00366C23"/>
    <w:rsid w:val="00367024"/>
    <w:rsid w:val="00367141"/>
    <w:rsid w:val="00367376"/>
    <w:rsid w:val="0036771E"/>
    <w:rsid w:val="00367769"/>
    <w:rsid w:val="003678D9"/>
    <w:rsid w:val="00367EC6"/>
    <w:rsid w:val="0037011F"/>
    <w:rsid w:val="00370466"/>
    <w:rsid w:val="003704AB"/>
    <w:rsid w:val="003706B7"/>
    <w:rsid w:val="00370CE8"/>
    <w:rsid w:val="0037146B"/>
    <w:rsid w:val="00371800"/>
    <w:rsid w:val="00371C66"/>
    <w:rsid w:val="00371CC6"/>
    <w:rsid w:val="00371EE3"/>
    <w:rsid w:val="00372251"/>
    <w:rsid w:val="0037241F"/>
    <w:rsid w:val="00372533"/>
    <w:rsid w:val="00372704"/>
    <w:rsid w:val="00372DB6"/>
    <w:rsid w:val="00372EDD"/>
    <w:rsid w:val="003731A8"/>
    <w:rsid w:val="00373877"/>
    <w:rsid w:val="0037390F"/>
    <w:rsid w:val="00373A47"/>
    <w:rsid w:val="00373AB2"/>
    <w:rsid w:val="00374014"/>
    <w:rsid w:val="003743AA"/>
    <w:rsid w:val="003744CE"/>
    <w:rsid w:val="003745AD"/>
    <w:rsid w:val="003746B6"/>
    <w:rsid w:val="003748B2"/>
    <w:rsid w:val="00374AF1"/>
    <w:rsid w:val="003752B2"/>
    <w:rsid w:val="003756EE"/>
    <w:rsid w:val="003757BE"/>
    <w:rsid w:val="00375E1E"/>
    <w:rsid w:val="00375FAB"/>
    <w:rsid w:val="00376186"/>
    <w:rsid w:val="0037631A"/>
    <w:rsid w:val="00377214"/>
    <w:rsid w:val="003772EC"/>
    <w:rsid w:val="0037738F"/>
    <w:rsid w:val="0037776C"/>
    <w:rsid w:val="00377774"/>
    <w:rsid w:val="00377914"/>
    <w:rsid w:val="003779B9"/>
    <w:rsid w:val="00377E12"/>
    <w:rsid w:val="00377F1A"/>
    <w:rsid w:val="003802C9"/>
    <w:rsid w:val="0038049F"/>
    <w:rsid w:val="003804B7"/>
    <w:rsid w:val="003804FB"/>
    <w:rsid w:val="00380534"/>
    <w:rsid w:val="003806D2"/>
    <w:rsid w:val="00380750"/>
    <w:rsid w:val="0038080E"/>
    <w:rsid w:val="00380A49"/>
    <w:rsid w:val="00380CC0"/>
    <w:rsid w:val="00381150"/>
    <w:rsid w:val="00381275"/>
    <w:rsid w:val="00381540"/>
    <w:rsid w:val="00381B50"/>
    <w:rsid w:val="00381BEE"/>
    <w:rsid w:val="00381E52"/>
    <w:rsid w:val="00381F92"/>
    <w:rsid w:val="003821BC"/>
    <w:rsid w:val="00382276"/>
    <w:rsid w:val="00382487"/>
    <w:rsid w:val="003827D1"/>
    <w:rsid w:val="003829F7"/>
    <w:rsid w:val="00382B95"/>
    <w:rsid w:val="00382C3A"/>
    <w:rsid w:val="00383237"/>
    <w:rsid w:val="0038330F"/>
    <w:rsid w:val="00383CDB"/>
    <w:rsid w:val="00383E32"/>
    <w:rsid w:val="00384099"/>
    <w:rsid w:val="00384AA6"/>
    <w:rsid w:val="00385931"/>
    <w:rsid w:val="00385BFE"/>
    <w:rsid w:val="00385E23"/>
    <w:rsid w:val="00386120"/>
    <w:rsid w:val="0038617E"/>
    <w:rsid w:val="003861E7"/>
    <w:rsid w:val="0038666E"/>
    <w:rsid w:val="00386B03"/>
    <w:rsid w:val="00386B2D"/>
    <w:rsid w:val="00386E20"/>
    <w:rsid w:val="00386F57"/>
    <w:rsid w:val="00386F71"/>
    <w:rsid w:val="0038721C"/>
    <w:rsid w:val="003873E6"/>
    <w:rsid w:val="003874BB"/>
    <w:rsid w:val="003874CF"/>
    <w:rsid w:val="00387847"/>
    <w:rsid w:val="0038795F"/>
    <w:rsid w:val="00387A9E"/>
    <w:rsid w:val="00387D0E"/>
    <w:rsid w:val="00387D81"/>
    <w:rsid w:val="00387FB5"/>
    <w:rsid w:val="00390558"/>
    <w:rsid w:val="003905AF"/>
    <w:rsid w:val="00390A44"/>
    <w:rsid w:val="0039111F"/>
    <w:rsid w:val="00391258"/>
    <w:rsid w:val="00391266"/>
    <w:rsid w:val="0039131A"/>
    <w:rsid w:val="00391731"/>
    <w:rsid w:val="0039182C"/>
    <w:rsid w:val="00391A16"/>
    <w:rsid w:val="00392658"/>
    <w:rsid w:val="00392961"/>
    <w:rsid w:val="00392C66"/>
    <w:rsid w:val="00392C88"/>
    <w:rsid w:val="00392D1B"/>
    <w:rsid w:val="00392F0A"/>
    <w:rsid w:val="00392FAD"/>
    <w:rsid w:val="003933E5"/>
    <w:rsid w:val="00393701"/>
    <w:rsid w:val="00393924"/>
    <w:rsid w:val="00393990"/>
    <w:rsid w:val="00394437"/>
    <w:rsid w:val="003946D8"/>
    <w:rsid w:val="003947BD"/>
    <w:rsid w:val="0039480B"/>
    <w:rsid w:val="00394F27"/>
    <w:rsid w:val="00395679"/>
    <w:rsid w:val="00395B50"/>
    <w:rsid w:val="00395BBA"/>
    <w:rsid w:val="00395CBB"/>
    <w:rsid w:val="0039611C"/>
    <w:rsid w:val="00396B6B"/>
    <w:rsid w:val="00396DE1"/>
    <w:rsid w:val="003970C0"/>
    <w:rsid w:val="003972A3"/>
    <w:rsid w:val="00397338"/>
    <w:rsid w:val="003974EB"/>
    <w:rsid w:val="00397539"/>
    <w:rsid w:val="00397712"/>
    <w:rsid w:val="0039795E"/>
    <w:rsid w:val="00397BC4"/>
    <w:rsid w:val="003A01AE"/>
    <w:rsid w:val="003A01F3"/>
    <w:rsid w:val="003A04D6"/>
    <w:rsid w:val="003A0607"/>
    <w:rsid w:val="003A0711"/>
    <w:rsid w:val="003A0745"/>
    <w:rsid w:val="003A0A58"/>
    <w:rsid w:val="003A0C69"/>
    <w:rsid w:val="003A0C75"/>
    <w:rsid w:val="003A1281"/>
    <w:rsid w:val="003A12B7"/>
    <w:rsid w:val="003A1447"/>
    <w:rsid w:val="003A15F6"/>
    <w:rsid w:val="003A1698"/>
    <w:rsid w:val="003A1D99"/>
    <w:rsid w:val="003A20E5"/>
    <w:rsid w:val="003A2248"/>
    <w:rsid w:val="003A22B8"/>
    <w:rsid w:val="003A23BB"/>
    <w:rsid w:val="003A2501"/>
    <w:rsid w:val="003A2917"/>
    <w:rsid w:val="003A2C07"/>
    <w:rsid w:val="003A2DE4"/>
    <w:rsid w:val="003A2F11"/>
    <w:rsid w:val="003A3271"/>
    <w:rsid w:val="003A3875"/>
    <w:rsid w:val="003A3F74"/>
    <w:rsid w:val="003A42BE"/>
    <w:rsid w:val="003A45FD"/>
    <w:rsid w:val="003A4903"/>
    <w:rsid w:val="003A49F2"/>
    <w:rsid w:val="003A4A2A"/>
    <w:rsid w:val="003A4AE1"/>
    <w:rsid w:val="003A4E0B"/>
    <w:rsid w:val="003A50B5"/>
    <w:rsid w:val="003A510C"/>
    <w:rsid w:val="003A5250"/>
    <w:rsid w:val="003A5457"/>
    <w:rsid w:val="003A5566"/>
    <w:rsid w:val="003A558A"/>
    <w:rsid w:val="003A56E2"/>
    <w:rsid w:val="003A5D33"/>
    <w:rsid w:val="003A61FE"/>
    <w:rsid w:val="003A6B76"/>
    <w:rsid w:val="003A70ED"/>
    <w:rsid w:val="003A749D"/>
    <w:rsid w:val="003A7831"/>
    <w:rsid w:val="003A7F8E"/>
    <w:rsid w:val="003B049E"/>
    <w:rsid w:val="003B065E"/>
    <w:rsid w:val="003B076C"/>
    <w:rsid w:val="003B084D"/>
    <w:rsid w:val="003B0B6A"/>
    <w:rsid w:val="003B0D2F"/>
    <w:rsid w:val="003B0F7D"/>
    <w:rsid w:val="003B12C6"/>
    <w:rsid w:val="003B15E3"/>
    <w:rsid w:val="003B1A98"/>
    <w:rsid w:val="003B1CE8"/>
    <w:rsid w:val="003B2264"/>
    <w:rsid w:val="003B22E0"/>
    <w:rsid w:val="003B2D4F"/>
    <w:rsid w:val="003B2F9C"/>
    <w:rsid w:val="003B3730"/>
    <w:rsid w:val="003B3857"/>
    <w:rsid w:val="003B395A"/>
    <w:rsid w:val="003B3C67"/>
    <w:rsid w:val="003B3F75"/>
    <w:rsid w:val="003B409C"/>
    <w:rsid w:val="003B4126"/>
    <w:rsid w:val="003B4338"/>
    <w:rsid w:val="003B4515"/>
    <w:rsid w:val="003B4672"/>
    <w:rsid w:val="003B492C"/>
    <w:rsid w:val="003B4EEB"/>
    <w:rsid w:val="003B5015"/>
    <w:rsid w:val="003B519C"/>
    <w:rsid w:val="003B535F"/>
    <w:rsid w:val="003B579A"/>
    <w:rsid w:val="003B59FB"/>
    <w:rsid w:val="003B5F35"/>
    <w:rsid w:val="003B631A"/>
    <w:rsid w:val="003B67C2"/>
    <w:rsid w:val="003B6A13"/>
    <w:rsid w:val="003B6BB4"/>
    <w:rsid w:val="003B71B3"/>
    <w:rsid w:val="003B7354"/>
    <w:rsid w:val="003B750D"/>
    <w:rsid w:val="003B763D"/>
    <w:rsid w:val="003B7650"/>
    <w:rsid w:val="003B76B2"/>
    <w:rsid w:val="003B7B5C"/>
    <w:rsid w:val="003B7CA0"/>
    <w:rsid w:val="003B7DCA"/>
    <w:rsid w:val="003C0FD9"/>
    <w:rsid w:val="003C11E6"/>
    <w:rsid w:val="003C1555"/>
    <w:rsid w:val="003C197C"/>
    <w:rsid w:val="003C1D73"/>
    <w:rsid w:val="003C1DCC"/>
    <w:rsid w:val="003C21AF"/>
    <w:rsid w:val="003C22E6"/>
    <w:rsid w:val="003C2395"/>
    <w:rsid w:val="003C23DF"/>
    <w:rsid w:val="003C2892"/>
    <w:rsid w:val="003C2A35"/>
    <w:rsid w:val="003C3018"/>
    <w:rsid w:val="003C308C"/>
    <w:rsid w:val="003C30EC"/>
    <w:rsid w:val="003C325F"/>
    <w:rsid w:val="003C3436"/>
    <w:rsid w:val="003C37CA"/>
    <w:rsid w:val="003C3E1D"/>
    <w:rsid w:val="003C3F3B"/>
    <w:rsid w:val="003C4461"/>
    <w:rsid w:val="003C45CA"/>
    <w:rsid w:val="003C4611"/>
    <w:rsid w:val="003C4E53"/>
    <w:rsid w:val="003C581C"/>
    <w:rsid w:val="003C589E"/>
    <w:rsid w:val="003C5F66"/>
    <w:rsid w:val="003C600E"/>
    <w:rsid w:val="003C61AA"/>
    <w:rsid w:val="003C65B6"/>
    <w:rsid w:val="003C6B9B"/>
    <w:rsid w:val="003C6C2D"/>
    <w:rsid w:val="003C7009"/>
    <w:rsid w:val="003C7684"/>
    <w:rsid w:val="003C7824"/>
    <w:rsid w:val="003C78C0"/>
    <w:rsid w:val="003C7A72"/>
    <w:rsid w:val="003C7D67"/>
    <w:rsid w:val="003D02C0"/>
    <w:rsid w:val="003D04A8"/>
    <w:rsid w:val="003D0798"/>
    <w:rsid w:val="003D1117"/>
    <w:rsid w:val="003D1604"/>
    <w:rsid w:val="003D1A18"/>
    <w:rsid w:val="003D1A34"/>
    <w:rsid w:val="003D1F55"/>
    <w:rsid w:val="003D2369"/>
    <w:rsid w:val="003D2948"/>
    <w:rsid w:val="003D2D7C"/>
    <w:rsid w:val="003D2EF2"/>
    <w:rsid w:val="003D304D"/>
    <w:rsid w:val="003D3399"/>
    <w:rsid w:val="003D3434"/>
    <w:rsid w:val="003D3631"/>
    <w:rsid w:val="003D37A6"/>
    <w:rsid w:val="003D3B7B"/>
    <w:rsid w:val="003D42AF"/>
    <w:rsid w:val="003D43B9"/>
    <w:rsid w:val="003D440D"/>
    <w:rsid w:val="003D45A5"/>
    <w:rsid w:val="003D490B"/>
    <w:rsid w:val="003D4BF9"/>
    <w:rsid w:val="003D4FD2"/>
    <w:rsid w:val="003D5037"/>
    <w:rsid w:val="003D53A0"/>
    <w:rsid w:val="003D5505"/>
    <w:rsid w:val="003D554E"/>
    <w:rsid w:val="003D55BF"/>
    <w:rsid w:val="003D5B36"/>
    <w:rsid w:val="003D6328"/>
    <w:rsid w:val="003D6451"/>
    <w:rsid w:val="003D65C5"/>
    <w:rsid w:val="003D6601"/>
    <w:rsid w:val="003D6925"/>
    <w:rsid w:val="003D6D2B"/>
    <w:rsid w:val="003D6E0F"/>
    <w:rsid w:val="003D704C"/>
    <w:rsid w:val="003D7525"/>
    <w:rsid w:val="003D7704"/>
    <w:rsid w:val="003D77BB"/>
    <w:rsid w:val="003D77EE"/>
    <w:rsid w:val="003D78FB"/>
    <w:rsid w:val="003D7C74"/>
    <w:rsid w:val="003D7FBE"/>
    <w:rsid w:val="003D7FC1"/>
    <w:rsid w:val="003E003F"/>
    <w:rsid w:val="003E05D3"/>
    <w:rsid w:val="003E098E"/>
    <w:rsid w:val="003E0A97"/>
    <w:rsid w:val="003E0B98"/>
    <w:rsid w:val="003E0C9A"/>
    <w:rsid w:val="003E0CF2"/>
    <w:rsid w:val="003E0D37"/>
    <w:rsid w:val="003E1600"/>
    <w:rsid w:val="003E1E52"/>
    <w:rsid w:val="003E218E"/>
    <w:rsid w:val="003E2375"/>
    <w:rsid w:val="003E2424"/>
    <w:rsid w:val="003E2449"/>
    <w:rsid w:val="003E2658"/>
    <w:rsid w:val="003E2C20"/>
    <w:rsid w:val="003E305B"/>
    <w:rsid w:val="003E32E2"/>
    <w:rsid w:val="003E3914"/>
    <w:rsid w:val="003E41C3"/>
    <w:rsid w:val="003E4294"/>
    <w:rsid w:val="003E460B"/>
    <w:rsid w:val="003E487A"/>
    <w:rsid w:val="003E4E41"/>
    <w:rsid w:val="003E4E68"/>
    <w:rsid w:val="003E4EFA"/>
    <w:rsid w:val="003E5129"/>
    <w:rsid w:val="003E51FD"/>
    <w:rsid w:val="003E5279"/>
    <w:rsid w:val="003E5C17"/>
    <w:rsid w:val="003E5CA7"/>
    <w:rsid w:val="003E5DE5"/>
    <w:rsid w:val="003E624C"/>
    <w:rsid w:val="003E6B69"/>
    <w:rsid w:val="003E6BC2"/>
    <w:rsid w:val="003E6C3F"/>
    <w:rsid w:val="003E6CAC"/>
    <w:rsid w:val="003E6DDB"/>
    <w:rsid w:val="003E6F11"/>
    <w:rsid w:val="003E7325"/>
    <w:rsid w:val="003E7385"/>
    <w:rsid w:val="003E745B"/>
    <w:rsid w:val="003E7542"/>
    <w:rsid w:val="003E7840"/>
    <w:rsid w:val="003E7973"/>
    <w:rsid w:val="003E7DDA"/>
    <w:rsid w:val="003F03B1"/>
    <w:rsid w:val="003F15F9"/>
    <w:rsid w:val="003F1668"/>
    <w:rsid w:val="003F1DE2"/>
    <w:rsid w:val="003F1F4D"/>
    <w:rsid w:val="003F2550"/>
    <w:rsid w:val="003F2AB9"/>
    <w:rsid w:val="003F3154"/>
    <w:rsid w:val="003F31D1"/>
    <w:rsid w:val="003F338B"/>
    <w:rsid w:val="003F3669"/>
    <w:rsid w:val="003F397D"/>
    <w:rsid w:val="003F3AA4"/>
    <w:rsid w:val="003F43D3"/>
    <w:rsid w:val="003F4F6D"/>
    <w:rsid w:val="003F5034"/>
    <w:rsid w:val="003F50B2"/>
    <w:rsid w:val="003F54DF"/>
    <w:rsid w:val="003F5714"/>
    <w:rsid w:val="003F5CDE"/>
    <w:rsid w:val="003F6172"/>
    <w:rsid w:val="003F630B"/>
    <w:rsid w:val="003F7244"/>
    <w:rsid w:val="003F7672"/>
    <w:rsid w:val="003F7975"/>
    <w:rsid w:val="003F7A23"/>
    <w:rsid w:val="00400031"/>
    <w:rsid w:val="0040037F"/>
    <w:rsid w:val="00400DE9"/>
    <w:rsid w:val="00400FED"/>
    <w:rsid w:val="00401331"/>
    <w:rsid w:val="00401669"/>
    <w:rsid w:val="00401C27"/>
    <w:rsid w:val="00401C7F"/>
    <w:rsid w:val="00401CC9"/>
    <w:rsid w:val="004023A1"/>
    <w:rsid w:val="004023A3"/>
    <w:rsid w:val="00402665"/>
    <w:rsid w:val="00402876"/>
    <w:rsid w:val="00402A87"/>
    <w:rsid w:val="00402DE0"/>
    <w:rsid w:val="0040318B"/>
    <w:rsid w:val="004033CC"/>
    <w:rsid w:val="0040340F"/>
    <w:rsid w:val="00403ABD"/>
    <w:rsid w:val="00403BE8"/>
    <w:rsid w:val="00403C44"/>
    <w:rsid w:val="00403CFA"/>
    <w:rsid w:val="00403E69"/>
    <w:rsid w:val="00403E87"/>
    <w:rsid w:val="00403EF6"/>
    <w:rsid w:val="00404250"/>
    <w:rsid w:val="004047A8"/>
    <w:rsid w:val="004047CB"/>
    <w:rsid w:val="00404DFC"/>
    <w:rsid w:val="00404F73"/>
    <w:rsid w:val="00405369"/>
    <w:rsid w:val="004054D2"/>
    <w:rsid w:val="0040554F"/>
    <w:rsid w:val="00405585"/>
    <w:rsid w:val="00405817"/>
    <w:rsid w:val="00405888"/>
    <w:rsid w:val="00405A55"/>
    <w:rsid w:val="00405B1E"/>
    <w:rsid w:val="00405BE9"/>
    <w:rsid w:val="0040600C"/>
    <w:rsid w:val="00406010"/>
    <w:rsid w:val="004063E6"/>
    <w:rsid w:val="00406574"/>
    <w:rsid w:val="00406EDF"/>
    <w:rsid w:val="00406FFA"/>
    <w:rsid w:val="004070DC"/>
    <w:rsid w:val="00410091"/>
    <w:rsid w:val="004101FA"/>
    <w:rsid w:val="004102D1"/>
    <w:rsid w:val="00410625"/>
    <w:rsid w:val="0041063A"/>
    <w:rsid w:val="0041075A"/>
    <w:rsid w:val="0041086B"/>
    <w:rsid w:val="00410D7B"/>
    <w:rsid w:val="00410E1C"/>
    <w:rsid w:val="00410E58"/>
    <w:rsid w:val="00411012"/>
    <w:rsid w:val="00411026"/>
    <w:rsid w:val="0041103C"/>
    <w:rsid w:val="004110FC"/>
    <w:rsid w:val="00411189"/>
    <w:rsid w:val="004111F0"/>
    <w:rsid w:val="00411670"/>
    <w:rsid w:val="00411A38"/>
    <w:rsid w:val="00411AA6"/>
    <w:rsid w:val="00411D5A"/>
    <w:rsid w:val="00412072"/>
    <w:rsid w:val="004120EE"/>
    <w:rsid w:val="00412157"/>
    <w:rsid w:val="0041227A"/>
    <w:rsid w:val="00412310"/>
    <w:rsid w:val="004123DC"/>
    <w:rsid w:val="004124C3"/>
    <w:rsid w:val="00412A48"/>
    <w:rsid w:val="00412A96"/>
    <w:rsid w:val="00412DBE"/>
    <w:rsid w:val="00413273"/>
    <w:rsid w:val="0041341C"/>
    <w:rsid w:val="00413759"/>
    <w:rsid w:val="004137F0"/>
    <w:rsid w:val="00413812"/>
    <w:rsid w:val="00413992"/>
    <w:rsid w:val="00413B35"/>
    <w:rsid w:val="00413D73"/>
    <w:rsid w:val="00413DD1"/>
    <w:rsid w:val="00414076"/>
    <w:rsid w:val="0041413C"/>
    <w:rsid w:val="00414326"/>
    <w:rsid w:val="0041455C"/>
    <w:rsid w:val="0041495D"/>
    <w:rsid w:val="00414ABE"/>
    <w:rsid w:val="0041501F"/>
    <w:rsid w:val="004152D3"/>
    <w:rsid w:val="004158DA"/>
    <w:rsid w:val="00415A5B"/>
    <w:rsid w:val="00415A92"/>
    <w:rsid w:val="004160C1"/>
    <w:rsid w:val="0041611B"/>
    <w:rsid w:val="00416140"/>
    <w:rsid w:val="004161B0"/>
    <w:rsid w:val="00416388"/>
    <w:rsid w:val="00416455"/>
    <w:rsid w:val="00416544"/>
    <w:rsid w:val="00416566"/>
    <w:rsid w:val="00416929"/>
    <w:rsid w:val="004173CA"/>
    <w:rsid w:val="00417AA4"/>
    <w:rsid w:val="00417F10"/>
    <w:rsid w:val="00420244"/>
    <w:rsid w:val="004205DC"/>
    <w:rsid w:val="00420C94"/>
    <w:rsid w:val="004211DB"/>
    <w:rsid w:val="00421274"/>
    <w:rsid w:val="00421329"/>
    <w:rsid w:val="00421985"/>
    <w:rsid w:val="00421B1B"/>
    <w:rsid w:val="00422000"/>
    <w:rsid w:val="00422043"/>
    <w:rsid w:val="004228B8"/>
    <w:rsid w:val="00422D8F"/>
    <w:rsid w:val="0042310D"/>
    <w:rsid w:val="0042351E"/>
    <w:rsid w:val="00423645"/>
    <w:rsid w:val="00423925"/>
    <w:rsid w:val="00423998"/>
    <w:rsid w:val="00423E29"/>
    <w:rsid w:val="00423E4E"/>
    <w:rsid w:val="004240BA"/>
    <w:rsid w:val="00424181"/>
    <w:rsid w:val="00424647"/>
    <w:rsid w:val="004246E7"/>
    <w:rsid w:val="00424743"/>
    <w:rsid w:val="00424DC4"/>
    <w:rsid w:val="004253EA"/>
    <w:rsid w:val="004256C0"/>
    <w:rsid w:val="00425784"/>
    <w:rsid w:val="004258AE"/>
    <w:rsid w:val="00425F41"/>
    <w:rsid w:val="004260DF"/>
    <w:rsid w:val="0042611B"/>
    <w:rsid w:val="004262AB"/>
    <w:rsid w:val="0042644F"/>
    <w:rsid w:val="004266BB"/>
    <w:rsid w:val="004266D2"/>
    <w:rsid w:val="004268FE"/>
    <w:rsid w:val="0042697C"/>
    <w:rsid w:val="00426C0B"/>
    <w:rsid w:val="00426CB4"/>
    <w:rsid w:val="0042781E"/>
    <w:rsid w:val="00427930"/>
    <w:rsid w:val="00427AF9"/>
    <w:rsid w:val="00427B51"/>
    <w:rsid w:val="00427ECF"/>
    <w:rsid w:val="00427F2C"/>
    <w:rsid w:val="0043050E"/>
    <w:rsid w:val="00430650"/>
    <w:rsid w:val="00430D1D"/>
    <w:rsid w:val="004318F6"/>
    <w:rsid w:val="00431B36"/>
    <w:rsid w:val="00431B8A"/>
    <w:rsid w:val="00431CC9"/>
    <w:rsid w:val="00431CED"/>
    <w:rsid w:val="00431DEB"/>
    <w:rsid w:val="00431F97"/>
    <w:rsid w:val="0043258B"/>
    <w:rsid w:val="0043261F"/>
    <w:rsid w:val="004326A3"/>
    <w:rsid w:val="004326F5"/>
    <w:rsid w:val="004327F4"/>
    <w:rsid w:val="0043284E"/>
    <w:rsid w:val="004328F0"/>
    <w:rsid w:val="00432BA6"/>
    <w:rsid w:val="00432D32"/>
    <w:rsid w:val="00432E45"/>
    <w:rsid w:val="00433668"/>
    <w:rsid w:val="00433831"/>
    <w:rsid w:val="00433924"/>
    <w:rsid w:val="00433AE5"/>
    <w:rsid w:val="00433E90"/>
    <w:rsid w:val="00433EE3"/>
    <w:rsid w:val="004341AB"/>
    <w:rsid w:val="004342AD"/>
    <w:rsid w:val="00434E0A"/>
    <w:rsid w:val="00434EA8"/>
    <w:rsid w:val="00434EEB"/>
    <w:rsid w:val="00435454"/>
    <w:rsid w:val="004354E8"/>
    <w:rsid w:val="00435C39"/>
    <w:rsid w:val="00435EDF"/>
    <w:rsid w:val="00436158"/>
    <w:rsid w:val="0043622E"/>
    <w:rsid w:val="004364AF"/>
    <w:rsid w:val="004365B4"/>
    <w:rsid w:val="00436C17"/>
    <w:rsid w:val="00437009"/>
    <w:rsid w:val="00437249"/>
    <w:rsid w:val="0043770B"/>
    <w:rsid w:val="00437977"/>
    <w:rsid w:val="00437B4C"/>
    <w:rsid w:val="00437BCC"/>
    <w:rsid w:val="00437C9A"/>
    <w:rsid w:val="00437E09"/>
    <w:rsid w:val="004402AF"/>
    <w:rsid w:val="004402E5"/>
    <w:rsid w:val="00440382"/>
    <w:rsid w:val="0044076C"/>
    <w:rsid w:val="004407E5"/>
    <w:rsid w:val="00440832"/>
    <w:rsid w:val="00440847"/>
    <w:rsid w:val="00440BF1"/>
    <w:rsid w:val="00440C31"/>
    <w:rsid w:val="004411B6"/>
    <w:rsid w:val="004416C9"/>
    <w:rsid w:val="004416F8"/>
    <w:rsid w:val="00441D59"/>
    <w:rsid w:val="00441E0F"/>
    <w:rsid w:val="00441E3A"/>
    <w:rsid w:val="00441FB8"/>
    <w:rsid w:val="00442179"/>
    <w:rsid w:val="0044276E"/>
    <w:rsid w:val="004429B9"/>
    <w:rsid w:val="00442E0B"/>
    <w:rsid w:val="00442E85"/>
    <w:rsid w:val="00442F3B"/>
    <w:rsid w:val="004431C6"/>
    <w:rsid w:val="00443803"/>
    <w:rsid w:val="004439C9"/>
    <w:rsid w:val="00443BBA"/>
    <w:rsid w:val="00443DBE"/>
    <w:rsid w:val="00443FE5"/>
    <w:rsid w:val="004440B1"/>
    <w:rsid w:val="0044435C"/>
    <w:rsid w:val="004445F4"/>
    <w:rsid w:val="004446CA"/>
    <w:rsid w:val="00444AAC"/>
    <w:rsid w:val="00444B44"/>
    <w:rsid w:val="00444DA2"/>
    <w:rsid w:val="00444E7D"/>
    <w:rsid w:val="00444EE5"/>
    <w:rsid w:val="00445057"/>
    <w:rsid w:val="0044505E"/>
    <w:rsid w:val="004450DC"/>
    <w:rsid w:val="00445197"/>
    <w:rsid w:val="004453FC"/>
    <w:rsid w:val="00445429"/>
    <w:rsid w:val="004455C5"/>
    <w:rsid w:val="0044564A"/>
    <w:rsid w:val="00445CBD"/>
    <w:rsid w:val="00445EDF"/>
    <w:rsid w:val="00446152"/>
    <w:rsid w:val="004462FD"/>
    <w:rsid w:val="004464E8"/>
    <w:rsid w:val="00446710"/>
    <w:rsid w:val="004470A1"/>
    <w:rsid w:val="004475A2"/>
    <w:rsid w:val="0044768C"/>
    <w:rsid w:val="0044798D"/>
    <w:rsid w:val="004479C3"/>
    <w:rsid w:val="00447AEC"/>
    <w:rsid w:val="00447B95"/>
    <w:rsid w:val="00447F51"/>
    <w:rsid w:val="004502CE"/>
    <w:rsid w:val="0045030C"/>
    <w:rsid w:val="004506B4"/>
    <w:rsid w:val="00450941"/>
    <w:rsid w:val="00450BF5"/>
    <w:rsid w:val="00450C23"/>
    <w:rsid w:val="00451144"/>
    <w:rsid w:val="004511CB"/>
    <w:rsid w:val="004511E3"/>
    <w:rsid w:val="00451426"/>
    <w:rsid w:val="004514CE"/>
    <w:rsid w:val="00451598"/>
    <w:rsid w:val="00451836"/>
    <w:rsid w:val="00451925"/>
    <w:rsid w:val="00451DAC"/>
    <w:rsid w:val="00451E76"/>
    <w:rsid w:val="00451F63"/>
    <w:rsid w:val="004520B7"/>
    <w:rsid w:val="004524FE"/>
    <w:rsid w:val="004528B6"/>
    <w:rsid w:val="00452AA2"/>
    <w:rsid w:val="00452ACA"/>
    <w:rsid w:val="00452C0D"/>
    <w:rsid w:val="004530B5"/>
    <w:rsid w:val="004533E1"/>
    <w:rsid w:val="004539FD"/>
    <w:rsid w:val="00453AEA"/>
    <w:rsid w:val="00453BBF"/>
    <w:rsid w:val="00453BEF"/>
    <w:rsid w:val="00453EF2"/>
    <w:rsid w:val="00454381"/>
    <w:rsid w:val="00454406"/>
    <w:rsid w:val="00454DF8"/>
    <w:rsid w:val="00454E01"/>
    <w:rsid w:val="00454EC1"/>
    <w:rsid w:val="00454F27"/>
    <w:rsid w:val="004550F3"/>
    <w:rsid w:val="004551A5"/>
    <w:rsid w:val="004552F9"/>
    <w:rsid w:val="0045532C"/>
    <w:rsid w:val="004553B3"/>
    <w:rsid w:val="004559D5"/>
    <w:rsid w:val="00455ECF"/>
    <w:rsid w:val="00455FF0"/>
    <w:rsid w:val="00456143"/>
    <w:rsid w:val="004562C4"/>
    <w:rsid w:val="00456700"/>
    <w:rsid w:val="004567D5"/>
    <w:rsid w:val="00456D40"/>
    <w:rsid w:val="00456F1C"/>
    <w:rsid w:val="00456FD6"/>
    <w:rsid w:val="0045724A"/>
    <w:rsid w:val="004579E2"/>
    <w:rsid w:val="00457F54"/>
    <w:rsid w:val="00457F8C"/>
    <w:rsid w:val="0046030E"/>
    <w:rsid w:val="004603A7"/>
    <w:rsid w:val="0046087D"/>
    <w:rsid w:val="00460FBB"/>
    <w:rsid w:val="00461453"/>
    <w:rsid w:val="00461BA7"/>
    <w:rsid w:val="00462250"/>
    <w:rsid w:val="004628B1"/>
    <w:rsid w:val="004628BA"/>
    <w:rsid w:val="004633A4"/>
    <w:rsid w:val="00463C30"/>
    <w:rsid w:val="00464080"/>
    <w:rsid w:val="004641EA"/>
    <w:rsid w:val="0046476E"/>
    <w:rsid w:val="00464956"/>
    <w:rsid w:val="004649A0"/>
    <w:rsid w:val="004649DF"/>
    <w:rsid w:val="00464B47"/>
    <w:rsid w:val="00464BDC"/>
    <w:rsid w:val="00464D87"/>
    <w:rsid w:val="00464F27"/>
    <w:rsid w:val="0046500C"/>
    <w:rsid w:val="004654BE"/>
    <w:rsid w:val="00465825"/>
    <w:rsid w:val="00465B1E"/>
    <w:rsid w:val="00465FEE"/>
    <w:rsid w:val="00466016"/>
    <w:rsid w:val="00466028"/>
    <w:rsid w:val="004662C1"/>
    <w:rsid w:val="0046642E"/>
    <w:rsid w:val="0046693F"/>
    <w:rsid w:val="00466CF0"/>
    <w:rsid w:val="00466DA7"/>
    <w:rsid w:val="004674C4"/>
    <w:rsid w:val="00467500"/>
    <w:rsid w:val="004677AC"/>
    <w:rsid w:val="00467872"/>
    <w:rsid w:val="004678B4"/>
    <w:rsid w:val="00467C68"/>
    <w:rsid w:val="00467DEA"/>
    <w:rsid w:val="004703D1"/>
    <w:rsid w:val="0047040D"/>
    <w:rsid w:val="00470440"/>
    <w:rsid w:val="00471557"/>
    <w:rsid w:val="004719ED"/>
    <w:rsid w:val="004726FD"/>
    <w:rsid w:val="004727AD"/>
    <w:rsid w:val="00472C0D"/>
    <w:rsid w:val="004730A6"/>
    <w:rsid w:val="00473153"/>
    <w:rsid w:val="004732EC"/>
    <w:rsid w:val="004737DE"/>
    <w:rsid w:val="00473AC1"/>
    <w:rsid w:val="00473B8F"/>
    <w:rsid w:val="00473C6E"/>
    <w:rsid w:val="00473CC3"/>
    <w:rsid w:val="00474239"/>
    <w:rsid w:val="00474777"/>
    <w:rsid w:val="00474C22"/>
    <w:rsid w:val="00474ECA"/>
    <w:rsid w:val="00474FA8"/>
    <w:rsid w:val="004750E9"/>
    <w:rsid w:val="004751C2"/>
    <w:rsid w:val="004753C1"/>
    <w:rsid w:val="00475400"/>
    <w:rsid w:val="00475F4F"/>
    <w:rsid w:val="0047602A"/>
    <w:rsid w:val="0047618A"/>
    <w:rsid w:val="0047621E"/>
    <w:rsid w:val="004762CD"/>
    <w:rsid w:val="00476741"/>
    <w:rsid w:val="004767B2"/>
    <w:rsid w:val="00476EA1"/>
    <w:rsid w:val="00476F22"/>
    <w:rsid w:val="004772AB"/>
    <w:rsid w:val="00477424"/>
    <w:rsid w:val="00477A77"/>
    <w:rsid w:val="00477B6E"/>
    <w:rsid w:val="00477CC9"/>
    <w:rsid w:val="00480078"/>
    <w:rsid w:val="004800FD"/>
    <w:rsid w:val="0048052A"/>
    <w:rsid w:val="004805EB"/>
    <w:rsid w:val="004807B1"/>
    <w:rsid w:val="004809E7"/>
    <w:rsid w:val="00480A0F"/>
    <w:rsid w:val="00480C9D"/>
    <w:rsid w:val="004817D8"/>
    <w:rsid w:val="00481CEC"/>
    <w:rsid w:val="004821F2"/>
    <w:rsid w:val="00482401"/>
    <w:rsid w:val="00482535"/>
    <w:rsid w:val="0048322A"/>
    <w:rsid w:val="004833B8"/>
    <w:rsid w:val="004836E4"/>
    <w:rsid w:val="00483B1E"/>
    <w:rsid w:val="00484646"/>
    <w:rsid w:val="004849D4"/>
    <w:rsid w:val="00484CC8"/>
    <w:rsid w:val="00484CCC"/>
    <w:rsid w:val="00484FD8"/>
    <w:rsid w:val="00485362"/>
    <w:rsid w:val="004853D9"/>
    <w:rsid w:val="00485434"/>
    <w:rsid w:val="00485C0F"/>
    <w:rsid w:val="00485FD3"/>
    <w:rsid w:val="004861BB"/>
    <w:rsid w:val="0048652B"/>
    <w:rsid w:val="004866B4"/>
    <w:rsid w:val="00486714"/>
    <w:rsid w:val="00486C16"/>
    <w:rsid w:val="00486F8D"/>
    <w:rsid w:val="004871B6"/>
    <w:rsid w:val="004872F8"/>
    <w:rsid w:val="004876BF"/>
    <w:rsid w:val="0049019E"/>
    <w:rsid w:val="0049072D"/>
    <w:rsid w:val="00490D6E"/>
    <w:rsid w:val="00491137"/>
    <w:rsid w:val="0049140E"/>
    <w:rsid w:val="00491604"/>
    <w:rsid w:val="00491835"/>
    <w:rsid w:val="00491852"/>
    <w:rsid w:val="00491A45"/>
    <w:rsid w:val="00491AAD"/>
    <w:rsid w:val="00491C55"/>
    <w:rsid w:val="00491DEF"/>
    <w:rsid w:val="00492626"/>
    <w:rsid w:val="00492D34"/>
    <w:rsid w:val="00493039"/>
    <w:rsid w:val="00493279"/>
    <w:rsid w:val="00493487"/>
    <w:rsid w:val="004935DB"/>
    <w:rsid w:val="004937AB"/>
    <w:rsid w:val="00493808"/>
    <w:rsid w:val="00493B22"/>
    <w:rsid w:val="00493D97"/>
    <w:rsid w:val="00493DC4"/>
    <w:rsid w:val="00493E8A"/>
    <w:rsid w:val="00493F2B"/>
    <w:rsid w:val="00494357"/>
    <w:rsid w:val="0049439C"/>
    <w:rsid w:val="00494760"/>
    <w:rsid w:val="0049516E"/>
    <w:rsid w:val="00495379"/>
    <w:rsid w:val="00495569"/>
    <w:rsid w:val="00495685"/>
    <w:rsid w:val="004957D0"/>
    <w:rsid w:val="004958A8"/>
    <w:rsid w:val="004959DD"/>
    <w:rsid w:val="00495AEF"/>
    <w:rsid w:val="00496126"/>
    <w:rsid w:val="004967DE"/>
    <w:rsid w:val="00496866"/>
    <w:rsid w:val="00496A4D"/>
    <w:rsid w:val="00496E02"/>
    <w:rsid w:val="00496E6D"/>
    <w:rsid w:val="00496E9A"/>
    <w:rsid w:val="00496FEE"/>
    <w:rsid w:val="004970BC"/>
    <w:rsid w:val="00497191"/>
    <w:rsid w:val="004977F7"/>
    <w:rsid w:val="00497921"/>
    <w:rsid w:val="00497B5D"/>
    <w:rsid w:val="00497CFD"/>
    <w:rsid w:val="00497F63"/>
    <w:rsid w:val="00497FE1"/>
    <w:rsid w:val="004A03B9"/>
    <w:rsid w:val="004A03C8"/>
    <w:rsid w:val="004A07DA"/>
    <w:rsid w:val="004A08C3"/>
    <w:rsid w:val="004A0A71"/>
    <w:rsid w:val="004A0E0C"/>
    <w:rsid w:val="004A0E95"/>
    <w:rsid w:val="004A1043"/>
    <w:rsid w:val="004A117F"/>
    <w:rsid w:val="004A11A9"/>
    <w:rsid w:val="004A13D5"/>
    <w:rsid w:val="004A1449"/>
    <w:rsid w:val="004A1750"/>
    <w:rsid w:val="004A17AB"/>
    <w:rsid w:val="004A17B6"/>
    <w:rsid w:val="004A1BA1"/>
    <w:rsid w:val="004A1FC0"/>
    <w:rsid w:val="004A2038"/>
    <w:rsid w:val="004A221B"/>
    <w:rsid w:val="004A2EB4"/>
    <w:rsid w:val="004A2F94"/>
    <w:rsid w:val="004A31A0"/>
    <w:rsid w:val="004A3477"/>
    <w:rsid w:val="004A3669"/>
    <w:rsid w:val="004A36EA"/>
    <w:rsid w:val="004A3991"/>
    <w:rsid w:val="004A444A"/>
    <w:rsid w:val="004A447D"/>
    <w:rsid w:val="004A45C1"/>
    <w:rsid w:val="004A4647"/>
    <w:rsid w:val="004A4E5A"/>
    <w:rsid w:val="004A5110"/>
    <w:rsid w:val="004A51AF"/>
    <w:rsid w:val="004A5508"/>
    <w:rsid w:val="004A5544"/>
    <w:rsid w:val="004A580A"/>
    <w:rsid w:val="004A592B"/>
    <w:rsid w:val="004A598D"/>
    <w:rsid w:val="004A61FA"/>
    <w:rsid w:val="004A62AA"/>
    <w:rsid w:val="004A6383"/>
    <w:rsid w:val="004A6533"/>
    <w:rsid w:val="004A66AE"/>
    <w:rsid w:val="004A66EC"/>
    <w:rsid w:val="004A690E"/>
    <w:rsid w:val="004A6CD8"/>
    <w:rsid w:val="004A6F92"/>
    <w:rsid w:val="004A72BB"/>
    <w:rsid w:val="004A739C"/>
    <w:rsid w:val="004A7461"/>
    <w:rsid w:val="004A75C0"/>
    <w:rsid w:val="004A76FF"/>
    <w:rsid w:val="004A7732"/>
    <w:rsid w:val="004A79E8"/>
    <w:rsid w:val="004A7A3E"/>
    <w:rsid w:val="004A7A47"/>
    <w:rsid w:val="004A7AE5"/>
    <w:rsid w:val="004A7D54"/>
    <w:rsid w:val="004A7D9A"/>
    <w:rsid w:val="004A7ED9"/>
    <w:rsid w:val="004B01B6"/>
    <w:rsid w:val="004B01F8"/>
    <w:rsid w:val="004B0269"/>
    <w:rsid w:val="004B074A"/>
    <w:rsid w:val="004B08C7"/>
    <w:rsid w:val="004B0FA4"/>
    <w:rsid w:val="004B17BF"/>
    <w:rsid w:val="004B17F7"/>
    <w:rsid w:val="004B1917"/>
    <w:rsid w:val="004B1B40"/>
    <w:rsid w:val="004B1CF9"/>
    <w:rsid w:val="004B1ED9"/>
    <w:rsid w:val="004B21EE"/>
    <w:rsid w:val="004B2211"/>
    <w:rsid w:val="004B22B5"/>
    <w:rsid w:val="004B2335"/>
    <w:rsid w:val="004B242F"/>
    <w:rsid w:val="004B28E2"/>
    <w:rsid w:val="004B32F4"/>
    <w:rsid w:val="004B3608"/>
    <w:rsid w:val="004B36BB"/>
    <w:rsid w:val="004B3823"/>
    <w:rsid w:val="004B38F1"/>
    <w:rsid w:val="004B3B6B"/>
    <w:rsid w:val="004B3C47"/>
    <w:rsid w:val="004B3C78"/>
    <w:rsid w:val="004B3F42"/>
    <w:rsid w:val="004B472B"/>
    <w:rsid w:val="004B4F68"/>
    <w:rsid w:val="004B5161"/>
    <w:rsid w:val="004B51CE"/>
    <w:rsid w:val="004B560B"/>
    <w:rsid w:val="004B570D"/>
    <w:rsid w:val="004B5756"/>
    <w:rsid w:val="004B586B"/>
    <w:rsid w:val="004B5922"/>
    <w:rsid w:val="004B59F4"/>
    <w:rsid w:val="004B5B8A"/>
    <w:rsid w:val="004B5C62"/>
    <w:rsid w:val="004B5D8D"/>
    <w:rsid w:val="004B61A7"/>
    <w:rsid w:val="004B6261"/>
    <w:rsid w:val="004B62E8"/>
    <w:rsid w:val="004B651F"/>
    <w:rsid w:val="004B6E7C"/>
    <w:rsid w:val="004B6EDC"/>
    <w:rsid w:val="004B6F56"/>
    <w:rsid w:val="004B729F"/>
    <w:rsid w:val="004B72A7"/>
    <w:rsid w:val="004B75B6"/>
    <w:rsid w:val="004B7632"/>
    <w:rsid w:val="004B7717"/>
    <w:rsid w:val="004B7A20"/>
    <w:rsid w:val="004B7B3A"/>
    <w:rsid w:val="004B7EB0"/>
    <w:rsid w:val="004C01C0"/>
    <w:rsid w:val="004C06D1"/>
    <w:rsid w:val="004C0706"/>
    <w:rsid w:val="004C0B3B"/>
    <w:rsid w:val="004C0D87"/>
    <w:rsid w:val="004C110C"/>
    <w:rsid w:val="004C1225"/>
    <w:rsid w:val="004C157C"/>
    <w:rsid w:val="004C168D"/>
    <w:rsid w:val="004C18E2"/>
    <w:rsid w:val="004C1A48"/>
    <w:rsid w:val="004C1D47"/>
    <w:rsid w:val="004C1E4A"/>
    <w:rsid w:val="004C2328"/>
    <w:rsid w:val="004C248B"/>
    <w:rsid w:val="004C24C4"/>
    <w:rsid w:val="004C269D"/>
    <w:rsid w:val="004C2A57"/>
    <w:rsid w:val="004C303B"/>
    <w:rsid w:val="004C356D"/>
    <w:rsid w:val="004C365E"/>
    <w:rsid w:val="004C3E4A"/>
    <w:rsid w:val="004C433E"/>
    <w:rsid w:val="004C4420"/>
    <w:rsid w:val="004C4B51"/>
    <w:rsid w:val="004C4BDF"/>
    <w:rsid w:val="004C4DB3"/>
    <w:rsid w:val="004C5149"/>
    <w:rsid w:val="004C55CE"/>
    <w:rsid w:val="004C575B"/>
    <w:rsid w:val="004C57E7"/>
    <w:rsid w:val="004C588B"/>
    <w:rsid w:val="004C596A"/>
    <w:rsid w:val="004C5A8F"/>
    <w:rsid w:val="004C5BD4"/>
    <w:rsid w:val="004C5F60"/>
    <w:rsid w:val="004C5F75"/>
    <w:rsid w:val="004C6472"/>
    <w:rsid w:val="004C696F"/>
    <w:rsid w:val="004C6B72"/>
    <w:rsid w:val="004C6C7B"/>
    <w:rsid w:val="004C6FD7"/>
    <w:rsid w:val="004C750E"/>
    <w:rsid w:val="004C7DC1"/>
    <w:rsid w:val="004C7E61"/>
    <w:rsid w:val="004C7F2C"/>
    <w:rsid w:val="004D0556"/>
    <w:rsid w:val="004D07D2"/>
    <w:rsid w:val="004D0BEA"/>
    <w:rsid w:val="004D1443"/>
    <w:rsid w:val="004D155A"/>
    <w:rsid w:val="004D19C5"/>
    <w:rsid w:val="004D1CD1"/>
    <w:rsid w:val="004D1DBC"/>
    <w:rsid w:val="004D1E98"/>
    <w:rsid w:val="004D1EA7"/>
    <w:rsid w:val="004D1EFA"/>
    <w:rsid w:val="004D1F75"/>
    <w:rsid w:val="004D22FC"/>
    <w:rsid w:val="004D25B6"/>
    <w:rsid w:val="004D262C"/>
    <w:rsid w:val="004D2D6C"/>
    <w:rsid w:val="004D2FFF"/>
    <w:rsid w:val="004D30C6"/>
    <w:rsid w:val="004D320E"/>
    <w:rsid w:val="004D34A0"/>
    <w:rsid w:val="004D3A30"/>
    <w:rsid w:val="004D3BAF"/>
    <w:rsid w:val="004D3BCB"/>
    <w:rsid w:val="004D3D0C"/>
    <w:rsid w:val="004D43C1"/>
    <w:rsid w:val="004D46F5"/>
    <w:rsid w:val="004D4D27"/>
    <w:rsid w:val="004D523E"/>
    <w:rsid w:val="004D5977"/>
    <w:rsid w:val="004D6119"/>
    <w:rsid w:val="004D6176"/>
    <w:rsid w:val="004D628A"/>
    <w:rsid w:val="004D6449"/>
    <w:rsid w:val="004D65A2"/>
    <w:rsid w:val="004D6947"/>
    <w:rsid w:val="004D6DF8"/>
    <w:rsid w:val="004D704F"/>
    <w:rsid w:val="004D738A"/>
    <w:rsid w:val="004D7C21"/>
    <w:rsid w:val="004E00C8"/>
    <w:rsid w:val="004E021D"/>
    <w:rsid w:val="004E04E8"/>
    <w:rsid w:val="004E0510"/>
    <w:rsid w:val="004E0B99"/>
    <w:rsid w:val="004E0F76"/>
    <w:rsid w:val="004E11DF"/>
    <w:rsid w:val="004E1262"/>
    <w:rsid w:val="004E15E1"/>
    <w:rsid w:val="004E160B"/>
    <w:rsid w:val="004E16F5"/>
    <w:rsid w:val="004E19CC"/>
    <w:rsid w:val="004E1EA0"/>
    <w:rsid w:val="004E1EE0"/>
    <w:rsid w:val="004E1F89"/>
    <w:rsid w:val="004E1FD6"/>
    <w:rsid w:val="004E25CF"/>
    <w:rsid w:val="004E2DC1"/>
    <w:rsid w:val="004E3191"/>
    <w:rsid w:val="004E3193"/>
    <w:rsid w:val="004E33EC"/>
    <w:rsid w:val="004E3484"/>
    <w:rsid w:val="004E34D8"/>
    <w:rsid w:val="004E35FA"/>
    <w:rsid w:val="004E3695"/>
    <w:rsid w:val="004E381A"/>
    <w:rsid w:val="004E3925"/>
    <w:rsid w:val="004E393F"/>
    <w:rsid w:val="004E3BB0"/>
    <w:rsid w:val="004E3BD7"/>
    <w:rsid w:val="004E407A"/>
    <w:rsid w:val="004E4344"/>
    <w:rsid w:val="004E4621"/>
    <w:rsid w:val="004E4826"/>
    <w:rsid w:val="004E4A44"/>
    <w:rsid w:val="004E4AFF"/>
    <w:rsid w:val="004E4BB4"/>
    <w:rsid w:val="004E4DD2"/>
    <w:rsid w:val="004E51C9"/>
    <w:rsid w:val="004E58A6"/>
    <w:rsid w:val="004E5ABD"/>
    <w:rsid w:val="004E5DA5"/>
    <w:rsid w:val="004E5F44"/>
    <w:rsid w:val="004E6013"/>
    <w:rsid w:val="004E6701"/>
    <w:rsid w:val="004E672F"/>
    <w:rsid w:val="004E6782"/>
    <w:rsid w:val="004E69CA"/>
    <w:rsid w:val="004E6B98"/>
    <w:rsid w:val="004E70E2"/>
    <w:rsid w:val="004E7118"/>
    <w:rsid w:val="004E75D2"/>
    <w:rsid w:val="004E75E7"/>
    <w:rsid w:val="004E7694"/>
    <w:rsid w:val="004F00E3"/>
    <w:rsid w:val="004F0386"/>
    <w:rsid w:val="004F040E"/>
    <w:rsid w:val="004F0746"/>
    <w:rsid w:val="004F0A01"/>
    <w:rsid w:val="004F0BD0"/>
    <w:rsid w:val="004F0E7F"/>
    <w:rsid w:val="004F11A4"/>
    <w:rsid w:val="004F1242"/>
    <w:rsid w:val="004F142A"/>
    <w:rsid w:val="004F1890"/>
    <w:rsid w:val="004F1A3C"/>
    <w:rsid w:val="004F1CCA"/>
    <w:rsid w:val="004F1D28"/>
    <w:rsid w:val="004F1DCE"/>
    <w:rsid w:val="004F1E49"/>
    <w:rsid w:val="004F244F"/>
    <w:rsid w:val="004F2784"/>
    <w:rsid w:val="004F2AB2"/>
    <w:rsid w:val="004F2BEB"/>
    <w:rsid w:val="004F2EB6"/>
    <w:rsid w:val="004F3408"/>
    <w:rsid w:val="004F37DB"/>
    <w:rsid w:val="004F408C"/>
    <w:rsid w:val="004F42D2"/>
    <w:rsid w:val="004F4B4B"/>
    <w:rsid w:val="004F5008"/>
    <w:rsid w:val="004F5409"/>
    <w:rsid w:val="004F5785"/>
    <w:rsid w:val="004F58FE"/>
    <w:rsid w:val="004F5B98"/>
    <w:rsid w:val="004F5F36"/>
    <w:rsid w:val="004F60EB"/>
    <w:rsid w:val="004F612A"/>
    <w:rsid w:val="004F61DD"/>
    <w:rsid w:val="004F6B44"/>
    <w:rsid w:val="004F6BFB"/>
    <w:rsid w:val="004F6FD0"/>
    <w:rsid w:val="004F74F6"/>
    <w:rsid w:val="004F77D9"/>
    <w:rsid w:val="004F7860"/>
    <w:rsid w:val="004F7F4D"/>
    <w:rsid w:val="00500764"/>
    <w:rsid w:val="0050081B"/>
    <w:rsid w:val="00500A15"/>
    <w:rsid w:val="0050102C"/>
    <w:rsid w:val="00501173"/>
    <w:rsid w:val="005012C6"/>
    <w:rsid w:val="005014E1"/>
    <w:rsid w:val="0050232F"/>
    <w:rsid w:val="005026AF"/>
    <w:rsid w:val="005026CA"/>
    <w:rsid w:val="00502A53"/>
    <w:rsid w:val="00502E19"/>
    <w:rsid w:val="00502E37"/>
    <w:rsid w:val="0050357D"/>
    <w:rsid w:val="005035AC"/>
    <w:rsid w:val="00503CDF"/>
    <w:rsid w:val="00504CF7"/>
    <w:rsid w:val="00504D16"/>
    <w:rsid w:val="0050527F"/>
    <w:rsid w:val="005053BD"/>
    <w:rsid w:val="0050542A"/>
    <w:rsid w:val="005054E0"/>
    <w:rsid w:val="005056C9"/>
    <w:rsid w:val="005057DD"/>
    <w:rsid w:val="00505844"/>
    <w:rsid w:val="00505C1E"/>
    <w:rsid w:val="00505C8D"/>
    <w:rsid w:val="00505CC3"/>
    <w:rsid w:val="00505E85"/>
    <w:rsid w:val="00506170"/>
    <w:rsid w:val="005061B2"/>
    <w:rsid w:val="00506676"/>
    <w:rsid w:val="0050668E"/>
    <w:rsid w:val="00506719"/>
    <w:rsid w:val="005067E6"/>
    <w:rsid w:val="00506823"/>
    <w:rsid w:val="005068B9"/>
    <w:rsid w:val="00506A48"/>
    <w:rsid w:val="00506B66"/>
    <w:rsid w:val="00506BD4"/>
    <w:rsid w:val="00506BF2"/>
    <w:rsid w:val="00506D7B"/>
    <w:rsid w:val="005072F9"/>
    <w:rsid w:val="005077F0"/>
    <w:rsid w:val="00507887"/>
    <w:rsid w:val="00507959"/>
    <w:rsid w:val="00507A2A"/>
    <w:rsid w:val="00507A7B"/>
    <w:rsid w:val="00507CC1"/>
    <w:rsid w:val="0051003D"/>
    <w:rsid w:val="00510102"/>
    <w:rsid w:val="00510554"/>
    <w:rsid w:val="00510685"/>
    <w:rsid w:val="0051083E"/>
    <w:rsid w:val="00510D63"/>
    <w:rsid w:val="00510E9F"/>
    <w:rsid w:val="00510EA2"/>
    <w:rsid w:val="00511189"/>
    <w:rsid w:val="005113CC"/>
    <w:rsid w:val="00512361"/>
    <w:rsid w:val="005123DD"/>
    <w:rsid w:val="00512669"/>
    <w:rsid w:val="005127E0"/>
    <w:rsid w:val="00512B33"/>
    <w:rsid w:val="00513472"/>
    <w:rsid w:val="00513631"/>
    <w:rsid w:val="0051370C"/>
    <w:rsid w:val="00513795"/>
    <w:rsid w:val="005137B3"/>
    <w:rsid w:val="00513929"/>
    <w:rsid w:val="00513D12"/>
    <w:rsid w:val="00513EA6"/>
    <w:rsid w:val="005140FA"/>
    <w:rsid w:val="00514157"/>
    <w:rsid w:val="0051433C"/>
    <w:rsid w:val="005144D1"/>
    <w:rsid w:val="005145BD"/>
    <w:rsid w:val="0051470B"/>
    <w:rsid w:val="005148FA"/>
    <w:rsid w:val="00514CAC"/>
    <w:rsid w:val="00514DC4"/>
    <w:rsid w:val="00514FD6"/>
    <w:rsid w:val="00515154"/>
    <w:rsid w:val="00515AFE"/>
    <w:rsid w:val="00515CC0"/>
    <w:rsid w:val="00515E81"/>
    <w:rsid w:val="00515ECF"/>
    <w:rsid w:val="005162FC"/>
    <w:rsid w:val="005165C4"/>
    <w:rsid w:val="0051684A"/>
    <w:rsid w:val="00516868"/>
    <w:rsid w:val="00517502"/>
    <w:rsid w:val="005175D2"/>
    <w:rsid w:val="00517A1B"/>
    <w:rsid w:val="00517B6E"/>
    <w:rsid w:val="00520019"/>
    <w:rsid w:val="00520112"/>
    <w:rsid w:val="005205D1"/>
    <w:rsid w:val="005208CA"/>
    <w:rsid w:val="005209AD"/>
    <w:rsid w:val="00520BA7"/>
    <w:rsid w:val="00521184"/>
    <w:rsid w:val="00521318"/>
    <w:rsid w:val="00521576"/>
    <w:rsid w:val="00521A07"/>
    <w:rsid w:val="005221A6"/>
    <w:rsid w:val="005221D9"/>
    <w:rsid w:val="005224E7"/>
    <w:rsid w:val="00522ABB"/>
    <w:rsid w:val="00522B8F"/>
    <w:rsid w:val="005233B1"/>
    <w:rsid w:val="005236EB"/>
    <w:rsid w:val="00523B0D"/>
    <w:rsid w:val="00524103"/>
    <w:rsid w:val="005241CB"/>
    <w:rsid w:val="005248B8"/>
    <w:rsid w:val="00524E1D"/>
    <w:rsid w:val="00524FC6"/>
    <w:rsid w:val="00525233"/>
    <w:rsid w:val="0052548F"/>
    <w:rsid w:val="00525790"/>
    <w:rsid w:val="0052595A"/>
    <w:rsid w:val="00525BFB"/>
    <w:rsid w:val="00525CFC"/>
    <w:rsid w:val="00525E0A"/>
    <w:rsid w:val="00525EA6"/>
    <w:rsid w:val="005261BD"/>
    <w:rsid w:val="005264EB"/>
    <w:rsid w:val="005266A5"/>
    <w:rsid w:val="00526B5D"/>
    <w:rsid w:val="00526B87"/>
    <w:rsid w:val="005270FD"/>
    <w:rsid w:val="0052787F"/>
    <w:rsid w:val="00527A0C"/>
    <w:rsid w:val="00527CEA"/>
    <w:rsid w:val="00530057"/>
    <w:rsid w:val="00530169"/>
    <w:rsid w:val="0053039C"/>
    <w:rsid w:val="005303D2"/>
    <w:rsid w:val="005304CB"/>
    <w:rsid w:val="00530CBD"/>
    <w:rsid w:val="005317F6"/>
    <w:rsid w:val="005319E0"/>
    <w:rsid w:val="00531B74"/>
    <w:rsid w:val="00531CB5"/>
    <w:rsid w:val="00531D78"/>
    <w:rsid w:val="00531E01"/>
    <w:rsid w:val="00531E1D"/>
    <w:rsid w:val="00531E64"/>
    <w:rsid w:val="005324E9"/>
    <w:rsid w:val="0053286A"/>
    <w:rsid w:val="005328BD"/>
    <w:rsid w:val="0053295D"/>
    <w:rsid w:val="00532A0E"/>
    <w:rsid w:val="00532C5B"/>
    <w:rsid w:val="00532E80"/>
    <w:rsid w:val="00532EB3"/>
    <w:rsid w:val="005332B0"/>
    <w:rsid w:val="00533CE8"/>
    <w:rsid w:val="00533E57"/>
    <w:rsid w:val="005341CC"/>
    <w:rsid w:val="00534209"/>
    <w:rsid w:val="00534211"/>
    <w:rsid w:val="005343F0"/>
    <w:rsid w:val="00534486"/>
    <w:rsid w:val="0053449A"/>
    <w:rsid w:val="00534A11"/>
    <w:rsid w:val="00534CAA"/>
    <w:rsid w:val="00534CB4"/>
    <w:rsid w:val="00534D96"/>
    <w:rsid w:val="00534EDC"/>
    <w:rsid w:val="00534F9C"/>
    <w:rsid w:val="00535038"/>
    <w:rsid w:val="005356A8"/>
    <w:rsid w:val="00535A3D"/>
    <w:rsid w:val="00535B56"/>
    <w:rsid w:val="00535C3A"/>
    <w:rsid w:val="00535CB7"/>
    <w:rsid w:val="00535DA4"/>
    <w:rsid w:val="005361DD"/>
    <w:rsid w:val="00536461"/>
    <w:rsid w:val="005366C6"/>
    <w:rsid w:val="005369C3"/>
    <w:rsid w:val="00536F1E"/>
    <w:rsid w:val="00536F9C"/>
    <w:rsid w:val="005372D6"/>
    <w:rsid w:val="0053735E"/>
    <w:rsid w:val="00537559"/>
    <w:rsid w:val="00537AE6"/>
    <w:rsid w:val="00537C31"/>
    <w:rsid w:val="005400EF"/>
    <w:rsid w:val="005402CC"/>
    <w:rsid w:val="0054039F"/>
    <w:rsid w:val="0054091E"/>
    <w:rsid w:val="00540947"/>
    <w:rsid w:val="005409A6"/>
    <w:rsid w:val="00540FA5"/>
    <w:rsid w:val="0054102B"/>
    <w:rsid w:val="0054127F"/>
    <w:rsid w:val="00541329"/>
    <w:rsid w:val="005414A6"/>
    <w:rsid w:val="00541558"/>
    <w:rsid w:val="00541630"/>
    <w:rsid w:val="00541BD8"/>
    <w:rsid w:val="00541DAE"/>
    <w:rsid w:val="00541FB9"/>
    <w:rsid w:val="005421CA"/>
    <w:rsid w:val="005423F0"/>
    <w:rsid w:val="00542429"/>
    <w:rsid w:val="00542657"/>
    <w:rsid w:val="00543030"/>
    <w:rsid w:val="0054315E"/>
    <w:rsid w:val="005431D5"/>
    <w:rsid w:val="005433B3"/>
    <w:rsid w:val="00543580"/>
    <w:rsid w:val="00543BAE"/>
    <w:rsid w:val="00543C9F"/>
    <w:rsid w:val="00543CC9"/>
    <w:rsid w:val="00543F2D"/>
    <w:rsid w:val="005441EB"/>
    <w:rsid w:val="00544304"/>
    <w:rsid w:val="00544B8C"/>
    <w:rsid w:val="00544DC4"/>
    <w:rsid w:val="00544F23"/>
    <w:rsid w:val="00544FED"/>
    <w:rsid w:val="0054533F"/>
    <w:rsid w:val="00545633"/>
    <w:rsid w:val="00545AB6"/>
    <w:rsid w:val="00545CCD"/>
    <w:rsid w:val="00545E4F"/>
    <w:rsid w:val="00545FBD"/>
    <w:rsid w:val="00546119"/>
    <w:rsid w:val="0054632E"/>
    <w:rsid w:val="00546465"/>
    <w:rsid w:val="00546AE5"/>
    <w:rsid w:val="0054735A"/>
    <w:rsid w:val="005473B5"/>
    <w:rsid w:val="005476F3"/>
    <w:rsid w:val="00547720"/>
    <w:rsid w:val="00547A95"/>
    <w:rsid w:val="00547CD8"/>
    <w:rsid w:val="005509F7"/>
    <w:rsid w:val="00550B21"/>
    <w:rsid w:val="00550FB9"/>
    <w:rsid w:val="0055155E"/>
    <w:rsid w:val="005516ED"/>
    <w:rsid w:val="005516F9"/>
    <w:rsid w:val="00551AC3"/>
    <w:rsid w:val="00551DD8"/>
    <w:rsid w:val="00551F46"/>
    <w:rsid w:val="00552237"/>
    <w:rsid w:val="00552579"/>
    <w:rsid w:val="00552611"/>
    <w:rsid w:val="0055288F"/>
    <w:rsid w:val="00552972"/>
    <w:rsid w:val="00552B33"/>
    <w:rsid w:val="00552C86"/>
    <w:rsid w:val="00552CDC"/>
    <w:rsid w:val="005535D1"/>
    <w:rsid w:val="0055369B"/>
    <w:rsid w:val="00553835"/>
    <w:rsid w:val="00553919"/>
    <w:rsid w:val="0055437F"/>
    <w:rsid w:val="00554490"/>
    <w:rsid w:val="00554976"/>
    <w:rsid w:val="00554AA0"/>
    <w:rsid w:val="00554CCB"/>
    <w:rsid w:val="00554D9F"/>
    <w:rsid w:val="00554F46"/>
    <w:rsid w:val="00554F7A"/>
    <w:rsid w:val="00554F9E"/>
    <w:rsid w:val="00555064"/>
    <w:rsid w:val="00555225"/>
    <w:rsid w:val="00555380"/>
    <w:rsid w:val="005553BD"/>
    <w:rsid w:val="00555644"/>
    <w:rsid w:val="00555B90"/>
    <w:rsid w:val="00555D20"/>
    <w:rsid w:val="00555D7F"/>
    <w:rsid w:val="0055660F"/>
    <w:rsid w:val="00556C40"/>
    <w:rsid w:val="00556DEF"/>
    <w:rsid w:val="00556E1C"/>
    <w:rsid w:val="00556F51"/>
    <w:rsid w:val="00556F7F"/>
    <w:rsid w:val="00556F82"/>
    <w:rsid w:val="00557018"/>
    <w:rsid w:val="005570F9"/>
    <w:rsid w:val="00557256"/>
    <w:rsid w:val="005572F1"/>
    <w:rsid w:val="00557555"/>
    <w:rsid w:val="00557761"/>
    <w:rsid w:val="005577B0"/>
    <w:rsid w:val="00557964"/>
    <w:rsid w:val="00557AEB"/>
    <w:rsid w:val="00557C6A"/>
    <w:rsid w:val="00557E80"/>
    <w:rsid w:val="00557ED6"/>
    <w:rsid w:val="00557F08"/>
    <w:rsid w:val="0056035F"/>
    <w:rsid w:val="005603DB"/>
    <w:rsid w:val="00560400"/>
    <w:rsid w:val="005606A7"/>
    <w:rsid w:val="0056074D"/>
    <w:rsid w:val="00560793"/>
    <w:rsid w:val="0056083B"/>
    <w:rsid w:val="0056088E"/>
    <w:rsid w:val="00560D1B"/>
    <w:rsid w:val="00560EFB"/>
    <w:rsid w:val="00560F47"/>
    <w:rsid w:val="0056111A"/>
    <w:rsid w:val="0056135D"/>
    <w:rsid w:val="005613B9"/>
    <w:rsid w:val="005614CF"/>
    <w:rsid w:val="00561779"/>
    <w:rsid w:val="00561A03"/>
    <w:rsid w:val="00561CBB"/>
    <w:rsid w:val="00562016"/>
    <w:rsid w:val="00562403"/>
    <w:rsid w:val="00562478"/>
    <w:rsid w:val="005625BB"/>
    <w:rsid w:val="00562661"/>
    <w:rsid w:val="00562B6E"/>
    <w:rsid w:val="00562BE8"/>
    <w:rsid w:val="0056314C"/>
    <w:rsid w:val="00563546"/>
    <w:rsid w:val="005639CD"/>
    <w:rsid w:val="00563A8B"/>
    <w:rsid w:val="00563AE4"/>
    <w:rsid w:val="00563BCE"/>
    <w:rsid w:val="00563C24"/>
    <w:rsid w:val="00563DEA"/>
    <w:rsid w:val="005641CB"/>
    <w:rsid w:val="00564247"/>
    <w:rsid w:val="00564377"/>
    <w:rsid w:val="005646F7"/>
    <w:rsid w:val="00564989"/>
    <w:rsid w:val="00564C96"/>
    <w:rsid w:val="00565245"/>
    <w:rsid w:val="00565364"/>
    <w:rsid w:val="005653D1"/>
    <w:rsid w:val="00565461"/>
    <w:rsid w:val="00565A93"/>
    <w:rsid w:val="00565F0E"/>
    <w:rsid w:val="00565FE6"/>
    <w:rsid w:val="00566393"/>
    <w:rsid w:val="005663AB"/>
    <w:rsid w:val="0056640B"/>
    <w:rsid w:val="005664B2"/>
    <w:rsid w:val="00566860"/>
    <w:rsid w:val="00566998"/>
    <w:rsid w:val="00566C12"/>
    <w:rsid w:val="00566E37"/>
    <w:rsid w:val="00566E88"/>
    <w:rsid w:val="005670D4"/>
    <w:rsid w:val="00567D29"/>
    <w:rsid w:val="00567E5C"/>
    <w:rsid w:val="00567E8B"/>
    <w:rsid w:val="00567FA5"/>
    <w:rsid w:val="00567FE6"/>
    <w:rsid w:val="005702A5"/>
    <w:rsid w:val="005709DF"/>
    <w:rsid w:val="00570C56"/>
    <w:rsid w:val="00571073"/>
    <w:rsid w:val="005713F1"/>
    <w:rsid w:val="00571661"/>
    <w:rsid w:val="005716BC"/>
    <w:rsid w:val="00571A61"/>
    <w:rsid w:val="00571DFC"/>
    <w:rsid w:val="0057210B"/>
    <w:rsid w:val="0057249C"/>
    <w:rsid w:val="005725CF"/>
    <w:rsid w:val="00572653"/>
    <w:rsid w:val="00572752"/>
    <w:rsid w:val="0057278C"/>
    <w:rsid w:val="005729E8"/>
    <w:rsid w:val="00572E97"/>
    <w:rsid w:val="005730BC"/>
    <w:rsid w:val="00573A80"/>
    <w:rsid w:val="00573AC2"/>
    <w:rsid w:val="00573C0A"/>
    <w:rsid w:val="00573C8A"/>
    <w:rsid w:val="00573C8F"/>
    <w:rsid w:val="00573E9F"/>
    <w:rsid w:val="00574151"/>
    <w:rsid w:val="0057420A"/>
    <w:rsid w:val="005743A7"/>
    <w:rsid w:val="005749BF"/>
    <w:rsid w:val="00574A50"/>
    <w:rsid w:val="00574C18"/>
    <w:rsid w:val="00574C79"/>
    <w:rsid w:val="00574CC6"/>
    <w:rsid w:val="00574F89"/>
    <w:rsid w:val="00575065"/>
    <w:rsid w:val="00575275"/>
    <w:rsid w:val="00575425"/>
    <w:rsid w:val="0057568E"/>
    <w:rsid w:val="00575C28"/>
    <w:rsid w:val="005763C5"/>
    <w:rsid w:val="00576A45"/>
    <w:rsid w:val="00576AAD"/>
    <w:rsid w:val="00576EC3"/>
    <w:rsid w:val="005776C8"/>
    <w:rsid w:val="005776CC"/>
    <w:rsid w:val="005778C8"/>
    <w:rsid w:val="00577E53"/>
    <w:rsid w:val="00580041"/>
    <w:rsid w:val="005803D6"/>
    <w:rsid w:val="005804B2"/>
    <w:rsid w:val="005807C1"/>
    <w:rsid w:val="00580D15"/>
    <w:rsid w:val="00580FB5"/>
    <w:rsid w:val="005810C3"/>
    <w:rsid w:val="00581103"/>
    <w:rsid w:val="005812D1"/>
    <w:rsid w:val="0058155A"/>
    <w:rsid w:val="00581A05"/>
    <w:rsid w:val="00581DF2"/>
    <w:rsid w:val="00581F35"/>
    <w:rsid w:val="0058207F"/>
    <w:rsid w:val="005821A3"/>
    <w:rsid w:val="00582267"/>
    <w:rsid w:val="0058237E"/>
    <w:rsid w:val="00582758"/>
    <w:rsid w:val="00582795"/>
    <w:rsid w:val="00582846"/>
    <w:rsid w:val="00582FF2"/>
    <w:rsid w:val="00583580"/>
    <w:rsid w:val="00583910"/>
    <w:rsid w:val="0058394B"/>
    <w:rsid w:val="00583B43"/>
    <w:rsid w:val="00583B60"/>
    <w:rsid w:val="00584796"/>
    <w:rsid w:val="00584AAF"/>
    <w:rsid w:val="00584B14"/>
    <w:rsid w:val="00584B49"/>
    <w:rsid w:val="00584C67"/>
    <w:rsid w:val="00584C74"/>
    <w:rsid w:val="00584EE3"/>
    <w:rsid w:val="005851FD"/>
    <w:rsid w:val="0058528B"/>
    <w:rsid w:val="005852E4"/>
    <w:rsid w:val="005853FD"/>
    <w:rsid w:val="005854D4"/>
    <w:rsid w:val="00585678"/>
    <w:rsid w:val="005856B9"/>
    <w:rsid w:val="005858A1"/>
    <w:rsid w:val="0058598E"/>
    <w:rsid w:val="00585D0E"/>
    <w:rsid w:val="00585D67"/>
    <w:rsid w:val="00585DE4"/>
    <w:rsid w:val="00585DEE"/>
    <w:rsid w:val="00586029"/>
    <w:rsid w:val="00586078"/>
    <w:rsid w:val="0058607A"/>
    <w:rsid w:val="005861B1"/>
    <w:rsid w:val="005868E2"/>
    <w:rsid w:val="0058699A"/>
    <w:rsid w:val="00586F68"/>
    <w:rsid w:val="0058720B"/>
    <w:rsid w:val="0058746C"/>
    <w:rsid w:val="005876B5"/>
    <w:rsid w:val="00587746"/>
    <w:rsid w:val="00587776"/>
    <w:rsid w:val="00587856"/>
    <w:rsid w:val="00587A4F"/>
    <w:rsid w:val="00587D8A"/>
    <w:rsid w:val="00590528"/>
    <w:rsid w:val="00590BAC"/>
    <w:rsid w:val="00590CF9"/>
    <w:rsid w:val="0059141E"/>
    <w:rsid w:val="005919C7"/>
    <w:rsid w:val="00591B5F"/>
    <w:rsid w:val="00591F8A"/>
    <w:rsid w:val="00591FD4"/>
    <w:rsid w:val="005922D6"/>
    <w:rsid w:val="00592424"/>
    <w:rsid w:val="00592D1E"/>
    <w:rsid w:val="00592D97"/>
    <w:rsid w:val="00592E62"/>
    <w:rsid w:val="00593401"/>
    <w:rsid w:val="00593528"/>
    <w:rsid w:val="00593757"/>
    <w:rsid w:val="0059375F"/>
    <w:rsid w:val="00593782"/>
    <w:rsid w:val="005937A0"/>
    <w:rsid w:val="005937FF"/>
    <w:rsid w:val="005940E5"/>
    <w:rsid w:val="00594234"/>
    <w:rsid w:val="00594C24"/>
    <w:rsid w:val="00594D69"/>
    <w:rsid w:val="00595475"/>
    <w:rsid w:val="00595870"/>
    <w:rsid w:val="00595EEE"/>
    <w:rsid w:val="00596592"/>
    <w:rsid w:val="00596615"/>
    <w:rsid w:val="0059667D"/>
    <w:rsid w:val="00596932"/>
    <w:rsid w:val="00596A61"/>
    <w:rsid w:val="00596EB6"/>
    <w:rsid w:val="00596F5D"/>
    <w:rsid w:val="00597213"/>
    <w:rsid w:val="00597309"/>
    <w:rsid w:val="00597AB6"/>
    <w:rsid w:val="00597B0D"/>
    <w:rsid w:val="00597BAC"/>
    <w:rsid w:val="005A023F"/>
    <w:rsid w:val="005A038B"/>
    <w:rsid w:val="005A09B4"/>
    <w:rsid w:val="005A0E23"/>
    <w:rsid w:val="005A11EE"/>
    <w:rsid w:val="005A121F"/>
    <w:rsid w:val="005A128A"/>
    <w:rsid w:val="005A12A9"/>
    <w:rsid w:val="005A198A"/>
    <w:rsid w:val="005A1DFB"/>
    <w:rsid w:val="005A220B"/>
    <w:rsid w:val="005A23CD"/>
    <w:rsid w:val="005A23F7"/>
    <w:rsid w:val="005A265E"/>
    <w:rsid w:val="005A2A94"/>
    <w:rsid w:val="005A2AC9"/>
    <w:rsid w:val="005A2E0C"/>
    <w:rsid w:val="005A3589"/>
    <w:rsid w:val="005A3689"/>
    <w:rsid w:val="005A3CFF"/>
    <w:rsid w:val="005A4639"/>
    <w:rsid w:val="005A4A42"/>
    <w:rsid w:val="005A4B2D"/>
    <w:rsid w:val="005A4DAC"/>
    <w:rsid w:val="005A4E96"/>
    <w:rsid w:val="005A4FB0"/>
    <w:rsid w:val="005A546E"/>
    <w:rsid w:val="005A56D8"/>
    <w:rsid w:val="005A57CF"/>
    <w:rsid w:val="005A587E"/>
    <w:rsid w:val="005A6476"/>
    <w:rsid w:val="005A6CFF"/>
    <w:rsid w:val="005A702D"/>
    <w:rsid w:val="005A729B"/>
    <w:rsid w:val="005A7791"/>
    <w:rsid w:val="005A7793"/>
    <w:rsid w:val="005A785F"/>
    <w:rsid w:val="005A7976"/>
    <w:rsid w:val="005A79BA"/>
    <w:rsid w:val="005A7C2E"/>
    <w:rsid w:val="005B0083"/>
    <w:rsid w:val="005B00DC"/>
    <w:rsid w:val="005B07B4"/>
    <w:rsid w:val="005B086B"/>
    <w:rsid w:val="005B09FC"/>
    <w:rsid w:val="005B0B69"/>
    <w:rsid w:val="005B0BA4"/>
    <w:rsid w:val="005B0CD1"/>
    <w:rsid w:val="005B1098"/>
    <w:rsid w:val="005B11AD"/>
    <w:rsid w:val="005B1976"/>
    <w:rsid w:val="005B1E42"/>
    <w:rsid w:val="005B2186"/>
    <w:rsid w:val="005B2250"/>
    <w:rsid w:val="005B2F4B"/>
    <w:rsid w:val="005B30E7"/>
    <w:rsid w:val="005B3181"/>
    <w:rsid w:val="005B31B5"/>
    <w:rsid w:val="005B33CA"/>
    <w:rsid w:val="005B365A"/>
    <w:rsid w:val="005B3697"/>
    <w:rsid w:val="005B3764"/>
    <w:rsid w:val="005B3781"/>
    <w:rsid w:val="005B39E6"/>
    <w:rsid w:val="005B40C4"/>
    <w:rsid w:val="005B4430"/>
    <w:rsid w:val="005B46E1"/>
    <w:rsid w:val="005B4B68"/>
    <w:rsid w:val="005B4E7B"/>
    <w:rsid w:val="005B501A"/>
    <w:rsid w:val="005B5131"/>
    <w:rsid w:val="005B5279"/>
    <w:rsid w:val="005B52D3"/>
    <w:rsid w:val="005B53C1"/>
    <w:rsid w:val="005B541E"/>
    <w:rsid w:val="005B545A"/>
    <w:rsid w:val="005B54C7"/>
    <w:rsid w:val="005B5758"/>
    <w:rsid w:val="005B586A"/>
    <w:rsid w:val="005B58E3"/>
    <w:rsid w:val="005B5B7D"/>
    <w:rsid w:val="005B61C6"/>
    <w:rsid w:val="005B634F"/>
    <w:rsid w:val="005B6D0E"/>
    <w:rsid w:val="005B6D2F"/>
    <w:rsid w:val="005B6D35"/>
    <w:rsid w:val="005B6F7A"/>
    <w:rsid w:val="005B70AB"/>
    <w:rsid w:val="005B77B9"/>
    <w:rsid w:val="005B7D78"/>
    <w:rsid w:val="005B7ED3"/>
    <w:rsid w:val="005C0335"/>
    <w:rsid w:val="005C0345"/>
    <w:rsid w:val="005C07FC"/>
    <w:rsid w:val="005C0969"/>
    <w:rsid w:val="005C0A7B"/>
    <w:rsid w:val="005C0DB9"/>
    <w:rsid w:val="005C0DE3"/>
    <w:rsid w:val="005C0E7A"/>
    <w:rsid w:val="005C157D"/>
    <w:rsid w:val="005C1C90"/>
    <w:rsid w:val="005C1D01"/>
    <w:rsid w:val="005C2265"/>
    <w:rsid w:val="005C2793"/>
    <w:rsid w:val="005C27A2"/>
    <w:rsid w:val="005C2A44"/>
    <w:rsid w:val="005C2DB1"/>
    <w:rsid w:val="005C317D"/>
    <w:rsid w:val="005C3198"/>
    <w:rsid w:val="005C320B"/>
    <w:rsid w:val="005C32FD"/>
    <w:rsid w:val="005C3415"/>
    <w:rsid w:val="005C38B6"/>
    <w:rsid w:val="005C3B6E"/>
    <w:rsid w:val="005C3B9D"/>
    <w:rsid w:val="005C3C53"/>
    <w:rsid w:val="005C3DD0"/>
    <w:rsid w:val="005C3F3A"/>
    <w:rsid w:val="005C403E"/>
    <w:rsid w:val="005C41D9"/>
    <w:rsid w:val="005C41EF"/>
    <w:rsid w:val="005C4829"/>
    <w:rsid w:val="005C4941"/>
    <w:rsid w:val="005C4D6F"/>
    <w:rsid w:val="005C4DA4"/>
    <w:rsid w:val="005C523A"/>
    <w:rsid w:val="005C56E7"/>
    <w:rsid w:val="005C579A"/>
    <w:rsid w:val="005C590E"/>
    <w:rsid w:val="005C5B46"/>
    <w:rsid w:val="005C5BF0"/>
    <w:rsid w:val="005C64AA"/>
    <w:rsid w:val="005C6615"/>
    <w:rsid w:val="005C6C8A"/>
    <w:rsid w:val="005C70F4"/>
    <w:rsid w:val="005C732B"/>
    <w:rsid w:val="005C7397"/>
    <w:rsid w:val="005C763B"/>
    <w:rsid w:val="005C765F"/>
    <w:rsid w:val="005C7977"/>
    <w:rsid w:val="005C7A21"/>
    <w:rsid w:val="005C7A2A"/>
    <w:rsid w:val="005D022D"/>
    <w:rsid w:val="005D08AE"/>
    <w:rsid w:val="005D0B62"/>
    <w:rsid w:val="005D0C66"/>
    <w:rsid w:val="005D0CD4"/>
    <w:rsid w:val="005D0CE1"/>
    <w:rsid w:val="005D0E64"/>
    <w:rsid w:val="005D0E81"/>
    <w:rsid w:val="005D11EA"/>
    <w:rsid w:val="005D1394"/>
    <w:rsid w:val="005D150F"/>
    <w:rsid w:val="005D1940"/>
    <w:rsid w:val="005D1A35"/>
    <w:rsid w:val="005D1BBF"/>
    <w:rsid w:val="005D1F9B"/>
    <w:rsid w:val="005D2057"/>
    <w:rsid w:val="005D268F"/>
    <w:rsid w:val="005D27BF"/>
    <w:rsid w:val="005D28ED"/>
    <w:rsid w:val="005D290F"/>
    <w:rsid w:val="005D2BFE"/>
    <w:rsid w:val="005D2D97"/>
    <w:rsid w:val="005D2F3B"/>
    <w:rsid w:val="005D3385"/>
    <w:rsid w:val="005D3516"/>
    <w:rsid w:val="005D3668"/>
    <w:rsid w:val="005D36FE"/>
    <w:rsid w:val="005D378F"/>
    <w:rsid w:val="005D37F2"/>
    <w:rsid w:val="005D3AC8"/>
    <w:rsid w:val="005D3EEF"/>
    <w:rsid w:val="005D3F10"/>
    <w:rsid w:val="005D3F48"/>
    <w:rsid w:val="005D44BB"/>
    <w:rsid w:val="005D4A37"/>
    <w:rsid w:val="005D51A2"/>
    <w:rsid w:val="005D51AC"/>
    <w:rsid w:val="005D52AC"/>
    <w:rsid w:val="005D5352"/>
    <w:rsid w:val="005D5457"/>
    <w:rsid w:val="005D55B5"/>
    <w:rsid w:val="005D646F"/>
    <w:rsid w:val="005D65B4"/>
    <w:rsid w:val="005D65FA"/>
    <w:rsid w:val="005D6A7B"/>
    <w:rsid w:val="005D6B86"/>
    <w:rsid w:val="005D708A"/>
    <w:rsid w:val="005D70FA"/>
    <w:rsid w:val="005D75FA"/>
    <w:rsid w:val="005D78FA"/>
    <w:rsid w:val="005D7AE4"/>
    <w:rsid w:val="005D7CD0"/>
    <w:rsid w:val="005D7F5F"/>
    <w:rsid w:val="005E001A"/>
    <w:rsid w:val="005E00CB"/>
    <w:rsid w:val="005E07A5"/>
    <w:rsid w:val="005E0810"/>
    <w:rsid w:val="005E0A99"/>
    <w:rsid w:val="005E0D81"/>
    <w:rsid w:val="005E0E5C"/>
    <w:rsid w:val="005E1006"/>
    <w:rsid w:val="005E10E0"/>
    <w:rsid w:val="005E1781"/>
    <w:rsid w:val="005E1AA8"/>
    <w:rsid w:val="005E22B9"/>
    <w:rsid w:val="005E255E"/>
    <w:rsid w:val="005E26FD"/>
    <w:rsid w:val="005E2C3D"/>
    <w:rsid w:val="005E2DB1"/>
    <w:rsid w:val="005E2F85"/>
    <w:rsid w:val="005E2FA7"/>
    <w:rsid w:val="005E306B"/>
    <w:rsid w:val="005E33AB"/>
    <w:rsid w:val="005E33C8"/>
    <w:rsid w:val="005E3456"/>
    <w:rsid w:val="005E3693"/>
    <w:rsid w:val="005E3838"/>
    <w:rsid w:val="005E3A85"/>
    <w:rsid w:val="005E3CB4"/>
    <w:rsid w:val="005E3FF9"/>
    <w:rsid w:val="005E4122"/>
    <w:rsid w:val="005E434C"/>
    <w:rsid w:val="005E43EF"/>
    <w:rsid w:val="005E44D4"/>
    <w:rsid w:val="005E46F6"/>
    <w:rsid w:val="005E4E93"/>
    <w:rsid w:val="005E50E6"/>
    <w:rsid w:val="005E554E"/>
    <w:rsid w:val="005E60D7"/>
    <w:rsid w:val="005E6376"/>
    <w:rsid w:val="005E6459"/>
    <w:rsid w:val="005E6524"/>
    <w:rsid w:val="005E6584"/>
    <w:rsid w:val="005E6722"/>
    <w:rsid w:val="005E70CF"/>
    <w:rsid w:val="005E742E"/>
    <w:rsid w:val="005E7C52"/>
    <w:rsid w:val="005E7EC7"/>
    <w:rsid w:val="005F0008"/>
    <w:rsid w:val="005F075C"/>
    <w:rsid w:val="005F07A4"/>
    <w:rsid w:val="005F0896"/>
    <w:rsid w:val="005F0C90"/>
    <w:rsid w:val="005F1279"/>
    <w:rsid w:val="005F1586"/>
    <w:rsid w:val="005F17C6"/>
    <w:rsid w:val="005F1BDA"/>
    <w:rsid w:val="005F1F61"/>
    <w:rsid w:val="005F1FC3"/>
    <w:rsid w:val="005F20B7"/>
    <w:rsid w:val="005F2395"/>
    <w:rsid w:val="005F2443"/>
    <w:rsid w:val="005F24A2"/>
    <w:rsid w:val="005F264A"/>
    <w:rsid w:val="005F28FB"/>
    <w:rsid w:val="005F2EEF"/>
    <w:rsid w:val="005F307A"/>
    <w:rsid w:val="005F331A"/>
    <w:rsid w:val="005F3553"/>
    <w:rsid w:val="005F3555"/>
    <w:rsid w:val="005F3856"/>
    <w:rsid w:val="005F3A43"/>
    <w:rsid w:val="005F3BE4"/>
    <w:rsid w:val="005F4AAE"/>
    <w:rsid w:val="005F4E18"/>
    <w:rsid w:val="005F50F6"/>
    <w:rsid w:val="005F516C"/>
    <w:rsid w:val="005F51D8"/>
    <w:rsid w:val="005F5644"/>
    <w:rsid w:val="005F5668"/>
    <w:rsid w:val="005F571F"/>
    <w:rsid w:val="005F5ADE"/>
    <w:rsid w:val="005F5BE8"/>
    <w:rsid w:val="005F5C88"/>
    <w:rsid w:val="005F6217"/>
    <w:rsid w:val="005F64B4"/>
    <w:rsid w:val="005F6611"/>
    <w:rsid w:val="005F66E6"/>
    <w:rsid w:val="005F687C"/>
    <w:rsid w:val="005F6F80"/>
    <w:rsid w:val="005F730B"/>
    <w:rsid w:val="005F7B26"/>
    <w:rsid w:val="005F7FD3"/>
    <w:rsid w:val="006001BB"/>
    <w:rsid w:val="00600ACC"/>
    <w:rsid w:val="00600C6D"/>
    <w:rsid w:val="00600C9A"/>
    <w:rsid w:val="00600CE6"/>
    <w:rsid w:val="00600E19"/>
    <w:rsid w:val="00600E23"/>
    <w:rsid w:val="0060114A"/>
    <w:rsid w:val="006011F2"/>
    <w:rsid w:val="00601685"/>
    <w:rsid w:val="00602209"/>
    <w:rsid w:val="006023BA"/>
    <w:rsid w:val="0060253D"/>
    <w:rsid w:val="00602608"/>
    <w:rsid w:val="00602A0C"/>
    <w:rsid w:val="00602B8B"/>
    <w:rsid w:val="00602C6F"/>
    <w:rsid w:val="00602D8F"/>
    <w:rsid w:val="00602FC5"/>
    <w:rsid w:val="0060361A"/>
    <w:rsid w:val="00603763"/>
    <w:rsid w:val="00603CFF"/>
    <w:rsid w:val="00603FA5"/>
    <w:rsid w:val="006041B2"/>
    <w:rsid w:val="00604279"/>
    <w:rsid w:val="006043A2"/>
    <w:rsid w:val="006043F8"/>
    <w:rsid w:val="00604814"/>
    <w:rsid w:val="006049B0"/>
    <w:rsid w:val="00604E3F"/>
    <w:rsid w:val="006051C9"/>
    <w:rsid w:val="006051DF"/>
    <w:rsid w:val="006055DA"/>
    <w:rsid w:val="0060575E"/>
    <w:rsid w:val="00605800"/>
    <w:rsid w:val="00605AC1"/>
    <w:rsid w:val="00605EB6"/>
    <w:rsid w:val="0060601A"/>
    <w:rsid w:val="0060621A"/>
    <w:rsid w:val="00606287"/>
    <w:rsid w:val="00606398"/>
    <w:rsid w:val="006064A7"/>
    <w:rsid w:val="00606889"/>
    <w:rsid w:val="00606C79"/>
    <w:rsid w:val="00606DD9"/>
    <w:rsid w:val="0060756E"/>
    <w:rsid w:val="006077FF"/>
    <w:rsid w:val="00607934"/>
    <w:rsid w:val="00607FB9"/>
    <w:rsid w:val="00610194"/>
    <w:rsid w:val="006107CB"/>
    <w:rsid w:val="00610837"/>
    <w:rsid w:val="006108FE"/>
    <w:rsid w:val="0061092C"/>
    <w:rsid w:val="00610E55"/>
    <w:rsid w:val="00611370"/>
    <w:rsid w:val="006116AF"/>
    <w:rsid w:val="006118D8"/>
    <w:rsid w:val="006118FB"/>
    <w:rsid w:val="00611E3E"/>
    <w:rsid w:val="00611F65"/>
    <w:rsid w:val="00612115"/>
    <w:rsid w:val="00612622"/>
    <w:rsid w:val="006129CA"/>
    <w:rsid w:val="00612A22"/>
    <w:rsid w:val="00612BCE"/>
    <w:rsid w:val="00612CA0"/>
    <w:rsid w:val="00612CE9"/>
    <w:rsid w:val="006131F7"/>
    <w:rsid w:val="00613671"/>
    <w:rsid w:val="00613854"/>
    <w:rsid w:val="0061394A"/>
    <w:rsid w:val="00613B59"/>
    <w:rsid w:val="00613BF6"/>
    <w:rsid w:val="00613CC4"/>
    <w:rsid w:val="006140FE"/>
    <w:rsid w:val="00614548"/>
    <w:rsid w:val="0061468D"/>
    <w:rsid w:val="006146AB"/>
    <w:rsid w:val="0061470D"/>
    <w:rsid w:val="00614BB2"/>
    <w:rsid w:val="00614ECE"/>
    <w:rsid w:val="00615606"/>
    <w:rsid w:val="006156CB"/>
    <w:rsid w:val="00616251"/>
    <w:rsid w:val="00616276"/>
    <w:rsid w:val="00616399"/>
    <w:rsid w:val="00616A23"/>
    <w:rsid w:val="006171A9"/>
    <w:rsid w:val="0061776F"/>
    <w:rsid w:val="0061784D"/>
    <w:rsid w:val="00617A78"/>
    <w:rsid w:val="00617B0A"/>
    <w:rsid w:val="00617B75"/>
    <w:rsid w:val="00617DFC"/>
    <w:rsid w:val="00620554"/>
    <w:rsid w:val="006208D8"/>
    <w:rsid w:val="00620957"/>
    <w:rsid w:val="00620D8A"/>
    <w:rsid w:val="006211AE"/>
    <w:rsid w:val="00621226"/>
    <w:rsid w:val="00621344"/>
    <w:rsid w:val="00621364"/>
    <w:rsid w:val="006216F6"/>
    <w:rsid w:val="0062188F"/>
    <w:rsid w:val="006218BC"/>
    <w:rsid w:val="006219F7"/>
    <w:rsid w:val="00621BB5"/>
    <w:rsid w:val="00621D29"/>
    <w:rsid w:val="00621D3A"/>
    <w:rsid w:val="00622267"/>
    <w:rsid w:val="00622A52"/>
    <w:rsid w:val="00622A9D"/>
    <w:rsid w:val="00622AE0"/>
    <w:rsid w:val="00622BAE"/>
    <w:rsid w:val="00622FE3"/>
    <w:rsid w:val="0062351F"/>
    <w:rsid w:val="0062364A"/>
    <w:rsid w:val="006236B2"/>
    <w:rsid w:val="0062387C"/>
    <w:rsid w:val="006238CA"/>
    <w:rsid w:val="00623986"/>
    <w:rsid w:val="00623AC8"/>
    <w:rsid w:val="00623B2B"/>
    <w:rsid w:val="00623DC4"/>
    <w:rsid w:val="0062466F"/>
    <w:rsid w:val="006248C2"/>
    <w:rsid w:val="0062493C"/>
    <w:rsid w:val="00624D75"/>
    <w:rsid w:val="00625151"/>
    <w:rsid w:val="006254D8"/>
    <w:rsid w:val="00625926"/>
    <w:rsid w:val="00625A8E"/>
    <w:rsid w:val="00625C2A"/>
    <w:rsid w:val="00626028"/>
    <w:rsid w:val="0062605B"/>
    <w:rsid w:val="0062660E"/>
    <w:rsid w:val="00626924"/>
    <w:rsid w:val="006269D3"/>
    <w:rsid w:val="00626C7F"/>
    <w:rsid w:val="00626EAB"/>
    <w:rsid w:val="00626FAC"/>
    <w:rsid w:val="0062724F"/>
    <w:rsid w:val="00627C90"/>
    <w:rsid w:val="006304DB"/>
    <w:rsid w:val="00630AAF"/>
    <w:rsid w:val="00630C8D"/>
    <w:rsid w:val="00630CCB"/>
    <w:rsid w:val="00630E1C"/>
    <w:rsid w:val="0063108C"/>
    <w:rsid w:val="0063127A"/>
    <w:rsid w:val="00631976"/>
    <w:rsid w:val="00631BDA"/>
    <w:rsid w:val="006322DA"/>
    <w:rsid w:val="00632533"/>
    <w:rsid w:val="00632802"/>
    <w:rsid w:val="00632B97"/>
    <w:rsid w:val="0063301F"/>
    <w:rsid w:val="006336D1"/>
    <w:rsid w:val="006338D7"/>
    <w:rsid w:val="00633A56"/>
    <w:rsid w:val="00634154"/>
    <w:rsid w:val="006344C4"/>
    <w:rsid w:val="006345C1"/>
    <w:rsid w:val="00634CA5"/>
    <w:rsid w:val="006354F7"/>
    <w:rsid w:val="0063573C"/>
    <w:rsid w:val="006360B3"/>
    <w:rsid w:val="006360F0"/>
    <w:rsid w:val="006361CE"/>
    <w:rsid w:val="0063643F"/>
    <w:rsid w:val="00636D7B"/>
    <w:rsid w:val="00636FBD"/>
    <w:rsid w:val="006374D8"/>
    <w:rsid w:val="0063774E"/>
    <w:rsid w:val="00637924"/>
    <w:rsid w:val="00637D4C"/>
    <w:rsid w:val="00637D54"/>
    <w:rsid w:val="00637F9C"/>
    <w:rsid w:val="006403B3"/>
    <w:rsid w:val="006409D1"/>
    <w:rsid w:val="00640AA0"/>
    <w:rsid w:val="00640ABF"/>
    <w:rsid w:val="00640AD4"/>
    <w:rsid w:val="00641088"/>
    <w:rsid w:val="0064127C"/>
    <w:rsid w:val="006413E4"/>
    <w:rsid w:val="00641647"/>
    <w:rsid w:val="006417AB"/>
    <w:rsid w:val="006417BF"/>
    <w:rsid w:val="00641C1D"/>
    <w:rsid w:val="00641C47"/>
    <w:rsid w:val="00641EAB"/>
    <w:rsid w:val="00641FB6"/>
    <w:rsid w:val="0064201D"/>
    <w:rsid w:val="0064206C"/>
    <w:rsid w:val="006422AD"/>
    <w:rsid w:val="0064266F"/>
    <w:rsid w:val="00643001"/>
    <w:rsid w:val="006430BF"/>
    <w:rsid w:val="0064345C"/>
    <w:rsid w:val="00643675"/>
    <w:rsid w:val="006436A0"/>
    <w:rsid w:val="0064370C"/>
    <w:rsid w:val="00643A0C"/>
    <w:rsid w:val="00643A26"/>
    <w:rsid w:val="00643A43"/>
    <w:rsid w:val="00644055"/>
    <w:rsid w:val="006443FD"/>
    <w:rsid w:val="006444CC"/>
    <w:rsid w:val="006446B9"/>
    <w:rsid w:val="0064476B"/>
    <w:rsid w:val="006449A3"/>
    <w:rsid w:val="00644C31"/>
    <w:rsid w:val="00644D6D"/>
    <w:rsid w:val="0064516D"/>
    <w:rsid w:val="0064524C"/>
    <w:rsid w:val="0064527F"/>
    <w:rsid w:val="00645408"/>
    <w:rsid w:val="006458B9"/>
    <w:rsid w:val="00645D56"/>
    <w:rsid w:val="00645EB6"/>
    <w:rsid w:val="00645F46"/>
    <w:rsid w:val="00646492"/>
    <w:rsid w:val="006466B7"/>
    <w:rsid w:val="006467B1"/>
    <w:rsid w:val="00646D1E"/>
    <w:rsid w:val="006473A4"/>
    <w:rsid w:val="006473C4"/>
    <w:rsid w:val="00647AAE"/>
    <w:rsid w:val="00650149"/>
    <w:rsid w:val="00650207"/>
    <w:rsid w:val="00650311"/>
    <w:rsid w:val="0065050A"/>
    <w:rsid w:val="0065174D"/>
    <w:rsid w:val="00651AF2"/>
    <w:rsid w:val="00651F8B"/>
    <w:rsid w:val="00651FB0"/>
    <w:rsid w:val="0065255A"/>
    <w:rsid w:val="0065259E"/>
    <w:rsid w:val="00653638"/>
    <w:rsid w:val="00653A93"/>
    <w:rsid w:val="00653FC9"/>
    <w:rsid w:val="0065422C"/>
    <w:rsid w:val="006543AD"/>
    <w:rsid w:val="006543E1"/>
    <w:rsid w:val="00654409"/>
    <w:rsid w:val="00654C19"/>
    <w:rsid w:val="0065500D"/>
    <w:rsid w:val="00655204"/>
    <w:rsid w:val="00655820"/>
    <w:rsid w:val="006558AC"/>
    <w:rsid w:val="00655A58"/>
    <w:rsid w:val="006563D6"/>
    <w:rsid w:val="00656439"/>
    <w:rsid w:val="006567F6"/>
    <w:rsid w:val="00656B85"/>
    <w:rsid w:val="00656BF1"/>
    <w:rsid w:val="00656C43"/>
    <w:rsid w:val="00656F99"/>
    <w:rsid w:val="006576D0"/>
    <w:rsid w:val="006576D1"/>
    <w:rsid w:val="00657A12"/>
    <w:rsid w:val="00657CC7"/>
    <w:rsid w:val="00657E19"/>
    <w:rsid w:val="006600CC"/>
    <w:rsid w:val="006601E2"/>
    <w:rsid w:val="006606AC"/>
    <w:rsid w:val="006607EB"/>
    <w:rsid w:val="00660956"/>
    <w:rsid w:val="00660A3A"/>
    <w:rsid w:val="00660A78"/>
    <w:rsid w:val="00661432"/>
    <w:rsid w:val="006615C3"/>
    <w:rsid w:val="00661696"/>
    <w:rsid w:val="006616B3"/>
    <w:rsid w:val="00661758"/>
    <w:rsid w:val="0066180A"/>
    <w:rsid w:val="006619C1"/>
    <w:rsid w:val="00661A03"/>
    <w:rsid w:val="00661A0C"/>
    <w:rsid w:val="00661DD4"/>
    <w:rsid w:val="0066206C"/>
    <w:rsid w:val="006620F6"/>
    <w:rsid w:val="006621D0"/>
    <w:rsid w:val="006625E5"/>
    <w:rsid w:val="00662987"/>
    <w:rsid w:val="00662A31"/>
    <w:rsid w:val="00662AC9"/>
    <w:rsid w:val="00662BDD"/>
    <w:rsid w:val="00662EFD"/>
    <w:rsid w:val="00663041"/>
    <w:rsid w:val="0066314C"/>
    <w:rsid w:val="00663215"/>
    <w:rsid w:val="0066333F"/>
    <w:rsid w:val="006633B0"/>
    <w:rsid w:val="00663432"/>
    <w:rsid w:val="0066350E"/>
    <w:rsid w:val="00663553"/>
    <w:rsid w:val="0066384C"/>
    <w:rsid w:val="0066435B"/>
    <w:rsid w:val="0066464B"/>
    <w:rsid w:val="0066475F"/>
    <w:rsid w:val="006648D4"/>
    <w:rsid w:val="00664E8F"/>
    <w:rsid w:val="00664F15"/>
    <w:rsid w:val="0066512B"/>
    <w:rsid w:val="0066539E"/>
    <w:rsid w:val="006654A6"/>
    <w:rsid w:val="0066559A"/>
    <w:rsid w:val="006657FF"/>
    <w:rsid w:val="00665C5E"/>
    <w:rsid w:val="00665DED"/>
    <w:rsid w:val="00665F3F"/>
    <w:rsid w:val="00665FD5"/>
    <w:rsid w:val="00666A28"/>
    <w:rsid w:val="006679D4"/>
    <w:rsid w:val="00667A1E"/>
    <w:rsid w:val="0067023F"/>
    <w:rsid w:val="0067028A"/>
    <w:rsid w:val="00670A40"/>
    <w:rsid w:val="00670B73"/>
    <w:rsid w:val="00670C46"/>
    <w:rsid w:val="00670C70"/>
    <w:rsid w:val="00670CB5"/>
    <w:rsid w:val="00670E40"/>
    <w:rsid w:val="00671236"/>
    <w:rsid w:val="006713F1"/>
    <w:rsid w:val="00671495"/>
    <w:rsid w:val="00671C3D"/>
    <w:rsid w:val="00672023"/>
    <w:rsid w:val="006720AB"/>
    <w:rsid w:val="006724C7"/>
    <w:rsid w:val="0067253F"/>
    <w:rsid w:val="006726C5"/>
    <w:rsid w:val="006729BF"/>
    <w:rsid w:val="006729F2"/>
    <w:rsid w:val="00672A5D"/>
    <w:rsid w:val="00672B17"/>
    <w:rsid w:val="00672EBD"/>
    <w:rsid w:val="00672F0E"/>
    <w:rsid w:val="00673314"/>
    <w:rsid w:val="00673761"/>
    <w:rsid w:val="006738B3"/>
    <w:rsid w:val="00673D5D"/>
    <w:rsid w:val="00673DF5"/>
    <w:rsid w:val="006740BB"/>
    <w:rsid w:val="006740D4"/>
    <w:rsid w:val="00674191"/>
    <w:rsid w:val="00674239"/>
    <w:rsid w:val="006744F0"/>
    <w:rsid w:val="00674567"/>
    <w:rsid w:val="00674758"/>
    <w:rsid w:val="00674997"/>
    <w:rsid w:val="00674A3C"/>
    <w:rsid w:val="00674BE9"/>
    <w:rsid w:val="00674CAD"/>
    <w:rsid w:val="00675082"/>
    <w:rsid w:val="00675435"/>
    <w:rsid w:val="006754EC"/>
    <w:rsid w:val="00675ADA"/>
    <w:rsid w:val="006761AB"/>
    <w:rsid w:val="006762AA"/>
    <w:rsid w:val="0067630F"/>
    <w:rsid w:val="00676651"/>
    <w:rsid w:val="0067696D"/>
    <w:rsid w:val="0067760A"/>
    <w:rsid w:val="006778AC"/>
    <w:rsid w:val="006779B0"/>
    <w:rsid w:val="0068009D"/>
    <w:rsid w:val="0068049A"/>
    <w:rsid w:val="0068055D"/>
    <w:rsid w:val="0068057D"/>
    <w:rsid w:val="006805B0"/>
    <w:rsid w:val="00680674"/>
    <w:rsid w:val="006807C9"/>
    <w:rsid w:val="006807FD"/>
    <w:rsid w:val="00680940"/>
    <w:rsid w:val="00680978"/>
    <w:rsid w:val="006809A8"/>
    <w:rsid w:val="00680C72"/>
    <w:rsid w:val="00680DC2"/>
    <w:rsid w:val="00681071"/>
    <w:rsid w:val="006812C6"/>
    <w:rsid w:val="006814A8"/>
    <w:rsid w:val="00681662"/>
    <w:rsid w:val="006817DF"/>
    <w:rsid w:val="006817F0"/>
    <w:rsid w:val="00681E12"/>
    <w:rsid w:val="006820F4"/>
    <w:rsid w:val="006822DA"/>
    <w:rsid w:val="006824B3"/>
    <w:rsid w:val="00682730"/>
    <w:rsid w:val="006827CE"/>
    <w:rsid w:val="00682956"/>
    <w:rsid w:val="00682B26"/>
    <w:rsid w:val="00682BE3"/>
    <w:rsid w:val="00682D99"/>
    <w:rsid w:val="00682DEA"/>
    <w:rsid w:val="00683083"/>
    <w:rsid w:val="00683126"/>
    <w:rsid w:val="00683165"/>
    <w:rsid w:val="00683437"/>
    <w:rsid w:val="00683D5C"/>
    <w:rsid w:val="00683E20"/>
    <w:rsid w:val="00683EC4"/>
    <w:rsid w:val="0068406A"/>
    <w:rsid w:val="00684224"/>
    <w:rsid w:val="006843A8"/>
    <w:rsid w:val="00684AB1"/>
    <w:rsid w:val="00684BFF"/>
    <w:rsid w:val="00685172"/>
    <w:rsid w:val="006851DC"/>
    <w:rsid w:val="0068532D"/>
    <w:rsid w:val="00685709"/>
    <w:rsid w:val="00685ACF"/>
    <w:rsid w:val="00685B8A"/>
    <w:rsid w:val="00685C13"/>
    <w:rsid w:val="00685DF8"/>
    <w:rsid w:val="00686244"/>
    <w:rsid w:val="00686549"/>
    <w:rsid w:val="006867D3"/>
    <w:rsid w:val="006868A2"/>
    <w:rsid w:val="00686AFD"/>
    <w:rsid w:val="00687585"/>
    <w:rsid w:val="006875C5"/>
    <w:rsid w:val="006877B3"/>
    <w:rsid w:val="00687BA7"/>
    <w:rsid w:val="00687F32"/>
    <w:rsid w:val="00687FDF"/>
    <w:rsid w:val="006906C9"/>
    <w:rsid w:val="00690771"/>
    <w:rsid w:val="00690BF3"/>
    <w:rsid w:val="00690D87"/>
    <w:rsid w:val="00690E0A"/>
    <w:rsid w:val="00690E9C"/>
    <w:rsid w:val="0069106B"/>
    <w:rsid w:val="006910FB"/>
    <w:rsid w:val="00691698"/>
    <w:rsid w:val="006917E5"/>
    <w:rsid w:val="00691B2F"/>
    <w:rsid w:val="00691C1F"/>
    <w:rsid w:val="00691F8D"/>
    <w:rsid w:val="00691FBE"/>
    <w:rsid w:val="00692170"/>
    <w:rsid w:val="006922EA"/>
    <w:rsid w:val="00692779"/>
    <w:rsid w:val="00692823"/>
    <w:rsid w:val="006928D5"/>
    <w:rsid w:val="00692B5D"/>
    <w:rsid w:val="006932DC"/>
    <w:rsid w:val="006935A3"/>
    <w:rsid w:val="00693AAB"/>
    <w:rsid w:val="00694173"/>
    <w:rsid w:val="00694391"/>
    <w:rsid w:val="00694B7C"/>
    <w:rsid w:val="00694C76"/>
    <w:rsid w:val="00694E8E"/>
    <w:rsid w:val="00695078"/>
    <w:rsid w:val="006952B9"/>
    <w:rsid w:val="006952F6"/>
    <w:rsid w:val="00695388"/>
    <w:rsid w:val="006956C9"/>
    <w:rsid w:val="00695B60"/>
    <w:rsid w:val="006960BA"/>
    <w:rsid w:val="0069628B"/>
    <w:rsid w:val="00696440"/>
    <w:rsid w:val="00696522"/>
    <w:rsid w:val="00696572"/>
    <w:rsid w:val="00696760"/>
    <w:rsid w:val="00696F46"/>
    <w:rsid w:val="006971B2"/>
    <w:rsid w:val="00697366"/>
    <w:rsid w:val="00697670"/>
    <w:rsid w:val="0069782B"/>
    <w:rsid w:val="0069786C"/>
    <w:rsid w:val="00697EAB"/>
    <w:rsid w:val="00697FAC"/>
    <w:rsid w:val="006A0697"/>
    <w:rsid w:val="006A0892"/>
    <w:rsid w:val="006A0938"/>
    <w:rsid w:val="006A095B"/>
    <w:rsid w:val="006A0A67"/>
    <w:rsid w:val="006A0C21"/>
    <w:rsid w:val="006A0DA0"/>
    <w:rsid w:val="006A0E6C"/>
    <w:rsid w:val="006A14A1"/>
    <w:rsid w:val="006A14E8"/>
    <w:rsid w:val="006A1560"/>
    <w:rsid w:val="006A1792"/>
    <w:rsid w:val="006A17BF"/>
    <w:rsid w:val="006A18D9"/>
    <w:rsid w:val="006A2274"/>
    <w:rsid w:val="006A24E6"/>
    <w:rsid w:val="006A2FD5"/>
    <w:rsid w:val="006A335E"/>
    <w:rsid w:val="006A375E"/>
    <w:rsid w:val="006A38E8"/>
    <w:rsid w:val="006A3AB0"/>
    <w:rsid w:val="006A3B21"/>
    <w:rsid w:val="006A3C89"/>
    <w:rsid w:val="006A3CC7"/>
    <w:rsid w:val="006A3E52"/>
    <w:rsid w:val="006A3F34"/>
    <w:rsid w:val="006A4234"/>
    <w:rsid w:val="006A4598"/>
    <w:rsid w:val="006A488C"/>
    <w:rsid w:val="006A48CF"/>
    <w:rsid w:val="006A51C8"/>
    <w:rsid w:val="006A5225"/>
    <w:rsid w:val="006A52FB"/>
    <w:rsid w:val="006A55B1"/>
    <w:rsid w:val="006A59CC"/>
    <w:rsid w:val="006A5E11"/>
    <w:rsid w:val="006A5E44"/>
    <w:rsid w:val="006A6546"/>
    <w:rsid w:val="006A6D3A"/>
    <w:rsid w:val="006A6E2D"/>
    <w:rsid w:val="006A6E67"/>
    <w:rsid w:val="006A6EA6"/>
    <w:rsid w:val="006A6FF9"/>
    <w:rsid w:val="006A7107"/>
    <w:rsid w:val="006A746C"/>
    <w:rsid w:val="006A7604"/>
    <w:rsid w:val="006A7688"/>
    <w:rsid w:val="006A76C8"/>
    <w:rsid w:val="006A76D9"/>
    <w:rsid w:val="006A7727"/>
    <w:rsid w:val="006A77EC"/>
    <w:rsid w:val="006A7ECD"/>
    <w:rsid w:val="006A7F19"/>
    <w:rsid w:val="006B03B7"/>
    <w:rsid w:val="006B067B"/>
    <w:rsid w:val="006B0BD5"/>
    <w:rsid w:val="006B0D6B"/>
    <w:rsid w:val="006B116C"/>
    <w:rsid w:val="006B11CD"/>
    <w:rsid w:val="006B166C"/>
    <w:rsid w:val="006B19AF"/>
    <w:rsid w:val="006B1A51"/>
    <w:rsid w:val="006B1C75"/>
    <w:rsid w:val="006B1D6B"/>
    <w:rsid w:val="006B1E04"/>
    <w:rsid w:val="006B1FCC"/>
    <w:rsid w:val="006B2072"/>
    <w:rsid w:val="006B2396"/>
    <w:rsid w:val="006B239C"/>
    <w:rsid w:val="006B2653"/>
    <w:rsid w:val="006B26CC"/>
    <w:rsid w:val="006B28EF"/>
    <w:rsid w:val="006B2EEA"/>
    <w:rsid w:val="006B2F78"/>
    <w:rsid w:val="006B322A"/>
    <w:rsid w:val="006B32CF"/>
    <w:rsid w:val="006B3402"/>
    <w:rsid w:val="006B3B49"/>
    <w:rsid w:val="006B3CBA"/>
    <w:rsid w:val="006B3F66"/>
    <w:rsid w:val="006B40FF"/>
    <w:rsid w:val="006B481F"/>
    <w:rsid w:val="006B5D76"/>
    <w:rsid w:val="006B6070"/>
    <w:rsid w:val="006B6301"/>
    <w:rsid w:val="006B6302"/>
    <w:rsid w:val="006B6671"/>
    <w:rsid w:val="006B6751"/>
    <w:rsid w:val="006B6909"/>
    <w:rsid w:val="006B6A02"/>
    <w:rsid w:val="006B6B26"/>
    <w:rsid w:val="006B6EAF"/>
    <w:rsid w:val="006B74CA"/>
    <w:rsid w:val="006B7E10"/>
    <w:rsid w:val="006C03EE"/>
    <w:rsid w:val="006C05BD"/>
    <w:rsid w:val="006C062A"/>
    <w:rsid w:val="006C0969"/>
    <w:rsid w:val="006C0999"/>
    <w:rsid w:val="006C0A76"/>
    <w:rsid w:val="006C0B47"/>
    <w:rsid w:val="006C0D06"/>
    <w:rsid w:val="006C0D5B"/>
    <w:rsid w:val="006C1A9B"/>
    <w:rsid w:val="006C1DC1"/>
    <w:rsid w:val="006C1E8E"/>
    <w:rsid w:val="006C201F"/>
    <w:rsid w:val="006C20C8"/>
    <w:rsid w:val="006C27D4"/>
    <w:rsid w:val="006C2CCA"/>
    <w:rsid w:val="006C3375"/>
    <w:rsid w:val="006C380A"/>
    <w:rsid w:val="006C3A79"/>
    <w:rsid w:val="006C3B16"/>
    <w:rsid w:val="006C40A3"/>
    <w:rsid w:val="006C443E"/>
    <w:rsid w:val="006C5216"/>
    <w:rsid w:val="006C532C"/>
    <w:rsid w:val="006C581A"/>
    <w:rsid w:val="006C5863"/>
    <w:rsid w:val="006C59C8"/>
    <w:rsid w:val="006C5C92"/>
    <w:rsid w:val="006C5D98"/>
    <w:rsid w:val="006C5DB7"/>
    <w:rsid w:val="006C5E19"/>
    <w:rsid w:val="006C5F16"/>
    <w:rsid w:val="006C62E8"/>
    <w:rsid w:val="006C6496"/>
    <w:rsid w:val="006C659C"/>
    <w:rsid w:val="006C6854"/>
    <w:rsid w:val="006C6976"/>
    <w:rsid w:val="006C76B3"/>
    <w:rsid w:val="006C79D3"/>
    <w:rsid w:val="006C7EC6"/>
    <w:rsid w:val="006C7F09"/>
    <w:rsid w:val="006D0012"/>
    <w:rsid w:val="006D0302"/>
    <w:rsid w:val="006D0522"/>
    <w:rsid w:val="006D0903"/>
    <w:rsid w:val="006D0BD5"/>
    <w:rsid w:val="006D0FD3"/>
    <w:rsid w:val="006D107F"/>
    <w:rsid w:val="006D11DB"/>
    <w:rsid w:val="006D1515"/>
    <w:rsid w:val="006D17D1"/>
    <w:rsid w:val="006D20A2"/>
    <w:rsid w:val="006D2564"/>
    <w:rsid w:val="006D26F3"/>
    <w:rsid w:val="006D280E"/>
    <w:rsid w:val="006D28BD"/>
    <w:rsid w:val="006D29D8"/>
    <w:rsid w:val="006D2A96"/>
    <w:rsid w:val="006D2BD8"/>
    <w:rsid w:val="006D3081"/>
    <w:rsid w:val="006D3137"/>
    <w:rsid w:val="006D326C"/>
    <w:rsid w:val="006D32D8"/>
    <w:rsid w:val="006D332A"/>
    <w:rsid w:val="006D3392"/>
    <w:rsid w:val="006D33A6"/>
    <w:rsid w:val="006D33D3"/>
    <w:rsid w:val="006D344E"/>
    <w:rsid w:val="006D3487"/>
    <w:rsid w:val="006D3521"/>
    <w:rsid w:val="006D3B21"/>
    <w:rsid w:val="006D3BA2"/>
    <w:rsid w:val="006D4056"/>
    <w:rsid w:val="006D41F1"/>
    <w:rsid w:val="006D4F61"/>
    <w:rsid w:val="006D53B2"/>
    <w:rsid w:val="006D5AC4"/>
    <w:rsid w:val="006D5C75"/>
    <w:rsid w:val="006D5C7B"/>
    <w:rsid w:val="006D5E93"/>
    <w:rsid w:val="006D5F3B"/>
    <w:rsid w:val="006D6128"/>
    <w:rsid w:val="006D6183"/>
    <w:rsid w:val="006D6420"/>
    <w:rsid w:val="006D64F1"/>
    <w:rsid w:val="006D656E"/>
    <w:rsid w:val="006D65A4"/>
    <w:rsid w:val="006D749A"/>
    <w:rsid w:val="006D74F6"/>
    <w:rsid w:val="006D7851"/>
    <w:rsid w:val="006D7F16"/>
    <w:rsid w:val="006D7F5C"/>
    <w:rsid w:val="006E03CB"/>
    <w:rsid w:val="006E06FE"/>
    <w:rsid w:val="006E090B"/>
    <w:rsid w:val="006E0CC6"/>
    <w:rsid w:val="006E0E7D"/>
    <w:rsid w:val="006E1024"/>
    <w:rsid w:val="006E1647"/>
    <w:rsid w:val="006E180D"/>
    <w:rsid w:val="006E1ED6"/>
    <w:rsid w:val="006E1F74"/>
    <w:rsid w:val="006E200C"/>
    <w:rsid w:val="006E2023"/>
    <w:rsid w:val="006E2049"/>
    <w:rsid w:val="006E23D1"/>
    <w:rsid w:val="006E259C"/>
    <w:rsid w:val="006E269C"/>
    <w:rsid w:val="006E28D6"/>
    <w:rsid w:val="006E2B0D"/>
    <w:rsid w:val="006E33AF"/>
    <w:rsid w:val="006E340F"/>
    <w:rsid w:val="006E354D"/>
    <w:rsid w:val="006E3696"/>
    <w:rsid w:val="006E36B5"/>
    <w:rsid w:val="006E3773"/>
    <w:rsid w:val="006E3817"/>
    <w:rsid w:val="006E38B9"/>
    <w:rsid w:val="006E3CCF"/>
    <w:rsid w:val="006E3D49"/>
    <w:rsid w:val="006E4079"/>
    <w:rsid w:val="006E4916"/>
    <w:rsid w:val="006E5715"/>
    <w:rsid w:val="006E5A59"/>
    <w:rsid w:val="006E5BDE"/>
    <w:rsid w:val="006E5E23"/>
    <w:rsid w:val="006E622A"/>
    <w:rsid w:val="006E6594"/>
    <w:rsid w:val="006E66FE"/>
    <w:rsid w:val="006E6ACF"/>
    <w:rsid w:val="006E6C3C"/>
    <w:rsid w:val="006E70F5"/>
    <w:rsid w:val="006E77B8"/>
    <w:rsid w:val="006E7937"/>
    <w:rsid w:val="006F01F5"/>
    <w:rsid w:val="006F02C1"/>
    <w:rsid w:val="006F04F6"/>
    <w:rsid w:val="006F062D"/>
    <w:rsid w:val="006F0CDE"/>
    <w:rsid w:val="006F1065"/>
    <w:rsid w:val="006F12A8"/>
    <w:rsid w:val="006F171C"/>
    <w:rsid w:val="006F1944"/>
    <w:rsid w:val="006F1B3B"/>
    <w:rsid w:val="006F1E94"/>
    <w:rsid w:val="006F23CD"/>
    <w:rsid w:val="006F23D0"/>
    <w:rsid w:val="006F23FE"/>
    <w:rsid w:val="006F2E22"/>
    <w:rsid w:val="006F3154"/>
    <w:rsid w:val="006F3383"/>
    <w:rsid w:val="006F34A6"/>
    <w:rsid w:val="006F3B32"/>
    <w:rsid w:val="006F431D"/>
    <w:rsid w:val="006F4396"/>
    <w:rsid w:val="006F4599"/>
    <w:rsid w:val="006F4782"/>
    <w:rsid w:val="006F4ACE"/>
    <w:rsid w:val="006F4D76"/>
    <w:rsid w:val="006F4D7E"/>
    <w:rsid w:val="006F58B5"/>
    <w:rsid w:val="006F58EC"/>
    <w:rsid w:val="006F6405"/>
    <w:rsid w:val="006F658C"/>
    <w:rsid w:val="006F659E"/>
    <w:rsid w:val="006F65E2"/>
    <w:rsid w:val="006F67F5"/>
    <w:rsid w:val="006F6F83"/>
    <w:rsid w:val="006F7103"/>
    <w:rsid w:val="006F77ED"/>
    <w:rsid w:val="006F78A3"/>
    <w:rsid w:val="006F78E7"/>
    <w:rsid w:val="006F7D30"/>
    <w:rsid w:val="006F7E45"/>
    <w:rsid w:val="007008C6"/>
    <w:rsid w:val="00700A85"/>
    <w:rsid w:val="00700E11"/>
    <w:rsid w:val="00700EC0"/>
    <w:rsid w:val="00700F8C"/>
    <w:rsid w:val="00700FBC"/>
    <w:rsid w:val="0070101A"/>
    <w:rsid w:val="00701705"/>
    <w:rsid w:val="007017AA"/>
    <w:rsid w:val="00701A3C"/>
    <w:rsid w:val="00701AD6"/>
    <w:rsid w:val="00701FB4"/>
    <w:rsid w:val="007021FB"/>
    <w:rsid w:val="00702533"/>
    <w:rsid w:val="00702742"/>
    <w:rsid w:val="00702E0C"/>
    <w:rsid w:val="0070321F"/>
    <w:rsid w:val="0070340A"/>
    <w:rsid w:val="00703640"/>
    <w:rsid w:val="007038B9"/>
    <w:rsid w:val="00703E9B"/>
    <w:rsid w:val="007043DA"/>
    <w:rsid w:val="00704541"/>
    <w:rsid w:val="00704B1C"/>
    <w:rsid w:val="00704E3F"/>
    <w:rsid w:val="00704F56"/>
    <w:rsid w:val="00704FBF"/>
    <w:rsid w:val="00705074"/>
    <w:rsid w:val="007055D5"/>
    <w:rsid w:val="00705688"/>
    <w:rsid w:val="007059E4"/>
    <w:rsid w:val="00706299"/>
    <w:rsid w:val="0070635C"/>
    <w:rsid w:val="00706822"/>
    <w:rsid w:val="00706A2F"/>
    <w:rsid w:val="00706E55"/>
    <w:rsid w:val="00707681"/>
    <w:rsid w:val="007077E1"/>
    <w:rsid w:val="007078E3"/>
    <w:rsid w:val="00707D2C"/>
    <w:rsid w:val="00707E51"/>
    <w:rsid w:val="00707E81"/>
    <w:rsid w:val="0071024C"/>
    <w:rsid w:val="00710277"/>
    <w:rsid w:val="00710895"/>
    <w:rsid w:val="00710A63"/>
    <w:rsid w:val="00710B1D"/>
    <w:rsid w:val="00710E4C"/>
    <w:rsid w:val="00710EEC"/>
    <w:rsid w:val="00711034"/>
    <w:rsid w:val="0071127A"/>
    <w:rsid w:val="0071129C"/>
    <w:rsid w:val="0071156A"/>
    <w:rsid w:val="00711804"/>
    <w:rsid w:val="00711BF0"/>
    <w:rsid w:val="00711EB9"/>
    <w:rsid w:val="00712036"/>
    <w:rsid w:val="00712381"/>
    <w:rsid w:val="007124DB"/>
    <w:rsid w:val="007125C0"/>
    <w:rsid w:val="007127EB"/>
    <w:rsid w:val="007129BA"/>
    <w:rsid w:val="00712D68"/>
    <w:rsid w:val="00712E21"/>
    <w:rsid w:val="0071317B"/>
    <w:rsid w:val="0071359A"/>
    <w:rsid w:val="00713748"/>
    <w:rsid w:val="00713F6F"/>
    <w:rsid w:val="00715323"/>
    <w:rsid w:val="00715747"/>
    <w:rsid w:val="00715824"/>
    <w:rsid w:val="00715A58"/>
    <w:rsid w:val="00715C02"/>
    <w:rsid w:val="00715E1C"/>
    <w:rsid w:val="00715E33"/>
    <w:rsid w:val="00715FFC"/>
    <w:rsid w:val="0071678B"/>
    <w:rsid w:val="00716860"/>
    <w:rsid w:val="00716B83"/>
    <w:rsid w:val="00717033"/>
    <w:rsid w:val="007175A4"/>
    <w:rsid w:val="007177F6"/>
    <w:rsid w:val="00717BF3"/>
    <w:rsid w:val="00717C61"/>
    <w:rsid w:val="00717CD0"/>
    <w:rsid w:val="00720134"/>
    <w:rsid w:val="0072046A"/>
    <w:rsid w:val="007204EF"/>
    <w:rsid w:val="007206A1"/>
    <w:rsid w:val="00721000"/>
    <w:rsid w:val="0072171C"/>
    <w:rsid w:val="00721A61"/>
    <w:rsid w:val="00721F98"/>
    <w:rsid w:val="00722015"/>
    <w:rsid w:val="007220B4"/>
    <w:rsid w:val="00722396"/>
    <w:rsid w:val="00722799"/>
    <w:rsid w:val="007229A5"/>
    <w:rsid w:val="00722A48"/>
    <w:rsid w:val="00722AC4"/>
    <w:rsid w:val="00722BDA"/>
    <w:rsid w:val="00722D58"/>
    <w:rsid w:val="00722E35"/>
    <w:rsid w:val="00722F36"/>
    <w:rsid w:val="00722FF6"/>
    <w:rsid w:val="00723721"/>
    <w:rsid w:val="00723DAF"/>
    <w:rsid w:val="00723FA8"/>
    <w:rsid w:val="00724083"/>
    <w:rsid w:val="007243C1"/>
    <w:rsid w:val="0072451B"/>
    <w:rsid w:val="0072475A"/>
    <w:rsid w:val="007249EB"/>
    <w:rsid w:val="00724A2D"/>
    <w:rsid w:val="0072504D"/>
    <w:rsid w:val="007253C5"/>
    <w:rsid w:val="00725656"/>
    <w:rsid w:val="007256F0"/>
    <w:rsid w:val="007257A8"/>
    <w:rsid w:val="00725D18"/>
    <w:rsid w:val="00725F34"/>
    <w:rsid w:val="00725F73"/>
    <w:rsid w:val="007260C9"/>
    <w:rsid w:val="007261CB"/>
    <w:rsid w:val="007261E0"/>
    <w:rsid w:val="00726680"/>
    <w:rsid w:val="00726FB0"/>
    <w:rsid w:val="00727402"/>
    <w:rsid w:val="00727531"/>
    <w:rsid w:val="007277A8"/>
    <w:rsid w:val="007278CE"/>
    <w:rsid w:val="00727C11"/>
    <w:rsid w:val="0073044B"/>
    <w:rsid w:val="00730899"/>
    <w:rsid w:val="00730C48"/>
    <w:rsid w:val="00730F74"/>
    <w:rsid w:val="00731F56"/>
    <w:rsid w:val="00731FC5"/>
    <w:rsid w:val="00732382"/>
    <w:rsid w:val="00732837"/>
    <w:rsid w:val="00732848"/>
    <w:rsid w:val="00732AC2"/>
    <w:rsid w:val="00732FF2"/>
    <w:rsid w:val="00733256"/>
    <w:rsid w:val="0073332D"/>
    <w:rsid w:val="007339F9"/>
    <w:rsid w:val="00733F40"/>
    <w:rsid w:val="007340BA"/>
    <w:rsid w:val="00734328"/>
    <w:rsid w:val="007343E7"/>
    <w:rsid w:val="007348FF"/>
    <w:rsid w:val="00734A1F"/>
    <w:rsid w:val="00734AA6"/>
    <w:rsid w:val="00734AF6"/>
    <w:rsid w:val="00734E48"/>
    <w:rsid w:val="00735138"/>
    <w:rsid w:val="00735351"/>
    <w:rsid w:val="00735390"/>
    <w:rsid w:val="007353B6"/>
    <w:rsid w:val="00735769"/>
    <w:rsid w:val="00735A09"/>
    <w:rsid w:val="00735B91"/>
    <w:rsid w:val="00735F54"/>
    <w:rsid w:val="00736163"/>
    <w:rsid w:val="007361ED"/>
    <w:rsid w:val="00736BDB"/>
    <w:rsid w:val="00736C84"/>
    <w:rsid w:val="00737068"/>
    <w:rsid w:val="007372EC"/>
    <w:rsid w:val="007373B8"/>
    <w:rsid w:val="00737509"/>
    <w:rsid w:val="00737FC8"/>
    <w:rsid w:val="007409F1"/>
    <w:rsid w:val="00740D94"/>
    <w:rsid w:val="00740EB2"/>
    <w:rsid w:val="00740F14"/>
    <w:rsid w:val="00740F30"/>
    <w:rsid w:val="00741780"/>
    <w:rsid w:val="00741828"/>
    <w:rsid w:val="00741A20"/>
    <w:rsid w:val="00741D74"/>
    <w:rsid w:val="00742012"/>
    <w:rsid w:val="007423CF"/>
    <w:rsid w:val="007424F4"/>
    <w:rsid w:val="007425E3"/>
    <w:rsid w:val="00742B74"/>
    <w:rsid w:val="00742B81"/>
    <w:rsid w:val="00742E70"/>
    <w:rsid w:val="00743166"/>
    <w:rsid w:val="00743178"/>
    <w:rsid w:val="00743435"/>
    <w:rsid w:val="0074393E"/>
    <w:rsid w:val="00743CC4"/>
    <w:rsid w:val="00744079"/>
    <w:rsid w:val="007440C1"/>
    <w:rsid w:val="00744260"/>
    <w:rsid w:val="0074438A"/>
    <w:rsid w:val="00744966"/>
    <w:rsid w:val="007449D8"/>
    <w:rsid w:val="00744A25"/>
    <w:rsid w:val="00744AD2"/>
    <w:rsid w:val="00744DAE"/>
    <w:rsid w:val="00744DDC"/>
    <w:rsid w:val="007450B9"/>
    <w:rsid w:val="007454AF"/>
    <w:rsid w:val="0074560E"/>
    <w:rsid w:val="007459B9"/>
    <w:rsid w:val="00745D74"/>
    <w:rsid w:val="00745EEF"/>
    <w:rsid w:val="007466D0"/>
    <w:rsid w:val="00746768"/>
    <w:rsid w:val="00746861"/>
    <w:rsid w:val="00746979"/>
    <w:rsid w:val="00746ACD"/>
    <w:rsid w:val="007473E0"/>
    <w:rsid w:val="007475F4"/>
    <w:rsid w:val="00747777"/>
    <w:rsid w:val="00747791"/>
    <w:rsid w:val="00747BC6"/>
    <w:rsid w:val="00747D7A"/>
    <w:rsid w:val="00750011"/>
    <w:rsid w:val="00750251"/>
    <w:rsid w:val="007505D0"/>
    <w:rsid w:val="00750AC1"/>
    <w:rsid w:val="00750CA5"/>
    <w:rsid w:val="0075123E"/>
    <w:rsid w:val="007513DC"/>
    <w:rsid w:val="00751406"/>
    <w:rsid w:val="0075147F"/>
    <w:rsid w:val="00751597"/>
    <w:rsid w:val="0075188B"/>
    <w:rsid w:val="00751A0B"/>
    <w:rsid w:val="00751A94"/>
    <w:rsid w:val="00751C06"/>
    <w:rsid w:val="00751CF2"/>
    <w:rsid w:val="00751D20"/>
    <w:rsid w:val="00752645"/>
    <w:rsid w:val="00752682"/>
    <w:rsid w:val="0075297D"/>
    <w:rsid w:val="00752FAA"/>
    <w:rsid w:val="0075324D"/>
    <w:rsid w:val="0075336B"/>
    <w:rsid w:val="007533DB"/>
    <w:rsid w:val="007535A2"/>
    <w:rsid w:val="00753849"/>
    <w:rsid w:val="00753C39"/>
    <w:rsid w:val="00753DA9"/>
    <w:rsid w:val="00753FF5"/>
    <w:rsid w:val="00754075"/>
    <w:rsid w:val="00754331"/>
    <w:rsid w:val="00754371"/>
    <w:rsid w:val="00754698"/>
    <w:rsid w:val="007550F9"/>
    <w:rsid w:val="007555B3"/>
    <w:rsid w:val="007555B6"/>
    <w:rsid w:val="00755B03"/>
    <w:rsid w:val="00755B97"/>
    <w:rsid w:val="00755C10"/>
    <w:rsid w:val="00755DD3"/>
    <w:rsid w:val="00755FCB"/>
    <w:rsid w:val="0075602D"/>
    <w:rsid w:val="00756777"/>
    <w:rsid w:val="00756DDD"/>
    <w:rsid w:val="00757449"/>
    <w:rsid w:val="007574B5"/>
    <w:rsid w:val="007577A1"/>
    <w:rsid w:val="00757FE4"/>
    <w:rsid w:val="0076012D"/>
    <w:rsid w:val="00760266"/>
    <w:rsid w:val="00761386"/>
    <w:rsid w:val="007615F6"/>
    <w:rsid w:val="007617A2"/>
    <w:rsid w:val="007617FC"/>
    <w:rsid w:val="00761983"/>
    <w:rsid w:val="0076206D"/>
    <w:rsid w:val="0076213E"/>
    <w:rsid w:val="007621AA"/>
    <w:rsid w:val="007622A6"/>
    <w:rsid w:val="00762368"/>
    <w:rsid w:val="0076244D"/>
    <w:rsid w:val="00762452"/>
    <w:rsid w:val="00762560"/>
    <w:rsid w:val="007626A7"/>
    <w:rsid w:val="007629B3"/>
    <w:rsid w:val="00762A75"/>
    <w:rsid w:val="00762E5C"/>
    <w:rsid w:val="00763269"/>
    <w:rsid w:val="00763456"/>
    <w:rsid w:val="00763BDF"/>
    <w:rsid w:val="00763CFF"/>
    <w:rsid w:val="00764116"/>
    <w:rsid w:val="007642B9"/>
    <w:rsid w:val="007642FA"/>
    <w:rsid w:val="0076461D"/>
    <w:rsid w:val="0076469F"/>
    <w:rsid w:val="00764724"/>
    <w:rsid w:val="0076482D"/>
    <w:rsid w:val="00764A79"/>
    <w:rsid w:val="00764D43"/>
    <w:rsid w:val="00764E29"/>
    <w:rsid w:val="00764FDB"/>
    <w:rsid w:val="0076593D"/>
    <w:rsid w:val="00765A7D"/>
    <w:rsid w:val="00765B7F"/>
    <w:rsid w:val="00766381"/>
    <w:rsid w:val="0076680D"/>
    <w:rsid w:val="00766B54"/>
    <w:rsid w:val="00766FF7"/>
    <w:rsid w:val="00767062"/>
    <w:rsid w:val="007670ED"/>
    <w:rsid w:val="00767950"/>
    <w:rsid w:val="00767D83"/>
    <w:rsid w:val="00767FC0"/>
    <w:rsid w:val="00770539"/>
    <w:rsid w:val="0077067D"/>
    <w:rsid w:val="00770697"/>
    <w:rsid w:val="00770949"/>
    <w:rsid w:val="00770AB7"/>
    <w:rsid w:val="00770D50"/>
    <w:rsid w:val="00770DE5"/>
    <w:rsid w:val="0077136F"/>
    <w:rsid w:val="00771C84"/>
    <w:rsid w:val="00771E02"/>
    <w:rsid w:val="00771FE5"/>
    <w:rsid w:val="0077237A"/>
    <w:rsid w:val="0077239F"/>
    <w:rsid w:val="00772631"/>
    <w:rsid w:val="00772900"/>
    <w:rsid w:val="0077403D"/>
    <w:rsid w:val="007742DE"/>
    <w:rsid w:val="007743E1"/>
    <w:rsid w:val="007745E1"/>
    <w:rsid w:val="007747E4"/>
    <w:rsid w:val="007747F1"/>
    <w:rsid w:val="0077489D"/>
    <w:rsid w:val="007748CF"/>
    <w:rsid w:val="00774B0D"/>
    <w:rsid w:val="00774B47"/>
    <w:rsid w:val="00774C94"/>
    <w:rsid w:val="00774DF0"/>
    <w:rsid w:val="00775070"/>
    <w:rsid w:val="007750E9"/>
    <w:rsid w:val="007752A8"/>
    <w:rsid w:val="0077551A"/>
    <w:rsid w:val="00775617"/>
    <w:rsid w:val="00775816"/>
    <w:rsid w:val="00775829"/>
    <w:rsid w:val="007758BA"/>
    <w:rsid w:val="007759ED"/>
    <w:rsid w:val="00775AD9"/>
    <w:rsid w:val="00775B1E"/>
    <w:rsid w:val="00775F4C"/>
    <w:rsid w:val="00776028"/>
    <w:rsid w:val="007768C9"/>
    <w:rsid w:val="00776908"/>
    <w:rsid w:val="00776985"/>
    <w:rsid w:val="00776D32"/>
    <w:rsid w:val="007772EE"/>
    <w:rsid w:val="007774CF"/>
    <w:rsid w:val="0077761F"/>
    <w:rsid w:val="00777991"/>
    <w:rsid w:val="00777AC1"/>
    <w:rsid w:val="007807BD"/>
    <w:rsid w:val="00780CDF"/>
    <w:rsid w:val="0078133B"/>
    <w:rsid w:val="00781983"/>
    <w:rsid w:val="00781ACE"/>
    <w:rsid w:val="00781BCC"/>
    <w:rsid w:val="00781C1D"/>
    <w:rsid w:val="00781C87"/>
    <w:rsid w:val="00782030"/>
    <w:rsid w:val="00782114"/>
    <w:rsid w:val="0078244B"/>
    <w:rsid w:val="00782D21"/>
    <w:rsid w:val="00782E3C"/>
    <w:rsid w:val="00782EFD"/>
    <w:rsid w:val="0078352E"/>
    <w:rsid w:val="00783661"/>
    <w:rsid w:val="00783ACE"/>
    <w:rsid w:val="00783E60"/>
    <w:rsid w:val="00783F61"/>
    <w:rsid w:val="00783F6C"/>
    <w:rsid w:val="00784001"/>
    <w:rsid w:val="0078423D"/>
    <w:rsid w:val="0078435B"/>
    <w:rsid w:val="007844E3"/>
    <w:rsid w:val="0078451A"/>
    <w:rsid w:val="0078469D"/>
    <w:rsid w:val="0078471A"/>
    <w:rsid w:val="007849ED"/>
    <w:rsid w:val="00784AEA"/>
    <w:rsid w:val="00784DC8"/>
    <w:rsid w:val="00784F56"/>
    <w:rsid w:val="007856BE"/>
    <w:rsid w:val="00785935"/>
    <w:rsid w:val="00785BB5"/>
    <w:rsid w:val="00785C6B"/>
    <w:rsid w:val="00785E19"/>
    <w:rsid w:val="00785E45"/>
    <w:rsid w:val="00786427"/>
    <w:rsid w:val="007865CE"/>
    <w:rsid w:val="00786F93"/>
    <w:rsid w:val="0078741E"/>
    <w:rsid w:val="00787762"/>
    <w:rsid w:val="007878EC"/>
    <w:rsid w:val="00787C8B"/>
    <w:rsid w:val="00787CCC"/>
    <w:rsid w:val="00790640"/>
    <w:rsid w:val="00790FC3"/>
    <w:rsid w:val="00790FD8"/>
    <w:rsid w:val="00791569"/>
    <w:rsid w:val="00791AF5"/>
    <w:rsid w:val="00791BDC"/>
    <w:rsid w:val="00791F4A"/>
    <w:rsid w:val="0079255D"/>
    <w:rsid w:val="00792712"/>
    <w:rsid w:val="0079271A"/>
    <w:rsid w:val="00792B1C"/>
    <w:rsid w:val="00792DB8"/>
    <w:rsid w:val="007931DE"/>
    <w:rsid w:val="0079333C"/>
    <w:rsid w:val="00793810"/>
    <w:rsid w:val="007938D6"/>
    <w:rsid w:val="007939F7"/>
    <w:rsid w:val="00793E7C"/>
    <w:rsid w:val="00794011"/>
    <w:rsid w:val="0079425B"/>
    <w:rsid w:val="0079431B"/>
    <w:rsid w:val="00794381"/>
    <w:rsid w:val="00794DAD"/>
    <w:rsid w:val="00794EC2"/>
    <w:rsid w:val="00795004"/>
    <w:rsid w:val="007950F5"/>
    <w:rsid w:val="007952ED"/>
    <w:rsid w:val="00795476"/>
    <w:rsid w:val="00795665"/>
    <w:rsid w:val="007959D9"/>
    <w:rsid w:val="00796144"/>
    <w:rsid w:val="00796473"/>
    <w:rsid w:val="00796587"/>
    <w:rsid w:val="00796B23"/>
    <w:rsid w:val="00796C73"/>
    <w:rsid w:val="007972BC"/>
    <w:rsid w:val="00797571"/>
    <w:rsid w:val="0079762A"/>
    <w:rsid w:val="00797717"/>
    <w:rsid w:val="00797720"/>
    <w:rsid w:val="007979CF"/>
    <w:rsid w:val="00797F3D"/>
    <w:rsid w:val="007A00DB"/>
    <w:rsid w:val="007A02FF"/>
    <w:rsid w:val="007A0327"/>
    <w:rsid w:val="007A0681"/>
    <w:rsid w:val="007A08BF"/>
    <w:rsid w:val="007A0930"/>
    <w:rsid w:val="007A0A6F"/>
    <w:rsid w:val="007A0BE3"/>
    <w:rsid w:val="007A0FEB"/>
    <w:rsid w:val="007A1010"/>
    <w:rsid w:val="007A109D"/>
    <w:rsid w:val="007A11A3"/>
    <w:rsid w:val="007A11F1"/>
    <w:rsid w:val="007A156B"/>
    <w:rsid w:val="007A15BA"/>
    <w:rsid w:val="007A1ABE"/>
    <w:rsid w:val="007A1C34"/>
    <w:rsid w:val="007A1D75"/>
    <w:rsid w:val="007A1DC3"/>
    <w:rsid w:val="007A1F0D"/>
    <w:rsid w:val="007A216F"/>
    <w:rsid w:val="007A25B6"/>
    <w:rsid w:val="007A26D2"/>
    <w:rsid w:val="007A28FD"/>
    <w:rsid w:val="007A2DC1"/>
    <w:rsid w:val="007A2E2E"/>
    <w:rsid w:val="007A3198"/>
    <w:rsid w:val="007A34A4"/>
    <w:rsid w:val="007A3D2D"/>
    <w:rsid w:val="007A3D77"/>
    <w:rsid w:val="007A3D90"/>
    <w:rsid w:val="007A3E71"/>
    <w:rsid w:val="007A3F1B"/>
    <w:rsid w:val="007A3F85"/>
    <w:rsid w:val="007A44CC"/>
    <w:rsid w:val="007A45A4"/>
    <w:rsid w:val="007A483B"/>
    <w:rsid w:val="007A4A94"/>
    <w:rsid w:val="007A4A9B"/>
    <w:rsid w:val="007A4B30"/>
    <w:rsid w:val="007A4D80"/>
    <w:rsid w:val="007A51D2"/>
    <w:rsid w:val="007A5284"/>
    <w:rsid w:val="007A566B"/>
    <w:rsid w:val="007A56D1"/>
    <w:rsid w:val="007A5718"/>
    <w:rsid w:val="007A5927"/>
    <w:rsid w:val="007A5ECB"/>
    <w:rsid w:val="007A5FDA"/>
    <w:rsid w:val="007A6161"/>
    <w:rsid w:val="007A62BE"/>
    <w:rsid w:val="007A649F"/>
    <w:rsid w:val="007A66CF"/>
    <w:rsid w:val="007A6D21"/>
    <w:rsid w:val="007A6D50"/>
    <w:rsid w:val="007A6E92"/>
    <w:rsid w:val="007A7395"/>
    <w:rsid w:val="007A7409"/>
    <w:rsid w:val="007A74CE"/>
    <w:rsid w:val="007A7575"/>
    <w:rsid w:val="007A76E5"/>
    <w:rsid w:val="007A77CE"/>
    <w:rsid w:val="007A7957"/>
    <w:rsid w:val="007A7E28"/>
    <w:rsid w:val="007A7E38"/>
    <w:rsid w:val="007B0048"/>
    <w:rsid w:val="007B0621"/>
    <w:rsid w:val="007B06E3"/>
    <w:rsid w:val="007B0CD8"/>
    <w:rsid w:val="007B1131"/>
    <w:rsid w:val="007B1234"/>
    <w:rsid w:val="007B1935"/>
    <w:rsid w:val="007B193F"/>
    <w:rsid w:val="007B1BF7"/>
    <w:rsid w:val="007B1C96"/>
    <w:rsid w:val="007B1EAC"/>
    <w:rsid w:val="007B209C"/>
    <w:rsid w:val="007B2404"/>
    <w:rsid w:val="007B2E09"/>
    <w:rsid w:val="007B2E24"/>
    <w:rsid w:val="007B32A1"/>
    <w:rsid w:val="007B33C9"/>
    <w:rsid w:val="007B3611"/>
    <w:rsid w:val="007B399A"/>
    <w:rsid w:val="007B39CF"/>
    <w:rsid w:val="007B44A8"/>
    <w:rsid w:val="007B469E"/>
    <w:rsid w:val="007B4922"/>
    <w:rsid w:val="007B49AF"/>
    <w:rsid w:val="007B4AD6"/>
    <w:rsid w:val="007B516B"/>
    <w:rsid w:val="007B54F5"/>
    <w:rsid w:val="007B57FA"/>
    <w:rsid w:val="007B5AEA"/>
    <w:rsid w:val="007B5B2C"/>
    <w:rsid w:val="007B5CA5"/>
    <w:rsid w:val="007B616D"/>
    <w:rsid w:val="007B6CFA"/>
    <w:rsid w:val="007B6E4A"/>
    <w:rsid w:val="007B76B3"/>
    <w:rsid w:val="007B78FF"/>
    <w:rsid w:val="007C0367"/>
    <w:rsid w:val="007C07AC"/>
    <w:rsid w:val="007C08D7"/>
    <w:rsid w:val="007C0987"/>
    <w:rsid w:val="007C0AF2"/>
    <w:rsid w:val="007C0BC7"/>
    <w:rsid w:val="007C1108"/>
    <w:rsid w:val="007C140C"/>
    <w:rsid w:val="007C1A6A"/>
    <w:rsid w:val="007C1C61"/>
    <w:rsid w:val="007C20F4"/>
    <w:rsid w:val="007C2160"/>
    <w:rsid w:val="007C21A8"/>
    <w:rsid w:val="007C264E"/>
    <w:rsid w:val="007C26C8"/>
    <w:rsid w:val="007C2A4E"/>
    <w:rsid w:val="007C2C02"/>
    <w:rsid w:val="007C304C"/>
    <w:rsid w:val="007C3210"/>
    <w:rsid w:val="007C3282"/>
    <w:rsid w:val="007C34DF"/>
    <w:rsid w:val="007C3C02"/>
    <w:rsid w:val="007C3C27"/>
    <w:rsid w:val="007C3D36"/>
    <w:rsid w:val="007C3D79"/>
    <w:rsid w:val="007C4170"/>
    <w:rsid w:val="007C43DC"/>
    <w:rsid w:val="007C4A30"/>
    <w:rsid w:val="007C4A58"/>
    <w:rsid w:val="007C4AE6"/>
    <w:rsid w:val="007C4BFA"/>
    <w:rsid w:val="007C4D6A"/>
    <w:rsid w:val="007C508C"/>
    <w:rsid w:val="007C50F3"/>
    <w:rsid w:val="007C569B"/>
    <w:rsid w:val="007C5963"/>
    <w:rsid w:val="007C5B43"/>
    <w:rsid w:val="007C5BF6"/>
    <w:rsid w:val="007C5C0C"/>
    <w:rsid w:val="007C6195"/>
    <w:rsid w:val="007C6295"/>
    <w:rsid w:val="007C64C1"/>
    <w:rsid w:val="007C6536"/>
    <w:rsid w:val="007C686D"/>
    <w:rsid w:val="007C6A8E"/>
    <w:rsid w:val="007C6E1A"/>
    <w:rsid w:val="007C6FDF"/>
    <w:rsid w:val="007C71AE"/>
    <w:rsid w:val="007C760F"/>
    <w:rsid w:val="007C76F2"/>
    <w:rsid w:val="007C77E1"/>
    <w:rsid w:val="007C7E0E"/>
    <w:rsid w:val="007C7E1B"/>
    <w:rsid w:val="007C7E8F"/>
    <w:rsid w:val="007D0110"/>
    <w:rsid w:val="007D0299"/>
    <w:rsid w:val="007D093E"/>
    <w:rsid w:val="007D0BE7"/>
    <w:rsid w:val="007D0DB8"/>
    <w:rsid w:val="007D0E9E"/>
    <w:rsid w:val="007D12A1"/>
    <w:rsid w:val="007D136E"/>
    <w:rsid w:val="007D198F"/>
    <w:rsid w:val="007D1B82"/>
    <w:rsid w:val="007D1C90"/>
    <w:rsid w:val="007D1CA0"/>
    <w:rsid w:val="007D23A0"/>
    <w:rsid w:val="007D26CE"/>
    <w:rsid w:val="007D2AC1"/>
    <w:rsid w:val="007D2D42"/>
    <w:rsid w:val="007D3241"/>
    <w:rsid w:val="007D3612"/>
    <w:rsid w:val="007D36DB"/>
    <w:rsid w:val="007D385B"/>
    <w:rsid w:val="007D3B89"/>
    <w:rsid w:val="007D3C59"/>
    <w:rsid w:val="007D3C85"/>
    <w:rsid w:val="007D3CEE"/>
    <w:rsid w:val="007D3EF3"/>
    <w:rsid w:val="007D446A"/>
    <w:rsid w:val="007D4805"/>
    <w:rsid w:val="007D4AD0"/>
    <w:rsid w:val="007D4AF6"/>
    <w:rsid w:val="007D5133"/>
    <w:rsid w:val="007D5202"/>
    <w:rsid w:val="007D58E3"/>
    <w:rsid w:val="007D59B2"/>
    <w:rsid w:val="007D59D0"/>
    <w:rsid w:val="007D5DB1"/>
    <w:rsid w:val="007D60EF"/>
    <w:rsid w:val="007D63D0"/>
    <w:rsid w:val="007D6541"/>
    <w:rsid w:val="007D6AFC"/>
    <w:rsid w:val="007D6C3F"/>
    <w:rsid w:val="007D6DD9"/>
    <w:rsid w:val="007D75F0"/>
    <w:rsid w:val="007D7CCE"/>
    <w:rsid w:val="007D7CEC"/>
    <w:rsid w:val="007D7DE7"/>
    <w:rsid w:val="007D7F22"/>
    <w:rsid w:val="007D7FB0"/>
    <w:rsid w:val="007E0045"/>
    <w:rsid w:val="007E016D"/>
    <w:rsid w:val="007E0181"/>
    <w:rsid w:val="007E036B"/>
    <w:rsid w:val="007E04B6"/>
    <w:rsid w:val="007E05DD"/>
    <w:rsid w:val="007E08B6"/>
    <w:rsid w:val="007E09E3"/>
    <w:rsid w:val="007E09F9"/>
    <w:rsid w:val="007E0BEA"/>
    <w:rsid w:val="007E0C56"/>
    <w:rsid w:val="007E0D4F"/>
    <w:rsid w:val="007E1109"/>
    <w:rsid w:val="007E1174"/>
    <w:rsid w:val="007E1439"/>
    <w:rsid w:val="007E1491"/>
    <w:rsid w:val="007E1F93"/>
    <w:rsid w:val="007E1FA0"/>
    <w:rsid w:val="007E213F"/>
    <w:rsid w:val="007E2245"/>
    <w:rsid w:val="007E23B0"/>
    <w:rsid w:val="007E2FF8"/>
    <w:rsid w:val="007E3590"/>
    <w:rsid w:val="007E3B6D"/>
    <w:rsid w:val="007E40AE"/>
    <w:rsid w:val="007E445F"/>
    <w:rsid w:val="007E47E4"/>
    <w:rsid w:val="007E4A23"/>
    <w:rsid w:val="007E4E4A"/>
    <w:rsid w:val="007E50A3"/>
    <w:rsid w:val="007E50D1"/>
    <w:rsid w:val="007E51B4"/>
    <w:rsid w:val="007E51EC"/>
    <w:rsid w:val="007E5925"/>
    <w:rsid w:val="007E5A42"/>
    <w:rsid w:val="007E5F4F"/>
    <w:rsid w:val="007E6827"/>
    <w:rsid w:val="007E6C4E"/>
    <w:rsid w:val="007E72B9"/>
    <w:rsid w:val="007E736A"/>
    <w:rsid w:val="007E7430"/>
    <w:rsid w:val="007E743B"/>
    <w:rsid w:val="007E7476"/>
    <w:rsid w:val="007E76F2"/>
    <w:rsid w:val="007E770F"/>
    <w:rsid w:val="007E7D37"/>
    <w:rsid w:val="007F066A"/>
    <w:rsid w:val="007F072F"/>
    <w:rsid w:val="007F0735"/>
    <w:rsid w:val="007F0A0D"/>
    <w:rsid w:val="007F0BA3"/>
    <w:rsid w:val="007F0C6C"/>
    <w:rsid w:val="007F10AF"/>
    <w:rsid w:val="007F13FD"/>
    <w:rsid w:val="007F1478"/>
    <w:rsid w:val="007F1923"/>
    <w:rsid w:val="007F197B"/>
    <w:rsid w:val="007F1CAD"/>
    <w:rsid w:val="007F1F1F"/>
    <w:rsid w:val="007F1F4B"/>
    <w:rsid w:val="007F223F"/>
    <w:rsid w:val="007F2455"/>
    <w:rsid w:val="007F2642"/>
    <w:rsid w:val="007F2702"/>
    <w:rsid w:val="007F2924"/>
    <w:rsid w:val="007F2942"/>
    <w:rsid w:val="007F2C01"/>
    <w:rsid w:val="007F2C69"/>
    <w:rsid w:val="007F2C99"/>
    <w:rsid w:val="007F326C"/>
    <w:rsid w:val="007F32D6"/>
    <w:rsid w:val="007F3674"/>
    <w:rsid w:val="007F3837"/>
    <w:rsid w:val="007F3D96"/>
    <w:rsid w:val="007F3EE9"/>
    <w:rsid w:val="007F3FDB"/>
    <w:rsid w:val="007F43C6"/>
    <w:rsid w:val="007F4F07"/>
    <w:rsid w:val="007F5244"/>
    <w:rsid w:val="007F5403"/>
    <w:rsid w:val="007F551C"/>
    <w:rsid w:val="007F57C7"/>
    <w:rsid w:val="007F5EF6"/>
    <w:rsid w:val="007F5F1B"/>
    <w:rsid w:val="007F6136"/>
    <w:rsid w:val="007F654E"/>
    <w:rsid w:val="007F6BDE"/>
    <w:rsid w:val="007F720A"/>
    <w:rsid w:val="007F72D9"/>
    <w:rsid w:val="007F731D"/>
    <w:rsid w:val="007F7F82"/>
    <w:rsid w:val="007F7FE3"/>
    <w:rsid w:val="00800BAC"/>
    <w:rsid w:val="00800C00"/>
    <w:rsid w:val="00800ED0"/>
    <w:rsid w:val="0080110A"/>
    <w:rsid w:val="008012FC"/>
    <w:rsid w:val="008021F8"/>
    <w:rsid w:val="008024F9"/>
    <w:rsid w:val="00802750"/>
    <w:rsid w:val="00802D11"/>
    <w:rsid w:val="008030A3"/>
    <w:rsid w:val="008034E7"/>
    <w:rsid w:val="00803B57"/>
    <w:rsid w:val="00804241"/>
    <w:rsid w:val="00804686"/>
    <w:rsid w:val="0080483D"/>
    <w:rsid w:val="00804EE2"/>
    <w:rsid w:val="00805184"/>
    <w:rsid w:val="00805225"/>
    <w:rsid w:val="00805347"/>
    <w:rsid w:val="00805B15"/>
    <w:rsid w:val="00805C34"/>
    <w:rsid w:val="00805D03"/>
    <w:rsid w:val="00806016"/>
    <w:rsid w:val="00806857"/>
    <w:rsid w:val="00806910"/>
    <w:rsid w:val="0080697C"/>
    <w:rsid w:val="008069C2"/>
    <w:rsid w:val="00806EFB"/>
    <w:rsid w:val="00806FC8"/>
    <w:rsid w:val="00807005"/>
    <w:rsid w:val="00807152"/>
    <w:rsid w:val="0080723C"/>
    <w:rsid w:val="00807641"/>
    <w:rsid w:val="0080777C"/>
    <w:rsid w:val="008077DB"/>
    <w:rsid w:val="00807B2E"/>
    <w:rsid w:val="00807E7B"/>
    <w:rsid w:val="0081013F"/>
    <w:rsid w:val="008102F6"/>
    <w:rsid w:val="008106ED"/>
    <w:rsid w:val="008109A8"/>
    <w:rsid w:val="008109C9"/>
    <w:rsid w:val="00810CB8"/>
    <w:rsid w:val="0081118C"/>
    <w:rsid w:val="0081141D"/>
    <w:rsid w:val="008115DD"/>
    <w:rsid w:val="00811B5E"/>
    <w:rsid w:val="00812297"/>
    <w:rsid w:val="008124E2"/>
    <w:rsid w:val="0081255B"/>
    <w:rsid w:val="008129B7"/>
    <w:rsid w:val="00812A71"/>
    <w:rsid w:val="00812BBD"/>
    <w:rsid w:val="00812CCA"/>
    <w:rsid w:val="00812DBB"/>
    <w:rsid w:val="00812E81"/>
    <w:rsid w:val="00813602"/>
    <w:rsid w:val="0081379F"/>
    <w:rsid w:val="00813DD5"/>
    <w:rsid w:val="00814132"/>
    <w:rsid w:val="00814338"/>
    <w:rsid w:val="0081480B"/>
    <w:rsid w:val="00814B45"/>
    <w:rsid w:val="008156AA"/>
    <w:rsid w:val="0081582A"/>
    <w:rsid w:val="00815907"/>
    <w:rsid w:val="00815951"/>
    <w:rsid w:val="00815A61"/>
    <w:rsid w:val="00815B09"/>
    <w:rsid w:val="00815CB2"/>
    <w:rsid w:val="00815D13"/>
    <w:rsid w:val="00815D62"/>
    <w:rsid w:val="00815E42"/>
    <w:rsid w:val="00815EE0"/>
    <w:rsid w:val="00815EFA"/>
    <w:rsid w:val="0081605A"/>
    <w:rsid w:val="008164E2"/>
    <w:rsid w:val="008168A1"/>
    <w:rsid w:val="00816B0A"/>
    <w:rsid w:val="00816F9C"/>
    <w:rsid w:val="00816FCD"/>
    <w:rsid w:val="00817025"/>
    <w:rsid w:val="0081751F"/>
    <w:rsid w:val="00817704"/>
    <w:rsid w:val="008177B7"/>
    <w:rsid w:val="008177FD"/>
    <w:rsid w:val="00817D44"/>
    <w:rsid w:val="00817D8C"/>
    <w:rsid w:val="00817F9F"/>
    <w:rsid w:val="0082080A"/>
    <w:rsid w:val="008208D9"/>
    <w:rsid w:val="00820945"/>
    <w:rsid w:val="00820AEC"/>
    <w:rsid w:val="00820D62"/>
    <w:rsid w:val="00820EED"/>
    <w:rsid w:val="00821411"/>
    <w:rsid w:val="0082158A"/>
    <w:rsid w:val="00821AF1"/>
    <w:rsid w:val="00821F0E"/>
    <w:rsid w:val="00821F9E"/>
    <w:rsid w:val="00821FEF"/>
    <w:rsid w:val="00822391"/>
    <w:rsid w:val="00822919"/>
    <w:rsid w:val="00822AB1"/>
    <w:rsid w:val="00822B82"/>
    <w:rsid w:val="00822E3B"/>
    <w:rsid w:val="00822E80"/>
    <w:rsid w:val="008231BF"/>
    <w:rsid w:val="00823368"/>
    <w:rsid w:val="0082354A"/>
    <w:rsid w:val="008237C2"/>
    <w:rsid w:val="008237D6"/>
    <w:rsid w:val="00823AA9"/>
    <w:rsid w:val="00823D93"/>
    <w:rsid w:val="008242A1"/>
    <w:rsid w:val="008244CC"/>
    <w:rsid w:val="00824B5B"/>
    <w:rsid w:val="0082570A"/>
    <w:rsid w:val="00825B19"/>
    <w:rsid w:val="00825CE7"/>
    <w:rsid w:val="00826189"/>
    <w:rsid w:val="00826283"/>
    <w:rsid w:val="00826318"/>
    <w:rsid w:val="00826539"/>
    <w:rsid w:val="00826637"/>
    <w:rsid w:val="008266BC"/>
    <w:rsid w:val="008266ED"/>
    <w:rsid w:val="00826998"/>
    <w:rsid w:val="008269ED"/>
    <w:rsid w:val="00826A1C"/>
    <w:rsid w:val="00826AFB"/>
    <w:rsid w:val="00826F5B"/>
    <w:rsid w:val="00827204"/>
    <w:rsid w:val="00827205"/>
    <w:rsid w:val="00827360"/>
    <w:rsid w:val="00827B73"/>
    <w:rsid w:val="00827D40"/>
    <w:rsid w:val="00830287"/>
    <w:rsid w:val="008302FF"/>
    <w:rsid w:val="008305D7"/>
    <w:rsid w:val="00830B27"/>
    <w:rsid w:val="00830E20"/>
    <w:rsid w:val="00830F4E"/>
    <w:rsid w:val="0083102F"/>
    <w:rsid w:val="008310D0"/>
    <w:rsid w:val="00831575"/>
    <w:rsid w:val="00831A98"/>
    <w:rsid w:val="00831B5E"/>
    <w:rsid w:val="00832286"/>
    <w:rsid w:val="008322B5"/>
    <w:rsid w:val="00832526"/>
    <w:rsid w:val="008326D7"/>
    <w:rsid w:val="008326D9"/>
    <w:rsid w:val="0083272B"/>
    <w:rsid w:val="008328FD"/>
    <w:rsid w:val="0083292F"/>
    <w:rsid w:val="00832CAD"/>
    <w:rsid w:val="00832F26"/>
    <w:rsid w:val="0083316E"/>
    <w:rsid w:val="00833352"/>
    <w:rsid w:val="00833663"/>
    <w:rsid w:val="00833733"/>
    <w:rsid w:val="00833BD1"/>
    <w:rsid w:val="0083413F"/>
    <w:rsid w:val="0083436B"/>
    <w:rsid w:val="00834AC4"/>
    <w:rsid w:val="00834B8D"/>
    <w:rsid w:val="0083552D"/>
    <w:rsid w:val="00835881"/>
    <w:rsid w:val="00835D27"/>
    <w:rsid w:val="00835DF1"/>
    <w:rsid w:val="00835F56"/>
    <w:rsid w:val="00835FAF"/>
    <w:rsid w:val="008363B3"/>
    <w:rsid w:val="00836639"/>
    <w:rsid w:val="0083674A"/>
    <w:rsid w:val="00836CD1"/>
    <w:rsid w:val="008371A6"/>
    <w:rsid w:val="00837688"/>
    <w:rsid w:val="008376B0"/>
    <w:rsid w:val="00837A4D"/>
    <w:rsid w:val="00837D21"/>
    <w:rsid w:val="00837E1F"/>
    <w:rsid w:val="00840614"/>
    <w:rsid w:val="00840BC7"/>
    <w:rsid w:val="00840F43"/>
    <w:rsid w:val="0084189E"/>
    <w:rsid w:val="0084190D"/>
    <w:rsid w:val="00841A61"/>
    <w:rsid w:val="00841CB8"/>
    <w:rsid w:val="00841D9B"/>
    <w:rsid w:val="0084254D"/>
    <w:rsid w:val="00842553"/>
    <w:rsid w:val="008425CC"/>
    <w:rsid w:val="00842640"/>
    <w:rsid w:val="00842736"/>
    <w:rsid w:val="00842940"/>
    <w:rsid w:val="00842C01"/>
    <w:rsid w:val="00843015"/>
    <w:rsid w:val="00843219"/>
    <w:rsid w:val="00843401"/>
    <w:rsid w:val="00843502"/>
    <w:rsid w:val="00843CC1"/>
    <w:rsid w:val="008444E8"/>
    <w:rsid w:val="008444F7"/>
    <w:rsid w:val="00844538"/>
    <w:rsid w:val="0084463A"/>
    <w:rsid w:val="00844642"/>
    <w:rsid w:val="008447F9"/>
    <w:rsid w:val="00844944"/>
    <w:rsid w:val="00844A7A"/>
    <w:rsid w:val="00844A9B"/>
    <w:rsid w:val="00844BF8"/>
    <w:rsid w:val="00844DF2"/>
    <w:rsid w:val="0084504A"/>
    <w:rsid w:val="008450F7"/>
    <w:rsid w:val="008452DF"/>
    <w:rsid w:val="00845509"/>
    <w:rsid w:val="0084586F"/>
    <w:rsid w:val="00845AEB"/>
    <w:rsid w:val="00845BBC"/>
    <w:rsid w:val="00845DE7"/>
    <w:rsid w:val="008460E0"/>
    <w:rsid w:val="008467BF"/>
    <w:rsid w:val="008468E9"/>
    <w:rsid w:val="00846912"/>
    <w:rsid w:val="008469CF"/>
    <w:rsid w:val="00846B0A"/>
    <w:rsid w:val="008470D9"/>
    <w:rsid w:val="008470F0"/>
    <w:rsid w:val="00847133"/>
    <w:rsid w:val="0084728C"/>
    <w:rsid w:val="008472CA"/>
    <w:rsid w:val="008474BD"/>
    <w:rsid w:val="00847722"/>
    <w:rsid w:val="008478EA"/>
    <w:rsid w:val="00847A83"/>
    <w:rsid w:val="00847F51"/>
    <w:rsid w:val="0085002F"/>
    <w:rsid w:val="00850145"/>
    <w:rsid w:val="008503F4"/>
    <w:rsid w:val="008504BB"/>
    <w:rsid w:val="0085081B"/>
    <w:rsid w:val="008508AE"/>
    <w:rsid w:val="0085090A"/>
    <w:rsid w:val="00850C21"/>
    <w:rsid w:val="008511AB"/>
    <w:rsid w:val="00851302"/>
    <w:rsid w:val="008513D8"/>
    <w:rsid w:val="008517EB"/>
    <w:rsid w:val="00851E7E"/>
    <w:rsid w:val="00851FB6"/>
    <w:rsid w:val="0085233E"/>
    <w:rsid w:val="00852342"/>
    <w:rsid w:val="00852558"/>
    <w:rsid w:val="00852694"/>
    <w:rsid w:val="008528A6"/>
    <w:rsid w:val="00852A8B"/>
    <w:rsid w:val="00852C24"/>
    <w:rsid w:val="00852C36"/>
    <w:rsid w:val="00852D2E"/>
    <w:rsid w:val="00852E1B"/>
    <w:rsid w:val="008530C0"/>
    <w:rsid w:val="00853116"/>
    <w:rsid w:val="008531EE"/>
    <w:rsid w:val="008537FF"/>
    <w:rsid w:val="00853A05"/>
    <w:rsid w:val="00853BAA"/>
    <w:rsid w:val="00853EC3"/>
    <w:rsid w:val="00853F73"/>
    <w:rsid w:val="00854739"/>
    <w:rsid w:val="00854811"/>
    <w:rsid w:val="00855158"/>
    <w:rsid w:val="00855304"/>
    <w:rsid w:val="0085627D"/>
    <w:rsid w:val="0085631F"/>
    <w:rsid w:val="0085655B"/>
    <w:rsid w:val="00856993"/>
    <w:rsid w:val="008569AA"/>
    <w:rsid w:val="00856C4C"/>
    <w:rsid w:val="00856E37"/>
    <w:rsid w:val="00856F5F"/>
    <w:rsid w:val="0085714E"/>
    <w:rsid w:val="00857485"/>
    <w:rsid w:val="00857790"/>
    <w:rsid w:val="0085797A"/>
    <w:rsid w:val="00857B04"/>
    <w:rsid w:val="00857B07"/>
    <w:rsid w:val="00857EE6"/>
    <w:rsid w:val="00857F5B"/>
    <w:rsid w:val="008601C2"/>
    <w:rsid w:val="00860212"/>
    <w:rsid w:val="00860635"/>
    <w:rsid w:val="00860944"/>
    <w:rsid w:val="00860962"/>
    <w:rsid w:val="00860B73"/>
    <w:rsid w:val="00860F72"/>
    <w:rsid w:val="0086100C"/>
    <w:rsid w:val="008615F5"/>
    <w:rsid w:val="008616E3"/>
    <w:rsid w:val="008616F4"/>
    <w:rsid w:val="0086187F"/>
    <w:rsid w:val="00861F31"/>
    <w:rsid w:val="00861FF1"/>
    <w:rsid w:val="0086214B"/>
    <w:rsid w:val="00862435"/>
    <w:rsid w:val="00862446"/>
    <w:rsid w:val="008624A8"/>
    <w:rsid w:val="00862507"/>
    <w:rsid w:val="00862625"/>
    <w:rsid w:val="008626B7"/>
    <w:rsid w:val="00862AD8"/>
    <w:rsid w:val="00862B8A"/>
    <w:rsid w:val="00862BB7"/>
    <w:rsid w:val="00862FDD"/>
    <w:rsid w:val="008630E4"/>
    <w:rsid w:val="0086337E"/>
    <w:rsid w:val="00863388"/>
    <w:rsid w:val="00863456"/>
    <w:rsid w:val="00863B4F"/>
    <w:rsid w:val="00863BEF"/>
    <w:rsid w:val="00863C38"/>
    <w:rsid w:val="0086424E"/>
    <w:rsid w:val="00864250"/>
    <w:rsid w:val="008642A8"/>
    <w:rsid w:val="008644BE"/>
    <w:rsid w:val="00864615"/>
    <w:rsid w:val="008646B9"/>
    <w:rsid w:val="00864C19"/>
    <w:rsid w:val="00864C98"/>
    <w:rsid w:val="00865177"/>
    <w:rsid w:val="008658BE"/>
    <w:rsid w:val="00865995"/>
    <w:rsid w:val="00865C42"/>
    <w:rsid w:val="00865C8A"/>
    <w:rsid w:val="008662D9"/>
    <w:rsid w:val="008664D4"/>
    <w:rsid w:val="008668B6"/>
    <w:rsid w:val="008668F0"/>
    <w:rsid w:val="00866D38"/>
    <w:rsid w:val="00866DBC"/>
    <w:rsid w:val="00866E12"/>
    <w:rsid w:val="00866EBE"/>
    <w:rsid w:val="0086705C"/>
    <w:rsid w:val="008670FC"/>
    <w:rsid w:val="00867631"/>
    <w:rsid w:val="008678C2"/>
    <w:rsid w:val="00867A09"/>
    <w:rsid w:val="00867ADD"/>
    <w:rsid w:val="00867F7B"/>
    <w:rsid w:val="0087023C"/>
    <w:rsid w:val="008703B5"/>
    <w:rsid w:val="00870549"/>
    <w:rsid w:val="00870604"/>
    <w:rsid w:val="008706C7"/>
    <w:rsid w:val="00870849"/>
    <w:rsid w:val="00870B5C"/>
    <w:rsid w:val="00870E39"/>
    <w:rsid w:val="0087148A"/>
    <w:rsid w:val="0087160B"/>
    <w:rsid w:val="008717E2"/>
    <w:rsid w:val="0087211A"/>
    <w:rsid w:val="0087227E"/>
    <w:rsid w:val="008722C0"/>
    <w:rsid w:val="00872A93"/>
    <w:rsid w:val="00872AC6"/>
    <w:rsid w:val="00872B7A"/>
    <w:rsid w:val="00872C22"/>
    <w:rsid w:val="00872C9C"/>
    <w:rsid w:val="00872DE2"/>
    <w:rsid w:val="00872ED6"/>
    <w:rsid w:val="008731B4"/>
    <w:rsid w:val="00873596"/>
    <w:rsid w:val="008735FA"/>
    <w:rsid w:val="008736AA"/>
    <w:rsid w:val="0087381F"/>
    <w:rsid w:val="00873917"/>
    <w:rsid w:val="00873B3C"/>
    <w:rsid w:val="00873B57"/>
    <w:rsid w:val="00873DA5"/>
    <w:rsid w:val="008741CA"/>
    <w:rsid w:val="0087457C"/>
    <w:rsid w:val="00874742"/>
    <w:rsid w:val="0087494A"/>
    <w:rsid w:val="00874D46"/>
    <w:rsid w:val="0087522C"/>
    <w:rsid w:val="008755EA"/>
    <w:rsid w:val="008758A3"/>
    <w:rsid w:val="00875985"/>
    <w:rsid w:val="00875ADD"/>
    <w:rsid w:val="00875BF6"/>
    <w:rsid w:val="00875F51"/>
    <w:rsid w:val="00876010"/>
    <w:rsid w:val="00876351"/>
    <w:rsid w:val="0087683D"/>
    <w:rsid w:val="00876AB6"/>
    <w:rsid w:val="00876C75"/>
    <w:rsid w:val="00876FDD"/>
    <w:rsid w:val="00877058"/>
    <w:rsid w:val="008770ED"/>
    <w:rsid w:val="008774F4"/>
    <w:rsid w:val="008775E5"/>
    <w:rsid w:val="008778FB"/>
    <w:rsid w:val="00877D63"/>
    <w:rsid w:val="00880025"/>
    <w:rsid w:val="00880271"/>
    <w:rsid w:val="008809CC"/>
    <w:rsid w:val="00880A6D"/>
    <w:rsid w:val="008815FF"/>
    <w:rsid w:val="0088161E"/>
    <w:rsid w:val="00881670"/>
    <w:rsid w:val="00881997"/>
    <w:rsid w:val="00881CBA"/>
    <w:rsid w:val="008820C3"/>
    <w:rsid w:val="00882312"/>
    <w:rsid w:val="00882354"/>
    <w:rsid w:val="00882894"/>
    <w:rsid w:val="0088292C"/>
    <w:rsid w:val="00882C5F"/>
    <w:rsid w:val="00882F0F"/>
    <w:rsid w:val="008832ED"/>
    <w:rsid w:val="0088348D"/>
    <w:rsid w:val="00883A01"/>
    <w:rsid w:val="00883B0D"/>
    <w:rsid w:val="00883BED"/>
    <w:rsid w:val="00883CCB"/>
    <w:rsid w:val="00883F8D"/>
    <w:rsid w:val="008849E4"/>
    <w:rsid w:val="00884C3B"/>
    <w:rsid w:val="00884D1C"/>
    <w:rsid w:val="0088539E"/>
    <w:rsid w:val="00885962"/>
    <w:rsid w:val="00885B53"/>
    <w:rsid w:val="00885DE5"/>
    <w:rsid w:val="00886231"/>
    <w:rsid w:val="00886627"/>
    <w:rsid w:val="00886A41"/>
    <w:rsid w:val="00886C6E"/>
    <w:rsid w:val="00886E4E"/>
    <w:rsid w:val="008870BC"/>
    <w:rsid w:val="00887435"/>
    <w:rsid w:val="00887ED0"/>
    <w:rsid w:val="00890282"/>
    <w:rsid w:val="008902D1"/>
    <w:rsid w:val="008903FD"/>
    <w:rsid w:val="008909F8"/>
    <w:rsid w:val="00890A66"/>
    <w:rsid w:val="00890C9F"/>
    <w:rsid w:val="00891595"/>
    <w:rsid w:val="0089165C"/>
    <w:rsid w:val="00891718"/>
    <w:rsid w:val="00891ECC"/>
    <w:rsid w:val="00892767"/>
    <w:rsid w:val="00892B74"/>
    <w:rsid w:val="008933E8"/>
    <w:rsid w:val="00893461"/>
    <w:rsid w:val="008934F4"/>
    <w:rsid w:val="00893733"/>
    <w:rsid w:val="008937FB"/>
    <w:rsid w:val="00893A5E"/>
    <w:rsid w:val="00893AE0"/>
    <w:rsid w:val="00893E9A"/>
    <w:rsid w:val="008942F3"/>
    <w:rsid w:val="0089461B"/>
    <w:rsid w:val="00895254"/>
    <w:rsid w:val="0089562F"/>
    <w:rsid w:val="00895D39"/>
    <w:rsid w:val="00895E86"/>
    <w:rsid w:val="00895EB2"/>
    <w:rsid w:val="0089602F"/>
    <w:rsid w:val="008964D4"/>
    <w:rsid w:val="00896823"/>
    <w:rsid w:val="00896AA0"/>
    <w:rsid w:val="0089703A"/>
    <w:rsid w:val="00897398"/>
    <w:rsid w:val="008974A4"/>
    <w:rsid w:val="00897519"/>
    <w:rsid w:val="00897D7F"/>
    <w:rsid w:val="00897E9F"/>
    <w:rsid w:val="008A0116"/>
    <w:rsid w:val="008A0671"/>
    <w:rsid w:val="008A07EB"/>
    <w:rsid w:val="008A0A8B"/>
    <w:rsid w:val="008A0B9C"/>
    <w:rsid w:val="008A0BA7"/>
    <w:rsid w:val="008A1043"/>
    <w:rsid w:val="008A10C4"/>
    <w:rsid w:val="008A13B4"/>
    <w:rsid w:val="008A1503"/>
    <w:rsid w:val="008A1850"/>
    <w:rsid w:val="008A1A63"/>
    <w:rsid w:val="008A1C00"/>
    <w:rsid w:val="008A1EEA"/>
    <w:rsid w:val="008A1F17"/>
    <w:rsid w:val="008A1FDB"/>
    <w:rsid w:val="008A22AD"/>
    <w:rsid w:val="008A268E"/>
    <w:rsid w:val="008A277F"/>
    <w:rsid w:val="008A2C11"/>
    <w:rsid w:val="008A2EEF"/>
    <w:rsid w:val="008A30B8"/>
    <w:rsid w:val="008A367C"/>
    <w:rsid w:val="008A3B56"/>
    <w:rsid w:val="008A3C0E"/>
    <w:rsid w:val="008A3D6E"/>
    <w:rsid w:val="008A3FBF"/>
    <w:rsid w:val="008A4247"/>
    <w:rsid w:val="008A4639"/>
    <w:rsid w:val="008A4972"/>
    <w:rsid w:val="008A4A54"/>
    <w:rsid w:val="008A53B7"/>
    <w:rsid w:val="008A62CE"/>
    <w:rsid w:val="008A6442"/>
    <w:rsid w:val="008A665C"/>
    <w:rsid w:val="008A682B"/>
    <w:rsid w:val="008A6968"/>
    <w:rsid w:val="008A6B00"/>
    <w:rsid w:val="008A6FDB"/>
    <w:rsid w:val="008A70F5"/>
    <w:rsid w:val="008A7440"/>
    <w:rsid w:val="008A7534"/>
    <w:rsid w:val="008A764D"/>
    <w:rsid w:val="008A79C0"/>
    <w:rsid w:val="008B002E"/>
    <w:rsid w:val="008B0D3D"/>
    <w:rsid w:val="008B0E14"/>
    <w:rsid w:val="008B15A4"/>
    <w:rsid w:val="008B195B"/>
    <w:rsid w:val="008B1E0E"/>
    <w:rsid w:val="008B1E4F"/>
    <w:rsid w:val="008B1EEF"/>
    <w:rsid w:val="008B1F94"/>
    <w:rsid w:val="008B252E"/>
    <w:rsid w:val="008B2F24"/>
    <w:rsid w:val="008B2F3C"/>
    <w:rsid w:val="008B2FFD"/>
    <w:rsid w:val="008B30E9"/>
    <w:rsid w:val="008B3574"/>
    <w:rsid w:val="008B35E5"/>
    <w:rsid w:val="008B3983"/>
    <w:rsid w:val="008B3C0B"/>
    <w:rsid w:val="008B3DBD"/>
    <w:rsid w:val="008B3E42"/>
    <w:rsid w:val="008B3E6F"/>
    <w:rsid w:val="008B4020"/>
    <w:rsid w:val="008B402D"/>
    <w:rsid w:val="008B46E9"/>
    <w:rsid w:val="008B4A8C"/>
    <w:rsid w:val="008B4D51"/>
    <w:rsid w:val="008B4EF0"/>
    <w:rsid w:val="008B4FC4"/>
    <w:rsid w:val="008B584F"/>
    <w:rsid w:val="008B5B2F"/>
    <w:rsid w:val="008B5D95"/>
    <w:rsid w:val="008B5E0B"/>
    <w:rsid w:val="008B5E38"/>
    <w:rsid w:val="008B6170"/>
    <w:rsid w:val="008B6271"/>
    <w:rsid w:val="008B6309"/>
    <w:rsid w:val="008B6376"/>
    <w:rsid w:val="008B6428"/>
    <w:rsid w:val="008B6590"/>
    <w:rsid w:val="008B666A"/>
    <w:rsid w:val="008B6AED"/>
    <w:rsid w:val="008B6BD4"/>
    <w:rsid w:val="008B73C9"/>
    <w:rsid w:val="008B740A"/>
    <w:rsid w:val="008B758E"/>
    <w:rsid w:val="008B7827"/>
    <w:rsid w:val="008B7952"/>
    <w:rsid w:val="008B7D6A"/>
    <w:rsid w:val="008B7E0C"/>
    <w:rsid w:val="008B7F88"/>
    <w:rsid w:val="008C0264"/>
    <w:rsid w:val="008C04CA"/>
    <w:rsid w:val="008C060C"/>
    <w:rsid w:val="008C0DA1"/>
    <w:rsid w:val="008C0E9F"/>
    <w:rsid w:val="008C0EFC"/>
    <w:rsid w:val="008C19D7"/>
    <w:rsid w:val="008C242C"/>
    <w:rsid w:val="008C24F7"/>
    <w:rsid w:val="008C251A"/>
    <w:rsid w:val="008C264E"/>
    <w:rsid w:val="008C2667"/>
    <w:rsid w:val="008C29FE"/>
    <w:rsid w:val="008C2B63"/>
    <w:rsid w:val="008C2CD5"/>
    <w:rsid w:val="008C2D88"/>
    <w:rsid w:val="008C2DF3"/>
    <w:rsid w:val="008C30D3"/>
    <w:rsid w:val="008C324B"/>
    <w:rsid w:val="008C34B7"/>
    <w:rsid w:val="008C36F9"/>
    <w:rsid w:val="008C393B"/>
    <w:rsid w:val="008C3ABD"/>
    <w:rsid w:val="008C3AD6"/>
    <w:rsid w:val="008C3D04"/>
    <w:rsid w:val="008C3EF9"/>
    <w:rsid w:val="008C3F7F"/>
    <w:rsid w:val="008C441C"/>
    <w:rsid w:val="008C4433"/>
    <w:rsid w:val="008C473B"/>
    <w:rsid w:val="008C4A10"/>
    <w:rsid w:val="008C4C25"/>
    <w:rsid w:val="008C4FB0"/>
    <w:rsid w:val="008C4FD3"/>
    <w:rsid w:val="008C50E0"/>
    <w:rsid w:val="008C54B2"/>
    <w:rsid w:val="008C5667"/>
    <w:rsid w:val="008C573F"/>
    <w:rsid w:val="008C5A29"/>
    <w:rsid w:val="008C5A3E"/>
    <w:rsid w:val="008C5D6B"/>
    <w:rsid w:val="008C5E13"/>
    <w:rsid w:val="008C5FA0"/>
    <w:rsid w:val="008C630B"/>
    <w:rsid w:val="008C63DF"/>
    <w:rsid w:val="008C6538"/>
    <w:rsid w:val="008C6A8E"/>
    <w:rsid w:val="008C6C62"/>
    <w:rsid w:val="008C6D0D"/>
    <w:rsid w:val="008C7015"/>
    <w:rsid w:val="008C70CE"/>
    <w:rsid w:val="008C70F0"/>
    <w:rsid w:val="008C71E9"/>
    <w:rsid w:val="008C7493"/>
    <w:rsid w:val="008C7637"/>
    <w:rsid w:val="008C778B"/>
    <w:rsid w:val="008C7A96"/>
    <w:rsid w:val="008C7A9B"/>
    <w:rsid w:val="008C7C89"/>
    <w:rsid w:val="008D0352"/>
    <w:rsid w:val="008D0372"/>
    <w:rsid w:val="008D0620"/>
    <w:rsid w:val="008D0628"/>
    <w:rsid w:val="008D0A18"/>
    <w:rsid w:val="008D0E54"/>
    <w:rsid w:val="008D10CD"/>
    <w:rsid w:val="008D1606"/>
    <w:rsid w:val="008D1BE1"/>
    <w:rsid w:val="008D1CD4"/>
    <w:rsid w:val="008D1E97"/>
    <w:rsid w:val="008D2734"/>
    <w:rsid w:val="008D292B"/>
    <w:rsid w:val="008D2A5F"/>
    <w:rsid w:val="008D2C16"/>
    <w:rsid w:val="008D34D2"/>
    <w:rsid w:val="008D3623"/>
    <w:rsid w:val="008D38C3"/>
    <w:rsid w:val="008D3AA3"/>
    <w:rsid w:val="008D3B52"/>
    <w:rsid w:val="008D3CB0"/>
    <w:rsid w:val="008D3E31"/>
    <w:rsid w:val="008D434C"/>
    <w:rsid w:val="008D43D8"/>
    <w:rsid w:val="008D46FD"/>
    <w:rsid w:val="008D47A1"/>
    <w:rsid w:val="008D4A02"/>
    <w:rsid w:val="008D4D24"/>
    <w:rsid w:val="008D4E80"/>
    <w:rsid w:val="008D4ED4"/>
    <w:rsid w:val="008D4F97"/>
    <w:rsid w:val="008D50D6"/>
    <w:rsid w:val="008D50E7"/>
    <w:rsid w:val="008D528F"/>
    <w:rsid w:val="008D5614"/>
    <w:rsid w:val="008D58D7"/>
    <w:rsid w:val="008D5B92"/>
    <w:rsid w:val="008D5DFF"/>
    <w:rsid w:val="008D5EF2"/>
    <w:rsid w:val="008D6552"/>
    <w:rsid w:val="008D67C2"/>
    <w:rsid w:val="008D6925"/>
    <w:rsid w:val="008D6A36"/>
    <w:rsid w:val="008D6AE9"/>
    <w:rsid w:val="008D6EE5"/>
    <w:rsid w:val="008D6F89"/>
    <w:rsid w:val="008D727B"/>
    <w:rsid w:val="008D73BE"/>
    <w:rsid w:val="008D7949"/>
    <w:rsid w:val="008D7A0F"/>
    <w:rsid w:val="008D7A75"/>
    <w:rsid w:val="008E0202"/>
    <w:rsid w:val="008E02E2"/>
    <w:rsid w:val="008E0417"/>
    <w:rsid w:val="008E0434"/>
    <w:rsid w:val="008E0437"/>
    <w:rsid w:val="008E0617"/>
    <w:rsid w:val="008E071C"/>
    <w:rsid w:val="008E0B54"/>
    <w:rsid w:val="008E0D1C"/>
    <w:rsid w:val="008E0D4C"/>
    <w:rsid w:val="008E0E92"/>
    <w:rsid w:val="008E0FB3"/>
    <w:rsid w:val="008E1126"/>
    <w:rsid w:val="008E1129"/>
    <w:rsid w:val="008E1491"/>
    <w:rsid w:val="008E153F"/>
    <w:rsid w:val="008E2057"/>
    <w:rsid w:val="008E22E8"/>
    <w:rsid w:val="008E23E8"/>
    <w:rsid w:val="008E2617"/>
    <w:rsid w:val="008E29FF"/>
    <w:rsid w:val="008E2C48"/>
    <w:rsid w:val="008E2EAF"/>
    <w:rsid w:val="008E2FC8"/>
    <w:rsid w:val="008E302D"/>
    <w:rsid w:val="008E3250"/>
    <w:rsid w:val="008E34B9"/>
    <w:rsid w:val="008E36B6"/>
    <w:rsid w:val="008E37B0"/>
    <w:rsid w:val="008E37F0"/>
    <w:rsid w:val="008E3975"/>
    <w:rsid w:val="008E3AF9"/>
    <w:rsid w:val="008E3EA7"/>
    <w:rsid w:val="008E4087"/>
    <w:rsid w:val="008E40BA"/>
    <w:rsid w:val="008E416B"/>
    <w:rsid w:val="008E4272"/>
    <w:rsid w:val="008E44A6"/>
    <w:rsid w:val="008E4C75"/>
    <w:rsid w:val="008E4F87"/>
    <w:rsid w:val="008E508B"/>
    <w:rsid w:val="008E5797"/>
    <w:rsid w:val="008E5CAB"/>
    <w:rsid w:val="008E5CC0"/>
    <w:rsid w:val="008E5D38"/>
    <w:rsid w:val="008E5DA9"/>
    <w:rsid w:val="008E5DE0"/>
    <w:rsid w:val="008E5E58"/>
    <w:rsid w:val="008E61A8"/>
    <w:rsid w:val="008E6747"/>
    <w:rsid w:val="008E699D"/>
    <w:rsid w:val="008E7250"/>
    <w:rsid w:val="008E72AE"/>
    <w:rsid w:val="008E735E"/>
    <w:rsid w:val="008E75F9"/>
    <w:rsid w:val="008E7862"/>
    <w:rsid w:val="008E7866"/>
    <w:rsid w:val="008E7AB5"/>
    <w:rsid w:val="008E7C5F"/>
    <w:rsid w:val="008E7E39"/>
    <w:rsid w:val="008F00D4"/>
    <w:rsid w:val="008F0430"/>
    <w:rsid w:val="008F0622"/>
    <w:rsid w:val="008F067A"/>
    <w:rsid w:val="008F0CAE"/>
    <w:rsid w:val="008F0F64"/>
    <w:rsid w:val="008F0F7A"/>
    <w:rsid w:val="008F1011"/>
    <w:rsid w:val="008F130A"/>
    <w:rsid w:val="008F133B"/>
    <w:rsid w:val="008F1399"/>
    <w:rsid w:val="008F182F"/>
    <w:rsid w:val="008F1D23"/>
    <w:rsid w:val="008F1DCF"/>
    <w:rsid w:val="008F1E82"/>
    <w:rsid w:val="008F1EE3"/>
    <w:rsid w:val="008F1F1D"/>
    <w:rsid w:val="008F1FC1"/>
    <w:rsid w:val="008F2735"/>
    <w:rsid w:val="008F286C"/>
    <w:rsid w:val="008F2C0A"/>
    <w:rsid w:val="008F2D86"/>
    <w:rsid w:val="008F3054"/>
    <w:rsid w:val="008F30EF"/>
    <w:rsid w:val="008F3442"/>
    <w:rsid w:val="008F34C7"/>
    <w:rsid w:val="008F3D37"/>
    <w:rsid w:val="008F3E77"/>
    <w:rsid w:val="008F4535"/>
    <w:rsid w:val="008F4904"/>
    <w:rsid w:val="008F4DB2"/>
    <w:rsid w:val="008F4DF8"/>
    <w:rsid w:val="008F556F"/>
    <w:rsid w:val="008F55D3"/>
    <w:rsid w:val="008F5726"/>
    <w:rsid w:val="008F57F4"/>
    <w:rsid w:val="008F6575"/>
    <w:rsid w:val="008F690A"/>
    <w:rsid w:val="008F6A3E"/>
    <w:rsid w:val="008F6B74"/>
    <w:rsid w:val="008F6B94"/>
    <w:rsid w:val="008F6DEB"/>
    <w:rsid w:val="008F6FB5"/>
    <w:rsid w:val="008F738B"/>
    <w:rsid w:val="008F75CB"/>
    <w:rsid w:val="008F788A"/>
    <w:rsid w:val="008F79F6"/>
    <w:rsid w:val="009000EA"/>
    <w:rsid w:val="00900106"/>
    <w:rsid w:val="00900115"/>
    <w:rsid w:val="0090061C"/>
    <w:rsid w:val="0090065F"/>
    <w:rsid w:val="009006B5"/>
    <w:rsid w:val="009006C4"/>
    <w:rsid w:val="00900785"/>
    <w:rsid w:val="00900BFD"/>
    <w:rsid w:val="009012A0"/>
    <w:rsid w:val="00901A6B"/>
    <w:rsid w:val="00901A6C"/>
    <w:rsid w:val="00901B99"/>
    <w:rsid w:val="00901C19"/>
    <w:rsid w:val="00901E4B"/>
    <w:rsid w:val="00901FBD"/>
    <w:rsid w:val="0090207E"/>
    <w:rsid w:val="00902082"/>
    <w:rsid w:val="009020C9"/>
    <w:rsid w:val="00902B39"/>
    <w:rsid w:val="00902DAB"/>
    <w:rsid w:val="00902E13"/>
    <w:rsid w:val="00902EB0"/>
    <w:rsid w:val="009035F2"/>
    <w:rsid w:val="00903ECC"/>
    <w:rsid w:val="00904474"/>
    <w:rsid w:val="009045CB"/>
    <w:rsid w:val="0090475E"/>
    <w:rsid w:val="00904C4A"/>
    <w:rsid w:val="00904CBE"/>
    <w:rsid w:val="00904D6F"/>
    <w:rsid w:val="00904D93"/>
    <w:rsid w:val="00905886"/>
    <w:rsid w:val="00905F38"/>
    <w:rsid w:val="0090608B"/>
    <w:rsid w:val="00906C89"/>
    <w:rsid w:val="00906FF9"/>
    <w:rsid w:val="009071CB"/>
    <w:rsid w:val="009072D7"/>
    <w:rsid w:val="009073A6"/>
    <w:rsid w:val="0090779E"/>
    <w:rsid w:val="00907812"/>
    <w:rsid w:val="009078BA"/>
    <w:rsid w:val="00907C07"/>
    <w:rsid w:val="00907C47"/>
    <w:rsid w:val="0091001A"/>
    <w:rsid w:val="00910198"/>
    <w:rsid w:val="009102D4"/>
    <w:rsid w:val="009102DA"/>
    <w:rsid w:val="009112C5"/>
    <w:rsid w:val="009115E1"/>
    <w:rsid w:val="009119C1"/>
    <w:rsid w:val="00911CAD"/>
    <w:rsid w:val="00911D45"/>
    <w:rsid w:val="0091290A"/>
    <w:rsid w:val="00912B9C"/>
    <w:rsid w:val="00912FE3"/>
    <w:rsid w:val="0091358C"/>
    <w:rsid w:val="009138D0"/>
    <w:rsid w:val="00913C00"/>
    <w:rsid w:val="00913C8C"/>
    <w:rsid w:val="00913EE9"/>
    <w:rsid w:val="0091406F"/>
    <w:rsid w:val="00914420"/>
    <w:rsid w:val="00914853"/>
    <w:rsid w:val="009148AD"/>
    <w:rsid w:val="00914A8A"/>
    <w:rsid w:val="00914AAD"/>
    <w:rsid w:val="00914D01"/>
    <w:rsid w:val="00914D04"/>
    <w:rsid w:val="0091560F"/>
    <w:rsid w:val="00915909"/>
    <w:rsid w:val="00915AC7"/>
    <w:rsid w:val="00915BBB"/>
    <w:rsid w:val="009160C1"/>
    <w:rsid w:val="009160D2"/>
    <w:rsid w:val="009161C3"/>
    <w:rsid w:val="009165DF"/>
    <w:rsid w:val="00916888"/>
    <w:rsid w:val="00916C30"/>
    <w:rsid w:val="009171B7"/>
    <w:rsid w:val="009174F5"/>
    <w:rsid w:val="00917722"/>
    <w:rsid w:val="00917824"/>
    <w:rsid w:val="00917F84"/>
    <w:rsid w:val="00920145"/>
    <w:rsid w:val="009201FF"/>
    <w:rsid w:val="009203F1"/>
    <w:rsid w:val="00920414"/>
    <w:rsid w:val="009206A4"/>
    <w:rsid w:val="009208C5"/>
    <w:rsid w:val="00921422"/>
    <w:rsid w:val="009215AE"/>
    <w:rsid w:val="00921770"/>
    <w:rsid w:val="00921915"/>
    <w:rsid w:val="00921A42"/>
    <w:rsid w:val="009220F3"/>
    <w:rsid w:val="0092234A"/>
    <w:rsid w:val="009223AA"/>
    <w:rsid w:val="00922726"/>
    <w:rsid w:val="00922949"/>
    <w:rsid w:val="00922B46"/>
    <w:rsid w:val="00922BCB"/>
    <w:rsid w:val="00922C06"/>
    <w:rsid w:val="00922CD2"/>
    <w:rsid w:val="00922D73"/>
    <w:rsid w:val="00922DFF"/>
    <w:rsid w:val="009231E8"/>
    <w:rsid w:val="009235B7"/>
    <w:rsid w:val="009235C1"/>
    <w:rsid w:val="00923709"/>
    <w:rsid w:val="00923A24"/>
    <w:rsid w:val="00923DB4"/>
    <w:rsid w:val="0092411E"/>
    <w:rsid w:val="00924151"/>
    <w:rsid w:val="009243F7"/>
    <w:rsid w:val="009244D0"/>
    <w:rsid w:val="009245B7"/>
    <w:rsid w:val="00924A19"/>
    <w:rsid w:val="00924E57"/>
    <w:rsid w:val="009250AE"/>
    <w:rsid w:val="00925101"/>
    <w:rsid w:val="009251DC"/>
    <w:rsid w:val="009254A0"/>
    <w:rsid w:val="00925943"/>
    <w:rsid w:val="00925D6C"/>
    <w:rsid w:val="00925D6E"/>
    <w:rsid w:val="00925D72"/>
    <w:rsid w:val="00926247"/>
    <w:rsid w:val="009263CA"/>
    <w:rsid w:val="00926499"/>
    <w:rsid w:val="009264E2"/>
    <w:rsid w:val="00926929"/>
    <w:rsid w:val="00926C87"/>
    <w:rsid w:val="00926F0E"/>
    <w:rsid w:val="00926F55"/>
    <w:rsid w:val="00927181"/>
    <w:rsid w:val="0092734A"/>
    <w:rsid w:val="0092767E"/>
    <w:rsid w:val="0092770E"/>
    <w:rsid w:val="00927810"/>
    <w:rsid w:val="00927AF3"/>
    <w:rsid w:val="0093016D"/>
    <w:rsid w:val="00930548"/>
    <w:rsid w:val="009305B7"/>
    <w:rsid w:val="009309FE"/>
    <w:rsid w:val="00930BFE"/>
    <w:rsid w:val="00931817"/>
    <w:rsid w:val="0093195E"/>
    <w:rsid w:val="00931A87"/>
    <w:rsid w:val="009323B9"/>
    <w:rsid w:val="009324DD"/>
    <w:rsid w:val="009327B0"/>
    <w:rsid w:val="009334D3"/>
    <w:rsid w:val="00933757"/>
    <w:rsid w:val="00933B19"/>
    <w:rsid w:val="00933B66"/>
    <w:rsid w:val="00933DC6"/>
    <w:rsid w:val="009341CB"/>
    <w:rsid w:val="009345E1"/>
    <w:rsid w:val="0093473A"/>
    <w:rsid w:val="00934864"/>
    <w:rsid w:val="009348F0"/>
    <w:rsid w:val="00934DF7"/>
    <w:rsid w:val="00935152"/>
    <w:rsid w:val="0093546B"/>
    <w:rsid w:val="00935658"/>
    <w:rsid w:val="009356B5"/>
    <w:rsid w:val="0093598B"/>
    <w:rsid w:val="00935EDC"/>
    <w:rsid w:val="00935EE4"/>
    <w:rsid w:val="00935FC8"/>
    <w:rsid w:val="009361A1"/>
    <w:rsid w:val="00936268"/>
    <w:rsid w:val="0093649D"/>
    <w:rsid w:val="00936AB6"/>
    <w:rsid w:val="00936BDD"/>
    <w:rsid w:val="00936E5B"/>
    <w:rsid w:val="00936EE4"/>
    <w:rsid w:val="009370E5"/>
    <w:rsid w:val="0093716A"/>
    <w:rsid w:val="00937202"/>
    <w:rsid w:val="009378FC"/>
    <w:rsid w:val="00937945"/>
    <w:rsid w:val="00940084"/>
    <w:rsid w:val="00940098"/>
    <w:rsid w:val="00940846"/>
    <w:rsid w:val="00940CE6"/>
    <w:rsid w:val="00940E9D"/>
    <w:rsid w:val="00941371"/>
    <w:rsid w:val="0094147D"/>
    <w:rsid w:val="009415AF"/>
    <w:rsid w:val="00941679"/>
    <w:rsid w:val="009416B4"/>
    <w:rsid w:val="00941833"/>
    <w:rsid w:val="00941862"/>
    <w:rsid w:val="00941BD2"/>
    <w:rsid w:val="00941C5D"/>
    <w:rsid w:val="009420DF"/>
    <w:rsid w:val="0094213A"/>
    <w:rsid w:val="00942220"/>
    <w:rsid w:val="00942568"/>
    <w:rsid w:val="0094274B"/>
    <w:rsid w:val="00942788"/>
    <w:rsid w:val="00942876"/>
    <w:rsid w:val="00942B91"/>
    <w:rsid w:val="00942BB9"/>
    <w:rsid w:val="00942D57"/>
    <w:rsid w:val="00942D62"/>
    <w:rsid w:val="00942F4F"/>
    <w:rsid w:val="0094328D"/>
    <w:rsid w:val="00943369"/>
    <w:rsid w:val="00943D5C"/>
    <w:rsid w:val="0094431D"/>
    <w:rsid w:val="0094454C"/>
    <w:rsid w:val="009445DD"/>
    <w:rsid w:val="0094498E"/>
    <w:rsid w:val="00944B2A"/>
    <w:rsid w:val="00944B2D"/>
    <w:rsid w:val="00944E87"/>
    <w:rsid w:val="00945925"/>
    <w:rsid w:val="00945AAF"/>
    <w:rsid w:val="00945C1A"/>
    <w:rsid w:val="00946009"/>
    <w:rsid w:val="009460E7"/>
    <w:rsid w:val="009461BD"/>
    <w:rsid w:val="0094708D"/>
    <w:rsid w:val="00947123"/>
    <w:rsid w:val="00947873"/>
    <w:rsid w:val="00947C22"/>
    <w:rsid w:val="00947D3D"/>
    <w:rsid w:val="00947F03"/>
    <w:rsid w:val="00950273"/>
    <w:rsid w:val="009502DF"/>
    <w:rsid w:val="009506D6"/>
    <w:rsid w:val="009507FA"/>
    <w:rsid w:val="0095090E"/>
    <w:rsid w:val="00950D79"/>
    <w:rsid w:val="00951084"/>
    <w:rsid w:val="00951163"/>
    <w:rsid w:val="00951318"/>
    <w:rsid w:val="00951723"/>
    <w:rsid w:val="00951730"/>
    <w:rsid w:val="00951750"/>
    <w:rsid w:val="0095176F"/>
    <w:rsid w:val="0095185D"/>
    <w:rsid w:val="009519F1"/>
    <w:rsid w:val="00951AE2"/>
    <w:rsid w:val="00951E68"/>
    <w:rsid w:val="0095213A"/>
    <w:rsid w:val="00952708"/>
    <w:rsid w:val="00952735"/>
    <w:rsid w:val="00953399"/>
    <w:rsid w:val="0095422C"/>
    <w:rsid w:val="009545D6"/>
    <w:rsid w:val="00954776"/>
    <w:rsid w:val="00954A6A"/>
    <w:rsid w:val="00954B5B"/>
    <w:rsid w:val="00954D97"/>
    <w:rsid w:val="00954DCE"/>
    <w:rsid w:val="00955141"/>
    <w:rsid w:val="0095548C"/>
    <w:rsid w:val="00955545"/>
    <w:rsid w:val="0095567E"/>
    <w:rsid w:val="009559FB"/>
    <w:rsid w:val="00955C5D"/>
    <w:rsid w:val="00956594"/>
    <w:rsid w:val="009565FE"/>
    <w:rsid w:val="0095665F"/>
    <w:rsid w:val="009568D8"/>
    <w:rsid w:val="00956A41"/>
    <w:rsid w:val="00956E85"/>
    <w:rsid w:val="00957025"/>
    <w:rsid w:val="0095704F"/>
    <w:rsid w:val="00957586"/>
    <w:rsid w:val="00957630"/>
    <w:rsid w:val="00957B6D"/>
    <w:rsid w:val="00957C52"/>
    <w:rsid w:val="00957FA7"/>
    <w:rsid w:val="0096010B"/>
    <w:rsid w:val="00960198"/>
    <w:rsid w:val="00960840"/>
    <w:rsid w:val="00960A0A"/>
    <w:rsid w:val="00960A53"/>
    <w:rsid w:val="00960C44"/>
    <w:rsid w:val="00961091"/>
    <w:rsid w:val="009615BB"/>
    <w:rsid w:val="0096170A"/>
    <w:rsid w:val="009619B4"/>
    <w:rsid w:val="00961C4A"/>
    <w:rsid w:val="00961D75"/>
    <w:rsid w:val="009620CA"/>
    <w:rsid w:val="009621EE"/>
    <w:rsid w:val="009622DB"/>
    <w:rsid w:val="00962385"/>
    <w:rsid w:val="009625DE"/>
    <w:rsid w:val="00962690"/>
    <w:rsid w:val="009627F9"/>
    <w:rsid w:val="00962817"/>
    <w:rsid w:val="00962A21"/>
    <w:rsid w:val="00963214"/>
    <w:rsid w:val="009634C0"/>
    <w:rsid w:val="00963502"/>
    <w:rsid w:val="009635EE"/>
    <w:rsid w:val="009639A0"/>
    <w:rsid w:val="00963C08"/>
    <w:rsid w:val="00963E49"/>
    <w:rsid w:val="009640E7"/>
    <w:rsid w:val="00964185"/>
    <w:rsid w:val="00964259"/>
    <w:rsid w:val="009643E7"/>
    <w:rsid w:val="00964785"/>
    <w:rsid w:val="00964A4A"/>
    <w:rsid w:val="00964EA7"/>
    <w:rsid w:val="00965816"/>
    <w:rsid w:val="00965A0A"/>
    <w:rsid w:val="00965AF0"/>
    <w:rsid w:val="00965F73"/>
    <w:rsid w:val="00965FBD"/>
    <w:rsid w:val="00966144"/>
    <w:rsid w:val="0096689D"/>
    <w:rsid w:val="0096754E"/>
    <w:rsid w:val="00967644"/>
    <w:rsid w:val="00967833"/>
    <w:rsid w:val="00967848"/>
    <w:rsid w:val="00967A4E"/>
    <w:rsid w:val="00970391"/>
    <w:rsid w:val="00970568"/>
    <w:rsid w:val="00970857"/>
    <w:rsid w:val="009709AA"/>
    <w:rsid w:val="00970C7A"/>
    <w:rsid w:val="00970D0C"/>
    <w:rsid w:val="00970D61"/>
    <w:rsid w:val="0097100C"/>
    <w:rsid w:val="0097113C"/>
    <w:rsid w:val="00971798"/>
    <w:rsid w:val="009718E4"/>
    <w:rsid w:val="009719B3"/>
    <w:rsid w:val="00971D69"/>
    <w:rsid w:val="00971DF1"/>
    <w:rsid w:val="00971E35"/>
    <w:rsid w:val="0097227F"/>
    <w:rsid w:val="009723A7"/>
    <w:rsid w:val="0097243F"/>
    <w:rsid w:val="0097249D"/>
    <w:rsid w:val="00972641"/>
    <w:rsid w:val="0097266C"/>
    <w:rsid w:val="00972791"/>
    <w:rsid w:val="00972B5F"/>
    <w:rsid w:val="00973392"/>
    <w:rsid w:val="00973594"/>
    <w:rsid w:val="009735F0"/>
    <w:rsid w:val="0097379F"/>
    <w:rsid w:val="00973A2A"/>
    <w:rsid w:val="00974013"/>
    <w:rsid w:val="0097456D"/>
    <w:rsid w:val="00974775"/>
    <w:rsid w:val="00974BFE"/>
    <w:rsid w:val="00974C00"/>
    <w:rsid w:val="00974E20"/>
    <w:rsid w:val="00974F69"/>
    <w:rsid w:val="00974FBB"/>
    <w:rsid w:val="00975246"/>
    <w:rsid w:val="00975298"/>
    <w:rsid w:val="00975564"/>
    <w:rsid w:val="009755F7"/>
    <w:rsid w:val="009756DF"/>
    <w:rsid w:val="009758F3"/>
    <w:rsid w:val="00975B9C"/>
    <w:rsid w:val="00976242"/>
    <w:rsid w:val="00976326"/>
    <w:rsid w:val="00976584"/>
    <w:rsid w:val="009765B2"/>
    <w:rsid w:val="00976D02"/>
    <w:rsid w:val="00976D12"/>
    <w:rsid w:val="00977147"/>
    <w:rsid w:val="009773D2"/>
    <w:rsid w:val="009778D2"/>
    <w:rsid w:val="00977B5F"/>
    <w:rsid w:val="009809A2"/>
    <w:rsid w:val="009809BA"/>
    <w:rsid w:val="00981068"/>
    <w:rsid w:val="00981F13"/>
    <w:rsid w:val="00981F66"/>
    <w:rsid w:val="00981F8B"/>
    <w:rsid w:val="0098228B"/>
    <w:rsid w:val="009824C9"/>
    <w:rsid w:val="009827FB"/>
    <w:rsid w:val="00982812"/>
    <w:rsid w:val="0098286B"/>
    <w:rsid w:val="00982A4C"/>
    <w:rsid w:val="00982AD7"/>
    <w:rsid w:val="00982B20"/>
    <w:rsid w:val="00982E1C"/>
    <w:rsid w:val="00982E6A"/>
    <w:rsid w:val="00983198"/>
    <w:rsid w:val="009831E0"/>
    <w:rsid w:val="009833BC"/>
    <w:rsid w:val="00983891"/>
    <w:rsid w:val="00983A3A"/>
    <w:rsid w:val="00983BAF"/>
    <w:rsid w:val="00983ECB"/>
    <w:rsid w:val="00983FCF"/>
    <w:rsid w:val="00984277"/>
    <w:rsid w:val="00984456"/>
    <w:rsid w:val="00984763"/>
    <w:rsid w:val="009848BB"/>
    <w:rsid w:val="009849EE"/>
    <w:rsid w:val="00984CC0"/>
    <w:rsid w:val="00984FAE"/>
    <w:rsid w:val="009850A0"/>
    <w:rsid w:val="00985430"/>
    <w:rsid w:val="009854C7"/>
    <w:rsid w:val="009855AB"/>
    <w:rsid w:val="0098570F"/>
    <w:rsid w:val="00985B71"/>
    <w:rsid w:val="00985EAD"/>
    <w:rsid w:val="00985F43"/>
    <w:rsid w:val="00986010"/>
    <w:rsid w:val="0098634C"/>
    <w:rsid w:val="009866F3"/>
    <w:rsid w:val="00986801"/>
    <w:rsid w:val="0098685C"/>
    <w:rsid w:val="009869FD"/>
    <w:rsid w:val="00986BD6"/>
    <w:rsid w:val="00986C63"/>
    <w:rsid w:val="00986D4A"/>
    <w:rsid w:val="00986EFB"/>
    <w:rsid w:val="009870AD"/>
    <w:rsid w:val="0098753C"/>
    <w:rsid w:val="00987E32"/>
    <w:rsid w:val="00987F6F"/>
    <w:rsid w:val="00990245"/>
    <w:rsid w:val="009902FB"/>
    <w:rsid w:val="0099032B"/>
    <w:rsid w:val="0099034B"/>
    <w:rsid w:val="00990569"/>
    <w:rsid w:val="009906EA"/>
    <w:rsid w:val="00990B83"/>
    <w:rsid w:val="00990C1B"/>
    <w:rsid w:val="00990DD4"/>
    <w:rsid w:val="00990E0B"/>
    <w:rsid w:val="00991181"/>
    <w:rsid w:val="00991840"/>
    <w:rsid w:val="00991849"/>
    <w:rsid w:val="009919B3"/>
    <w:rsid w:val="00991C52"/>
    <w:rsid w:val="00991D60"/>
    <w:rsid w:val="00992046"/>
    <w:rsid w:val="00992221"/>
    <w:rsid w:val="00992C79"/>
    <w:rsid w:val="00992DDB"/>
    <w:rsid w:val="00992EB5"/>
    <w:rsid w:val="0099305D"/>
    <w:rsid w:val="0099325D"/>
    <w:rsid w:val="0099342A"/>
    <w:rsid w:val="0099388C"/>
    <w:rsid w:val="009938A5"/>
    <w:rsid w:val="00993974"/>
    <w:rsid w:val="00993AE2"/>
    <w:rsid w:val="00993B59"/>
    <w:rsid w:val="00993E11"/>
    <w:rsid w:val="00994116"/>
    <w:rsid w:val="009943F2"/>
    <w:rsid w:val="00994494"/>
    <w:rsid w:val="00994783"/>
    <w:rsid w:val="00994C23"/>
    <w:rsid w:val="00994CAD"/>
    <w:rsid w:val="009955DE"/>
    <w:rsid w:val="009957D6"/>
    <w:rsid w:val="009958B5"/>
    <w:rsid w:val="00995BCF"/>
    <w:rsid w:val="00995F4D"/>
    <w:rsid w:val="00996372"/>
    <w:rsid w:val="0099654C"/>
    <w:rsid w:val="00996C7D"/>
    <w:rsid w:val="00996D82"/>
    <w:rsid w:val="00996E55"/>
    <w:rsid w:val="0099708C"/>
    <w:rsid w:val="009972A8"/>
    <w:rsid w:val="00997729"/>
    <w:rsid w:val="0099788D"/>
    <w:rsid w:val="00997A6D"/>
    <w:rsid w:val="00997D36"/>
    <w:rsid w:val="00997D89"/>
    <w:rsid w:val="009A05F1"/>
    <w:rsid w:val="009A0C0D"/>
    <w:rsid w:val="009A0D18"/>
    <w:rsid w:val="009A0D86"/>
    <w:rsid w:val="009A128C"/>
    <w:rsid w:val="009A1513"/>
    <w:rsid w:val="009A164E"/>
    <w:rsid w:val="009A1B97"/>
    <w:rsid w:val="009A1D2E"/>
    <w:rsid w:val="009A26CB"/>
    <w:rsid w:val="009A298D"/>
    <w:rsid w:val="009A2DC6"/>
    <w:rsid w:val="009A2E15"/>
    <w:rsid w:val="009A30CA"/>
    <w:rsid w:val="009A335E"/>
    <w:rsid w:val="009A3917"/>
    <w:rsid w:val="009A3E97"/>
    <w:rsid w:val="009A41B0"/>
    <w:rsid w:val="009A4854"/>
    <w:rsid w:val="009A4C74"/>
    <w:rsid w:val="009A5127"/>
    <w:rsid w:val="009A5375"/>
    <w:rsid w:val="009A54BF"/>
    <w:rsid w:val="009A5B1D"/>
    <w:rsid w:val="009A5B3B"/>
    <w:rsid w:val="009A5BD0"/>
    <w:rsid w:val="009A5D78"/>
    <w:rsid w:val="009A5ECF"/>
    <w:rsid w:val="009A6047"/>
    <w:rsid w:val="009A63E6"/>
    <w:rsid w:val="009A659A"/>
    <w:rsid w:val="009A673D"/>
    <w:rsid w:val="009A67C8"/>
    <w:rsid w:val="009A68AF"/>
    <w:rsid w:val="009A69F7"/>
    <w:rsid w:val="009A6AB4"/>
    <w:rsid w:val="009A6B9D"/>
    <w:rsid w:val="009A6CFD"/>
    <w:rsid w:val="009A73F9"/>
    <w:rsid w:val="009A77DA"/>
    <w:rsid w:val="009A7B3D"/>
    <w:rsid w:val="009A7ECA"/>
    <w:rsid w:val="009A7F59"/>
    <w:rsid w:val="009B020E"/>
    <w:rsid w:val="009B07B4"/>
    <w:rsid w:val="009B0CA9"/>
    <w:rsid w:val="009B0E75"/>
    <w:rsid w:val="009B0F05"/>
    <w:rsid w:val="009B0F4E"/>
    <w:rsid w:val="009B108A"/>
    <w:rsid w:val="009B11AD"/>
    <w:rsid w:val="009B1292"/>
    <w:rsid w:val="009B1717"/>
    <w:rsid w:val="009B1993"/>
    <w:rsid w:val="009B1A4D"/>
    <w:rsid w:val="009B20E1"/>
    <w:rsid w:val="009B255C"/>
    <w:rsid w:val="009B25AB"/>
    <w:rsid w:val="009B2649"/>
    <w:rsid w:val="009B2663"/>
    <w:rsid w:val="009B2883"/>
    <w:rsid w:val="009B292C"/>
    <w:rsid w:val="009B2A69"/>
    <w:rsid w:val="009B2D94"/>
    <w:rsid w:val="009B2EAB"/>
    <w:rsid w:val="009B317B"/>
    <w:rsid w:val="009B3181"/>
    <w:rsid w:val="009B3322"/>
    <w:rsid w:val="009B3443"/>
    <w:rsid w:val="009B35CC"/>
    <w:rsid w:val="009B3690"/>
    <w:rsid w:val="009B3760"/>
    <w:rsid w:val="009B3820"/>
    <w:rsid w:val="009B39E7"/>
    <w:rsid w:val="009B3E95"/>
    <w:rsid w:val="009B417E"/>
    <w:rsid w:val="009B42ED"/>
    <w:rsid w:val="009B4565"/>
    <w:rsid w:val="009B47E7"/>
    <w:rsid w:val="009B48C5"/>
    <w:rsid w:val="009B4D92"/>
    <w:rsid w:val="009B4DB7"/>
    <w:rsid w:val="009B4FFE"/>
    <w:rsid w:val="009B51B1"/>
    <w:rsid w:val="009B53C4"/>
    <w:rsid w:val="009B550C"/>
    <w:rsid w:val="009B572C"/>
    <w:rsid w:val="009B593F"/>
    <w:rsid w:val="009B5C48"/>
    <w:rsid w:val="009B6114"/>
    <w:rsid w:val="009B6170"/>
    <w:rsid w:val="009B6539"/>
    <w:rsid w:val="009B668B"/>
    <w:rsid w:val="009B6891"/>
    <w:rsid w:val="009B6AF0"/>
    <w:rsid w:val="009B785A"/>
    <w:rsid w:val="009B787D"/>
    <w:rsid w:val="009B796D"/>
    <w:rsid w:val="009B797B"/>
    <w:rsid w:val="009B7A30"/>
    <w:rsid w:val="009B7AE3"/>
    <w:rsid w:val="009B7BA8"/>
    <w:rsid w:val="009B7CC1"/>
    <w:rsid w:val="009B7D04"/>
    <w:rsid w:val="009C0117"/>
    <w:rsid w:val="009C03B7"/>
    <w:rsid w:val="009C048E"/>
    <w:rsid w:val="009C0585"/>
    <w:rsid w:val="009C0879"/>
    <w:rsid w:val="009C08C1"/>
    <w:rsid w:val="009C0AA8"/>
    <w:rsid w:val="009C0B6E"/>
    <w:rsid w:val="009C14B8"/>
    <w:rsid w:val="009C17AB"/>
    <w:rsid w:val="009C1A4E"/>
    <w:rsid w:val="009C1CF1"/>
    <w:rsid w:val="009C2061"/>
    <w:rsid w:val="009C2081"/>
    <w:rsid w:val="009C245F"/>
    <w:rsid w:val="009C2718"/>
    <w:rsid w:val="009C275E"/>
    <w:rsid w:val="009C2C0A"/>
    <w:rsid w:val="009C2D33"/>
    <w:rsid w:val="009C35BF"/>
    <w:rsid w:val="009C38D0"/>
    <w:rsid w:val="009C39E8"/>
    <w:rsid w:val="009C3B36"/>
    <w:rsid w:val="009C3C6C"/>
    <w:rsid w:val="009C3F70"/>
    <w:rsid w:val="009C3FE4"/>
    <w:rsid w:val="009C4291"/>
    <w:rsid w:val="009C42F7"/>
    <w:rsid w:val="009C45E0"/>
    <w:rsid w:val="009C48B7"/>
    <w:rsid w:val="009C4BAE"/>
    <w:rsid w:val="009C4CA6"/>
    <w:rsid w:val="009C526F"/>
    <w:rsid w:val="009C58E4"/>
    <w:rsid w:val="009C5935"/>
    <w:rsid w:val="009C5AF2"/>
    <w:rsid w:val="009C5B2C"/>
    <w:rsid w:val="009C5FC4"/>
    <w:rsid w:val="009C685F"/>
    <w:rsid w:val="009C68A4"/>
    <w:rsid w:val="009C6993"/>
    <w:rsid w:val="009C6BBA"/>
    <w:rsid w:val="009C6C8A"/>
    <w:rsid w:val="009C7264"/>
    <w:rsid w:val="009C7B4B"/>
    <w:rsid w:val="009C7D03"/>
    <w:rsid w:val="009C7E48"/>
    <w:rsid w:val="009D0334"/>
    <w:rsid w:val="009D0458"/>
    <w:rsid w:val="009D0557"/>
    <w:rsid w:val="009D0BA4"/>
    <w:rsid w:val="009D0BE1"/>
    <w:rsid w:val="009D0D33"/>
    <w:rsid w:val="009D0F75"/>
    <w:rsid w:val="009D1040"/>
    <w:rsid w:val="009D1225"/>
    <w:rsid w:val="009D1313"/>
    <w:rsid w:val="009D14AD"/>
    <w:rsid w:val="009D17C6"/>
    <w:rsid w:val="009D1A51"/>
    <w:rsid w:val="009D1C13"/>
    <w:rsid w:val="009D1FC4"/>
    <w:rsid w:val="009D2543"/>
    <w:rsid w:val="009D277F"/>
    <w:rsid w:val="009D27D3"/>
    <w:rsid w:val="009D28B9"/>
    <w:rsid w:val="009D2B2E"/>
    <w:rsid w:val="009D2B72"/>
    <w:rsid w:val="009D2D72"/>
    <w:rsid w:val="009D2E2A"/>
    <w:rsid w:val="009D3063"/>
    <w:rsid w:val="009D3140"/>
    <w:rsid w:val="009D332A"/>
    <w:rsid w:val="009D3374"/>
    <w:rsid w:val="009D3637"/>
    <w:rsid w:val="009D36FC"/>
    <w:rsid w:val="009D3992"/>
    <w:rsid w:val="009D3EF2"/>
    <w:rsid w:val="009D4932"/>
    <w:rsid w:val="009D4B99"/>
    <w:rsid w:val="009D5151"/>
    <w:rsid w:val="009D53B8"/>
    <w:rsid w:val="009D552F"/>
    <w:rsid w:val="009D55AA"/>
    <w:rsid w:val="009D5D6A"/>
    <w:rsid w:val="009D5DC9"/>
    <w:rsid w:val="009D5E89"/>
    <w:rsid w:val="009D630A"/>
    <w:rsid w:val="009D650B"/>
    <w:rsid w:val="009D6DA1"/>
    <w:rsid w:val="009D7142"/>
    <w:rsid w:val="009D728E"/>
    <w:rsid w:val="009D7462"/>
    <w:rsid w:val="009D7800"/>
    <w:rsid w:val="009D7A43"/>
    <w:rsid w:val="009D7B7C"/>
    <w:rsid w:val="009E05BC"/>
    <w:rsid w:val="009E09B6"/>
    <w:rsid w:val="009E0C1C"/>
    <w:rsid w:val="009E0F79"/>
    <w:rsid w:val="009E1098"/>
    <w:rsid w:val="009E127B"/>
    <w:rsid w:val="009E145B"/>
    <w:rsid w:val="009E1611"/>
    <w:rsid w:val="009E1C62"/>
    <w:rsid w:val="009E1CCC"/>
    <w:rsid w:val="009E1E32"/>
    <w:rsid w:val="009E236D"/>
    <w:rsid w:val="009E2642"/>
    <w:rsid w:val="009E313C"/>
    <w:rsid w:val="009E3317"/>
    <w:rsid w:val="009E33D8"/>
    <w:rsid w:val="009E34AA"/>
    <w:rsid w:val="009E381E"/>
    <w:rsid w:val="009E3E23"/>
    <w:rsid w:val="009E3E9C"/>
    <w:rsid w:val="009E3F57"/>
    <w:rsid w:val="009E41E3"/>
    <w:rsid w:val="009E48A1"/>
    <w:rsid w:val="009E491A"/>
    <w:rsid w:val="009E4B67"/>
    <w:rsid w:val="009E4BCA"/>
    <w:rsid w:val="009E50D8"/>
    <w:rsid w:val="009E51A8"/>
    <w:rsid w:val="009E569F"/>
    <w:rsid w:val="009E585E"/>
    <w:rsid w:val="009E5A02"/>
    <w:rsid w:val="009E5C4B"/>
    <w:rsid w:val="009E5E2A"/>
    <w:rsid w:val="009E5EB2"/>
    <w:rsid w:val="009E5FA6"/>
    <w:rsid w:val="009E6076"/>
    <w:rsid w:val="009E62CF"/>
    <w:rsid w:val="009E633B"/>
    <w:rsid w:val="009E6892"/>
    <w:rsid w:val="009E6C3E"/>
    <w:rsid w:val="009E6ED2"/>
    <w:rsid w:val="009E7133"/>
    <w:rsid w:val="009E7216"/>
    <w:rsid w:val="009E7230"/>
    <w:rsid w:val="009E7717"/>
    <w:rsid w:val="009E790C"/>
    <w:rsid w:val="009E7CC8"/>
    <w:rsid w:val="009E7EF2"/>
    <w:rsid w:val="009E7EF3"/>
    <w:rsid w:val="009E7F1F"/>
    <w:rsid w:val="009F05A2"/>
    <w:rsid w:val="009F0793"/>
    <w:rsid w:val="009F08DB"/>
    <w:rsid w:val="009F08DD"/>
    <w:rsid w:val="009F0CEA"/>
    <w:rsid w:val="009F0FD6"/>
    <w:rsid w:val="009F123E"/>
    <w:rsid w:val="009F1641"/>
    <w:rsid w:val="009F16B3"/>
    <w:rsid w:val="009F17F6"/>
    <w:rsid w:val="009F2665"/>
    <w:rsid w:val="009F273B"/>
    <w:rsid w:val="009F2743"/>
    <w:rsid w:val="009F2F84"/>
    <w:rsid w:val="009F30AC"/>
    <w:rsid w:val="009F3243"/>
    <w:rsid w:val="009F33D2"/>
    <w:rsid w:val="009F41E6"/>
    <w:rsid w:val="009F441C"/>
    <w:rsid w:val="009F4617"/>
    <w:rsid w:val="009F4855"/>
    <w:rsid w:val="009F493E"/>
    <w:rsid w:val="009F4ABD"/>
    <w:rsid w:val="009F4E7F"/>
    <w:rsid w:val="009F500A"/>
    <w:rsid w:val="009F502D"/>
    <w:rsid w:val="009F5087"/>
    <w:rsid w:val="009F52E4"/>
    <w:rsid w:val="009F58A3"/>
    <w:rsid w:val="009F5CB7"/>
    <w:rsid w:val="009F5CDB"/>
    <w:rsid w:val="009F6002"/>
    <w:rsid w:val="009F60C4"/>
    <w:rsid w:val="009F61B7"/>
    <w:rsid w:val="009F6330"/>
    <w:rsid w:val="009F67FE"/>
    <w:rsid w:val="009F6CB6"/>
    <w:rsid w:val="009F6FFB"/>
    <w:rsid w:val="009F7C34"/>
    <w:rsid w:val="009F7F94"/>
    <w:rsid w:val="00A00291"/>
    <w:rsid w:val="00A006D1"/>
    <w:rsid w:val="00A00B25"/>
    <w:rsid w:val="00A00BA1"/>
    <w:rsid w:val="00A00D3C"/>
    <w:rsid w:val="00A00E09"/>
    <w:rsid w:val="00A01269"/>
    <w:rsid w:val="00A0136E"/>
    <w:rsid w:val="00A0176F"/>
    <w:rsid w:val="00A01802"/>
    <w:rsid w:val="00A019B8"/>
    <w:rsid w:val="00A01BEE"/>
    <w:rsid w:val="00A01CDA"/>
    <w:rsid w:val="00A02185"/>
    <w:rsid w:val="00A0243C"/>
    <w:rsid w:val="00A031A8"/>
    <w:rsid w:val="00A038A5"/>
    <w:rsid w:val="00A038F4"/>
    <w:rsid w:val="00A03C1D"/>
    <w:rsid w:val="00A03CA3"/>
    <w:rsid w:val="00A03E46"/>
    <w:rsid w:val="00A044FE"/>
    <w:rsid w:val="00A0466F"/>
    <w:rsid w:val="00A04A79"/>
    <w:rsid w:val="00A04C70"/>
    <w:rsid w:val="00A04D7E"/>
    <w:rsid w:val="00A04E7E"/>
    <w:rsid w:val="00A05540"/>
    <w:rsid w:val="00A0577B"/>
    <w:rsid w:val="00A057AF"/>
    <w:rsid w:val="00A06360"/>
    <w:rsid w:val="00A06450"/>
    <w:rsid w:val="00A06660"/>
    <w:rsid w:val="00A06A31"/>
    <w:rsid w:val="00A06B52"/>
    <w:rsid w:val="00A06C3D"/>
    <w:rsid w:val="00A06CA0"/>
    <w:rsid w:val="00A06DC7"/>
    <w:rsid w:val="00A075AA"/>
    <w:rsid w:val="00A078A9"/>
    <w:rsid w:val="00A07940"/>
    <w:rsid w:val="00A07F66"/>
    <w:rsid w:val="00A10147"/>
    <w:rsid w:val="00A10232"/>
    <w:rsid w:val="00A10519"/>
    <w:rsid w:val="00A10576"/>
    <w:rsid w:val="00A107E6"/>
    <w:rsid w:val="00A108DD"/>
    <w:rsid w:val="00A1096A"/>
    <w:rsid w:val="00A10C22"/>
    <w:rsid w:val="00A10DFE"/>
    <w:rsid w:val="00A10E32"/>
    <w:rsid w:val="00A1114F"/>
    <w:rsid w:val="00A1132D"/>
    <w:rsid w:val="00A1168E"/>
    <w:rsid w:val="00A11BD1"/>
    <w:rsid w:val="00A11E60"/>
    <w:rsid w:val="00A1268A"/>
    <w:rsid w:val="00A126A0"/>
    <w:rsid w:val="00A1281D"/>
    <w:rsid w:val="00A128B0"/>
    <w:rsid w:val="00A129AD"/>
    <w:rsid w:val="00A12C65"/>
    <w:rsid w:val="00A12CF0"/>
    <w:rsid w:val="00A12CF1"/>
    <w:rsid w:val="00A12F42"/>
    <w:rsid w:val="00A1314E"/>
    <w:rsid w:val="00A131C5"/>
    <w:rsid w:val="00A1348D"/>
    <w:rsid w:val="00A1383F"/>
    <w:rsid w:val="00A1434C"/>
    <w:rsid w:val="00A1455B"/>
    <w:rsid w:val="00A14656"/>
    <w:rsid w:val="00A14661"/>
    <w:rsid w:val="00A14975"/>
    <w:rsid w:val="00A14E54"/>
    <w:rsid w:val="00A14F2F"/>
    <w:rsid w:val="00A15101"/>
    <w:rsid w:val="00A1511E"/>
    <w:rsid w:val="00A1554C"/>
    <w:rsid w:val="00A15970"/>
    <w:rsid w:val="00A15B22"/>
    <w:rsid w:val="00A15C33"/>
    <w:rsid w:val="00A163CB"/>
    <w:rsid w:val="00A164D0"/>
    <w:rsid w:val="00A16520"/>
    <w:rsid w:val="00A16628"/>
    <w:rsid w:val="00A16758"/>
    <w:rsid w:val="00A174EC"/>
    <w:rsid w:val="00A179A8"/>
    <w:rsid w:val="00A17EB0"/>
    <w:rsid w:val="00A20160"/>
    <w:rsid w:val="00A203F9"/>
    <w:rsid w:val="00A2119D"/>
    <w:rsid w:val="00A214D4"/>
    <w:rsid w:val="00A21BA8"/>
    <w:rsid w:val="00A21E69"/>
    <w:rsid w:val="00A22556"/>
    <w:rsid w:val="00A22FB1"/>
    <w:rsid w:val="00A230FE"/>
    <w:rsid w:val="00A23107"/>
    <w:rsid w:val="00A231A9"/>
    <w:rsid w:val="00A23590"/>
    <w:rsid w:val="00A2369F"/>
    <w:rsid w:val="00A2373D"/>
    <w:rsid w:val="00A23958"/>
    <w:rsid w:val="00A23A64"/>
    <w:rsid w:val="00A23B9D"/>
    <w:rsid w:val="00A23C90"/>
    <w:rsid w:val="00A23E04"/>
    <w:rsid w:val="00A23EB7"/>
    <w:rsid w:val="00A24105"/>
    <w:rsid w:val="00A24856"/>
    <w:rsid w:val="00A2489E"/>
    <w:rsid w:val="00A248D5"/>
    <w:rsid w:val="00A248EA"/>
    <w:rsid w:val="00A24CF5"/>
    <w:rsid w:val="00A24D18"/>
    <w:rsid w:val="00A24E4F"/>
    <w:rsid w:val="00A25314"/>
    <w:rsid w:val="00A255C4"/>
    <w:rsid w:val="00A259DC"/>
    <w:rsid w:val="00A25B34"/>
    <w:rsid w:val="00A26627"/>
    <w:rsid w:val="00A266AD"/>
    <w:rsid w:val="00A2677F"/>
    <w:rsid w:val="00A26D8C"/>
    <w:rsid w:val="00A26E4E"/>
    <w:rsid w:val="00A270FB"/>
    <w:rsid w:val="00A2760C"/>
    <w:rsid w:val="00A27726"/>
    <w:rsid w:val="00A27B1C"/>
    <w:rsid w:val="00A27E15"/>
    <w:rsid w:val="00A3005B"/>
    <w:rsid w:val="00A302D0"/>
    <w:rsid w:val="00A30674"/>
    <w:rsid w:val="00A30B62"/>
    <w:rsid w:val="00A30BF5"/>
    <w:rsid w:val="00A3148F"/>
    <w:rsid w:val="00A31509"/>
    <w:rsid w:val="00A3157A"/>
    <w:rsid w:val="00A31582"/>
    <w:rsid w:val="00A31A46"/>
    <w:rsid w:val="00A31C58"/>
    <w:rsid w:val="00A31FDE"/>
    <w:rsid w:val="00A3239E"/>
    <w:rsid w:val="00A3247C"/>
    <w:rsid w:val="00A327DF"/>
    <w:rsid w:val="00A32B0F"/>
    <w:rsid w:val="00A32CA7"/>
    <w:rsid w:val="00A32DB3"/>
    <w:rsid w:val="00A32DE1"/>
    <w:rsid w:val="00A32F3D"/>
    <w:rsid w:val="00A333AA"/>
    <w:rsid w:val="00A335C2"/>
    <w:rsid w:val="00A336E4"/>
    <w:rsid w:val="00A339C7"/>
    <w:rsid w:val="00A33AD8"/>
    <w:rsid w:val="00A33F89"/>
    <w:rsid w:val="00A33F8D"/>
    <w:rsid w:val="00A342AF"/>
    <w:rsid w:val="00A34805"/>
    <w:rsid w:val="00A34A49"/>
    <w:rsid w:val="00A34BE9"/>
    <w:rsid w:val="00A34E54"/>
    <w:rsid w:val="00A35004"/>
    <w:rsid w:val="00A350A2"/>
    <w:rsid w:val="00A35197"/>
    <w:rsid w:val="00A35430"/>
    <w:rsid w:val="00A3569E"/>
    <w:rsid w:val="00A35ACB"/>
    <w:rsid w:val="00A35BE3"/>
    <w:rsid w:val="00A35C9A"/>
    <w:rsid w:val="00A3602C"/>
    <w:rsid w:val="00A36037"/>
    <w:rsid w:val="00A36436"/>
    <w:rsid w:val="00A36506"/>
    <w:rsid w:val="00A36802"/>
    <w:rsid w:val="00A36AFD"/>
    <w:rsid w:val="00A36E8F"/>
    <w:rsid w:val="00A37D2A"/>
    <w:rsid w:val="00A37FF1"/>
    <w:rsid w:val="00A40069"/>
    <w:rsid w:val="00A40250"/>
    <w:rsid w:val="00A403DE"/>
    <w:rsid w:val="00A40F8D"/>
    <w:rsid w:val="00A41106"/>
    <w:rsid w:val="00A41273"/>
    <w:rsid w:val="00A41507"/>
    <w:rsid w:val="00A41512"/>
    <w:rsid w:val="00A41887"/>
    <w:rsid w:val="00A41AB8"/>
    <w:rsid w:val="00A41C05"/>
    <w:rsid w:val="00A41D8A"/>
    <w:rsid w:val="00A41DF1"/>
    <w:rsid w:val="00A422BF"/>
    <w:rsid w:val="00A42444"/>
    <w:rsid w:val="00A4269D"/>
    <w:rsid w:val="00A4288A"/>
    <w:rsid w:val="00A42896"/>
    <w:rsid w:val="00A42A37"/>
    <w:rsid w:val="00A42DD0"/>
    <w:rsid w:val="00A43352"/>
    <w:rsid w:val="00A436D0"/>
    <w:rsid w:val="00A43C37"/>
    <w:rsid w:val="00A43CD1"/>
    <w:rsid w:val="00A43D11"/>
    <w:rsid w:val="00A44005"/>
    <w:rsid w:val="00A4464C"/>
    <w:rsid w:val="00A44706"/>
    <w:rsid w:val="00A44797"/>
    <w:rsid w:val="00A44AEE"/>
    <w:rsid w:val="00A44B24"/>
    <w:rsid w:val="00A44CE5"/>
    <w:rsid w:val="00A44D36"/>
    <w:rsid w:val="00A455ED"/>
    <w:rsid w:val="00A45727"/>
    <w:rsid w:val="00A45B7C"/>
    <w:rsid w:val="00A4618D"/>
    <w:rsid w:val="00A469E4"/>
    <w:rsid w:val="00A46FBE"/>
    <w:rsid w:val="00A47246"/>
    <w:rsid w:val="00A4727C"/>
    <w:rsid w:val="00A47406"/>
    <w:rsid w:val="00A4766C"/>
    <w:rsid w:val="00A47888"/>
    <w:rsid w:val="00A47C69"/>
    <w:rsid w:val="00A47DA4"/>
    <w:rsid w:val="00A500B2"/>
    <w:rsid w:val="00A504BB"/>
    <w:rsid w:val="00A505AF"/>
    <w:rsid w:val="00A5062E"/>
    <w:rsid w:val="00A50747"/>
    <w:rsid w:val="00A508E2"/>
    <w:rsid w:val="00A50B90"/>
    <w:rsid w:val="00A50BDA"/>
    <w:rsid w:val="00A50C92"/>
    <w:rsid w:val="00A512E2"/>
    <w:rsid w:val="00A51CF1"/>
    <w:rsid w:val="00A51DD9"/>
    <w:rsid w:val="00A51F69"/>
    <w:rsid w:val="00A5215E"/>
    <w:rsid w:val="00A521A6"/>
    <w:rsid w:val="00A5293F"/>
    <w:rsid w:val="00A52B90"/>
    <w:rsid w:val="00A533BF"/>
    <w:rsid w:val="00A534F9"/>
    <w:rsid w:val="00A5364D"/>
    <w:rsid w:val="00A5376F"/>
    <w:rsid w:val="00A53842"/>
    <w:rsid w:val="00A53A56"/>
    <w:rsid w:val="00A53B37"/>
    <w:rsid w:val="00A53B75"/>
    <w:rsid w:val="00A53BA1"/>
    <w:rsid w:val="00A53DA9"/>
    <w:rsid w:val="00A53DFF"/>
    <w:rsid w:val="00A54071"/>
    <w:rsid w:val="00A540A5"/>
    <w:rsid w:val="00A5438D"/>
    <w:rsid w:val="00A543CF"/>
    <w:rsid w:val="00A54756"/>
    <w:rsid w:val="00A548EA"/>
    <w:rsid w:val="00A54F77"/>
    <w:rsid w:val="00A55053"/>
    <w:rsid w:val="00A554AF"/>
    <w:rsid w:val="00A555B9"/>
    <w:rsid w:val="00A55659"/>
    <w:rsid w:val="00A55B64"/>
    <w:rsid w:val="00A55E4B"/>
    <w:rsid w:val="00A55E6B"/>
    <w:rsid w:val="00A55EA5"/>
    <w:rsid w:val="00A5605D"/>
    <w:rsid w:val="00A56145"/>
    <w:rsid w:val="00A561BC"/>
    <w:rsid w:val="00A56282"/>
    <w:rsid w:val="00A563DE"/>
    <w:rsid w:val="00A56576"/>
    <w:rsid w:val="00A56A09"/>
    <w:rsid w:val="00A56E5F"/>
    <w:rsid w:val="00A56F23"/>
    <w:rsid w:val="00A57DD2"/>
    <w:rsid w:val="00A57E20"/>
    <w:rsid w:val="00A60117"/>
    <w:rsid w:val="00A6011D"/>
    <w:rsid w:val="00A605FE"/>
    <w:rsid w:val="00A60857"/>
    <w:rsid w:val="00A6096B"/>
    <w:rsid w:val="00A60999"/>
    <w:rsid w:val="00A60BC9"/>
    <w:rsid w:val="00A60C4F"/>
    <w:rsid w:val="00A60C8B"/>
    <w:rsid w:val="00A611BF"/>
    <w:rsid w:val="00A6122C"/>
    <w:rsid w:val="00A6134C"/>
    <w:rsid w:val="00A6160E"/>
    <w:rsid w:val="00A618DC"/>
    <w:rsid w:val="00A62285"/>
    <w:rsid w:val="00A624AF"/>
    <w:rsid w:val="00A62594"/>
    <w:rsid w:val="00A6279E"/>
    <w:rsid w:val="00A63001"/>
    <w:rsid w:val="00A63072"/>
    <w:rsid w:val="00A632B4"/>
    <w:rsid w:val="00A634E3"/>
    <w:rsid w:val="00A634EE"/>
    <w:rsid w:val="00A63982"/>
    <w:rsid w:val="00A639B4"/>
    <w:rsid w:val="00A639D7"/>
    <w:rsid w:val="00A63D1E"/>
    <w:rsid w:val="00A64295"/>
    <w:rsid w:val="00A64687"/>
    <w:rsid w:val="00A647E9"/>
    <w:rsid w:val="00A64840"/>
    <w:rsid w:val="00A64937"/>
    <w:rsid w:val="00A64ED6"/>
    <w:rsid w:val="00A652BF"/>
    <w:rsid w:val="00A655BF"/>
    <w:rsid w:val="00A656F5"/>
    <w:rsid w:val="00A65AE3"/>
    <w:rsid w:val="00A65D96"/>
    <w:rsid w:val="00A66206"/>
    <w:rsid w:val="00A663DF"/>
    <w:rsid w:val="00A66B1F"/>
    <w:rsid w:val="00A66E78"/>
    <w:rsid w:val="00A66ECC"/>
    <w:rsid w:val="00A66FDD"/>
    <w:rsid w:val="00A67133"/>
    <w:rsid w:val="00A677D2"/>
    <w:rsid w:val="00A67880"/>
    <w:rsid w:val="00A67C24"/>
    <w:rsid w:val="00A67CBD"/>
    <w:rsid w:val="00A67D82"/>
    <w:rsid w:val="00A67EC9"/>
    <w:rsid w:val="00A7004F"/>
    <w:rsid w:val="00A704B5"/>
    <w:rsid w:val="00A7063D"/>
    <w:rsid w:val="00A707F4"/>
    <w:rsid w:val="00A70807"/>
    <w:rsid w:val="00A70A09"/>
    <w:rsid w:val="00A70E73"/>
    <w:rsid w:val="00A70F5E"/>
    <w:rsid w:val="00A711FE"/>
    <w:rsid w:val="00A7127E"/>
    <w:rsid w:val="00A715A0"/>
    <w:rsid w:val="00A717C2"/>
    <w:rsid w:val="00A717FD"/>
    <w:rsid w:val="00A718F3"/>
    <w:rsid w:val="00A7240A"/>
    <w:rsid w:val="00A726DC"/>
    <w:rsid w:val="00A72A26"/>
    <w:rsid w:val="00A72AB0"/>
    <w:rsid w:val="00A72F6C"/>
    <w:rsid w:val="00A72FBD"/>
    <w:rsid w:val="00A737B0"/>
    <w:rsid w:val="00A73AF9"/>
    <w:rsid w:val="00A73C7C"/>
    <w:rsid w:val="00A73DBE"/>
    <w:rsid w:val="00A7406E"/>
    <w:rsid w:val="00A741A3"/>
    <w:rsid w:val="00A7425F"/>
    <w:rsid w:val="00A74507"/>
    <w:rsid w:val="00A74B40"/>
    <w:rsid w:val="00A74BD1"/>
    <w:rsid w:val="00A74D0B"/>
    <w:rsid w:val="00A74E87"/>
    <w:rsid w:val="00A74F86"/>
    <w:rsid w:val="00A74FE2"/>
    <w:rsid w:val="00A750A8"/>
    <w:rsid w:val="00A75AE8"/>
    <w:rsid w:val="00A75B02"/>
    <w:rsid w:val="00A75EE0"/>
    <w:rsid w:val="00A75F42"/>
    <w:rsid w:val="00A7625F"/>
    <w:rsid w:val="00A76704"/>
    <w:rsid w:val="00A76917"/>
    <w:rsid w:val="00A76A48"/>
    <w:rsid w:val="00A76A9A"/>
    <w:rsid w:val="00A775D6"/>
    <w:rsid w:val="00A778D5"/>
    <w:rsid w:val="00A77A52"/>
    <w:rsid w:val="00A77C9A"/>
    <w:rsid w:val="00A77D5A"/>
    <w:rsid w:val="00A77DD8"/>
    <w:rsid w:val="00A80168"/>
    <w:rsid w:val="00A80560"/>
    <w:rsid w:val="00A8059B"/>
    <w:rsid w:val="00A80815"/>
    <w:rsid w:val="00A811E2"/>
    <w:rsid w:val="00A81693"/>
    <w:rsid w:val="00A817B5"/>
    <w:rsid w:val="00A817F2"/>
    <w:rsid w:val="00A817FB"/>
    <w:rsid w:val="00A82008"/>
    <w:rsid w:val="00A8251B"/>
    <w:rsid w:val="00A82B0E"/>
    <w:rsid w:val="00A82DA2"/>
    <w:rsid w:val="00A82EDB"/>
    <w:rsid w:val="00A83093"/>
    <w:rsid w:val="00A83441"/>
    <w:rsid w:val="00A837DF"/>
    <w:rsid w:val="00A83894"/>
    <w:rsid w:val="00A83B02"/>
    <w:rsid w:val="00A83B71"/>
    <w:rsid w:val="00A83F96"/>
    <w:rsid w:val="00A84796"/>
    <w:rsid w:val="00A84842"/>
    <w:rsid w:val="00A84C9E"/>
    <w:rsid w:val="00A84EDC"/>
    <w:rsid w:val="00A853D3"/>
    <w:rsid w:val="00A85607"/>
    <w:rsid w:val="00A85937"/>
    <w:rsid w:val="00A859E8"/>
    <w:rsid w:val="00A85A52"/>
    <w:rsid w:val="00A85B5A"/>
    <w:rsid w:val="00A85C37"/>
    <w:rsid w:val="00A86071"/>
    <w:rsid w:val="00A86122"/>
    <w:rsid w:val="00A86212"/>
    <w:rsid w:val="00A86948"/>
    <w:rsid w:val="00A86A1B"/>
    <w:rsid w:val="00A86A42"/>
    <w:rsid w:val="00A86A78"/>
    <w:rsid w:val="00A86CE5"/>
    <w:rsid w:val="00A87182"/>
    <w:rsid w:val="00A87249"/>
    <w:rsid w:val="00A87258"/>
    <w:rsid w:val="00A8757E"/>
    <w:rsid w:val="00A87862"/>
    <w:rsid w:val="00A87A03"/>
    <w:rsid w:val="00A87A90"/>
    <w:rsid w:val="00A900F0"/>
    <w:rsid w:val="00A90147"/>
    <w:rsid w:val="00A9020C"/>
    <w:rsid w:val="00A90518"/>
    <w:rsid w:val="00A90A62"/>
    <w:rsid w:val="00A90C13"/>
    <w:rsid w:val="00A90C30"/>
    <w:rsid w:val="00A90FF7"/>
    <w:rsid w:val="00A91172"/>
    <w:rsid w:val="00A9169D"/>
    <w:rsid w:val="00A91A4E"/>
    <w:rsid w:val="00A91C33"/>
    <w:rsid w:val="00A9209F"/>
    <w:rsid w:val="00A9212F"/>
    <w:rsid w:val="00A922A0"/>
    <w:rsid w:val="00A9240B"/>
    <w:rsid w:val="00A92603"/>
    <w:rsid w:val="00A926CA"/>
    <w:rsid w:val="00A92C34"/>
    <w:rsid w:val="00A92CC2"/>
    <w:rsid w:val="00A9372F"/>
    <w:rsid w:val="00A9440E"/>
    <w:rsid w:val="00A9462D"/>
    <w:rsid w:val="00A948F3"/>
    <w:rsid w:val="00A94977"/>
    <w:rsid w:val="00A9501D"/>
    <w:rsid w:val="00A95180"/>
    <w:rsid w:val="00A953E8"/>
    <w:rsid w:val="00A9599D"/>
    <w:rsid w:val="00A95E3F"/>
    <w:rsid w:val="00A964FB"/>
    <w:rsid w:val="00A96702"/>
    <w:rsid w:val="00A96709"/>
    <w:rsid w:val="00A9684C"/>
    <w:rsid w:val="00A96B25"/>
    <w:rsid w:val="00A96B8E"/>
    <w:rsid w:val="00A973FE"/>
    <w:rsid w:val="00A97AD5"/>
    <w:rsid w:val="00A97B66"/>
    <w:rsid w:val="00A97CF2"/>
    <w:rsid w:val="00A97D66"/>
    <w:rsid w:val="00AA0492"/>
    <w:rsid w:val="00AA0ED8"/>
    <w:rsid w:val="00AA12A9"/>
    <w:rsid w:val="00AA152D"/>
    <w:rsid w:val="00AA1658"/>
    <w:rsid w:val="00AA17DA"/>
    <w:rsid w:val="00AA1807"/>
    <w:rsid w:val="00AA1816"/>
    <w:rsid w:val="00AA18CE"/>
    <w:rsid w:val="00AA18CF"/>
    <w:rsid w:val="00AA1A3D"/>
    <w:rsid w:val="00AA2406"/>
    <w:rsid w:val="00AA2830"/>
    <w:rsid w:val="00AA2868"/>
    <w:rsid w:val="00AA2981"/>
    <w:rsid w:val="00AA29BA"/>
    <w:rsid w:val="00AA316B"/>
    <w:rsid w:val="00AA3448"/>
    <w:rsid w:val="00AA345C"/>
    <w:rsid w:val="00AA347C"/>
    <w:rsid w:val="00AA3854"/>
    <w:rsid w:val="00AA3916"/>
    <w:rsid w:val="00AA3A78"/>
    <w:rsid w:val="00AA3DBA"/>
    <w:rsid w:val="00AA3DE2"/>
    <w:rsid w:val="00AA3F09"/>
    <w:rsid w:val="00AA3F1F"/>
    <w:rsid w:val="00AA4324"/>
    <w:rsid w:val="00AA4425"/>
    <w:rsid w:val="00AA45B8"/>
    <w:rsid w:val="00AA483A"/>
    <w:rsid w:val="00AA524B"/>
    <w:rsid w:val="00AA52F0"/>
    <w:rsid w:val="00AA53B7"/>
    <w:rsid w:val="00AA5456"/>
    <w:rsid w:val="00AA5F4B"/>
    <w:rsid w:val="00AA63E7"/>
    <w:rsid w:val="00AA6664"/>
    <w:rsid w:val="00AA666D"/>
    <w:rsid w:val="00AA66D3"/>
    <w:rsid w:val="00AA6B2D"/>
    <w:rsid w:val="00AA6F9E"/>
    <w:rsid w:val="00AA6FC5"/>
    <w:rsid w:val="00AA7108"/>
    <w:rsid w:val="00AA7109"/>
    <w:rsid w:val="00AA7577"/>
    <w:rsid w:val="00AA7B0A"/>
    <w:rsid w:val="00AA7D15"/>
    <w:rsid w:val="00AA7E2A"/>
    <w:rsid w:val="00AA7F7B"/>
    <w:rsid w:val="00AA7F88"/>
    <w:rsid w:val="00AB045F"/>
    <w:rsid w:val="00AB0D70"/>
    <w:rsid w:val="00AB13E8"/>
    <w:rsid w:val="00AB15E3"/>
    <w:rsid w:val="00AB194B"/>
    <w:rsid w:val="00AB1A37"/>
    <w:rsid w:val="00AB1BF3"/>
    <w:rsid w:val="00AB1CD9"/>
    <w:rsid w:val="00AB201F"/>
    <w:rsid w:val="00AB2395"/>
    <w:rsid w:val="00AB27EA"/>
    <w:rsid w:val="00AB2961"/>
    <w:rsid w:val="00AB2AD8"/>
    <w:rsid w:val="00AB3291"/>
    <w:rsid w:val="00AB3384"/>
    <w:rsid w:val="00AB3485"/>
    <w:rsid w:val="00AB3A90"/>
    <w:rsid w:val="00AB3DFC"/>
    <w:rsid w:val="00AB3F81"/>
    <w:rsid w:val="00AB4053"/>
    <w:rsid w:val="00AB4923"/>
    <w:rsid w:val="00AB5117"/>
    <w:rsid w:val="00AB59DC"/>
    <w:rsid w:val="00AB64E0"/>
    <w:rsid w:val="00AB6635"/>
    <w:rsid w:val="00AB676D"/>
    <w:rsid w:val="00AB6A30"/>
    <w:rsid w:val="00AB6BDA"/>
    <w:rsid w:val="00AB715E"/>
    <w:rsid w:val="00AB7177"/>
    <w:rsid w:val="00AB768F"/>
    <w:rsid w:val="00AB7775"/>
    <w:rsid w:val="00AB79C2"/>
    <w:rsid w:val="00AB7D08"/>
    <w:rsid w:val="00AC0567"/>
    <w:rsid w:val="00AC064E"/>
    <w:rsid w:val="00AC0B2B"/>
    <w:rsid w:val="00AC0D61"/>
    <w:rsid w:val="00AC1108"/>
    <w:rsid w:val="00AC124B"/>
    <w:rsid w:val="00AC1A5C"/>
    <w:rsid w:val="00AC1B70"/>
    <w:rsid w:val="00AC1FAF"/>
    <w:rsid w:val="00AC24FC"/>
    <w:rsid w:val="00AC29AB"/>
    <w:rsid w:val="00AC2A84"/>
    <w:rsid w:val="00AC323D"/>
    <w:rsid w:val="00AC3401"/>
    <w:rsid w:val="00AC3513"/>
    <w:rsid w:val="00AC351F"/>
    <w:rsid w:val="00AC3619"/>
    <w:rsid w:val="00AC3633"/>
    <w:rsid w:val="00AC3882"/>
    <w:rsid w:val="00AC38D2"/>
    <w:rsid w:val="00AC3B71"/>
    <w:rsid w:val="00AC3D2E"/>
    <w:rsid w:val="00AC3EEF"/>
    <w:rsid w:val="00AC3F0D"/>
    <w:rsid w:val="00AC4483"/>
    <w:rsid w:val="00AC4761"/>
    <w:rsid w:val="00AC4973"/>
    <w:rsid w:val="00AC4A2D"/>
    <w:rsid w:val="00AC5076"/>
    <w:rsid w:val="00AC51BB"/>
    <w:rsid w:val="00AC581F"/>
    <w:rsid w:val="00AC5D0F"/>
    <w:rsid w:val="00AC5D60"/>
    <w:rsid w:val="00AC5EED"/>
    <w:rsid w:val="00AC60D6"/>
    <w:rsid w:val="00AC6285"/>
    <w:rsid w:val="00AC6375"/>
    <w:rsid w:val="00AC6507"/>
    <w:rsid w:val="00AC678F"/>
    <w:rsid w:val="00AC6ACE"/>
    <w:rsid w:val="00AC6BF9"/>
    <w:rsid w:val="00AC7125"/>
    <w:rsid w:val="00AC7CA7"/>
    <w:rsid w:val="00AC7F81"/>
    <w:rsid w:val="00AD01E4"/>
    <w:rsid w:val="00AD09DE"/>
    <w:rsid w:val="00AD0D6E"/>
    <w:rsid w:val="00AD0FBE"/>
    <w:rsid w:val="00AD1463"/>
    <w:rsid w:val="00AD1504"/>
    <w:rsid w:val="00AD16B1"/>
    <w:rsid w:val="00AD1887"/>
    <w:rsid w:val="00AD190C"/>
    <w:rsid w:val="00AD199C"/>
    <w:rsid w:val="00AD19C4"/>
    <w:rsid w:val="00AD251F"/>
    <w:rsid w:val="00AD27D7"/>
    <w:rsid w:val="00AD3180"/>
    <w:rsid w:val="00AD31E5"/>
    <w:rsid w:val="00AD3337"/>
    <w:rsid w:val="00AD33FF"/>
    <w:rsid w:val="00AD38AF"/>
    <w:rsid w:val="00AD3B10"/>
    <w:rsid w:val="00AD3EEA"/>
    <w:rsid w:val="00AD3F00"/>
    <w:rsid w:val="00AD4253"/>
    <w:rsid w:val="00AD43CC"/>
    <w:rsid w:val="00AD44D6"/>
    <w:rsid w:val="00AD4B66"/>
    <w:rsid w:val="00AD560E"/>
    <w:rsid w:val="00AD57B3"/>
    <w:rsid w:val="00AD57FC"/>
    <w:rsid w:val="00AD59DE"/>
    <w:rsid w:val="00AD5D22"/>
    <w:rsid w:val="00AD5DFC"/>
    <w:rsid w:val="00AD622F"/>
    <w:rsid w:val="00AD68CD"/>
    <w:rsid w:val="00AD6F2B"/>
    <w:rsid w:val="00AD746D"/>
    <w:rsid w:val="00AD756A"/>
    <w:rsid w:val="00AD78F6"/>
    <w:rsid w:val="00AD7A95"/>
    <w:rsid w:val="00AD7AC2"/>
    <w:rsid w:val="00AE0027"/>
    <w:rsid w:val="00AE0245"/>
    <w:rsid w:val="00AE038E"/>
    <w:rsid w:val="00AE09BE"/>
    <w:rsid w:val="00AE0A97"/>
    <w:rsid w:val="00AE0F2A"/>
    <w:rsid w:val="00AE0FB4"/>
    <w:rsid w:val="00AE1229"/>
    <w:rsid w:val="00AE165E"/>
    <w:rsid w:val="00AE1A7C"/>
    <w:rsid w:val="00AE2318"/>
    <w:rsid w:val="00AE2802"/>
    <w:rsid w:val="00AE2E42"/>
    <w:rsid w:val="00AE2FC0"/>
    <w:rsid w:val="00AE3627"/>
    <w:rsid w:val="00AE39F9"/>
    <w:rsid w:val="00AE3A4F"/>
    <w:rsid w:val="00AE3A97"/>
    <w:rsid w:val="00AE3D75"/>
    <w:rsid w:val="00AE3E56"/>
    <w:rsid w:val="00AE4086"/>
    <w:rsid w:val="00AE41D9"/>
    <w:rsid w:val="00AE4608"/>
    <w:rsid w:val="00AE4915"/>
    <w:rsid w:val="00AE4E97"/>
    <w:rsid w:val="00AE50A7"/>
    <w:rsid w:val="00AE53F4"/>
    <w:rsid w:val="00AE5529"/>
    <w:rsid w:val="00AE5DAF"/>
    <w:rsid w:val="00AE5F32"/>
    <w:rsid w:val="00AE5FDE"/>
    <w:rsid w:val="00AE60DA"/>
    <w:rsid w:val="00AE635B"/>
    <w:rsid w:val="00AE639C"/>
    <w:rsid w:val="00AE6C98"/>
    <w:rsid w:val="00AE6E65"/>
    <w:rsid w:val="00AE6F08"/>
    <w:rsid w:val="00AE70F2"/>
    <w:rsid w:val="00AE7392"/>
    <w:rsid w:val="00AE741B"/>
    <w:rsid w:val="00AE7740"/>
    <w:rsid w:val="00AE7773"/>
    <w:rsid w:val="00AE78E7"/>
    <w:rsid w:val="00AE799E"/>
    <w:rsid w:val="00AE7C9B"/>
    <w:rsid w:val="00AE7CBE"/>
    <w:rsid w:val="00AE7EA7"/>
    <w:rsid w:val="00AE7F50"/>
    <w:rsid w:val="00AF08F0"/>
    <w:rsid w:val="00AF0908"/>
    <w:rsid w:val="00AF0C76"/>
    <w:rsid w:val="00AF0E51"/>
    <w:rsid w:val="00AF0E93"/>
    <w:rsid w:val="00AF0FDC"/>
    <w:rsid w:val="00AF1331"/>
    <w:rsid w:val="00AF1C54"/>
    <w:rsid w:val="00AF2060"/>
    <w:rsid w:val="00AF293D"/>
    <w:rsid w:val="00AF2962"/>
    <w:rsid w:val="00AF2D5B"/>
    <w:rsid w:val="00AF2EA3"/>
    <w:rsid w:val="00AF2F91"/>
    <w:rsid w:val="00AF3131"/>
    <w:rsid w:val="00AF3960"/>
    <w:rsid w:val="00AF3C2C"/>
    <w:rsid w:val="00AF3C6F"/>
    <w:rsid w:val="00AF3EDA"/>
    <w:rsid w:val="00AF41E2"/>
    <w:rsid w:val="00AF4559"/>
    <w:rsid w:val="00AF466D"/>
    <w:rsid w:val="00AF4782"/>
    <w:rsid w:val="00AF47A8"/>
    <w:rsid w:val="00AF4AA1"/>
    <w:rsid w:val="00AF4B3B"/>
    <w:rsid w:val="00AF4B54"/>
    <w:rsid w:val="00AF4D1C"/>
    <w:rsid w:val="00AF5342"/>
    <w:rsid w:val="00AF5587"/>
    <w:rsid w:val="00AF5D05"/>
    <w:rsid w:val="00AF5D2C"/>
    <w:rsid w:val="00AF609F"/>
    <w:rsid w:val="00AF641A"/>
    <w:rsid w:val="00AF6592"/>
    <w:rsid w:val="00AF6794"/>
    <w:rsid w:val="00AF69E5"/>
    <w:rsid w:val="00AF6A2C"/>
    <w:rsid w:val="00AF6DB4"/>
    <w:rsid w:val="00AF729A"/>
    <w:rsid w:val="00AF73E8"/>
    <w:rsid w:val="00AF76E8"/>
    <w:rsid w:val="00AF7A0E"/>
    <w:rsid w:val="00AF7C22"/>
    <w:rsid w:val="00AF7C85"/>
    <w:rsid w:val="00B00081"/>
    <w:rsid w:val="00B0008F"/>
    <w:rsid w:val="00B000C9"/>
    <w:rsid w:val="00B008F7"/>
    <w:rsid w:val="00B00A93"/>
    <w:rsid w:val="00B00FF7"/>
    <w:rsid w:val="00B010EC"/>
    <w:rsid w:val="00B0144D"/>
    <w:rsid w:val="00B0144F"/>
    <w:rsid w:val="00B01C94"/>
    <w:rsid w:val="00B01CAB"/>
    <w:rsid w:val="00B02047"/>
    <w:rsid w:val="00B0235A"/>
    <w:rsid w:val="00B0243C"/>
    <w:rsid w:val="00B02571"/>
    <w:rsid w:val="00B026ED"/>
    <w:rsid w:val="00B02829"/>
    <w:rsid w:val="00B028E0"/>
    <w:rsid w:val="00B029F6"/>
    <w:rsid w:val="00B02E89"/>
    <w:rsid w:val="00B0342D"/>
    <w:rsid w:val="00B03498"/>
    <w:rsid w:val="00B03C5E"/>
    <w:rsid w:val="00B03E74"/>
    <w:rsid w:val="00B047B1"/>
    <w:rsid w:val="00B04E47"/>
    <w:rsid w:val="00B0514C"/>
    <w:rsid w:val="00B05296"/>
    <w:rsid w:val="00B057AF"/>
    <w:rsid w:val="00B05E30"/>
    <w:rsid w:val="00B06379"/>
    <w:rsid w:val="00B06EA8"/>
    <w:rsid w:val="00B070BB"/>
    <w:rsid w:val="00B0719B"/>
    <w:rsid w:val="00B072DB"/>
    <w:rsid w:val="00B07A84"/>
    <w:rsid w:val="00B07B64"/>
    <w:rsid w:val="00B07D2B"/>
    <w:rsid w:val="00B1000C"/>
    <w:rsid w:val="00B102EF"/>
    <w:rsid w:val="00B10312"/>
    <w:rsid w:val="00B104EB"/>
    <w:rsid w:val="00B109D6"/>
    <w:rsid w:val="00B10D28"/>
    <w:rsid w:val="00B10E83"/>
    <w:rsid w:val="00B10F53"/>
    <w:rsid w:val="00B1145B"/>
    <w:rsid w:val="00B11662"/>
    <w:rsid w:val="00B11B34"/>
    <w:rsid w:val="00B11C4B"/>
    <w:rsid w:val="00B12108"/>
    <w:rsid w:val="00B1239D"/>
    <w:rsid w:val="00B12482"/>
    <w:rsid w:val="00B12682"/>
    <w:rsid w:val="00B1274D"/>
    <w:rsid w:val="00B129BC"/>
    <w:rsid w:val="00B12BDB"/>
    <w:rsid w:val="00B12F05"/>
    <w:rsid w:val="00B130D9"/>
    <w:rsid w:val="00B130E2"/>
    <w:rsid w:val="00B13145"/>
    <w:rsid w:val="00B13496"/>
    <w:rsid w:val="00B13811"/>
    <w:rsid w:val="00B13A0E"/>
    <w:rsid w:val="00B13BAE"/>
    <w:rsid w:val="00B13FC4"/>
    <w:rsid w:val="00B14061"/>
    <w:rsid w:val="00B140DF"/>
    <w:rsid w:val="00B14680"/>
    <w:rsid w:val="00B14C2B"/>
    <w:rsid w:val="00B14D6F"/>
    <w:rsid w:val="00B14FA8"/>
    <w:rsid w:val="00B152B9"/>
    <w:rsid w:val="00B15306"/>
    <w:rsid w:val="00B155D8"/>
    <w:rsid w:val="00B156AC"/>
    <w:rsid w:val="00B15B85"/>
    <w:rsid w:val="00B15E19"/>
    <w:rsid w:val="00B162C1"/>
    <w:rsid w:val="00B1646E"/>
    <w:rsid w:val="00B1671F"/>
    <w:rsid w:val="00B16D9E"/>
    <w:rsid w:val="00B16F34"/>
    <w:rsid w:val="00B171B0"/>
    <w:rsid w:val="00B175B7"/>
    <w:rsid w:val="00B177E6"/>
    <w:rsid w:val="00B17B70"/>
    <w:rsid w:val="00B17DEC"/>
    <w:rsid w:val="00B17E33"/>
    <w:rsid w:val="00B20592"/>
    <w:rsid w:val="00B20970"/>
    <w:rsid w:val="00B20D75"/>
    <w:rsid w:val="00B20D78"/>
    <w:rsid w:val="00B20DF4"/>
    <w:rsid w:val="00B20E2F"/>
    <w:rsid w:val="00B210EE"/>
    <w:rsid w:val="00B2117A"/>
    <w:rsid w:val="00B2159C"/>
    <w:rsid w:val="00B21990"/>
    <w:rsid w:val="00B21A7F"/>
    <w:rsid w:val="00B21B04"/>
    <w:rsid w:val="00B21B15"/>
    <w:rsid w:val="00B21F1D"/>
    <w:rsid w:val="00B22373"/>
    <w:rsid w:val="00B22664"/>
    <w:rsid w:val="00B226A4"/>
    <w:rsid w:val="00B22AB7"/>
    <w:rsid w:val="00B22CB1"/>
    <w:rsid w:val="00B22CC1"/>
    <w:rsid w:val="00B22D77"/>
    <w:rsid w:val="00B23418"/>
    <w:rsid w:val="00B2350B"/>
    <w:rsid w:val="00B23B23"/>
    <w:rsid w:val="00B23D88"/>
    <w:rsid w:val="00B23DE0"/>
    <w:rsid w:val="00B23F7D"/>
    <w:rsid w:val="00B24055"/>
    <w:rsid w:val="00B24583"/>
    <w:rsid w:val="00B247A6"/>
    <w:rsid w:val="00B248E7"/>
    <w:rsid w:val="00B24A05"/>
    <w:rsid w:val="00B25899"/>
    <w:rsid w:val="00B25DFE"/>
    <w:rsid w:val="00B25E47"/>
    <w:rsid w:val="00B26402"/>
    <w:rsid w:val="00B26B09"/>
    <w:rsid w:val="00B26B35"/>
    <w:rsid w:val="00B26B7F"/>
    <w:rsid w:val="00B2749A"/>
    <w:rsid w:val="00B27AB0"/>
    <w:rsid w:val="00B27BFE"/>
    <w:rsid w:val="00B27D32"/>
    <w:rsid w:val="00B27E85"/>
    <w:rsid w:val="00B27EDF"/>
    <w:rsid w:val="00B301DE"/>
    <w:rsid w:val="00B30446"/>
    <w:rsid w:val="00B3064A"/>
    <w:rsid w:val="00B306D3"/>
    <w:rsid w:val="00B30758"/>
    <w:rsid w:val="00B307AB"/>
    <w:rsid w:val="00B3084D"/>
    <w:rsid w:val="00B30C34"/>
    <w:rsid w:val="00B30EF7"/>
    <w:rsid w:val="00B3112F"/>
    <w:rsid w:val="00B313CF"/>
    <w:rsid w:val="00B3147C"/>
    <w:rsid w:val="00B317AC"/>
    <w:rsid w:val="00B31A6A"/>
    <w:rsid w:val="00B31F2B"/>
    <w:rsid w:val="00B32022"/>
    <w:rsid w:val="00B32076"/>
    <w:rsid w:val="00B3240A"/>
    <w:rsid w:val="00B324DC"/>
    <w:rsid w:val="00B328B2"/>
    <w:rsid w:val="00B32994"/>
    <w:rsid w:val="00B32DA9"/>
    <w:rsid w:val="00B32FB8"/>
    <w:rsid w:val="00B332FC"/>
    <w:rsid w:val="00B33396"/>
    <w:rsid w:val="00B33B26"/>
    <w:rsid w:val="00B33FF9"/>
    <w:rsid w:val="00B344A1"/>
    <w:rsid w:val="00B34879"/>
    <w:rsid w:val="00B34A21"/>
    <w:rsid w:val="00B34E07"/>
    <w:rsid w:val="00B352EF"/>
    <w:rsid w:val="00B356EC"/>
    <w:rsid w:val="00B35F47"/>
    <w:rsid w:val="00B36052"/>
    <w:rsid w:val="00B3615A"/>
    <w:rsid w:val="00B36468"/>
    <w:rsid w:val="00B3695B"/>
    <w:rsid w:val="00B36B0C"/>
    <w:rsid w:val="00B36F49"/>
    <w:rsid w:val="00B37060"/>
    <w:rsid w:val="00B371FD"/>
    <w:rsid w:val="00B37521"/>
    <w:rsid w:val="00B37715"/>
    <w:rsid w:val="00B377FC"/>
    <w:rsid w:val="00B37909"/>
    <w:rsid w:val="00B37949"/>
    <w:rsid w:val="00B37F10"/>
    <w:rsid w:val="00B37FB6"/>
    <w:rsid w:val="00B37FC8"/>
    <w:rsid w:val="00B4033C"/>
    <w:rsid w:val="00B40F0D"/>
    <w:rsid w:val="00B410C6"/>
    <w:rsid w:val="00B41133"/>
    <w:rsid w:val="00B412C2"/>
    <w:rsid w:val="00B41310"/>
    <w:rsid w:val="00B4188F"/>
    <w:rsid w:val="00B41947"/>
    <w:rsid w:val="00B419AB"/>
    <w:rsid w:val="00B41BA0"/>
    <w:rsid w:val="00B41C29"/>
    <w:rsid w:val="00B42301"/>
    <w:rsid w:val="00B4257B"/>
    <w:rsid w:val="00B4261C"/>
    <w:rsid w:val="00B4264B"/>
    <w:rsid w:val="00B42655"/>
    <w:rsid w:val="00B426B1"/>
    <w:rsid w:val="00B427BD"/>
    <w:rsid w:val="00B428E6"/>
    <w:rsid w:val="00B42DCA"/>
    <w:rsid w:val="00B42E6E"/>
    <w:rsid w:val="00B430BF"/>
    <w:rsid w:val="00B431D6"/>
    <w:rsid w:val="00B4358E"/>
    <w:rsid w:val="00B4397B"/>
    <w:rsid w:val="00B449BA"/>
    <w:rsid w:val="00B449E5"/>
    <w:rsid w:val="00B44A04"/>
    <w:rsid w:val="00B44D09"/>
    <w:rsid w:val="00B45852"/>
    <w:rsid w:val="00B4591A"/>
    <w:rsid w:val="00B45B88"/>
    <w:rsid w:val="00B45C36"/>
    <w:rsid w:val="00B45D0F"/>
    <w:rsid w:val="00B465EE"/>
    <w:rsid w:val="00B46F94"/>
    <w:rsid w:val="00B471FA"/>
    <w:rsid w:val="00B473AC"/>
    <w:rsid w:val="00B4745F"/>
    <w:rsid w:val="00B47BE5"/>
    <w:rsid w:val="00B47F20"/>
    <w:rsid w:val="00B501E1"/>
    <w:rsid w:val="00B50608"/>
    <w:rsid w:val="00B50640"/>
    <w:rsid w:val="00B50647"/>
    <w:rsid w:val="00B50BBD"/>
    <w:rsid w:val="00B50E02"/>
    <w:rsid w:val="00B50FAF"/>
    <w:rsid w:val="00B50FC2"/>
    <w:rsid w:val="00B51E73"/>
    <w:rsid w:val="00B522BD"/>
    <w:rsid w:val="00B52612"/>
    <w:rsid w:val="00B528CB"/>
    <w:rsid w:val="00B52A42"/>
    <w:rsid w:val="00B52BD1"/>
    <w:rsid w:val="00B52DF3"/>
    <w:rsid w:val="00B53133"/>
    <w:rsid w:val="00B531BE"/>
    <w:rsid w:val="00B531C2"/>
    <w:rsid w:val="00B533FC"/>
    <w:rsid w:val="00B533FE"/>
    <w:rsid w:val="00B5347F"/>
    <w:rsid w:val="00B5381D"/>
    <w:rsid w:val="00B5385A"/>
    <w:rsid w:val="00B53D99"/>
    <w:rsid w:val="00B53E37"/>
    <w:rsid w:val="00B5443C"/>
    <w:rsid w:val="00B544B3"/>
    <w:rsid w:val="00B5473D"/>
    <w:rsid w:val="00B54A3C"/>
    <w:rsid w:val="00B54C0B"/>
    <w:rsid w:val="00B54F33"/>
    <w:rsid w:val="00B55014"/>
    <w:rsid w:val="00B5502E"/>
    <w:rsid w:val="00B55357"/>
    <w:rsid w:val="00B55914"/>
    <w:rsid w:val="00B55936"/>
    <w:rsid w:val="00B55AF6"/>
    <w:rsid w:val="00B55DF4"/>
    <w:rsid w:val="00B5637C"/>
    <w:rsid w:val="00B56419"/>
    <w:rsid w:val="00B56636"/>
    <w:rsid w:val="00B569C2"/>
    <w:rsid w:val="00B5732A"/>
    <w:rsid w:val="00B57686"/>
    <w:rsid w:val="00B57DAA"/>
    <w:rsid w:val="00B57E59"/>
    <w:rsid w:val="00B604C1"/>
    <w:rsid w:val="00B604D1"/>
    <w:rsid w:val="00B60F88"/>
    <w:rsid w:val="00B617D5"/>
    <w:rsid w:val="00B6192B"/>
    <w:rsid w:val="00B61A4B"/>
    <w:rsid w:val="00B6220B"/>
    <w:rsid w:val="00B6254E"/>
    <w:rsid w:val="00B62771"/>
    <w:rsid w:val="00B62C72"/>
    <w:rsid w:val="00B63399"/>
    <w:rsid w:val="00B63495"/>
    <w:rsid w:val="00B63A05"/>
    <w:rsid w:val="00B63ACD"/>
    <w:rsid w:val="00B63C35"/>
    <w:rsid w:val="00B64206"/>
    <w:rsid w:val="00B64302"/>
    <w:rsid w:val="00B644BB"/>
    <w:rsid w:val="00B64F30"/>
    <w:rsid w:val="00B64FAF"/>
    <w:rsid w:val="00B6528F"/>
    <w:rsid w:val="00B65412"/>
    <w:rsid w:val="00B65E83"/>
    <w:rsid w:val="00B6662E"/>
    <w:rsid w:val="00B6679D"/>
    <w:rsid w:val="00B6680D"/>
    <w:rsid w:val="00B66B8A"/>
    <w:rsid w:val="00B66CE0"/>
    <w:rsid w:val="00B67361"/>
    <w:rsid w:val="00B6756F"/>
    <w:rsid w:val="00B67B18"/>
    <w:rsid w:val="00B67D1E"/>
    <w:rsid w:val="00B70155"/>
    <w:rsid w:val="00B701DD"/>
    <w:rsid w:val="00B703A4"/>
    <w:rsid w:val="00B709F1"/>
    <w:rsid w:val="00B70A09"/>
    <w:rsid w:val="00B70AFB"/>
    <w:rsid w:val="00B70C9C"/>
    <w:rsid w:val="00B71001"/>
    <w:rsid w:val="00B710C6"/>
    <w:rsid w:val="00B719A4"/>
    <w:rsid w:val="00B72227"/>
    <w:rsid w:val="00B72491"/>
    <w:rsid w:val="00B72642"/>
    <w:rsid w:val="00B726D1"/>
    <w:rsid w:val="00B729E5"/>
    <w:rsid w:val="00B72AD7"/>
    <w:rsid w:val="00B72B02"/>
    <w:rsid w:val="00B72C5D"/>
    <w:rsid w:val="00B73029"/>
    <w:rsid w:val="00B7330C"/>
    <w:rsid w:val="00B73418"/>
    <w:rsid w:val="00B734B2"/>
    <w:rsid w:val="00B736E7"/>
    <w:rsid w:val="00B73DDC"/>
    <w:rsid w:val="00B7402C"/>
    <w:rsid w:val="00B74296"/>
    <w:rsid w:val="00B74349"/>
    <w:rsid w:val="00B7468F"/>
    <w:rsid w:val="00B74962"/>
    <w:rsid w:val="00B749C6"/>
    <w:rsid w:val="00B7506E"/>
    <w:rsid w:val="00B75779"/>
    <w:rsid w:val="00B75A33"/>
    <w:rsid w:val="00B75B14"/>
    <w:rsid w:val="00B7630D"/>
    <w:rsid w:val="00B7638D"/>
    <w:rsid w:val="00B7639E"/>
    <w:rsid w:val="00B7640B"/>
    <w:rsid w:val="00B76768"/>
    <w:rsid w:val="00B76A65"/>
    <w:rsid w:val="00B76D0B"/>
    <w:rsid w:val="00B7705E"/>
    <w:rsid w:val="00B77134"/>
    <w:rsid w:val="00B77217"/>
    <w:rsid w:val="00B7762A"/>
    <w:rsid w:val="00B77770"/>
    <w:rsid w:val="00B777B5"/>
    <w:rsid w:val="00B7791F"/>
    <w:rsid w:val="00B77A67"/>
    <w:rsid w:val="00B77BA2"/>
    <w:rsid w:val="00B77D4C"/>
    <w:rsid w:val="00B77DAD"/>
    <w:rsid w:val="00B800BB"/>
    <w:rsid w:val="00B80783"/>
    <w:rsid w:val="00B80DCE"/>
    <w:rsid w:val="00B80DDF"/>
    <w:rsid w:val="00B81195"/>
    <w:rsid w:val="00B81246"/>
    <w:rsid w:val="00B817D6"/>
    <w:rsid w:val="00B8196A"/>
    <w:rsid w:val="00B81C2C"/>
    <w:rsid w:val="00B81E22"/>
    <w:rsid w:val="00B81E8E"/>
    <w:rsid w:val="00B8203C"/>
    <w:rsid w:val="00B82141"/>
    <w:rsid w:val="00B82181"/>
    <w:rsid w:val="00B821ED"/>
    <w:rsid w:val="00B82441"/>
    <w:rsid w:val="00B8266E"/>
    <w:rsid w:val="00B827C6"/>
    <w:rsid w:val="00B828DD"/>
    <w:rsid w:val="00B8297C"/>
    <w:rsid w:val="00B82B9E"/>
    <w:rsid w:val="00B82BED"/>
    <w:rsid w:val="00B82D6E"/>
    <w:rsid w:val="00B82DA3"/>
    <w:rsid w:val="00B8354C"/>
    <w:rsid w:val="00B83DB4"/>
    <w:rsid w:val="00B8417F"/>
    <w:rsid w:val="00B84204"/>
    <w:rsid w:val="00B8431C"/>
    <w:rsid w:val="00B84498"/>
    <w:rsid w:val="00B84A54"/>
    <w:rsid w:val="00B84AED"/>
    <w:rsid w:val="00B850EF"/>
    <w:rsid w:val="00B8540B"/>
    <w:rsid w:val="00B859FD"/>
    <w:rsid w:val="00B85D4A"/>
    <w:rsid w:val="00B85E63"/>
    <w:rsid w:val="00B860FF"/>
    <w:rsid w:val="00B863FB"/>
    <w:rsid w:val="00B8711C"/>
    <w:rsid w:val="00B87405"/>
    <w:rsid w:val="00B87472"/>
    <w:rsid w:val="00B8764F"/>
    <w:rsid w:val="00B87834"/>
    <w:rsid w:val="00B87894"/>
    <w:rsid w:val="00B87987"/>
    <w:rsid w:val="00B87C3D"/>
    <w:rsid w:val="00B87E6E"/>
    <w:rsid w:val="00B87F1E"/>
    <w:rsid w:val="00B90783"/>
    <w:rsid w:val="00B90B29"/>
    <w:rsid w:val="00B90CCA"/>
    <w:rsid w:val="00B90D89"/>
    <w:rsid w:val="00B9122E"/>
    <w:rsid w:val="00B91598"/>
    <w:rsid w:val="00B9184A"/>
    <w:rsid w:val="00B91BC1"/>
    <w:rsid w:val="00B91D6B"/>
    <w:rsid w:val="00B91D8F"/>
    <w:rsid w:val="00B91DDF"/>
    <w:rsid w:val="00B91E28"/>
    <w:rsid w:val="00B9262C"/>
    <w:rsid w:val="00B92F55"/>
    <w:rsid w:val="00B932A5"/>
    <w:rsid w:val="00B9346B"/>
    <w:rsid w:val="00B9368E"/>
    <w:rsid w:val="00B936A4"/>
    <w:rsid w:val="00B9371A"/>
    <w:rsid w:val="00B93CEA"/>
    <w:rsid w:val="00B93D84"/>
    <w:rsid w:val="00B93DE4"/>
    <w:rsid w:val="00B93E64"/>
    <w:rsid w:val="00B941FF"/>
    <w:rsid w:val="00B94919"/>
    <w:rsid w:val="00B94DC1"/>
    <w:rsid w:val="00B95125"/>
    <w:rsid w:val="00B95451"/>
    <w:rsid w:val="00B954A7"/>
    <w:rsid w:val="00B959D7"/>
    <w:rsid w:val="00B95ED9"/>
    <w:rsid w:val="00B961B0"/>
    <w:rsid w:val="00B963A6"/>
    <w:rsid w:val="00B96624"/>
    <w:rsid w:val="00B966D9"/>
    <w:rsid w:val="00B96883"/>
    <w:rsid w:val="00B968C1"/>
    <w:rsid w:val="00B96C1F"/>
    <w:rsid w:val="00B96F78"/>
    <w:rsid w:val="00B97957"/>
    <w:rsid w:val="00B97AAA"/>
    <w:rsid w:val="00B97EAF"/>
    <w:rsid w:val="00B97F93"/>
    <w:rsid w:val="00BA0096"/>
    <w:rsid w:val="00BA0535"/>
    <w:rsid w:val="00BA05DF"/>
    <w:rsid w:val="00BA0698"/>
    <w:rsid w:val="00BA08ED"/>
    <w:rsid w:val="00BA0A31"/>
    <w:rsid w:val="00BA0AFA"/>
    <w:rsid w:val="00BA0B46"/>
    <w:rsid w:val="00BA1222"/>
    <w:rsid w:val="00BA1637"/>
    <w:rsid w:val="00BA17DD"/>
    <w:rsid w:val="00BA18E6"/>
    <w:rsid w:val="00BA1929"/>
    <w:rsid w:val="00BA1A33"/>
    <w:rsid w:val="00BA1C78"/>
    <w:rsid w:val="00BA1C9B"/>
    <w:rsid w:val="00BA2223"/>
    <w:rsid w:val="00BA28DE"/>
    <w:rsid w:val="00BA2E6E"/>
    <w:rsid w:val="00BA3265"/>
    <w:rsid w:val="00BA3354"/>
    <w:rsid w:val="00BA34A1"/>
    <w:rsid w:val="00BA36AA"/>
    <w:rsid w:val="00BA36B4"/>
    <w:rsid w:val="00BA3746"/>
    <w:rsid w:val="00BA3CC8"/>
    <w:rsid w:val="00BA3CCF"/>
    <w:rsid w:val="00BA3EFE"/>
    <w:rsid w:val="00BA4177"/>
    <w:rsid w:val="00BA42D0"/>
    <w:rsid w:val="00BA442A"/>
    <w:rsid w:val="00BA493E"/>
    <w:rsid w:val="00BA503F"/>
    <w:rsid w:val="00BA51B8"/>
    <w:rsid w:val="00BA52BC"/>
    <w:rsid w:val="00BA5E1D"/>
    <w:rsid w:val="00BA5F3B"/>
    <w:rsid w:val="00BA6209"/>
    <w:rsid w:val="00BA624B"/>
    <w:rsid w:val="00BA6A4F"/>
    <w:rsid w:val="00BA6AC3"/>
    <w:rsid w:val="00BA6C08"/>
    <w:rsid w:val="00BA6C48"/>
    <w:rsid w:val="00BA704D"/>
    <w:rsid w:val="00BA73B8"/>
    <w:rsid w:val="00BA764E"/>
    <w:rsid w:val="00BA7C28"/>
    <w:rsid w:val="00BA7C83"/>
    <w:rsid w:val="00BA7D12"/>
    <w:rsid w:val="00BB0178"/>
    <w:rsid w:val="00BB01A1"/>
    <w:rsid w:val="00BB0256"/>
    <w:rsid w:val="00BB03BB"/>
    <w:rsid w:val="00BB06FA"/>
    <w:rsid w:val="00BB0A33"/>
    <w:rsid w:val="00BB0CC2"/>
    <w:rsid w:val="00BB0DF8"/>
    <w:rsid w:val="00BB0EF5"/>
    <w:rsid w:val="00BB1127"/>
    <w:rsid w:val="00BB1DE0"/>
    <w:rsid w:val="00BB2117"/>
    <w:rsid w:val="00BB2241"/>
    <w:rsid w:val="00BB2291"/>
    <w:rsid w:val="00BB22AD"/>
    <w:rsid w:val="00BB2390"/>
    <w:rsid w:val="00BB2A49"/>
    <w:rsid w:val="00BB3253"/>
    <w:rsid w:val="00BB32DE"/>
    <w:rsid w:val="00BB3638"/>
    <w:rsid w:val="00BB393A"/>
    <w:rsid w:val="00BB3F12"/>
    <w:rsid w:val="00BB4387"/>
    <w:rsid w:val="00BB43EC"/>
    <w:rsid w:val="00BB4B6D"/>
    <w:rsid w:val="00BB4C96"/>
    <w:rsid w:val="00BB4D88"/>
    <w:rsid w:val="00BB4E2A"/>
    <w:rsid w:val="00BB50C6"/>
    <w:rsid w:val="00BB52A7"/>
    <w:rsid w:val="00BB532A"/>
    <w:rsid w:val="00BB5596"/>
    <w:rsid w:val="00BB59F2"/>
    <w:rsid w:val="00BB5AB3"/>
    <w:rsid w:val="00BB5BD1"/>
    <w:rsid w:val="00BB5CAF"/>
    <w:rsid w:val="00BB5D98"/>
    <w:rsid w:val="00BB5DBB"/>
    <w:rsid w:val="00BB5EE6"/>
    <w:rsid w:val="00BB5F7D"/>
    <w:rsid w:val="00BB5FD3"/>
    <w:rsid w:val="00BB60CF"/>
    <w:rsid w:val="00BB61BF"/>
    <w:rsid w:val="00BB62AC"/>
    <w:rsid w:val="00BB666F"/>
    <w:rsid w:val="00BB676D"/>
    <w:rsid w:val="00BB6B41"/>
    <w:rsid w:val="00BB6EC9"/>
    <w:rsid w:val="00BB719A"/>
    <w:rsid w:val="00BB7225"/>
    <w:rsid w:val="00BB76D0"/>
    <w:rsid w:val="00BB78D0"/>
    <w:rsid w:val="00BB79F7"/>
    <w:rsid w:val="00BB7F85"/>
    <w:rsid w:val="00BC002C"/>
    <w:rsid w:val="00BC05AA"/>
    <w:rsid w:val="00BC0E39"/>
    <w:rsid w:val="00BC1442"/>
    <w:rsid w:val="00BC1652"/>
    <w:rsid w:val="00BC174E"/>
    <w:rsid w:val="00BC1823"/>
    <w:rsid w:val="00BC1AD6"/>
    <w:rsid w:val="00BC1FE2"/>
    <w:rsid w:val="00BC2354"/>
    <w:rsid w:val="00BC2677"/>
    <w:rsid w:val="00BC29ED"/>
    <w:rsid w:val="00BC2B13"/>
    <w:rsid w:val="00BC30E7"/>
    <w:rsid w:val="00BC33F5"/>
    <w:rsid w:val="00BC3B89"/>
    <w:rsid w:val="00BC3C75"/>
    <w:rsid w:val="00BC3DED"/>
    <w:rsid w:val="00BC3DF3"/>
    <w:rsid w:val="00BC4315"/>
    <w:rsid w:val="00BC438F"/>
    <w:rsid w:val="00BC43C7"/>
    <w:rsid w:val="00BC4652"/>
    <w:rsid w:val="00BC47B3"/>
    <w:rsid w:val="00BC47D9"/>
    <w:rsid w:val="00BC4848"/>
    <w:rsid w:val="00BC4D01"/>
    <w:rsid w:val="00BC5188"/>
    <w:rsid w:val="00BC539E"/>
    <w:rsid w:val="00BC53F9"/>
    <w:rsid w:val="00BC55C8"/>
    <w:rsid w:val="00BC5678"/>
    <w:rsid w:val="00BC5890"/>
    <w:rsid w:val="00BC5963"/>
    <w:rsid w:val="00BC5A60"/>
    <w:rsid w:val="00BC5D51"/>
    <w:rsid w:val="00BC5F0F"/>
    <w:rsid w:val="00BC5F28"/>
    <w:rsid w:val="00BC622F"/>
    <w:rsid w:val="00BC632E"/>
    <w:rsid w:val="00BC6680"/>
    <w:rsid w:val="00BC77D9"/>
    <w:rsid w:val="00BC7849"/>
    <w:rsid w:val="00BC79C7"/>
    <w:rsid w:val="00BC79E8"/>
    <w:rsid w:val="00BC7A26"/>
    <w:rsid w:val="00BC7A27"/>
    <w:rsid w:val="00BC7A65"/>
    <w:rsid w:val="00BC7B09"/>
    <w:rsid w:val="00BC7C50"/>
    <w:rsid w:val="00BC7F15"/>
    <w:rsid w:val="00BD029E"/>
    <w:rsid w:val="00BD02DD"/>
    <w:rsid w:val="00BD046A"/>
    <w:rsid w:val="00BD05C7"/>
    <w:rsid w:val="00BD0918"/>
    <w:rsid w:val="00BD099B"/>
    <w:rsid w:val="00BD09B8"/>
    <w:rsid w:val="00BD0C2B"/>
    <w:rsid w:val="00BD0E19"/>
    <w:rsid w:val="00BD0F10"/>
    <w:rsid w:val="00BD0F94"/>
    <w:rsid w:val="00BD13E4"/>
    <w:rsid w:val="00BD1707"/>
    <w:rsid w:val="00BD1D47"/>
    <w:rsid w:val="00BD1F81"/>
    <w:rsid w:val="00BD1FE7"/>
    <w:rsid w:val="00BD2577"/>
    <w:rsid w:val="00BD2876"/>
    <w:rsid w:val="00BD28E8"/>
    <w:rsid w:val="00BD2EA0"/>
    <w:rsid w:val="00BD31C3"/>
    <w:rsid w:val="00BD35EB"/>
    <w:rsid w:val="00BD36C3"/>
    <w:rsid w:val="00BD3ED8"/>
    <w:rsid w:val="00BD3FD0"/>
    <w:rsid w:val="00BD44DD"/>
    <w:rsid w:val="00BD458F"/>
    <w:rsid w:val="00BD468B"/>
    <w:rsid w:val="00BD4726"/>
    <w:rsid w:val="00BD4863"/>
    <w:rsid w:val="00BD4975"/>
    <w:rsid w:val="00BD4FD6"/>
    <w:rsid w:val="00BD5105"/>
    <w:rsid w:val="00BD52BD"/>
    <w:rsid w:val="00BD5595"/>
    <w:rsid w:val="00BD559F"/>
    <w:rsid w:val="00BD6129"/>
    <w:rsid w:val="00BD64DA"/>
    <w:rsid w:val="00BD6C7C"/>
    <w:rsid w:val="00BD6F40"/>
    <w:rsid w:val="00BD6F41"/>
    <w:rsid w:val="00BD7067"/>
    <w:rsid w:val="00BD731A"/>
    <w:rsid w:val="00BD732F"/>
    <w:rsid w:val="00BD7371"/>
    <w:rsid w:val="00BD7394"/>
    <w:rsid w:val="00BD7509"/>
    <w:rsid w:val="00BD7BCE"/>
    <w:rsid w:val="00BD7D31"/>
    <w:rsid w:val="00BE082E"/>
    <w:rsid w:val="00BE0C6E"/>
    <w:rsid w:val="00BE0FE9"/>
    <w:rsid w:val="00BE10ED"/>
    <w:rsid w:val="00BE15AD"/>
    <w:rsid w:val="00BE1A77"/>
    <w:rsid w:val="00BE2233"/>
    <w:rsid w:val="00BE2460"/>
    <w:rsid w:val="00BE27A4"/>
    <w:rsid w:val="00BE283F"/>
    <w:rsid w:val="00BE2960"/>
    <w:rsid w:val="00BE2A9F"/>
    <w:rsid w:val="00BE2CA6"/>
    <w:rsid w:val="00BE2D80"/>
    <w:rsid w:val="00BE2E9D"/>
    <w:rsid w:val="00BE30D3"/>
    <w:rsid w:val="00BE3136"/>
    <w:rsid w:val="00BE328D"/>
    <w:rsid w:val="00BE34A5"/>
    <w:rsid w:val="00BE3580"/>
    <w:rsid w:val="00BE3762"/>
    <w:rsid w:val="00BE385D"/>
    <w:rsid w:val="00BE3A84"/>
    <w:rsid w:val="00BE3D77"/>
    <w:rsid w:val="00BE3E51"/>
    <w:rsid w:val="00BE3F8B"/>
    <w:rsid w:val="00BE41E9"/>
    <w:rsid w:val="00BE4266"/>
    <w:rsid w:val="00BE4343"/>
    <w:rsid w:val="00BE46A3"/>
    <w:rsid w:val="00BE47D0"/>
    <w:rsid w:val="00BE485B"/>
    <w:rsid w:val="00BE48FD"/>
    <w:rsid w:val="00BE49D8"/>
    <w:rsid w:val="00BE4B8A"/>
    <w:rsid w:val="00BE4D2F"/>
    <w:rsid w:val="00BE4D5D"/>
    <w:rsid w:val="00BE4DC8"/>
    <w:rsid w:val="00BE5510"/>
    <w:rsid w:val="00BE5B3F"/>
    <w:rsid w:val="00BE5BA4"/>
    <w:rsid w:val="00BE5D5B"/>
    <w:rsid w:val="00BE5D6D"/>
    <w:rsid w:val="00BE6450"/>
    <w:rsid w:val="00BE64E3"/>
    <w:rsid w:val="00BE6A1E"/>
    <w:rsid w:val="00BE6B3B"/>
    <w:rsid w:val="00BE6BDE"/>
    <w:rsid w:val="00BE705A"/>
    <w:rsid w:val="00BE7204"/>
    <w:rsid w:val="00BE72FA"/>
    <w:rsid w:val="00BE73EE"/>
    <w:rsid w:val="00BE7521"/>
    <w:rsid w:val="00BE775C"/>
    <w:rsid w:val="00BE78C1"/>
    <w:rsid w:val="00BE79AC"/>
    <w:rsid w:val="00BF06EE"/>
    <w:rsid w:val="00BF08E0"/>
    <w:rsid w:val="00BF0CC8"/>
    <w:rsid w:val="00BF0DB7"/>
    <w:rsid w:val="00BF11F8"/>
    <w:rsid w:val="00BF12D4"/>
    <w:rsid w:val="00BF19B3"/>
    <w:rsid w:val="00BF1E5B"/>
    <w:rsid w:val="00BF1FD6"/>
    <w:rsid w:val="00BF207D"/>
    <w:rsid w:val="00BF21E0"/>
    <w:rsid w:val="00BF223E"/>
    <w:rsid w:val="00BF2361"/>
    <w:rsid w:val="00BF240D"/>
    <w:rsid w:val="00BF2669"/>
    <w:rsid w:val="00BF2D07"/>
    <w:rsid w:val="00BF2F91"/>
    <w:rsid w:val="00BF2FCD"/>
    <w:rsid w:val="00BF3063"/>
    <w:rsid w:val="00BF3296"/>
    <w:rsid w:val="00BF39BA"/>
    <w:rsid w:val="00BF41F7"/>
    <w:rsid w:val="00BF4414"/>
    <w:rsid w:val="00BF4494"/>
    <w:rsid w:val="00BF4812"/>
    <w:rsid w:val="00BF48C2"/>
    <w:rsid w:val="00BF4E98"/>
    <w:rsid w:val="00BF4FC9"/>
    <w:rsid w:val="00BF4FE1"/>
    <w:rsid w:val="00BF53C0"/>
    <w:rsid w:val="00BF56DA"/>
    <w:rsid w:val="00BF5D4D"/>
    <w:rsid w:val="00BF5F8B"/>
    <w:rsid w:val="00BF5FE1"/>
    <w:rsid w:val="00BF61E8"/>
    <w:rsid w:val="00BF6241"/>
    <w:rsid w:val="00BF6383"/>
    <w:rsid w:val="00BF6742"/>
    <w:rsid w:val="00BF6A3D"/>
    <w:rsid w:val="00BF6B71"/>
    <w:rsid w:val="00BF6C04"/>
    <w:rsid w:val="00BF6D0C"/>
    <w:rsid w:val="00BF6DAB"/>
    <w:rsid w:val="00BF7328"/>
    <w:rsid w:val="00BF74FA"/>
    <w:rsid w:val="00BF79F8"/>
    <w:rsid w:val="00BF7B9A"/>
    <w:rsid w:val="00BF7FF1"/>
    <w:rsid w:val="00C000A7"/>
    <w:rsid w:val="00C00318"/>
    <w:rsid w:val="00C0040F"/>
    <w:rsid w:val="00C0060C"/>
    <w:rsid w:val="00C0082F"/>
    <w:rsid w:val="00C009E9"/>
    <w:rsid w:val="00C00D57"/>
    <w:rsid w:val="00C00F59"/>
    <w:rsid w:val="00C012AF"/>
    <w:rsid w:val="00C0135C"/>
    <w:rsid w:val="00C014A1"/>
    <w:rsid w:val="00C0170D"/>
    <w:rsid w:val="00C0181A"/>
    <w:rsid w:val="00C0188E"/>
    <w:rsid w:val="00C019B8"/>
    <w:rsid w:val="00C0208A"/>
    <w:rsid w:val="00C02762"/>
    <w:rsid w:val="00C028C6"/>
    <w:rsid w:val="00C02BBD"/>
    <w:rsid w:val="00C02D2A"/>
    <w:rsid w:val="00C02E29"/>
    <w:rsid w:val="00C02E99"/>
    <w:rsid w:val="00C02F92"/>
    <w:rsid w:val="00C03929"/>
    <w:rsid w:val="00C03C1C"/>
    <w:rsid w:val="00C03FEC"/>
    <w:rsid w:val="00C040D2"/>
    <w:rsid w:val="00C040ED"/>
    <w:rsid w:val="00C0412F"/>
    <w:rsid w:val="00C04269"/>
    <w:rsid w:val="00C0431A"/>
    <w:rsid w:val="00C04765"/>
    <w:rsid w:val="00C048DA"/>
    <w:rsid w:val="00C05262"/>
    <w:rsid w:val="00C0548E"/>
    <w:rsid w:val="00C054FA"/>
    <w:rsid w:val="00C05507"/>
    <w:rsid w:val="00C055E8"/>
    <w:rsid w:val="00C05926"/>
    <w:rsid w:val="00C05A7E"/>
    <w:rsid w:val="00C0641F"/>
    <w:rsid w:val="00C067CD"/>
    <w:rsid w:val="00C0682D"/>
    <w:rsid w:val="00C06B4F"/>
    <w:rsid w:val="00C06CFB"/>
    <w:rsid w:val="00C06DBA"/>
    <w:rsid w:val="00C06EF7"/>
    <w:rsid w:val="00C07108"/>
    <w:rsid w:val="00C0714F"/>
    <w:rsid w:val="00C071E9"/>
    <w:rsid w:val="00C07233"/>
    <w:rsid w:val="00C0725C"/>
    <w:rsid w:val="00C07296"/>
    <w:rsid w:val="00C07316"/>
    <w:rsid w:val="00C075D2"/>
    <w:rsid w:val="00C07615"/>
    <w:rsid w:val="00C10126"/>
    <w:rsid w:val="00C102F3"/>
    <w:rsid w:val="00C1033F"/>
    <w:rsid w:val="00C10780"/>
    <w:rsid w:val="00C10800"/>
    <w:rsid w:val="00C10855"/>
    <w:rsid w:val="00C10872"/>
    <w:rsid w:val="00C10940"/>
    <w:rsid w:val="00C10A27"/>
    <w:rsid w:val="00C10C48"/>
    <w:rsid w:val="00C10C55"/>
    <w:rsid w:val="00C10C64"/>
    <w:rsid w:val="00C10D87"/>
    <w:rsid w:val="00C10FBD"/>
    <w:rsid w:val="00C10FCC"/>
    <w:rsid w:val="00C11336"/>
    <w:rsid w:val="00C115F8"/>
    <w:rsid w:val="00C117A0"/>
    <w:rsid w:val="00C11BD6"/>
    <w:rsid w:val="00C11CED"/>
    <w:rsid w:val="00C11EC3"/>
    <w:rsid w:val="00C11F16"/>
    <w:rsid w:val="00C12B26"/>
    <w:rsid w:val="00C12BC4"/>
    <w:rsid w:val="00C12C1C"/>
    <w:rsid w:val="00C12FF0"/>
    <w:rsid w:val="00C133F0"/>
    <w:rsid w:val="00C1346F"/>
    <w:rsid w:val="00C13AA5"/>
    <w:rsid w:val="00C13C2E"/>
    <w:rsid w:val="00C14809"/>
    <w:rsid w:val="00C149D3"/>
    <w:rsid w:val="00C151BD"/>
    <w:rsid w:val="00C15235"/>
    <w:rsid w:val="00C15765"/>
    <w:rsid w:val="00C15947"/>
    <w:rsid w:val="00C15B81"/>
    <w:rsid w:val="00C15C21"/>
    <w:rsid w:val="00C15E82"/>
    <w:rsid w:val="00C15EA9"/>
    <w:rsid w:val="00C15F50"/>
    <w:rsid w:val="00C16305"/>
    <w:rsid w:val="00C165F0"/>
    <w:rsid w:val="00C16ECE"/>
    <w:rsid w:val="00C17046"/>
    <w:rsid w:val="00C17161"/>
    <w:rsid w:val="00C1730E"/>
    <w:rsid w:val="00C17529"/>
    <w:rsid w:val="00C175D0"/>
    <w:rsid w:val="00C17889"/>
    <w:rsid w:val="00C20001"/>
    <w:rsid w:val="00C20465"/>
    <w:rsid w:val="00C206B1"/>
    <w:rsid w:val="00C20BEA"/>
    <w:rsid w:val="00C20DAD"/>
    <w:rsid w:val="00C2150F"/>
    <w:rsid w:val="00C21676"/>
    <w:rsid w:val="00C21733"/>
    <w:rsid w:val="00C21C8D"/>
    <w:rsid w:val="00C21D0A"/>
    <w:rsid w:val="00C220B9"/>
    <w:rsid w:val="00C22482"/>
    <w:rsid w:val="00C224BF"/>
    <w:rsid w:val="00C2256E"/>
    <w:rsid w:val="00C2275D"/>
    <w:rsid w:val="00C22F69"/>
    <w:rsid w:val="00C23164"/>
    <w:rsid w:val="00C235E4"/>
    <w:rsid w:val="00C2361E"/>
    <w:rsid w:val="00C23A39"/>
    <w:rsid w:val="00C23E5E"/>
    <w:rsid w:val="00C23F1E"/>
    <w:rsid w:val="00C246BD"/>
    <w:rsid w:val="00C2483D"/>
    <w:rsid w:val="00C24895"/>
    <w:rsid w:val="00C248D2"/>
    <w:rsid w:val="00C2522B"/>
    <w:rsid w:val="00C25C98"/>
    <w:rsid w:val="00C25D3E"/>
    <w:rsid w:val="00C25FF1"/>
    <w:rsid w:val="00C264AE"/>
    <w:rsid w:val="00C26867"/>
    <w:rsid w:val="00C26FE6"/>
    <w:rsid w:val="00C27187"/>
    <w:rsid w:val="00C277AC"/>
    <w:rsid w:val="00C277DD"/>
    <w:rsid w:val="00C30523"/>
    <w:rsid w:val="00C30952"/>
    <w:rsid w:val="00C30B8A"/>
    <w:rsid w:val="00C30C39"/>
    <w:rsid w:val="00C30F32"/>
    <w:rsid w:val="00C311EE"/>
    <w:rsid w:val="00C31503"/>
    <w:rsid w:val="00C31950"/>
    <w:rsid w:val="00C31D51"/>
    <w:rsid w:val="00C32C9C"/>
    <w:rsid w:val="00C3356F"/>
    <w:rsid w:val="00C33706"/>
    <w:rsid w:val="00C33AD2"/>
    <w:rsid w:val="00C33CEF"/>
    <w:rsid w:val="00C343AC"/>
    <w:rsid w:val="00C343F8"/>
    <w:rsid w:val="00C34609"/>
    <w:rsid w:val="00C34FBD"/>
    <w:rsid w:val="00C35205"/>
    <w:rsid w:val="00C355C0"/>
    <w:rsid w:val="00C35CB7"/>
    <w:rsid w:val="00C35D9F"/>
    <w:rsid w:val="00C3646F"/>
    <w:rsid w:val="00C3665D"/>
    <w:rsid w:val="00C367C0"/>
    <w:rsid w:val="00C367CD"/>
    <w:rsid w:val="00C36972"/>
    <w:rsid w:val="00C369C2"/>
    <w:rsid w:val="00C36F73"/>
    <w:rsid w:val="00C370D5"/>
    <w:rsid w:val="00C3763D"/>
    <w:rsid w:val="00C37DA5"/>
    <w:rsid w:val="00C403AC"/>
    <w:rsid w:val="00C4052F"/>
    <w:rsid w:val="00C40700"/>
    <w:rsid w:val="00C4072F"/>
    <w:rsid w:val="00C4082D"/>
    <w:rsid w:val="00C40FAC"/>
    <w:rsid w:val="00C411A7"/>
    <w:rsid w:val="00C41210"/>
    <w:rsid w:val="00C4123F"/>
    <w:rsid w:val="00C412B3"/>
    <w:rsid w:val="00C416D9"/>
    <w:rsid w:val="00C41729"/>
    <w:rsid w:val="00C41A3E"/>
    <w:rsid w:val="00C41BE4"/>
    <w:rsid w:val="00C41FCB"/>
    <w:rsid w:val="00C4205C"/>
    <w:rsid w:val="00C42477"/>
    <w:rsid w:val="00C4255D"/>
    <w:rsid w:val="00C428C5"/>
    <w:rsid w:val="00C42AD7"/>
    <w:rsid w:val="00C42EE0"/>
    <w:rsid w:val="00C43012"/>
    <w:rsid w:val="00C4322C"/>
    <w:rsid w:val="00C4396F"/>
    <w:rsid w:val="00C43A51"/>
    <w:rsid w:val="00C43A62"/>
    <w:rsid w:val="00C43BDB"/>
    <w:rsid w:val="00C43F20"/>
    <w:rsid w:val="00C44274"/>
    <w:rsid w:val="00C44DC4"/>
    <w:rsid w:val="00C44E9A"/>
    <w:rsid w:val="00C44FA2"/>
    <w:rsid w:val="00C45111"/>
    <w:rsid w:val="00C457F8"/>
    <w:rsid w:val="00C45A4B"/>
    <w:rsid w:val="00C45AA7"/>
    <w:rsid w:val="00C45DC4"/>
    <w:rsid w:val="00C45E9A"/>
    <w:rsid w:val="00C466E9"/>
    <w:rsid w:val="00C46B9C"/>
    <w:rsid w:val="00C47183"/>
    <w:rsid w:val="00C47B96"/>
    <w:rsid w:val="00C47C8B"/>
    <w:rsid w:val="00C47D4F"/>
    <w:rsid w:val="00C501BF"/>
    <w:rsid w:val="00C502C9"/>
    <w:rsid w:val="00C504A7"/>
    <w:rsid w:val="00C504AF"/>
    <w:rsid w:val="00C50587"/>
    <w:rsid w:val="00C505FE"/>
    <w:rsid w:val="00C506F4"/>
    <w:rsid w:val="00C50C11"/>
    <w:rsid w:val="00C50CE9"/>
    <w:rsid w:val="00C50D5F"/>
    <w:rsid w:val="00C50DDE"/>
    <w:rsid w:val="00C50E35"/>
    <w:rsid w:val="00C50F91"/>
    <w:rsid w:val="00C51112"/>
    <w:rsid w:val="00C511FA"/>
    <w:rsid w:val="00C51333"/>
    <w:rsid w:val="00C513B2"/>
    <w:rsid w:val="00C51592"/>
    <w:rsid w:val="00C51878"/>
    <w:rsid w:val="00C51B47"/>
    <w:rsid w:val="00C51B74"/>
    <w:rsid w:val="00C51C18"/>
    <w:rsid w:val="00C51D74"/>
    <w:rsid w:val="00C5231A"/>
    <w:rsid w:val="00C523F2"/>
    <w:rsid w:val="00C52492"/>
    <w:rsid w:val="00C525C5"/>
    <w:rsid w:val="00C52B72"/>
    <w:rsid w:val="00C52EBE"/>
    <w:rsid w:val="00C5303B"/>
    <w:rsid w:val="00C533C1"/>
    <w:rsid w:val="00C538F8"/>
    <w:rsid w:val="00C53B2D"/>
    <w:rsid w:val="00C53B81"/>
    <w:rsid w:val="00C545A8"/>
    <w:rsid w:val="00C54DF4"/>
    <w:rsid w:val="00C54EA4"/>
    <w:rsid w:val="00C5544A"/>
    <w:rsid w:val="00C55841"/>
    <w:rsid w:val="00C55A43"/>
    <w:rsid w:val="00C560D3"/>
    <w:rsid w:val="00C560F1"/>
    <w:rsid w:val="00C5615E"/>
    <w:rsid w:val="00C56192"/>
    <w:rsid w:val="00C561A6"/>
    <w:rsid w:val="00C56306"/>
    <w:rsid w:val="00C5634E"/>
    <w:rsid w:val="00C566F8"/>
    <w:rsid w:val="00C56CDC"/>
    <w:rsid w:val="00C57916"/>
    <w:rsid w:val="00C6000B"/>
    <w:rsid w:val="00C6034A"/>
    <w:rsid w:val="00C6076F"/>
    <w:rsid w:val="00C60847"/>
    <w:rsid w:val="00C60D09"/>
    <w:rsid w:val="00C613AA"/>
    <w:rsid w:val="00C61540"/>
    <w:rsid w:val="00C61ABB"/>
    <w:rsid w:val="00C61B5C"/>
    <w:rsid w:val="00C61C02"/>
    <w:rsid w:val="00C61EAF"/>
    <w:rsid w:val="00C6261D"/>
    <w:rsid w:val="00C6276D"/>
    <w:rsid w:val="00C627BC"/>
    <w:rsid w:val="00C62963"/>
    <w:rsid w:val="00C62D21"/>
    <w:rsid w:val="00C630CA"/>
    <w:rsid w:val="00C6326B"/>
    <w:rsid w:val="00C63759"/>
    <w:rsid w:val="00C63977"/>
    <w:rsid w:val="00C63EB9"/>
    <w:rsid w:val="00C64084"/>
    <w:rsid w:val="00C64249"/>
    <w:rsid w:val="00C643DF"/>
    <w:rsid w:val="00C6479A"/>
    <w:rsid w:val="00C64B4E"/>
    <w:rsid w:val="00C64C44"/>
    <w:rsid w:val="00C65471"/>
    <w:rsid w:val="00C654C9"/>
    <w:rsid w:val="00C66077"/>
    <w:rsid w:val="00C661AB"/>
    <w:rsid w:val="00C6651E"/>
    <w:rsid w:val="00C667A9"/>
    <w:rsid w:val="00C66DB9"/>
    <w:rsid w:val="00C66DF5"/>
    <w:rsid w:val="00C66F6D"/>
    <w:rsid w:val="00C67039"/>
    <w:rsid w:val="00C67188"/>
    <w:rsid w:val="00C671A2"/>
    <w:rsid w:val="00C67896"/>
    <w:rsid w:val="00C67BC5"/>
    <w:rsid w:val="00C67D73"/>
    <w:rsid w:val="00C67DAF"/>
    <w:rsid w:val="00C70187"/>
    <w:rsid w:val="00C7024E"/>
    <w:rsid w:val="00C70275"/>
    <w:rsid w:val="00C7067A"/>
    <w:rsid w:val="00C708E5"/>
    <w:rsid w:val="00C711B7"/>
    <w:rsid w:val="00C71407"/>
    <w:rsid w:val="00C715BB"/>
    <w:rsid w:val="00C71A38"/>
    <w:rsid w:val="00C71A49"/>
    <w:rsid w:val="00C71E18"/>
    <w:rsid w:val="00C7200C"/>
    <w:rsid w:val="00C7224A"/>
    <w:rsid w:val="00C72296"/>
    <w:rsid w:val="00C7275F"/>
    <w:rsid w:val="00C72AFB"/>
    <w:rsid w:val="00C7301B"/>
    <w:rsid w:val="00C7306A"/>
    <w:rsid w:val="00C73200"/>
    <w:rsid w:val="00C73589"/>
    <w:rsid w:val="00C739E0"/>
    <w:rsid w:val="00C73B27"/>
    <w:rsid w:val="00C73CBC"/>
    <w:rsid w:val="00C73D23"/>
    <w:rsid w:val="00C73F35"/>
    <w:rsid w:val="00C73FD0"/>
    <w:rsid w:val="00C741D4"/>
    <w:rsid w:val="00C7466C"/>
    <w:rsid w:val="00C74E2B"/>
    <w:rsid w:val="00C74FBF"/>
    <w:rsid w:val="00C75008"/>
    <w:rsid w:val="00C75438"/>
    <w:rsid w:val="00C754B0"/>
    <w:rsid w:val="00C755AD"/>
    <w:rsid w:val="00C75757"/>
    <w:rsid w:val="00C75C71"/>
    <w:rsid w:val="00C75DC7"/>
    <w:rsid w:val="00C75F4F"/>
    <w:rsid w:val="00C76753"/>
    <w:rsid w:val="00C767C6"/>
    <w:rsid w:val="00C770B6"/>
    <w:rsid w:val="00C770CA"/>
    <w:rsid w:val="00C771AD"/>
    <w:rsid w:val="00C77412"/>
    <w:rsid w:val="00C77440"/>
    <w:rsid w:val="00C8020F"/>
    <w:rsid w:val="00C80451"/>
    <w:rsid w:val="00C805F2"/>
    <w:rsid w:val="00C807D6"/>
    <w:rsid w:val="00C80CE0"/>
    <w:rsid w:val="00C81003"/>
    <w:rsid w:val="00C810C3"/>
    <w:rsid w:val="00C818D1"/>
    <w:rsid w:val="00C81B78"/>
    <w:rsid w:val="00C81C70"/>
    <w:rsid w:val="00C81CEA"/>
    <w:rsid w:val="00C81D17"/>
    <w:rsid w:val="00C81D26"/>
    <w:rsid w:val="00C8207B"/>
    <w:rsid w:val="00C824F2"/>
    <w:rsid w:val="00C8254E"/>
    <w:rsid w:val="00C825DD"/>
    <w:rsid w:val="00C8387C"/>
    <w:rsid w:val="00C83880"/>
    <w:rsid w:val="00C8411D"/>
    <w:rsid w:val="00C845D2"/>
    <w:rsid w:val="00C849D4"/>
    <w:rsid w:val="00C84C93"/>
    <w:rsid w:val="00C85012"/>
    <w:rsid w:val="00C852EA"/>
    <w:rsid w:val="00C853F5"/>
    <w:rsid w:val="00C85BC3"/>
    <w:rsid w:val="00C85F27"/>
    <w:rsid w:val="00C864FF"/>
    <w:rsid w:val="00C867ED"/>
    <w:rsid w:val="00C86F41"/>
    <w:rsid w:val="00C870FF"/>
    <w:rsid w:val="00C8732F"/>
    <w:rsid w:val="00C873CF"/>
    <w:rsid w:val="00C874C4"/>
    <w:rsid w:val="00C874F0"/>
    <w:rsid w:val="00C87559"/>
    <w:rsid w:val="00C87A80"/>
    <w:rsid w:val="00C87B95"/>
    <w:rsid w:val="00C9013E"/>
    <w:rsid w:val="00C904EB"/>
    <w:rsid w:val="00C906B2"/>
    <w:rsid w:val="00C90718"/>
    <w:rsid w:val="00C908AC"/>
    <w:rsid w:val="00C909C1"/>
    <w:rsid w:val="00C90ACB"/>
    <w:rsid w:val="00C90C66"/>
    <w:rsid w:val="00C90D02"/>
    <w:rsid w:val="00C911E2"/>
    <w:rsid w:val="00C91315"/>
    <w:rsid w:val="00C91454"/>
    <w:rsid w:val="00C9173A"/>
    <w:rsid w:val="00C918CA"/>
    <w:rsid w:val="00C91C06"/>
    <w:rsid w:val="00C91C17"/>
    <w:rsid w:val="00C92158"/>
    <w:rsid w:val="00C92281"/>
    <w:rsid w:val="00C925CF"/>
    <w:rsid w:val="00C927CD"/>
    <w:rsid w:val="00C92B2A"/>
    <w:rsid w:val="00C92BA0"/>
    <w:rsid w:val="00C935CF"/>
    <w:rsid w:val="00C935E2"/>
    <w:rsid w:val="00C93743"/>
    <w:rsid w:val="00C93A16"/>
    <w:rsid w:val="00C93D28"/>
    <w:rsid w:val="00C93DBD"/>
    <w:rsid w:val="00C93DFD"/>
    <w:rsid w:val="00C93F85"/>
    <w:rsid w:val="00C94835"/>
    <w:rsid w:val="00C94AFD"/>
    <w:rsid w:val="00C94B92"/>
    <w:rsid w:val="00C954CE"/>
    <w:rsid w:val="00C95530"/>
    <w:rsid w:val="00C95610"/>
    <w:rsid w:val="00C9565F"/>
    <w:rsid w:val="00C958EF"/>
    <w:rsid w:val="00C95909"/>
    <w:rsid w:val="00C95AE4"/>
    <w:rsid w:val="00C95B54"/>
    <w:rsid w:val="00C9617F"/>
    <w:rsid w:val="00C961AE"/>
    <w:rsid w:val="00C961CA"/>
    <w:rsid w:val="00C966FF"/>
    <w:rsid w:val="00C97497"/>
    <w:rsid w:val="00C978AE"/>
    <w:rsid w:val="00C97DB5"/>
    <w:rsid w:val="00C97F76"/>
    <w:rsid w:val="00CA002C"/>
    <w:rsid w:val="00CA0130"/>
    <w:rsid w:val="00CA0540"/>
    <w:rsid w:val="00CA07FF"/>
    <w:rsid w:val="00CA0BDD"/>
    <w:rsid w:val="00CA1317"/>
    <w:rsid w:val="00CA1A3E"/>
    <w:rsid w:val="00CA1C48"/>
    <w:rsid w:val="00CA1F7E"/>
    <w:rsid w:val="00CA2BDF"/>
    <w:rsid w:val="00CA31C0"/>
    <w:rsid w:val="00CA33D6"/>
    <w:rsid w:val="00CA34B2"/>
    <w:rsid w:val="00CA35DB"/>
    <w:rsid w:val="00CA3D13"/>
    <w:rsid w:val="00CA3DC8"/>
    <w:rsid w:val="00CA3F98"/>
    <w:rsid w:val="00CA4329"/>
    <w:rsid w:val="00CA432B"/>
    <w:rsid w:val="00CA4445"/>
    <w:rsid w:val="00CA449C"/>
    <w:rsid w:val="00CA45C2"/>
    <w:rsid w:val="00CA462D"/>
    <w:rsid w:val="00CA4754"/>
    <w:rsid w:val="00CA4922"/>
    <w:rsid w:val="00CA49B3"/>
    <w:rsid w:val="00CA4EC2"/>
    <w:rsid w:val="00CA4FF5"/>
    <w:rsid w:val="00CA513B"/>
    <w:rsid w:val="00CA5742"/>
    <w:rsid w:val="00CA59DF"/>
    <w:rsid w:val="00CA5DFD"/>
    <w:rsid w:val="00CA5E60"/>
    <w:rsid w:val="00CA5EE9"/>
    <w:rsid w:val="00CA6255"/>
    <w:rsid w:val="00CA6419"/>
    <w:rsid w:val="00CA64CD"/>
    <w:rsid w:val="00CA69FB"/>
    <w:rsid w:val="00CA6D37"/>
    <w:rsid w:val="00CA7250"/>
    <w:rsid w:val="00CA77EB"/>
    <w:rsid w:val="00CB0039"/>
    <w:rsid w:val="00CB0175"/>
    <w:rsid w:val="00CB022C"/>
    <w:rsid w:val="00CB098B"/>
    <w:rsid w:val="00CB0AE3"/>
    <w:rsid w:val="00CB1137"/>
    <w:rsid w:val="00CB11E8"/>
    <w:rsid w:val="00CB154D"/>
    <w:rsid w:val="00CB17B4"/>
    <w:rsid w:val="00CB1844"/>
    <w:rsid w:val="00CB1CD6"/>
    <w:rsid w:val="00CB1D58"/>
    <w:rsid w:val="00CB2072"/>
    <w:rsid w:val="00CB25D3"/>
    <w:rsid w:val="00CB2665"/>
    <w:rsid w:val="00CB2832"/>
    <w:rsid w:val="00CB286B"/>
    <w:rsid w:val="00CB28B5"/>
    <w:rsid w:val="00CB28BB"/>
    <w:rsid w:val="00CB28F2"/>
    <w:rsid w:val="00CB2BA8"/>
    <w:rsid w:val="00CB2D15"/>
    <w:rsid w:val="00CB2D26"/>
    <w:rsid w:val="00CB2E90"/>
    <w:rsid w:val="00CB30DA"/>
    <w:rsid w:val="00CB3548"/>
    <w:rsid w:val="00CB3A44"/>
    <w:rsid w:val="00CB3D9D"/>
    <w:rsid w:val="00CB3E85"/>
    <w:rsid w:val="00CB40B7"/>
    <w:rsid w:val="00CB4464"/>
    <w:rsid w:val="00CB4475"/>
    <w:rsid w:val="00CB4B24"/>
    <w:rsid w:val="00CB4BAB"/>
    <w:rsid w:val="00CB4C82"/>
    <w:rsid w:val="00CB4E39"/>
    <w:rsid w:val="00CB5103"/>
    <w:rsid w:val="00CB5174"/>
    <w:rsid w:val="00CB57CF"/>
    <w:rsid w:val="00CB60A0"/>
    <w:rsid w:val="00CB6170"/>
    <w:rsid w:val="00CB61E7"/>
    <w:rsid w:val="00CB6830"/>
    <w:rsid w:val="00CB6BDB"/>
    <w:rsid w:val="00CB6DD0"/>
    <w:rsid w:val="00CB727E"/>
    <w:rsid w:val="00CB78CF"/>
    <w:rsid w:val="00CB7B43"/>
    <w:rsid w:val="00CC0231"/>
    <w:rsid w:val="00CC048A"/>
    <w:rsid w:val="00CC055F"/>
    <w:rsid w:val="00CC06F6"/>
    <w:rsid w:val="00CC0855"/>
    <w:rsid w:val="00CC0BBE"/>
    <w:rsid w:val="00CC0C08"/>
    <w:rsid w:val="00CC0F90"/>
    <w:rsid w:val="00CC109B"/>
    <w:rsid w:val="00CC1141"/>
    <w:rsid w:val="00CC1309"/>
    <w:rsid w:val="00CC143C"/>
    <w:rsid w:val="00CC1549"/>
    <w:rsid w:val="00CC191E"/>
    <w:rsid w:val="00CC238C"/>
    <w:rsid w:val="00CC28C4"/>
    <w:rsid w:val="00CC3105"/>
    <w:rsid w:val="00CC32B3"/>
    <w:rsid w:val="00CC331F"/>
    <w:rsid w:val="00CC343A"/>
    <w:rsid w:val="00CC389C"/>
    <w:rsid w:val="00CC39C0"/>
    <w:rsid w:val="00CC3C0C"/>
    <w:rsid w:val="00CC3C99"/>
    <w:rsid w:val="00CC3CF6"/>
    <w:rsid w:val="00CC3D6E"/>
    <w:rsid w:val="00CC3ED1"/>
    <w:rsid w:val="00CC40A2"/>
    <w:rsid w:val="00CC414E"/>
    <w:rsid w:val="00CC43B8"/>
    <w:rsid w:val="00CC45B9"/>
    <w:rsid w:val="00CC486A"/>
    <w:rsid w:val="00CC49F9"/>
    <w:rsid w:val="00CC4A8E"/>
    <w:rsid w:val="00CC4B07"/>
    <w:rsid w:val="00CC4BDD"/>
    <w:rsid w:val="00CC4BE6"/>
    <w:rsid w:val="00CC527B"/>
    <w:rsid w:val="00CC540C"/>
    <w:rsid w:val="00CC54A0"/>
    <w:rsid w:val="00CC556A"/>
    <w:rsid w:val="00CC56A2"/>
    <w:rsid w:val="00CC581B"/>
    <w:rsid w:val="00CC5DA7"/>
    <w:rsid w:val="00CC5E8C"/>
    <w:rsid w:val="00CC61EE"/>
    <w:rsid w:val="00CC63E8"/>
    <w:rsid w:val="00CC683E"/>
    <w:rsid w:val="00CC68C9"/>
    <w:rsid w:val="00CC6BD7"/>
    <w:rsid w:val="00CC718B"/>
    <w:rsid w:val="00CC71F3"/>
    <w:rsid w:val="00CC77E9"/>
    <w:rsid w:val="00CC7915"/>
    <w:rsid w:val="00CC7D81"/>
    <w:rsid w:val="00CD0087"/>
    <w:rsid w:val="00CD02FE"/>
    <w:rsid w:val="00CD040A"/>
    <w:rsid w:val="00CD0446"/>
    <w:rsid w:val="00CD0B50"/>
    <w:rsid w:val="00CD0F69"/>
    <w:rsid w:val="00CD10ED"/>
    <w:rsid w:val="00CD177C"/>
    <w:rsid w:val="00CD185A"/>
    <w:rsid w:val="00CD18B8"/>
    <w:rsid w:val="00CD23E8"/>
    <w:rsid w:val="00CD2409"/>
    <w:rsid w:val="00CD2AEB"/>
    <w:rsid w:val="00CD2CC4"/>
    <w:rsid w:val="00CD324B"/>
    <w:rsid w:val="00CD3300"/>
    <w:rsid w:val="00CD337E"/>
    <w:rsid w:val="00CD363A"/>
    <w:rsid w:val="00CD3F65"/>
    <w:rsid w:val="00CD4031"/>
    <w:rsid w:val="00CD4352"/>
    <w:rsid w:val="00CD452F"/>
    <w:rsid w:val="00CD4C77"/>
    <w:rsid w:val="00CD4DC4"/>
    <w:rsid w:val="00CD52D8"/>
    <w:rsid w:val="00CD56B2"/>
    <w:rsid w:val="00CD59B4"/>
    <w:rsid w:val="00CD5A37"/>
    <w:rsid w:val="00CD6087"/>
    <w:rsid w:val="00CD609A"/>
    <w:rsid w:val="00CD6A2D"/>
    <w:rsid w:val="00CD6B99"/>
    <w:rsid w:val="00CD6BF4"/>
    <w:rsid w:val="00CD6CF1"/>
    <w:rsid w:val="00CD7053"/>
    <w:rsid w:val="00CD74C0"/>
    <w:rsid w:val="00CD75EA"/>
    <w:rsid w:val="00CD7690"/>
    <w:rsid w:val="00CD76FE"/>
    <w:rsid w:val="00CD7ABA"/>
    <w:rsid w:val="00CD7C67"/>
    <w:rsid w:val="00CE006A"/>
    <w:rsid w:val="00CE00D1"/>
    <w:rsid w:val="00CE06F9"/>
    <w:rsid w:val="00CE0718"/>
    <w:rsid w:val="00CE09CB"/>
    <w:rsid w:val="00CE0C3B"/>
    <w:rsid w:val="00CE0D5A"/>
    <w:rsid w:val="00CE0DCF"/>
    <w:rsid w:val="00CE0F6D"/>
    <w:rsid w:val="00CE1459"/>
    <w:rsid w:val="00CE14C2"/>
    <w:rsid w:val="00CE1583"/>
    <w:rsid w:val="00CE1AFA"/>
    <w:rsid w:val="00CE1C2D"/>
    <w:rsid w:val="00CE1CDE"/>
    <w:rsid w:val="00CE1DF7"/>
    <w:rsid w:val="00CE1F65"/>
    <w:rsid w:val="00CE2365"/>
    <w:rsid w:val="00CE245D"/>
    <w:rsid w:val="00CE27CF"/>
    <w:rsid w:val="00CE2F23"/>
    <w:rsid w:val="00CE3279"/>
    <w:rsid w:val="00CE3497"/>
    <w:rsid w:val="00CE3A13"/>
    <w:rsid w:val="00CE3B14"/>
    <w:rsid w:val="00CE3B82"/>
    <w:rsid w:val="00CE3B88"/>
    <w:rsid w:val="00CE3BCA"/>
    <w:rsid w:val="00CE3EC2"/>
    <w:rsid w:val="00CE3F8C"/>
    <w:rsid w:val="00CE4279"/>
    <w:rsid w:val="00CE4412"/>
    <w:rsid w:val="00CE452F"/>
    <w:rsid w:val="00CE4ABC"/>
    <w:rsid w:val="00CE4BAE"/>
    <w:rsid w:val="00CE4C2E"/>
    <w:rsid w:val="00CE5018"/>
    <w:rsid w:val="00CE55DA"/>
    <w:rsid w:val="00CE5794"/>
    <w:rsid w:val="00CE5D77"/>
    <w:rsid w:val="00CE5D89"/>
    <w:rsid w:val="00CE60D1"/>
    <w:rsid w:val="00CE6175"/>
    <w:rsid w:val="00CE61BF"/>
    <w:rsid w:val="00CE61F5"/>
    <w:rsid w:val="00CE6D44"/>
    <w:rsid w:val="00CE6FF3"/>
    <w:rsid w:val="00CE7477"/>
    <w:rsid w:val="00CE7C2C"/>
    <w:rsid w:val="00CE7F5E"/>
    <w:rsid w:val="00CF056E"/>
    <w:rsid w:val="00CF073A"/>
    <w:rsid w:val="00CF08E2"/>
    <w:rsid w:val="00CF0FAF"/>
    <w:rsid w:val="00CF0FFC"/>
    <w:rsid w:val="00CF158F"/>
    <w:rsid w:val="00CF188C"/>
    <w:rsid w:val="00CF250B"/>
    <w:rsid w:val="00CF25D9"/>
    <w:rsid w:val="00CF25DD"/>
    <w:rsid w:val="00CF29D8"/>
    <w:rsid w:val="00CF2AAE"/>
    <w:rsid w:val="00CF2C91"/>
    <w:rsid w:val="00CF2CE1"/>
    <w:rsid w:val="00CF2CFA"/>
    <w:rsid w:val="00CF319F"/>
    <w:rsid w:val="00CF323E"/>
    <w:rsid w:val="00CF342B"/>
    <w:rsid w:val="00CF3513"/>
    <w:rsid w:val="00CF3973"/>
    <w:rsid w:val="00CF3D9B"/>
    <w:rsid w:val="00CF3E62"/>
    <w:rsid w:val="00CF43C4"/>
    <w:rsid w:val="00CF486D"/>
    <w:rsid w:val="00CF48D5"/>
    <w:rsid w:val="00CF4934"/>
    <w:rsid w:val="00CF4CC8"/>
    <w:rsid w:val="00CF50B2"/>
    <w:rsid w:val="00CF5331"/>
    <w:rsid w:val="00CF53A7"/>
    <w:rsid w:val="00CF53AA"/>
    <w:rsid w:val="00CF5447"/>
    <w:rsid w:val="00CF5699"/>
    <w:rsid w:val="00CF6203"/>
    <w:rsid w:val="00CF62EA"/>
    <w:rsid w:val="00CF642B"/>
    <w:rsid w:val="00CF65BF"/>
    <w:rsid w:val="00CF6778"/>
    <w:rsid w:val="00CF69DB"/>
    <w:rsid w:val="00CF6A03"/>
    <w:rsid w:val="00CF6A2F"/>
    <w:rsid w:val="00CF6B6B"/>
    <w:rsid w:val="00CF6C93"/>
    <w:rsid w:val="00CF7149"/>
    <w:rsid w:val="00CF7501"/>
    <w:rsid w:val="00D000FA"/>
    <w:rsid w:val="00D007AB"/>
    <w:rsid w:val="00D0098E"/>
    <w:rsid w:val="00D00FD9"/>
    <w:rsid w:val="00D0143B"/>
    <w:rsid w:val="00D01BAA"/>
    <w:rsid w:val="00D01C9D"/>
    <w:rsid w:val="00D01E57"/>
    <w:rsid w:val="00D023A1"/>
    <w:rsid w:val="00D02544"/>
    <w:rsid w:val="00D02D30"/>
    <w:rsid w:val="00D02ED0"/>
    <w:rsid w:val="00D031CB"/>
    <w:rsid w:val="00D03333"/>
    <w:rsid w:val="00D03897"/>
    <w:rsid w:val="00D03923"/>
    <w:rsid w:val="00D039E2"/>
    <w:rsid w:val="00D03BBF"/>
    <w:rsid w:val="00D03E41"/>
    <w:rsid w:val="00D0463A"/>
    <w:rsid w:val="00D04781"/>
    <w:rsid w:val="00D04A42"/>
    <w:rsid w:val="00D04B44"/>
    <w:rsid w:val="00D04DB2"/>
    <w:rsid w:val="00D04E08"/>
    <w:rsid w:val="00D05451"/>
    <w:rsid w:val="00D05680"/>
    <w:rsid w:val="00D05B29"/>
    <w:rsid w:val="00D05BB5"/>
    <w:rsid w:val="00D060E8"/>
    <w:rsid w:val="00D06466"/>
    <w:rsid w:val="00D06696"/>
    <w:rsid w:val="00D066F7"/>
    <w:rsid w:val="00D06D0F"/>
    <w:rsid w:val="00D06E39"/>
    <w:rsid w:val="00D06FB5"/>
    <w:rsid w:val="00D0743D"/>
    <w:rsid w:val="00D0787F"/>
    <w:rsid w:val="00D078D2"/>
    <w:rsid w:val="00D100D3"/>
    <w:rsid w:val="00D1037D"/>
    <w:rsid w:val="00D103AE"/>
    <w:rsid w:val="00D103D4"/>
    <w:rsid w:val="00D10AD4"/>
    <w:rsid w:val="00D10E9A"/>
    <w:rsid w:val="00D1113F"/>
    <w:rsid w:val="00D11207"/>
    <w:rsid w:val="00D1158E"/>
    <w:rsid w:val="00D115FB"/>
    <w:rsid w:val="00D116CF"/>
    <w:rsid w:val="00D118D9"/>
    <w:rsid w:val="00D118E0"/>
    <w:rsid w:val="00D11929"/>
    <w:rsid w:val="00D119CB"/>
    <w:rsid w:val="00D11AD3"/>
    <w:rsid w:val="00D122E0"/>
    <w:rsid w:val="00D12668"/>
    <w:rsid w:val="00D129D3"/>
    <w:rsid w:val="00D13059"/>
    <w:rsid w:val="00D13322"/>
    <w:rsid w:val="00D13464"/>
    <w:rsid w:val="00D13812"/>
    <w:rsid w:val="00D13B1F"/>
    <w:rsid w:val="00D13B4B"/>
    <w:rsid w:val="00D13D35"/>
    <w:rsid w:val="00D14131"/>
    <w:rsid w:val="00D14188"/>
    <w:rsid w:val="00D1493D"/>
    <w:rsid w:val="00D14C01"/>
    <w:rsid w:val="00D14E8B"/>
    <w:rsid w:val="00D15C5E"/>
    <w:rsid w:val="00D15E56"/>
    <w:rsid w:val="00D16188"/>
    <w:rsid w:val="00D1661C"/>
    <w:rsid w:val="00D1675C"/>
    <w:rsid w:val="00D16902"/>
    <w:rsid w:val="00D16947"/>
    <w:rsid w:val="00D16A05"/>
    <w:rsid w:val="00D16CEE"/>
    <w:rsid w:val="00D16F80"/>
    <w:rsid w:val="00D170ED"/>
    <w:rsid w:val="00D171A3"/>
    <w:rsid w:val="00D1734C"/>
    <w:rsid w:val="00D174DA"/>
    <w:rsid w:val="00D1774E"/>
    <w:rsid w:val="00D1783A"/>
    <w:rsid w:val="00D17A82"/>
    <w:rsid w:val="00D17ACF"/>
    <w:rsid w:val="00D17CCD"/>
    <w:rsid w:val="00D202D1"/>
    <w:rsid w:val="00D204E7"/>
    <w:rsid w:val="00D206F5"/>
    <w:rsid w:val="00D2088E"/>
    <w:rsid w:val="00D20C14"/>
    <w:rsid w:val="00D20ECE"/>
    <w:rsid w:val="00D210E8"/>
    <w:rsid w:val="00D212A8"/>
    <w:rsid w:val="00D2155F"/>
    <w:rsid w:val="00D2174A"/>
    <w:rsid w:val="00D21CD8"/>
    <w:rsid w:val="00D21D27"/>
    <w:rsid w:val="00D221DE"/>
    <w:rsid w:val="00D22AB7"/>
    <w:rsid w:val="00D22FAA"/>
    <w:rsid w:val="00D23021"/>
    <w:rsid w:val="00D2309D"/>
    <w:rsid w:val="00D231E7"/>
    <w:rsid w:val="00D23495"/>
    <w:rsid w:val="00D234F6"/>
    <w:rsid w:val="00D23553"/>
    <w:rsid w:val="00D23724"/>
    <w:rsid w:val="00D23F01"/>
    <w:rsid w:val="00D2445E"/>
    <w:rsid w:val="00D24656"/>
    <w:rsid w:val="00D24972"/>
    <w:rsid w:val="00D24C4E"/>
    <w:rsid w:val="00D251D9"/>
    <w:rsid w:val="00D2530F"/>
    <w:rsid w:val="00D25588"/>
    <w:rsid w:val="00D25617"/>
    <w:rsid w:val="00D25A9E"/>
    <w:rsid w:val="00D25B6D"/>
    <w:rsid w:val="00D25D80"/>
    <w:rsid w:val="00D25DCE"/>
    <w:rsid w:val="00D260C2"/>
    <w:rsid w:val="00D2632A"/>
    <w:rsid w:val="00D2634B"/>
    <w:rsid w:val="00D2638B"/>
    <w:rsid w:val="00D2648D"/>
    <w:rsid w:val="00D26597"/>
    <w:rsid w:val="00D26820"/>
    <w:rsid w:val="00D26BBE"/>
    <w:rsid w:val="00D26DD7"/>
    <w:rsid w:val="00D26FDF"/>
    <w:rsid w:val="00D27185"/>
    <w:rsid w:val="00D271B7"/>
    <w:rsid w:val="00D273F9"/>
    <w:rsid w:val="00D278F0"/>
    <w:rsid w:val="00D279E5"/>
    <w:rsid w:val="00D304C1"/>
    <w:rsid w:val="00D304F5"/>
    <w:rsid w:val="00D30596"/>
    <w:rsid w:val="00D305B3"/>
    <w:rsid w:val="00D30DAE"/>
    <w:rsid w:val="00D311B7"/>
    <w:rsid w:val="00D316CF"/>
    <w:rsid w:val="00D31AB5"/>
    <w:rsid w:val="00D31DE2"/>
    <w:rsid w:val="00D31EAD"/>
    <w:rsid w:val="00D32268"/>
    <w:rsid w:val="00D324C8"/>
    <w:rsid w:val="00D324F8"/>
    <w:rsid w:val="00D32708"/>
    <w:rsid w:val="00D327A9"/>
    <w:rsid w:val="00D32EC5"/>
    <w:rsid w:val="00D33075"/>
    <w:rsid w:val="00D33937"/>
    <w:rsid w:val="00D33AB0"/>
    <w:rsid w:val="00D33BB4"/>
    <w:rsid w:val="00D33CC7"/>
    <w:rsid w:val="00D3465B"/>
    <w:rsid w:val="00D34D9A"/>
    <w:rsid w:val="00D34EF2"/>
    <w:rsid w:val="00D34FB1"/>
    <w:rsid w:val="00D3538B"/>
    <w:rsid w:val="00D35A2D"/>
    <w:rsid w:val="00D35B56"/>
    <w:rsid w:val="00D35DBE"/>
    <w:rsid w:val="00D35ED6"/>
    <w:rsid w:val="00D3656E"/>
    <w:rsid w:val="00D3677F"/>
    <w:rsid w:val="00D36B45"/>
    <w:rsid w:val="00D374AC"/>
    <w:rsid w:val="00D374BF"/>
    <w:rsid w:val="00D376D2"/>
    <w:rsid w:val="00D376E4"/>
    <w:rsid w:val="00D37998"/>
    <w:rsid w:val="00D404DD"/>
    <w:rsid w:val="00D408B1"/>
    <w:rsid w:val="00D409CF"/>
    <w:rsid w:val="00D40CC3"/>
    <w:rsid w:val="00D40E00"/>
    <w:rsid w:val="00D410CF"/>
    <w:rsid w:val="00D410D4"/>
    <w:rsid w:val="00D41159"/>
    <w:rsid w:val="00D418EB"/>
    <w:rsid w:val="00D41A9E"/>
    <w:rsid w:val="00D41DB9"/>
    <w:rsid w:val="00D41E76"/>
    <w:rsid w:val="00D4213A"/>
    <w:rsid w:val="00D42184"/>
    <w:rsid w:val="00D42394"/>
    <w:rsid w:val="00D429C7"/>
    <w:rsid w:val="00D42B01"/>
    <w:rsid w:val="00D42C84"/>
    <w:rsid w:val="00D42DF5"/>
    <w:rsid w:val="00D4337F"/>
    <w:rsid w:val="00D433FE"/>
    <w:rsid w:val="00D43B79"/>
    <w:rsid w:val="00D43C7D"/>
    <w:rsid w:val="00D43D03"/>
    <w:rsid w:val="00D442F7"/>
    <w:rsid w:val="00D44498"/>
    <w:rsid w:val="00D445D5"/>
    <w:rsid w:val="00D44862"/>
    <w:rsid w:val="00D44D4F"/>
    <w:rsid w:val="00D4526F"/>
    <w:rsid w:val="00D45943"/>
    <w:rsid w:val="00D45C43"/>
    <w:rsid w:val="00D46279"/>
    <w:rsid w:val="00D46334"/>
    <w:rsid w:val="00D4680C"/>
    <w:rsid w:val="00D4684E"/>
    <w:rsid w:val="00D46AF2"/>
    <w:rsid w:val="00D46BFB"/>
    <w:rsid w:val="00D472F9"/>
    <w:rsid w:val="00D4747E"/>
    <w:rsid w:val="00D50085"/>
    <w:rsid w:val="00D5038C"/>
    <w:rsid w:val="00D50A0F"/>
    <w:rsid w:val="00D50AC1"/>
    <w:rsid w:val="00D50CEC"/>
    <w:rsid w:val="00D50DBE"/>
    <w:rsid w:val="00D50E3A"/>
    <w:rsid w:val="00D5142D"/>
    <w:rsid w:val="00D51960"/>
    <w:rsid w:val="00D51AF8"/>
    <w:rsid w:val="00D51DA6"/>
    <w:rsid w:val="00D52105"/>
    <w:rsid w:val="00D52450"/>
    <w:rsid w:val="00D52BBB"/>
    <w:rsid w:val="00D53057"/>
    <w:rsid w:val="00D530E7"/>
    <w:rsid w:val="00D53200"/>
    <w:rsid w:val="00D5381B"/>
    <w:rsid w:val="00D53A58"/>
    <w:rsid w:val="00D53BD3"/>
    <w:rsid w:val="00D53ECB"/>
    <w:rsid w:val="00D54379"/>
    <w:rsid w:val="00D5450C"/>
    <w:rsid w:val="00D54741"/>
    <w:rsid w:val="00D549A2"/>
    <w:rsid w:val="00D54B4F"/>
    <w:rsid w:val="00D54EF9"/>
    <w:rsid w:val="00D556B2"/>
    <w:rsid w:val="00D559E5"/>
    <w:rsid w:val="00D55A38"/>
    <w:rsid w:val="00D55D40"/>
    <w:rsid w:val="00D55F0D"/>
    <w:rsid w:val="00D5656D"/>
    <w:rsid w:val="00D565F7"/>
    <w:rsid w:val="00D56625"/>
    <w:rsid w:val="00D56B00"/>
    <w:rsid w:val="00D56C0A"/>
    <w:rsid w:val="00D56D77"/>
    <w:rsid w:val="00D56DE6"/>
    <w:rsid w:val="00D5735D"/>
    <w:rsid w:val="00D575D6"/>
    <w:rsid w:val="00D577F3"/>
    <w:rsid w:val="00D57A46"/>
    <w:rsid w:val="00D57F6E"/>
    <w:rsid w:val="00D57FDE"/>
    <w:rsid w:val="00D6018C"/>
    <w:rsid w:val="00D60277"/>
    <w:rsid w:val="00D602A8"/>
    <w:rsid w:val="00D602E5"/>
    <w:rsid w:val="00D602FD"/>
    <w:rsid w:val="00D608CA"/>
    <w:rsid w:val="00D60D4D"/>
    <w:rsid w:val="00D611BA"/>
    <w:rsid w:val="00D6126B"/>
    <w:rsid w:val="00D61283"/>
    <w:rsid w:val="00D61644"/>
    <w:rsid w:val="00D6168E"/>
    <w:rsid w:val="00D617CD"/>
    <w:rsid w:val="00D61915"/>
    <w:rsid w:val="00D6195F"/>
    <w:rsid w:val="00D62162"/>
    <w:rsid w:val="00D622DA"/>
    <w:rsid w:val="00D627C1"/>
    <w:rsid w:val="00D62B04"/>
    <w:rsid w:val="00D62CC6"/>
    <w:rsid w:val="00D62EF4"/>
    <w:rsid w:val="00D6304E"/>
    <w:rsid w:val="00D635FA"/>
    <w:rsid w:val="00D63757"/>
    <w:rsid w:val="00D63B2F"/>
    <w:rsid w:val="00D63D43"/>
    <w:rsid w:val="00D645F8"/>
    <w:rsid w:val="00D647FF"/>
    <w:rsid w:val="00D6494A"/>
    <w:rsid w:val="00D64C81"/>
    <w:rsid w:val="00D64CA3"/>
    <w:rsid w:val="00D64DBE"/>
    <w:rsid w:val="00D6511C"/>
    <w:rsid w:val="00D652C4"/>
    <w:rsid w:val="00D653DA"/>
    <w:rsid w:val="00D65770"/>
    <w:rsid w:val="00D6595A"/>
    <w:rsid w:val="00D65BA3"/>
    <w:rsid w:val="00D65DBE"/>
    <w:rsid w:val="00D666B2"/>
    <w:rsid w:val="00D666FB"/>
    <w:rsid w:val="00D6690A"/>
    <w:rsid w:val="00D66A5F"/>
    <w:rsid w:val="00D66D7F"/>
    <w:rsid w:val="00D66E7B"/>
    <w:rsid w:val="00D67248"/>
    <w:rsid w:val="00D67368"/>
    <w:rsid w:val="00D67397"/>
    <w:rsid w:val="00D676A5"/>
    <w:rsid w:val="00D676C5"/>
    <w:rsid w:val="00D67805"/>
    <w:rsid w:val="00D67AEB"/>
    <w:rsid w:val="00D700B5"/>
    <w:rsid w:val="00D7011B"/>
    <w:rsid w:val="00D70486"/>
    <w:rsid w:val="00D705F3"/>
    <w:rsid w:val="00D70705"/>
    <w:rsid w:val="00D70AA7"/>
    <w:rsid w:val="00D70E8D"/>
    <w:rsid w:val="00D7145E"/>
    <w:rsid w:val="00D7155E"/>
    <w:rsid w:val="00D71694"/>
    <w:rsid w:val="00D718B8"/>
    <w:rsid w:val="00D71B02"/>
    <w:rsid w:val="00D72163"/>
    <w:rsid w:val="00D72226"/>
    <w:rsid w:val="00D72582"/>
    <w:rsid w:val="00D72639"/>
    <w:rsid w:val="00D72B75"/>
    <w:rsid w:val="00D72F5B"/>
    <w:rsid w:val="00D72FE4"/>
    <w:rsid w:val="00D73530"/>
    <w:rsid w:val="00D735AB"/>
    <w:rsid w:val="00D73A3E"/>
    <w:rsid w:val="00D73CA6"/>
    <w:rsid w:val="00D73D95"/>
    <w:rsid w:val="00D73EAA"/>
    <w:rsid w:val="00D74088"/>
    <w:rsid w:val="00D744CE"/>
    <w:rsid w:val="00D7459F"/>
    <w:rsid w:val="00D745EE"/>
    <w:rsid w:val="00D74761"/>
    <w:rsid w:val="00D74B48"/>
    <w:rsid w:val="00D74DE6"/>
    <w:rsid w:val="00D7574A"/>
    <w:rsid w:val="00D7585E"/>
    <w:rsid w:val="00D7595D"/>
    <w:rsid w:val="00D75B1A"/>
    <w:rsid w:val="00D75EB1"/>
    <w:rsid w:val="00D760B3"/>
    <w:rsid w:val="00D76138"/>
    <w:rsid w:val="00D7628B"/>
    <w:rsid w:val="00D7629C"/>
    <w:rsid w:val="00D76354"/>
    <w:rsid w:val="00D764EE"/>
    <w:rsid w:val="00D7658A"/>
    <w:rsid w:val="00D76C21"/>
    <w:rsid w:val="00D76F9A"/>
    <w:rsid w:val="00D770A5"/>
    <w:rsid w:val="00D7729E"/>
    <w:rsid w:val="00D77988"/>
    <w:rsid w:val="00D77BC8"/>
    <w:rsid w:val="00D77D94"/>
    <w:rsid w:val="00D77DD7"/>
    <w:rsid w:val="00D8050D"/>
    <w:rsid w:val="00D80AB9"/>
    <w:rsid w:val="00D80D2A"/>
    <w:rsid w:val="00D80DA4"/>
    <w:rsid w:val="00D81F1F"/>
    <w:rsid w:val="00D8205B"/>
    <w:rsid w:val="00D826DD"/>
    <w:rsid w:val="00D8282E"/>
    <w:rsid w:val="00D828F0"/>
    <w:rsid w:val="00D82BAB"/>
    <w:rsid w:val="00D82D39"/>
    <w:rsid w:val="00D82F58"/>
    <w:rsid w:val="00D8355E"/>
    <w:rsid w:val="00D83728"/>
    <w:rsid w:val="00D83A40"/>
    <w:rsid w:val="00D83CA5"/>
    <w:rsid w:val="00D84182"/>
    <w:rsid w:val="00D84360"/>
    <w:rsid w:val="00D84707"/>
    <w:rsid w:val="00D84FC1"/>
    <w:rsid w:val="00D85128"/>
    <w:rsid w:val="00D8527A"/>
    <w:rsid w:val="00D8536D"/>
    <w:rsid w:val="00D853BC"/>
    <w:rsid w:val="00D8560F"/>
    <w:rsid w:val="00D857F9"/>
    <w:rsid w:val="00D858D4"/>
    <w:rsid w:val="00D859A1"/>
    <w:rsid w:val="00D859E3"/>
    <w:rsid w:val="00D86421"/>
    <w:rsid w:val="00D8664A"/>
    <w:rsid w:val="00D8681E"/>
    <w:rsid w:val="00D86B79"/>
    <w:rsid w:val="00D871A5"/>
    <w:rsid w:val="00D87942"/>
    <w:rsid w:val="00D8796B"/>
    <w:rsid w:val="00D87A2E"/>
    <w:rsid w:val="00D87C16"/>
    <w:rsid w:val="00D87C89"/>
    <w:rsid w:val="00D87DE8"/>
    <w:rsid w:val="00D905F3"/>
    <w:rsid w:val="00D90A00"/>
    <w:rsid w:val="00D90AC6"/>
    <w:rsid w:val="00D90D2E"/>
    <w:rsid w:val="00D90EFD"/>
    <w:rsid w:val="00D90F7E"/>
    <w:rsid w:val="00D91305"/>
    <w:rsid w:val="00D91323"/>
    <w:rsid w:val="00D91343"/>
    <w:rsid w:val="00D91538"/>
    <w:rsid w:val="00D919DE"/>
    <w:rsid w:val="00D91C39"/>
    <w:rsid w:val="00D91F72"/>
    <w:rsid w:val="00D91F8C"/>
    <w:rsid w:val="00D9261F"/>
    <w:rsid w:val="00D92620"/>
    <w:rsid w:val="00D928DE"/>
    <w:rsid w:val="00D92B5D"/>
    <w:rsid w:val="00D92EEB"/>
    <w:rsid w:val="00D932EB"/>
    <w:rsid w:val="00D9352D"/>
    <w:rsid w:val="00D937D6"/>
    <w:rsid w:val="00D9386D"/>
    <w:rsid w:val="00D9397C"/>
    <w:rsid w:val="00D93DC0"/>
    <w:rsid w:val="00D93EBE"/>
    <w:rsid w:val="00D9434F"/>
    <w:rsid w:val="00D9442D"/>
    <w:rsid w:val="00D94437"/>
    <w:rsid w:val="00D94709"/>
    <w:rsid w:val="00D94767"/>
    <w:rsid w:val="00D94923"/>
    <w:rsid w:val="00D95A78"/>
    <w:rsid w:val="00D95DCB"/>
    <w:rsid w:val="00D95E59"/>
    <w:rsid w:val="00D96041"/>
    <w:rsid w:val="00D962CC"/>
    <w:rsid w:val="00D96ACC"/>
    <w:rsid w:val="00D96D3A"/>
    <w:rsid w:val="00D96DE5"/>
    <w:rsid w:val="00D96E3D"/>
    <w:rsid w:val="00D97281"/>
    <w:rsid w:val="00DA051C"/>
    <w:rsid w:val="00DA0550"/>
    <w:rsid w:val="00DA0683"/>
    <w:rsid w:val="00DA0CE9"/>
    <w:rsid w:val="00DA1195"/>
    <w:rsid w:val="00DA1E2A"/>
    <w:rsid w:val="00DA2233"/>
    <w:rsid w:val="00DA23DA"/>
    <w:rsid w:val="00DA2577"/>
    <w:rsid w:val="00DA288A"/>
    <w:rsid w:val="00DA311A"/>
    <w:rsid w:val="00DA3216"/>
    <w:rsid w:val="00DA3A5D"/>
    <w:rsid w:val="00DA3BB7"/>
    <w:rsid w:val="00DA3C59"/>
    <w:rsid w:val="00DA3FD7"/>
    <w:rsid w:val="00DA4068"/>
    <w:rsid w:val="00DA451C"/>
    <w:rsid w:val="00DA4567"/>
    <w:rsid w:val="00DA485A"/>
    <w:rsid w:val="00DA4C08"/>
    <w:rsid w:val="00DA4E31"/>
    <w:rsid w:val="00DA5932"/>
    <w:rsid w:val="00DA5993"/>
    <w:rsid w:val="00DA5C83"/>
    <w:rsid w:val="00DA5DBF"/>
    <w:rsid w:val="00DA5F50"/>
    <w:rsid w:val="00DA6085"/>
    <w:rsid w:val="00DA651C"/>
    <w:rsid w:val="00DA65C5"/>
    <w:rsid w:val="00DA6674"/>
    <w:rsid w:val="00DA66D2"/>
    <w:rsid w:val="00DA670B"/>
    <w:rsid w:val="00DA6757"/>
    <w:rsid w:val="00DA6B0D"/>
    <w:rsid w:val="00DA6BA0"/>
    <w:rsid w:val="00DA6E0C"/>
    <w:rsid w:val="00DA6F3B"/>
    <w:rsid w:val="00DA7235"/>
    <w:rsid w:val="00DA7313"/>
    <w:rsid w:val="00DA74E5"/>
    <w:rsid w:val="00DA7525"/>
    <w:rsid w:val="00DA7532"/>
    <w:rsid w:val="00DA75E1"/>
    <w:rsid w:val="00DA7D16"/>
    <w:rsid w:val="00DB001D"/>
    <w:rsid w:val="00DB06E2"/>
    <w:rsid w:val="00DB1014"/>
    <w:rsid w:val="00DB11DA"/>
    <w:rsid w:val="00DB1285"/>
    <w:rsid w:val="00DB1375"/>
    <w:rsid w:val="00DB1572"/>
    <w:rsid w:val="00DB17EC"/>
    <w:rsid w:val="00DB1AA9"/>
    <w:rsid w:val="00DB1E1F"/>
    <w:rsid w:val="00DB20CE"/>
    <w:rsid w:val="00DB20E2"/>
    <w:rsid w:val="00DB25C7"/>
    <w:rsid w:val="00DB25F6"/>
    <w:rsid w:val="00DB2688"/>
    <w:rsid w:val="00DB274B"/>
    <w:rsid w:val="00DB2892"/>
    <w:rsid w:val="00DB293F"/>
    <w:rsid w:val="00DB2DC4"/>
    <w:rsid w:val="00DB2EA4"/>
    <w:rsid w:val="00DB2F6A"/>
    <w:rsid w:val="00DB31FD"/>
    <w:rsid w:val="00DB3376"/>
    <w:rsid w:val="00DB3488"/>
    <w:rsid w:val="00DB359D"/>
    <w:rsid w:val="00DB36AB"/>
    <w:rsid w:val="00DB36D4"/>
    <w:rsid w:val="00DB39A3"/>
    <w:rsid w:val="00DB475D"/>
    <w:rsid w:val="00DB4B12"/>
    <w:rsid w:val="00DB4CF3"/>
    <w:rsid w:val="00DB4D52"/>
    <w:rsid w:val="00DB513D"/>
    <w:rsid w:val="00DB51F7"/>
    <w:rsid w:val="00DB5998"/>
    <w:rsid w:val="00DB5DA1"/>
    <w:rsid w:val="00DB6147"/>
    <w:rsid w:val="00DB620E"/>
    <w:rsid w:val="00DB62D4"/>
    <w:rsid w:val="00DB6560"/>
    <w:rsid w:val="00DB669F"/>
    <w:rsid w:val="00DB6703"/>
    <w:rsid w:val="00DB6712"/>
    <w:rsid w:val="00DB6D44"/>
    <w:rsid w:val="00DB716C"/>
    <w:rsid w:val="00DB71DA"/>
    <w:rsid w:val="00DB78AA"/>
    <w:rsid w:val="00DB7937"/>
    <w:rsid w:val="00DB7AB0"/>
    <w:rsid w:val="00DB7E3A"/>
    <w:rsid w:val="00DB7EE1"/>
    <w:rsid w:val="00DC04B1"/>
    <w:rsid w:val="00DC0771"/>
    <w:rsid w:val="00DC0841"/>
    <w:rsid w:val="00DC0D85"/>
    <w:rsid w:val="00DC0DBF"/>
    <w:rsid w:val="00DC184E"/>
    <w:rsid w:val="00DC188F"/>
    <w:rsid w:val="00DC196A"/>
    <w:rsid w:val="00DC1B47"/>
    <w:rsid w:val="00DC268B"/>
    <w:rsid w:val="00DC26CA"/>
    <w:rsid w:val="00DC27D7"/>
    <w:rsid w:val="00DC281C"/>
    <w:rsid w:val="00DC281E"/>
    <w:rsid w:val="00DC2C02"/>
    <w:rsid w:val="00DC2C04"/>
    <w:rsid w:val="00DC2C9D"/>
    <w:rsid w:val="00DC3388"/>
    <w:rsid w:val="00DC33B3"/>
    <w:rsid w:val="00DC345E"/>
    <w:rsid w:val="00DC3481"/>
    <w:rsid w:val="00DC3613"/>
    <w:rsid w:val="00DC3756"/>
    <w:rsid w:val="00DC3BC0"/>
    <w:rsid w:val="00DC3C22"/>
    <w:rsid w:val="00DC44F7"/>
    <w:rsid w:val="00DC4718"/>
    <w:rsid w:val="00DC496F"/>
    <w:rsid w:val="00DC4D91"/>
    <w:rsid w:val="00DC50E0"/>
    <w:rsid w:val="00DC5196"/>
    <w:rsid w:val="00DC5330"/>
    <w:rsid w:val="00DC53A6"/>
    <w:rsid w:val="00DC542F"/>
    <w:rsid w:val="00DC5C0B"/>
    <w:rsid w:val="00DC5C0D"/>
    <w:rsid w:val="00DC5CBB"/>
    <w:rsid w:val="00DC5DAB"/>
    <w:rsid w:val="00DC5FFA"/>
    <w:rsid w:val="00DC602C"/>
    <w:rsid w:val="00DC6053"/>
    <w:rsid w:val="00DC66C6"/>
    <w:rsid w:val="00DC71CC"/>
    <w:rsid w:val="00DC7493"/>
    <w:rsid w:val="00DC74C9"/>
    <w:rsid w:val="00DC79EF"/>
    <w:rsid w:val="00DC7AF7"/>
    <w:rsid w:val="00DC7F2E"/>
    <w:rsid w:val="00DD007D"/>
    <w:rsid w:val="00DD0224"/>
    <w:rsid w:val="00DD080B"/>
    <w:rsid w:val="00DD087B"/>
    <w:rsid w:val="00DD097D"/>
    <w:rsid w:val="00DD0B37"/>
    <w:rsid w:val="00DD0EE2"/>
    <w:rsid w:val="00DD10E6"/>
    <w:rsid w:val="00DD11BD"/>
    <w:rsid w:val="00DD184B"/>
    <w:rsid w:val="00DD187E"/>
    <w:rsid w:val="00DD1894"/>
    <w:rsid w:val="00DD18DA"/>
    <w:rsid w:val="00DD1E45"/>
    <w:rsid w:val="00DD216D"/>
    <w:rsid w:val="00DD2389"/>
    <w:rsid w:val="00DD25E4"/>
    <w:rsid w:val="00DD2677"/>
    <w:rsid w:val="00DD2908"/>
    <w:rsid w:val="00DD32E5"/>
    <w:rsid w:val="00DD3704"/>
    <w:rsid w:val="00DD38B5"/>
    <w:rsid w:val="00DD3999"/>
    <w:rsid w:val="00DD41F6"/>
    <w:rsid w:val="00DD461B"/>
    <w:rsid w:val="00DD4986"/>
    <w:rsid w:val="00DD49CF"/>
    <w:rsid w:val="00DD4B79"/>
    <w:rsid w:val="00DD5093"/>
    <w:rsid w:val="00DD5173"/>
    <w:rsid w:val="00DD51CC"/>
    <w:rsid w:val="00DD54B4"/>
    <w:rsid w:val="00DD61A5"/>
    <w:rsid w:val="00DD63B7"/>
    <w:rsid w:val="00DD645D"/>
    <w:rsid w:val="00DD6A3B"/>
    <w:rsid w:val="00DD6BD4"/>
    <w:rsid w:val="00DD6DBD"/>
    <w:rsid w:val="00DD6DFC"/>
    <w:rsid w:val="00DD7023"/>
    <w:rsid w:val="00DD73D6"/>
    <w:rsid w:val="00DD7446"/>
    <w:rsid w:val="00DD767B"/>
    <w:rsid w:val="00DD768E"/>
    <w:rsid w:val="00DD7AE7"/>
    <w:rsid w:val="00DD7BD1"/>
    <w:rsid w:val="00DD7C96"/>
    <w:rsid w:val="00DD7F4C"/>
    <w:rsid w:val="00DE0152"/>
    <w:rsid w:val="00DE01E7"/>
    <w:rsid w:val="00DE02A8"/>
    <w:rsid w:val="00DE0446"/>
    <w:rsid w:val="00DE04C6"/>
    <w:rsid w:val="00DE0653"/>
    <w:rsid w:val="00DE0CD6"/>
    <w:rsid w:val="00DE0F94"/>
    <w:rsid w:val="00DE1192"/>
    <w:rsid w:val="00DE1205"/>
    <w:rsid w:val="00DE1365"/>
    <w:rsid w:val="00DE1442"/>
    <w:rsid w:val="00DE1548"/>
    <w:rsid w:val="00DE158D"/>
    <w:rsid w:val="00DE190E"/>
    <w:rsid w:val="00DE1C8A"/>
    <w:rsid w:val="00DE21AD"/>
    <w:rsid w:val="00DE231E"/>
    <w:rsid w:val="00DE26A7"/>
    <w:rsid w:val="00DE2858"/>
    <w:rsid w:val="00DE28CC"/>
    <w:rsid w:val="00DE2A39"/>
    <w:rsid w:val="00DE2A89"/>
    <w:rsid w:val="00DE2BBE"/>
    <w:rsid w:val="00DE2BC5"/>
    <w:rsid w:val="00DE319C"/>
    <w:rsid w:val="00DE32FC"/>
    <w:rsid w:val="00DE34D3"/>
    <w:rsid w:val="00DE381D"/>
    <w:rsid w:val="00DE3C28"/>
    <w:rsid w:val="00DE406F"/>
    <w:rsid w:val="00DE4155"/>
    <w:rsid w:val="00DE4200"/>
    <w:rsid w:val="00DE4990"/>
    <w:rsid w:val="00DE49DB"/>
    <w:rsid w:val="00DE4A00"/>
    <w:rsid w:val="00DE4A60"/>
    <w:rsid w:val="00DE4BB1"/>
    <w:rsid w:val="00DE4C8D"/>
    <w:rsid w:val="00DE4CA5"/>
    <w:rsid w:val="00DE4CEB"/>
    <w:rsid w:val="00DE504B"/>
    <w:rsid w:val="00DE511B"/>
    <w:rsid w:val="00DE517A"/>
    <w:rsid w:val="00DE5279"/>
    <w:rsid w:val="00DE599A"/>
    <w:rsid w:val="00DE5E5B"/>
    <w:rsid w:val="00DE5EED"/>
    <w:rsid w:val="00DE5FC5"/>
    <w:rsid w:val="00DE603D"/>
    <w:rsid w:val="00DE61C7"/>
    <w:rsid w:val="00DE6B2C"/>
    <w:rsid w:val="00DE6CE8"/>
    <w:rsid w:val="00DE6DF4"/>
    <w:rsid w:val="00DE7053"/>
    <w:rsid w:val="00DE7403"/>
    <w:rsid w:val="00DE7906"/>
    <w:rsid w:val="00DE7AC0"/>
    <w:rsid w:val="00DE7D66"/>
    <w:rsid w:val="00DE7D9F"/>
    <w:rsid w:val="00DE7DF2"/>
    <w:rsid w:val="00DE7FF6"/>
    <w:rsid w:val="00DF03CA"/>
    <w:rsid w:val="00DF05E5"/>
    <w:rsid w:val="00DF064B"/>
    <w:rsid w:val="00DF0B9F"/>
    <w:rsid w:val="00DF0D4E"/>
    <w:rsid w:val="00DF0E44"/>
    <w:rsid w:val="00DF0FF1"/>
    <w:rsid w:val="00DF1294"/>
    <w:rsid w:val="00DF12D4"/>
    <w:rsid w:val="00DF13AF"/>
    <w:rsid w:val="00DF143F"/>
    <w:rsid w:val="00DF1913"/>
    <w:rsid w:val="00DF19D2"/>
    <w:rsid w:val="00DF1DC7"/>
    <w:rsid w:val="00DF1DE7"/>
    <w:rsid w:val="00DF1E6C"/>
    <w:rsid w:val="00DF1EC9"/>
    <w:rsid w:val="00DF1ED4"/>
    <w:rsid w:val="00DF2428"/>
    <w:rsid w:val="00DF2727"/>
    <w:rsid w:val="00DF2ED7"/>
    <w:rsid w:val="00DF31EB"/>
    <w:rsid w:val="00DF3227"/>
    <w:rsid w:val="00DF37B8"/>
    <w:rsid w:val="00DF3811"/>
    <w:rsid w:val="00DF40CE"/>
    <w:rsid w:val="00DF42A4"/>
    <w:rsid w:val="00DF4310"/>
    <w:rsid w:val="00DF4498"/>
    <w:rsid w:val="00DF4A28"/>
    <w:rsid w:val="00DF4A45"/>
    <w:rsid w:val="00DF5356"/>
    <w:rsid w:val="00DF585A"/>
    <w:rsid w:val="00DF58DF"/>
    <w:rsid w:val="00DF5C3E"/>
    <w:rsid w:val="00DF5C4E"/>
    <w:rsid w:val="00DF5D46"/>
    <w:rsid w:val="00DF5E91"/>
    <w:rsid w:val="00DF5FCC"/>
    <w:rsid w:val="00DF6248"/>
    <w:rsid w:val="00DF6314"/>
    <w:rsid w:val="00DF6664"/>
    <w:rsid w:val="00DF6D03"/>
    <w:rsid w:val="00DF736E"/>
    <w:rsid w:val="00DF73AE"/>
    <w:rsid w:val="00DF75FF"/>
    <w:rsid w:val="00DF7794"/>
    <w:rsid w:val="00E0012F"/>
    <w:rsid w:val="00E00306"/>
    <w:rsid w:val="00E00376"/>
    <w:rsid w:val="00E004EE"/>
    <w:rsid w:val="00E00937"/>
    <w:rsid w:val="00E00D15"/>
    <w:rsid w:val="00E00E3D"/>
    <w:rsid w:val="00E01389"/>
    <w:rsid w:val="00E015CF"/>
    <w:rsid w:val="00E01823"/>
    <w:rsid w:val="00E01A6C"/>
    <w:rsid w:val="00E01AA1"/>
    <w:rsid w:val="00E01E66"/>
    <w:rsid w:val="00E02019"/>
    <w:rsid w:val="00E022B7"/>
    <w:rsid w:val="00E02AE2"/>
    <w:rsid w:val="00E02B37"/>
    <w:rsid w:val="00E02DD3"/>
    <w:rsid w:val="00E03712"/>
    <w:rsid w:val="00E037E1"/>
    <w:rsid w:val="00E03C28"/>
    <w:rsid w:val="00E03D59"/>
    <w:rsid w:val="00E042B7"/>
    <w:rsid w:val="00E0433B"/>
    <w:rsid w:val="00E04415"/>
    <w:rsid w:val="00E0468F"/>
    <w:rsid w:val="00E04A49"/>
    <w:rsid w:val="00E04AF7"/>
    <w:rsid w:val="00E04DFE"/>
    <w:rsid w:val="00E04F2D"/>
    <w:rsid w:val="00E050FD"/>
    <w:rsid w:val="00E05245"/>
    <w:rsid w:val="00E053F2"/>
    <w:rsid w:val="00E059DA"/>
    <w:rsid w:val="00E05E0B"/>
    <w:rsid w:val="00E0604E"/>
    <w:rsid w:val="00E064B9"/>
    <w:rsid w:val="00E0684E"/>
    <w:rsid w:val="00E06C90"/>
    <w:rsid w:val="00E06F07"/>
    <w:rsid w:val="00E07037"/>
    <w:rsid w:val="00E07144"/>
    <w:rsid w:val="00E07188"/>
    <w:rsid w:val="00E07329"/>
    <w:rsid w:val="00E07923"/>
    <w:rsid w:val="00E07981"/>
    <w:rsid w:val="00E079BB"/>
    <w:rsid w:val="00E07A1E"/>
    <w:rsid w:val="00E07ADF"/>
    <w:rsid w:val="00E07ED5"/>
    <w:rsid w:val="00E07F55"/>
    <w:rsid w:val="00E07F72"/>
    <w:rsid w:val="00E100F6"/>
    <w:rsid w:val="00E10522"/>
    <w:rsid w:val="00E1082A"/>
    <w:rsid w:val="00E10A8C"/>
    <w:rsid w:val="00E10B01"/>
    <w:rsid w:val="00E10C7F"/>
    <w:rsid w:val="00E10DAD"/>
    <w:rsid w:val="00E11396"/>
    <w:rsid w:val="00E115ED"/>
    <w:rsid w:val="00E11767"/>
    <w:rsid w:val="00E1196A"/>
    <w:rsid w:val="00E119EA"/>
    <w:rsid w:val="00E11F71"/>
    <w:rsid w:val="00E12203"/>
    <w:rsid w:val="00E127D9"/>
    <w:rsid w:val="00E12987"/>
    <w:rsid w:val="00E12D75"/>
    <w:rsid w:val="00E12DD8"/>
    <w:rsid w:val="00E12EFC"/>
    <w:rsid w:val="00E13066"/>
    <w:rsid w:val="00E130E4"/>
    <w:rsid w:val="00E134D3"/>
    <w:rsid w:val="00E139A2"/>
    <w:rsid w:val="00E13ABA"/>
    <w:rsid w:val="00E13C1B"/>
    <w:rsid w:val="00E13D38"/>
    <w:rsid w:val="00E13DBB"/>
    <w:rsid w:val="00E13E9D"/>
    <w:rsid w:val="00E14200"/>
    <w:rsid w:val="00E1467D"/>
    <w:rsid w:val="00E149D4"/>
    <w:rsid w:val="00E14A19"/>
    <w:rsid w:val="00E14D35"/>
    <w:rsid w:val="00E14E5F"/>
    <w:rsid w:val="00E152F1"/>
    <w:rsid w:val="00E1553B"/>
    <w:rsid w:val="00E15A82"/>
    <w:rsid w:val="00E15A8A"/>
    <w:rsid w:val="00E15D59"/>
    <w:rsid w:val="00E15FB9"/>
    <w:rsid w:val="00E16266"/>
    <w:rsid w:val="00E163D0"/>
    <w:rsid w:val="00E16530"/>
    <w:rsid w:val="00E16641"/>
    <w:rsid w:val="00E16773"/>
    <w:rsid w:val="00E168AF"/>
    <w:rsid w:val="00E16BB2"/>
    <w:rsid w:val="00E17094"/>
    <w:rsid w:val="00E177A1"/>
    <w:rsid w:val="00E1793E"/>
    <w:rsid w:val="00E17B6A"/>
    <w:rsid w:val="00E17ED3"/>
    <w:rsid w:val="00E17F1A"/>
    <w:rsid w:val="00E20647"/>
    <w:rsid w:val="00E20C43"/>
    <w:rsid w:val="00E20C68"/>
    <w:rsid w:val="00E20D77"/>
    <w:rsid w:val="00E2130F"/>
    <w:rsid w:val="00E21475"/>
    <w:rsid w:val="00E21859"/>
    <w:rsid w:val="00E218C9"/>
    <w:rsid w:val="00E21A61"/>
    <w:rsid w:val="00E21E49"/>
    <w:rsid w:val="00E22020"/>
    <w:rsid w:val="00E2306E"/>
    <w:rsid w:val="00E2327B"/>
    <w:rsid w:val="00E23B06"/>
    <w:rsid w:val="00E24017"/>
    <w:rsid w:val="00E2408A"/>
    <w:rsid w:val="00E240FB"/>
    <w:rsid w:val="00E24287"/>
    <w:rsid w:val="00E24502"/>
    <w:rsid w:val="00E245C9"/>
    <w:rsid w:val="00E24A28"/>
    <w:rsid w:val="00E25054"/>
    <w:rsid w:val="00E25569"/>
    <w:rsid w:val="00E25E32"/>
    <w:rsid w:val="00E2608D"/>
    <w:rsid w:val="00E265E2"/>
    <w:rsid w:val="00E266B5"/>
    <w:rsid w:val="00E26791"/>
    <w:rsid w:val="00E26A0A"/>
    <w:rsid w:val="00E26B1A"/>
    <w:rsid w:val="00E26BEF"/>
    <w:rsid w:val="00E26C5F"/>
    <w:rsid w:val="00E26CF6"/>
    <w:rsid w:val="00E27173"/>
    <w:rsid w:val="00E27185"/>
    <w:rsid w:val="00E27405"/>
    <w:rsid w:val="00E27590"/>
    <w:rsid w:val="00E278B9"/>
    <w:rsid w:val="00E30056"/>
    <w:rsid w:val="00E30074"/>
    <w:rsid w:val="00E30279"/>
    <w:rsid w:val="00E30804"/>
    <w:rsid w:val="00E3092F"/>
    <w:rsid w:val="00E3125A"/>
    <w:rsid w:val="00E3153C"/>
    <w:rsid w:val="00E31680"/>
    <w:rsid w:val="00E317E9"/>
    <w:rsid w:val="00E3196B"/>
    <w:rsid w:val="00E31E8B"/>
    <w:rsid w:val="00E32106"/>
    <w:rsid w:val="00E32230"/>
    <w:rsid w:val="00E32500"/>
    <w:rsid w:val="00E326AA"/>
    <w:rsid w:val="00E32A92"/>
    <w:rsid w:val="00E32B4B"/>
    <w:rsid w:val="00E32B8B"/>
    <w:rsid w:val="00E331D9"/>
    <w:rsid w:val="00E3350F"/>
    <w:rsid w:val="00E33555"/>
    <w:rsid w:val="00E33982"/>
    <w:rsid w:val="00E33B6A"/>
    <w:rsid w:val="00E33D03"/>
    <w:rsid w:val="00E33EFE"/>
    <w:rsid w:val="00E3415E"/>
    <w:rsid w:val="00E3418C"/>
    <w:rsid w:val="00E346A7"/>
    <w:rsid w:val="00E34829"/>
    <w:rsid w:val="00E3492E"/>
    <w:rsid w:val="00E34D08"/>
    <w:rsid w:val="00E35119"/>
    <w:rsid w:val="00E35267"/>
    <w:rsid w:val="00E35284"/>
    <w:rsid w:val="00E354C9"/>
    <w:rsid w:val="00E35648"/>
    <w:rsid w:val="00E357D9"/>
    <w:rsid w:val="00E35B3B"/>
    <w:rsid w:val="00E35D2B"/>
    <w:rsid w:val="00E35D6B"/>
    <w:rsid w:val="00E36379"/>
    <w:rsid w:val="00E363AF"/>
    <w:rsid w:val="00E36891"/>
    <w:rsid w:val="00E36D26"/>
    <w:rsid w:val="00E36EFD"/>
    <w:rsid w:val="00E36F22"/>
    <w:rsid w:val="00E37124"/>
    <w:rsid w:val="00E37613"/>
    <w:rsid w:val="00E376CA"/>
    <w:rsid w:val="00E378A9"/>
    <w:rsid w:val="00E37DC3"/>
    <w:rsid w:val="00E37E66"/>
    <w:rsid w:val="00E40846"/>
    <w:rsid w:val="00E40E15"/>
    <w:rsid w:val="00E40F44"/>
    <w:rsid w:val="00E4128D"/>
    <w:rsid w:val="00E4135B"/>
    <w:rsid w:val="00E414D1"/>
    <w:rsid w:val="00E41824"/>
    <w:rsid w:val="00E42642"/>
    <w:rsid w:val="00E429A0"/>
    <w:rsid w:val="00E42ACF"/>
    <w:rsid w:val="00E42BEE"/>
    <w:rsid w:val="00E42D0A"/>
    <w:rsid w:val="00E42F6F"/>
    <w:rsid w:val="00E43020"/>
    <w:rsid w:val="00E43265"/>
    <w:rsid w:val="00E43472"/>
    <w:rsid w:val="00E43B34"/>
    <w:rsid w:val="00E43C5A"/>
    <w:rsid w:val="00E43D6A"/>
    <w:rsid w:val="00E43EE5"/>
    <w:rsid w:val="00E44382"/>
    <w:rsid w:val="00E4458E"/>
    <w:rsid w:val="00E4475F"/>
    <w:rsid w:val="00E447C8"/>
    <w:rsid w:val="00E448C6"/>
    <w:rsid w:val="00E44CF6"/>
    <w:rsid w:val="00E4556E"/>
    <w:rsid w:val="00E455F1"/>
    <w:rsid w:val="00E457BF"/>
    <w:rsid w:val="00E45952"/>
    <w:rsid w:val="00E45A34"/>
    <w:rsid w:val="00E45C19"/>
    <w:rsid w:val="00E460F7"/>
    <w:rsid w:val="00E465EB"/>
    <w:rsid w:val="00E46646"/>
    <w:rsid w:val="00E46773"/>
    <w:rsid w:val="00E46AC1"/>
    <w:rsid w:val="00E47127"/>
    <w:rsid w:val="00E4757D"/>
    <w:rsid w:val="00E4771C"/>
    <w:rsid w:val="00E47C1A"/>
    <w:rsid w:val="00E47C1C"/>
    <w:rsid w:val="00E504FF"/>
    <w:rsid w:val="00E5054D"/>
    <w:rsid w:val="00E505A2"/>
    <w:rsid w:val="00E5062D"/>
    <w:rsid w:val="00E506EE"/>
    <w:rsid w:val="00E507ED"/>
    <w:rsid w:val="00E50924"/>
    <w:rsid w:val="00E50BF2"/>
    <w:rsid w:val="00E50D12"/>
    <w:rsid w:val="00E51651"/>
    <w:rsid w:val="00E51762"/>
    <w:rsid w:val="00E51D43"/>
    <w:rsid w:val="00E52B61"/>
    <w:rsid w:val="00E53259"/>
    <w:rsid w:val="00E5365B"/>
    <w:rsid w:val="00E5375D"/>
    <w:rsid w:val="00E537C4"/>
    <w:rsid w:val="00E538BD"/>
    <w:rsid w:val="00E53A63"/>
    <w:rsid w:val="00E541C1"/>
    <w:rsid w:val="00E54539"/>
    <w:rsid w:val="00E546BD"/>
    <w:rsid w:val="00E54DF3"/>
    <w:rsid w:val="00E556A5"/>
    <w:rsid w:val="00E55AB9"/>
    <w:rsid w:val="00E55C57"/>
    <w:rsid w:val="00E55E37"/>
    <w:rsid w:val="00E55F30"/>
    <w:rsid w:val="00E55FB4"/>
    <w:rsid w:val="00E56400"/>
    <w:rsid w:val="00E564D4"/>
    <w:rsid w:val="00E56983"/>
    <w:rsid w:val="00E56C2D"/>
    <w:rsid w:val="00E56CC9"/>
    <w:rsid w:val="00E56F2F"/>
    <w:rsid w:val="00E56F38"/>
    <w:rsid w:val="00E570A6"/>
    <w:rsid w:val="00E5791C"/>
    <w:rsid w:val="00E57B98"/>
    <w:rsid w:val="00E57BAE"/>
    <w:rsid w:val="00E57C5A"/>
    <w:rsid w:val="00E60616"/>
    <w:rsid w:val="00E608AC"/>
    <w:rsid w:val="00E608C2"/>
    <w:rsid w:val="00E60987"/>
    <w:rsid w:val="00E609A2"/>
    <w:rsid w:val="00E60C65"/>
    <w:rsid w:val="00E60C7F"/>
    <w:rsid w:val="00E60FB3"/>
    <w:rsid w:val="00E6141F"/>
    <w:rsid w:val="00E615CA"/>
    <w:rsid w:val="00E61A9B"/>
    <w:rsid w:val="00E61D4D"/>
    <w:rsid w:val="00E61EDD"/>
    <w:rsid w:val="00E62636"/>
    <w:rsid w:val="00E6274D"/>
    <w:rsid w:val="00E628AC"/>
    <w:rsid w:val="00E631DE"/>
    <w:rsid w:val="00E638EA"/>
    <w:rsid w:val="00E6395C"/>
    <w:rsid w:val="00E639D3"/>
    <w:rsid w:val="00E63C91"/>
    <w:rsid w:val="00E63DCC"/>
    <w:rsid w:val="00E6469D"/>
    <w:rsid w:val="00E64853"/>
    <w:rsid w:val="00E64B4D"/>
    <w:rsid w:val="00E64BEA"/>
    <w:rsid w:val="00E64F76"/>
    <w:rsid w:val="00E65035"/>
    <w:rsid w:val="00E650A3"/>
    <w:rsid w:val="00E650C6"/>
    <w:rsid w:val="00E650CC"/>
    <w:rsid w:val="00E6525E"/>
    <w:rsid w:val="00E65849"/>
    <w:rsid w:val="00E65D1C"/>
    <w:rsid w:val="00E66504"/>
    <w:rsid w:val="00E665D0"/>
    <w:rsid w:val="00E66AB2"/>
    <w:rsid w:val="00E66BF7"/>
    <w:rsid w:val="00E67651"/>
    <w:rsid w:val="00E67992"/>
    <w:rsid w:val="00E67A81"/>
    <w:rsid w:val="00E70006"/>
    <w:rsid w:val="00E70114"/>
    <w:rsid w:val="00E7082B"/>
    <w:rsid w:val="00E70A58"/>
    <w:rsid w:val="00E70AF5"/>
    <w:rsid w:val="00E70B22"/>
    <w:rsid w:val="00E70CCF"/>
    <w:rsid w:val="00E7150A"/>
    <w:rsid w:val="00E71625"/>
    <w:rsid w:val="00E71630"/>
    <w:rsid w:val="00E7168B"/>
    <w:rsid w:val="00E7170B"/>
    <w:rsid w:val="00E717A6"/>
    <w:rsid w:val="00E718B7"/>
    <w:rsid w:val="00E71E43"/>
    <w:rsid w:val="00E72042"/>
    <w:rsid w:val="00E7264F"/>
    <w:rsid w:val="00E727BC"/>
    <w:rsid w:val="00E727D1"/>
    <w:rsid w:val="00E72905"/>
    <w:rsid w:val="00E72A57"/>
    <w:rsid w:val="00E72BAC"/>
    <w:rsid w:val="00E72C8C"/>
    <w:rsid w:val="00E72D97"/>
    <w:rsid w:val="00E730C3"/>
    <w:rsid w:val="00E73AFE"/>
    <w:rsid w:val="00E73BB1"/>
    <w:rsid w:val="00E73D80"/>
    <w:rsid w:val="00E73E8D"/>
    <w:rsid w:val="00E7410B"/>
    <w:rsid w:val="00E74203"/>
    <w:rsid w:val="00E74E3B"/>
    <w:rsid w:val="00E751C3"/>
    <w:rsid w:val="00E7539E"/>
    <w:rsid w:val="00E759F7"/>
    <w:rsid w:val="00E75CEB"/>
    <w:rsid w:val="00E75E9E"/>
    <w:rsid w:val="00E75EAA"/>
    <w:rsid w:val="00E75F2C"/>
    <w:rsid w:val="00E76076"/>
    <w:rsid w:val="00E760B8"/>
    <w:rsid w:val="00E763E8"/>
    <w:rsid w:val="00E766EB"/>
    <w:rsid w:val="00E76728"/>
    <w:rsid w:val="00E767D3"/>
    <w:rsid w:val="00E76AE5"/>
    <w:rsid w:val="00E76B39"/>
    <w:rsid w:val="00E76B7F"/>
    <w:rsid w:val="00E76CA9"/>
    <w:rsid w:val="00E7709A"/>
    <w:rsid w:val="00E773B2"/>
    <w:rsid w:val="00E775E1"/>
    <w:rsid w:val="00E776B4"/>
    <w:rsid w:val="00E77F76"/>
    <w:rsid w:val="00E8004D"/>
    <w:rsid w:val="00E8006F"/>
    <w:rsid w:val="00E804DF"/>
    <w:rsid w:val="00E804F8"/>
    <w:rsid w:val="00E8051A"/>
    <w:rsid w:val="00E8086A"/>
    <w:rsid w:val="00E80CB8"/>
    <w:rsid w:val="00E8107B"/>
    <w:rsid w:val="00E81122"/>
    <w:rsid w:val="00E81714"/>
    <w:rsid w:val="00E81881"/>
    <w:rsid w:val="00E818D0"/>
    <w:rsid w:val="00E81E93"/>
    <w:rsid w:val="00E8219B"/>
    <w:rsid w:val="00E8220B"/>
    <w:rsid w:val="00E82241"/>
    <w:rsid w:val="00E823DE"/>
    <w:rsid w:val="00E824E9"/>
    <w:rsid w:val="00E829BE"/>
    <w:rsid w:val="00E82BD8"/>
    <w:rsid w:val="00E82C8E"/>
    <w:rsid w:val="00E82C97"/>
    <w:rsid w:val="00E82CD1"/>
    <w:rsid w:val="00E83235"/>
    <w:rsid w:val="00E83263"/>
    <w:rsid w:val="00E8349C"/>
    <w:rsid w:val="00E834DE"/>
    <w:rsid w:val="00E8375E"/>
    <w:rsid w:val="00E83E4A"/>
    <w:rsid w:val="00E84160"/>
    <w:rsid w:val="00E84338"/>
    <w:rsid w:val="00E846FF"/>
    <w:rsid w:val="00E84A55"/>
    <w:rsid w:val="00E84B86"/>
    <w:rsid w:val="00E84D9D"/>
    <w:rsid w:val="00E8516A"/>
    <w:rsid w:val="00E8537A"/>
    <w:rsid w:val="00E853E3"/>
    <w:rsid w:val="00E85522"/>
    <w:rsid w:val="00E8568B"/>
    <w:rsid w:val="00E859C2"/>
    <w:rsid w:val="00E85A4A"/>
    <w:rsid w:val="00E85B1E"/>
    <w:rsid w:val="00E85F4B"/>
    <w:rsid w:val="00E860BF"/>
    <w:rsid w:val="00E8617C"/>
    <w:rsid w:val="00E862CA"/>
    <w:rsid w:val="00E864BC"/>
    <w:rsid w:val="00E8652C"/>
    <w:rsid w:val="00E86533"/>
    <w:rsid w:val="00E8659D"/>
    <w:rsid w:val="00E8661D"/>
    <w:rsid w:val="00E8685F"/>
    <w:rsid w:val="00E8687E"/>
    <w:rsid w:val="00E86B1F"/>
    <w:rsid w:val="00E875D4"/>
    <w:rsid w:val="00E876AA"/>
    <w:rsid w:val="00E87F57"/>
    <w:rsid w:val="00E87F6E"/>
    <w:rsid w:val="00E90550"/>
    <w:rsid w:val="00E906C1"/>
    <w:rsid w:val="00E90816"/>
    <w:rsid w:val="00E90B58"/>
    <w:rsid w:val="00E90E53"/>
    <w:rsid w:val="00E90EDC"/>
    <w:rsid w:val="00E9139F"/>
    <w:rsid w:val="00E9163B"/>
    <w:rsid w:val="00E91A93"/>
    <w:rsid w:val="00E91CC5"/>
    <w:rsid w:val="00E920D9"/>
    <w:rsid w:val="00E923DE"/>
    <w:rsid w:val="00E9258F"/>
    <w:rsid w:val="00E92640"/>
    <w:rsid w:val="00E92725"/>
    <w:rsid w:val="00E9323C"/>
    <w:rsid w:val="00E932B5"/>
    <w:rsid w:val="00E937F2"/>
    <w:rsid w:val="00E93BCF"/>
    <w:rsid w:val="00E93ED8"/>
    <w:rsid w:val="00E9482D"/>
    <w:rsid w:val="00E94859"/>
    <w:rsid w:val="00E94876"/>
    <w:rsid w:val="00E94991"/>
    <w:rsid w:val="00E94E84"/>
    <w:rsid w:val="00E95415"/>
    <w:rsid w:val="00E9551D"/>
    <w:rsid w:val="00E95818"/>
    <w:rsid w:val="00E9593F"/>
    <w:rsid w:val="00E95ADF"/>
    <w:rsid w:val="00E95D2F"/>
    <w:rsid w:val="00E95FB4"/>
    <w:rsid w:val="00E961BA"/>
    <w:rsid w:val="00E962E8"/>
    <w:rsid w:val="00E964B2"/>
    <w:rsid w:val="00E96536"/>
    <w:rsid w:val="00E967DA"/>
    <w:rsid w:val="00E96B97"/>
    <w:rsid w:val="00E96BE5"/>
    <w:rsid w:val="00E96EDC"/>
    <w:rsid w:val="00E9706C"/>
    <w:rsid w:val="00E971AD"/>
    <w:rsid w:val="00E97387"/>
    <w:rsid w:val="00E9740A"/>
    <w:rsid w:val="00E97463"/>
    <w:rsid w:val="00E974DE"/>
    <w:rsid w:val="00E9769C"/>
    <w:rsid w:val="00E97B36"/>
    <w:rsid w:val="00EA04F0"/>
    <w:rsid w:val="00EA0529"/>
    <w:rsid w:val="00EA06B9"/>
    <w:rsid w:val="00EA09A9"/>
    <w:rsid w:val="00EA0A51"/>
    <w:rsid w:val="00EA0FE9"/>
    <w:rsid w:val="00EA155F"/>
    <w:rsid w:val="00EA17FE"/>
    <w:rsid w:val="00EA18FB"/>
    <w:rsid w:val="00EA1B8B"/>
    <w:rsid w:val="00EA1E5D"/>
    <w:rsid w:val="00EA1F67"/>
    <w:rsid w:val="00EA21C9"/>
    <w:rsid w:val="00EA238E"/>
    <w:rsid w:val="00EA25D4"/>
    <w:rsid w:val="00EA2810"/>
    <w:rsid w:val="00EA2A7F"/>
    <w:rsid w:val="00EA2B21"/>
    <w:rsid w:val="00EA2EF3"/>
    <w:rsid w:val="00EA30F7"/>
    <w:rsid w:val="00EA3158"/>
    <w:rsid w:val="00EA32B3"/>
    <w:rsid w:val="00EA3328"/>
    <w:rsid w:val="00EA35FF"/>
    <w:rsid w:val="00EA376E"/>
    <w:rsid w:val="00EA3E68"/>
    <w:rsid w:val="00EA3E90"/>
    <w:rsid w:val="00EA3E93"/>
    <w:rsid w:val="00EA3FED"/>
    <w:rsid w:val="00EA4098"/>
    <w:rsid w:val="00EA43C1"/>
    <w:rsid w:val="00EA47A1"/>
    <w:rsid w:val="00EA4812"/>
    <w:rsid w:val="00EA48CF"/>
    <w:rsid w:val="00EA49EE"/>
    <w:rsid w:val="00EA4E51"/>
    <w:rsid w:val="00EA57CF"/>
    <w:rsid w:val="00EA58E7"/>
    <w:rsid w:val="00EA5C75"/>
    <w:rsid w:val="00EA5FCD"/>
    <w:rsid w:val="00EA60A7"/>
    <w:rsid w:val="00EA63EF"/>
    <w:rsid w:val="00EA673A"/>
    <w:rsid w:val="00EA6CF8"/>
    <w:rsid w:val="00EA6D0A"/>
    <w:rsid w:val="00EA767C"/>
    <w:rsid w:val="00EA7851"/>
    <w:rsid w:val="00EB00BC"/>
    <w:rsid w:val="00EB03EC"/>
    <w:rsid w:val="00EB070E"/>
    <w:rsid w:val="00EB07BD"/>
    <w:rsid w:val="00EB0CE5"/>
    <w:rsid w:val="00EB0DB8"/>
    <w:rsid w:val="00EB0F45"/>
    <w:rsid w:val="00EB13FB"/>
    <w:rsid w:val="00EB1599"/>
    <w:rsid w:val="00EB18F0"/>
    <w:rsid w:val="00EB19BA"/>
    <w:rsid w:val="00EB1BC0"/>
    <w:rsid w:val="00EB20B0"/>
    <w:rsid w:val="00EB2101"/>
    <w:rsid w:val="00EB21D8"/>
    <w:rsid w:val="00EB2520"/>
    <w:rsid w:val="00EB252C"/>
    <w:rsid w:val="00EB2B54"/>
    <w:rsid w:val="00EB2F74"/>
    <w:rsid w:val="00EB3030"/>
    <w:rsid w:val="00EB3889"/>
    <w:rsid w:val="00EB3967"/>
    <w:rsid w:val="00EB43BC"/>
    <w:rsid w:val="00EB4856"/>
    <w:rsid w:val="00EB4AC3"/>
    <w:rsid w:val="00EB4BE5"/>
    <w:rsid w:val="00EB4C59"/>
    <w:rsid w:val="00EB4FBF"/>
    <w:rsid w:val="00EB56E4"/>
    <w:rsid w:val="00EB5855"/>
    <w:rsid w:val="00EB61FF"/>
    <w:rsid w:val="00EB62D5"/>
    <w:rsid w:val="00EB62E7"/>
    <w:rsid w:val="00EB69EF"/>
    <w:rsid w:val="00EB6F35"/>
    <w:rsid w:val="00EB729E"/>
    <w:rsid w:val="00EB76E0"/>
    <w:rsid w:val="00EB7A52"/>
    <w:rsid w:val="00EB7B4B"/>
    <w:rsid w:val="00EC0334"/>
    <w:rsid w:val="00EC0BFB"/>
    <w:rsid w:val="00EC1350"/>
    <w:rsid w:val="00EC13B8"/>
    <w:rsid w:val="00EC14BF"/>
    <w:rsid w:val="00EC159B"/>
    <w:rsid w:val="00EC16A9"/>
    <w:rsid w:val="00EC16FC"/>
    <w:rsid w:val="00EC173C"/>
    <w:rsid w:val="00EC17FA"/>
    <w:rsid w:val="00EC1993"/>
    <w:rsid w:val="00EC1BEC"/>
    <w:rsid w:val="00EC20A7"/>
    <w:rsid w:val="00EC239A"/>
    <w:rsid w:val="00EC23B7"/>
    <w:rsid w:val="00EC272D"/>
    <w:rsid w:val="00EC282D"/>
    <w:rsid w:val="00EC290A"/>
    <w:rsid w:val="00EC299B"/>
    <w:rsid w:val="00EC302F"/>
    <w:rsid w:val="00EC3324"/>
    <w:rsid w:val="00EC34B8"/>
    <w:rsid w:val="00EC39E1"/>
    <w:rsid w:val="00EC3E00"/>
    <w:rsid w:val="00EC3EAE"/>
    <w:rsid w:val="00EC4651"/>
    <w:rsid w:val="00EC48F8"/>
    <w:rsid w:val="00EC4A17"/>
    <w:rsid w:val="00EC4A2A"/>
    <w:rsid w:val="00EC4AF4"/>
    <w:rsid w:val="00EC4E04"/>
    <w:rsid w:val="00EC4E5E"/>
    <w:rsid w:val="00EC536B"/>
    <w:rsid w:val="00EC56FE"/>
    <w:rsid w:val="00EC57B6"/>
    <w:rsid w:val="00EC5ADA"/>
    <w:rsid w:val="00EC5CAB"/>
    <w:rsid w:val="00EC5CE5"/>
    <w:rsid w:val="00EC6095"/>
    <w:rsid w:val="00EC6276"/>
    <w:rsid w:val="00EC64DD"/>
    <w:rsid w:val="00EC661D"/>
    <w:rsid w:val="00EC676B"/>
    <w:rsid w:val="00EC69A6"/>
    <w:rsid w:val="00EC6B17"/>
    <w:rsid w:val="00EC6CDC"/>
    <w:rsid w:val="00EC6DB0"/>
    <w:rsid w:val="00EC700C"/>
    <w:rsid w:val="00EC7408"/>
    <w:rsid w:val="00EC77DC"/>
    <w:rsid w:val="00EC7B31"/>
    <w:rsid w:val="00EC7BFE"/>
    <w:rsid w:val="00EC7C79"/>
    <w:rsid w:val="00EC7D25"/>
    <w:rsid w:val="00EC7EB0"/>
    <w:rsid w:val="00ED00DF"/>
    <w:rsid w:val="00ED0140"/>
    <w:rsid w:val="00ED0283"/>
    <w:rsid w:val="00ED03B8"/>
    <w:rsid w:val="00ED04DC"/>
    <w:rsid w:val="00ED082D"/>
    <w:rsid w:val="00ED0AE3"/>
    <w:rsid w:val="00ED0BD1"/>
    <w:rsid w:val="00ED0DB1"/>
    <w:rsid w:val="00ED0F16"/>
    <w:rsid w:val="00ED1143"/>
    <w:rsid w:val="00ED15F5"/>
    <w:rsid w:val="00ED1630"/>
    <w:rsid w:val="00ED1655"/>
    <w:rsid w:val="00ED19B2"/>
    <w:rsid w:val="00ED1B7B"/>
    <w:rsid w:val="00ED2DF2"/>
    <w:rsid w:val="00ED2F4E"/>
    <w:rsid w:val="00ED2F68"/>
    <w:rsid w:val="00ED3B36"/>
    <w:rsid w:val="00ED4275"/>
    <w:rsid w:val="00ED4483"/>
    <w:rsid w:val="00ED4548"/>
    <w:rsid w:val="00ED4609"/>
    <w:rsid w:val="00ED486A"/>
    <w:rsid w:val="00ED4D6F"/>
    <w:rsid w:val="00ED5021"/>
    <w:rsid w:val="00ED539C"/>
    <w:rsid w:val="00ED55B5"/>
    <w:rsid w:val="00ED58E1"/>
    <w:rsid w:val="00ED5C46"/>
    <w:rsid w:val="00ED5E11"/>
    <w:rsid w:val="00ED5FEC"/>
    <w:rsid w:val="00ED6072"/>
    <w:rsid w:val="00ED613D"/>
    <w:rsid w:val="00ED6314"/>
    <w:rsid w:val="00ED679C"/>
    <w:rsid w:val="00ED6AB7"/>
    <w:rsid w:val="00ED739E"/>
    <w:rsid w:val="00ED76A9"/>
    <w:rsid w:val="00ED7754"/>
    <w:rsid w:val="00ED77C8"/>
    <w:rsid w:val="00ED78C4"/>
    <w:rsid w:val="00ED7B43"/>
    <w:rsid w:val="00ED7C14"/>
    <w:rsid w:val="00EE00F7"/>
    <w:rsid w:val="00EE0527"/>
    <w:rsid w:val="00EE110D"/>
    <w:rsid w:val="00EE1121"/>
    <w:rsid w:val="00EE137B"/>
    <w:rsid w:val="00EE13E6"/>
    <w:rsid w:val="00EE15DE"/>
    <w:rsid w:val="00EE188A"/>
    <w:rsid w:val="00EE1B7E"/>
    <w:rsid w:val="00EE1BAA"/>
    <w:rsid w:val="00EE21DE"/>
    <w:rsid w:val="00EE23D9"/>
    <w:rsid w:val="00EE26E0"/>
    <w:rsid w:val="00EE2877"/>
    <w:rsid w:val="00EE3162"/>
    <w:rsid w:val="00EE3164"/>
    <w:rsid w:val="00EE3367"/>
    <w:rsid w:val="00EE340A"/>
    <w:rsid w:val="00EE345A"/>
    <w:rsid w:val="00EE3A16"/>
    <w:rsid w:val="00EE3D2A"/>
    <w:rsid w:val="00EE3D42"/>
    <w:rsid w:val="00EE3EB5"/>
    <w:rsid w:val="00EE44B0"/>
    <w:rsid w:val="00EE45B7"/>
    <w:rsid w:val="00EE4668"/>
    <w:rsid w:val="00EE48FF"/>
    <w:rsid w:val="00EE4A76"/>
    <w:rsid w:val="00EE4B95"/>
    <w:rsid w:val="00EE4E27"/>
    <w:rsid w:val="00EE4EA4"/>
    <w:rsid w:val="00EE4EFF"/>
    <w:rsid w:val="00EE575E"/>
    <w:rsid w:val="00EE57D8"/>
    <w:rsid w:val="00EE58DD"/>
    <w:rsid w:val="00EE5B67"/>
    <w:rsid w:val="00EE5E39"/>
    <w:rsid w:val="00EE61F2"/>
    <w:rsid w:val="00EE6227"/>
    <w:rsid w:val="00EE673C"/>
    <w:rsid w:val="00EE67E0"/>
    <w:rsid w:val="00EE698C"/>
    <w:rsid w:val="00EE6AC7"/>
    <w:rsid w:val="00EE6EAA"/>
    <w:rsid w:val="00EE6F6B"/>
    <w:rsid w:val="00EE74BD"/>
    <w:rsid w:val="00EE75AA"/>
    <w:rsid w:val="00EE7A81"/>
    <w:rsid w:val="00EF01DF"/>
    <w:rsid w:val="00EF0650"/>
    <w:rsid w:val="00EF06AA"/>
    <w:rsid w:val="00EF0B22"/>
    <w:rsid w:val="00EF10F6"/>
    <w:rsid w:val="00EF1230"/>
    <w:rsid w:val="00EF1247"/>
    <w:rsid w:val="00EF1497"/>
    <w:rsid w:val="00EF14A8"/>
    <w:rsid w:val="00EF14D1"/>
    <w:rsid w:val="00EF1701"/>
    <w:rsid w:val="00EF1813"/>
    <w:rsid w:val="00EF18FF"/>
    <w:rsid w:val="00EF1E7B"/>
    <w:rsid w:val="00EF2050"/>
    <w:rsid w:val="00EF28C3"/>
    <w:rsid w:val="00EF33AE"/>
    <w:rsid w:val="00EF3482"/>
    <w:rsid w:val="00EF348C"/>
    <w:rsid w:val="00EF3B40"/>
    <w:rsid w:val="00EF3F41"/>
    <w:rsid w:val="00EF3FFD"/>
    <w:rsid w:val="00EF4180"/>
    <w:rsid w:val="00EF42FA"/>
    <w:rsid w:val="00EF44F7"/>
    <w:rsid w:val="00EF46AE"/>
    <w:rsid w:val="00EF46CC"/>
    <w:rsid w:val="00EF48A0"/>
    <w:rsid w:val="00EF48E4"/>
    <w:rsid w:val="00EF4C66"/>
    <w:rsid w:val="00EF4E46"/>
    <w:rsid w:val="00EF4EB2"/>
    <w:rsid w:val="00EF506C"/>
    <w:rsid w:val="00EF55B0"/>
    <w:rsid w:val="00EF5647"/>
    <w:rsid w:val="00EF5691"/>
    <w:rsid w:val="00EF582E"/>
    <w:rsid w:val="00EF5952"/>
    <w:rsid w:val="00EF5A0A"/>
    <w:rsid w:val="00EF6A9B"/>
    <w:rsid w:val="00EF6BB8"/>
    <w:rsid w:val="00EF6DCC"/>
    <w:rsid w:val="00EF6E79"/>
    <w:rsid w:val="00EF72B8"/>
    <w:rsid w:val="00EF7326"/>
    <w:rsid w:val="00EF7489"/>
    <w:rsid w:val="00EF759E"/>
    <w:rsid w:val="00EF7A21"/>
    <w:rsid w:val="00EF7B58"/>
    <w:rsid w:val="00EF7E1A"/>
    <w:rsid w:val="00F000D2"/>
    <w:rsid w:val="00F00332"/>
    <w:rsid w:val="00F0033D"/>
    <w:rsid w:val="00F0036A"/>
    <w:rsid w:val="00F004DC"/>
    <w:rsid w:val="00F00C8B"/>
    <w:rsid w:val="00F00CCF"/>
    <w:rsid w:val="00F01126"/>
    <w:rsid w:val="00F01292"/>
    <w:rsid w:val="00F01395"/>
    <w:rsid w:val="00F0141F"/>
    <w:rsid w:val="00F016D8"/>
    <w:rsid w:val="00F02208"/>
    <w:rsid w:val="00F0270B"/>
    <w:rsid w:val="00F0311E"/>
    <w:rsid w:val="00F03132"/>
    <w:rsid w:val="00F03134"/>
    <w:rsid w:val="00F03299"/>
    <w:rsid w:val="00F03338"/>
    <w:rsid w:val="00F0384C"/>
    <w:rsid w:val="00F03C01"/>
    <w:rsid w:val="00F03E09"/>
    <w:rsid w:val="00F040B3"/>
    <w:rsid w:val="00F04198"/>
    <w:rsid w:val="00F042E8"/>
    <w:rsid w:val="00F044E2"/>
    <w:rsid w:val="00F04710"/>
    <w:rsid w:val="00F04C84"/>
    <w:rsid w:val="00F0503E"/>
    <w:rsid w:val="00F051EE"/>
    <w:rsid w:val="00F054E0"/>
    <w:rsid w:val="00F054F9"/>
    <w:rsid w:val="00F05666"/>
    <w:rsid w:val="00F056B0"/>
    <w:rsid w:val="00F056B3"/>
    <w:rsid w:val="00F05A35"/>
    <w:rsid w:val="00F05D4B"/>
    <w:rsid w:val="00F05FE5"/>
    <w:rsid w:val="00F063EA"/>
    <w:rsid w:val="00F0670F"/>
    <w:rsid w:val="00F06F06"/>
    <w:rsid w:val="00F0711C"/>
    <w:rsid w:val="00F072A1"/>
    <w:rsid w:val="00F07551"/>
    <w:rsid w:val="00F07677"/>
    <w:rsid w:val="00F078F7"/>
    <w:rsid w:val="00F07D63"/>
    <w:rsid w:val="00F100B9"/>
    <w:rsid w:val="00F104CE"/>
    <w:rsid w:val="00F10694"/>
    <w:rsid w:val="00F106DA"/>
    <w:rsid w:val="00F109EE"/>
    <w:rsid w:val="00F10A00"/>
    <w:rsid w:val="00F10A69"/>
    <w:rsid w:val="00F10BFC"/>
    <w:rsid w:val="00F10D05"/>
    <w:rsid w:val="00F10D77"/>
    <w:rsid w:val="00F11182"/>
    <w:rsid w:val="00F1126E"/>
    <w:rsid w:val="00F116EE"/>
    <w:rsid w:val="00F1178C"/>
    <w:rsid w:val="00F11C8B"/>
    <w:rsid w:val="00F11F2B"/>
    <w:rsid w:val="00F121E8"/>
    <w:rsid w:val="00F1290C"/>
    <w:rsid w:val="00F12BB9"/>
    <w:rsid w:val="00F12F08"/>
    <w:rsid w:val="00F133EC"/>
    <w:rsid w:val="00F135C5"/>
    <w:rsid w:val="00F1362C"/>
    <w:rsid w:val="00F1371B"/>
    <w:rsid w:val="00F137D3"/>
    <w:rsid w:val="00F138A2"/>
    <w:rsid w:val="00F13905"/>
    <w:rsid w:val="00F13A29"/>
    <w:rsid w:val="00F13CA5"/>
    <w:rsid w:val="00F143EE"/>
    <w:rsid w:val="00F1464F"/>
    <w:rsid w:val="00F14698"/>
    <w:rsid w:val="00F14844"/>
    <w:rsid w:val="00F14865"/>
    <w:rsid w:val="00F149D9"/>
    <w:rsid w:val="00F14A97"/>
    <w:rsid w:val="00F14B7E"/>
    <w:rsid w:val="00F14FC4"/>
    <w:rsid w:val="00F15157"/>
    <w:rsid w:val="00F154DD"/>
    <w:rsid w:val="00F156B7"/>
    <w:rsid w:val="00F15DF6"/>
    <w:rsid w:val="00F16125"/>
    <w:rsid w:val="00F1642F"/>
    <w:rsid w:val="00F16664"/>
    <w:rsid w:val="00F1683E"/>
    <w:rsid w:val="00F17142"/>
    <w:rsid w:val="00F172C1"/>
    <w:rsid w:val="00F17873"/>
    <w:rsid w:val="00F178AA"/>
    <w:rsid w:val="00F17B57"/>
    <w:rsid w:val="00F17C4E"/>
    <w:rsid w:val="00F17F3B"/>
    <w:rsid w:val="00F2014E"/>
    <w:rsid w:val="00F20174"/>
    <w:rsid w:val="00F2082E"/>
    <w:rsid w:val="00F20F4C"/>
    <w:rsid w:val="00F211A7"/>
    <w:rsid w:val="00F214FF"/>
    <w:rsid w:val="00F21761"/>
    <w:rsid w:val="00F217C5"/>
    <w:rsid w:val="00F21D30"/>
    <w:rsid w:val="00F21D78"/>
    <w:rsid w:val="00F22205"/>
    <w:rsid w:val="00F22220"/>
    <w:rsid w:val="00F224C7"/>
    <w:rsid w:val="00F22919"/>
    <w:rsid w:val="00F22A57"/>
    <w:rsid w:val="00F22ACF"/>
    <w:rsid w:val="00F22B61"/>
    <w:rsid w:val="00F22CFE"/>
    <w:rsid w:val="00F22DFF"/>
    <w:rsid w:val="00F22F87"/>
    <w:rsid w:val="00F23199"/>
    <w:rsid w:val="00F2325B"/>
    <w:rsid w:val="00F23590"/>
    <w:rsid w:val="00F23895"/>
    <w:rsid w:val="00F23A8C"/>
    <w:rsid w:val="00F23B8B"/>
    <w:rsid w:val="00F23C62"/>
    <w:rsid w:val="00F23CB8"/>
    <w:rsid w:val="00F24156"/>
    <w:rsid w:val="00F2418E"/>
    <w:rsid w:val="00F24338"/>
    <w:rsid w:val="00F2444C"/>
    <w:rsid w:val="00F24618"/>
    <w:rsid w:val="00F24B9D"/>
    <w:rsid w:val="00F24F3E"/>
    <w:rsid w:val="00F25564"/>
    <w:rsid w:val="00F255C4"/>
    <w:rsid w:val="00F255E6"/>
    <w:rsid w:val="00F25636"/>
    <w:rsid w:val="00F2593C"/>
    <w:rsid w:val="00F26119"/>
    <w:rsid w:val="00F26344"/>
    <w:rsid w:val="00F2642B"/>
    <w:rsid w:val="00F2653D"/>
    <w:rsid w:val="00F26D63"/>
    <w:rsid w:val="00F26E51"/>
    <w:rsid w:val="00F26E87"/>
    <w:rsid w:val="00F272BD"/>
    <w:rsid w:val="00F27993"/>
    <w:rsid w:val="00F27A5A"/>
    <w:rsid w:val="00F27AF9"/>
    <w:rsid w:val="00F27F6F"/>
    <w:rsid w:val="00F3029F"/>
    <w:rsid w:val="00F3051C"/>
    <w:rsid w:val="00F30608"/>
    <w:rsid w:val="00F308AB"/>
    <w:rsid w:val="00F31001"/>
    <w:rsid w:val="00F31070"/>
    <w:rsid w:val="00F3117F"/>
    <w:rsid w:val="00F313C8"/>
    <w:rsid w:val="00F319A1"/>
    <w:rsid w:val="00F31FA0"/>
    <w:rsid w:val="00F3206D"/>
    <w:rsid w:val="00F320E5"/>
    <w:rsid w:val="00F322FA"/>
    <w:rsid w:val="00F32626"/>
    <w:rsid w:val="00F32872"/>
    <w:rsid w:val="00F32F6D"/>
    <w:rsid w:val="00F32F8A"/>
    <w:rsid w:val="00F332A1"/>
    <w:rsid w:val="00F33374"/>
    <w:rsid w:val="00F3338E"/>
    <w:rsid w:val="00F333DA"/>
    <w:rsid w:val="00F33651"/>
    <w:rsid w:val="00F336AA"/>
    <w:rsid w:val="00F33C3B"/>
    <w:rsid w:val="00F33C74"/>
    <w:rsid w:val="00F34089"/>
    <w:rsid w:val="00F34729"/>
    <w:rsid w:val="00F3475E"/>
    <w:rsid w:val="00F34D10"/>
    <w:rsid w:val="00F35421"/>
    <w:rsid w:val="00F354CB"/>
    <w:rsid w:val="00F35EF6"/>
    <w:rsid w:val="00F3619F"/>
    <w:rsid w:val="00F363B1"/>
    <w:rsid w:val="00F36603"/>
    <w:rsid w:val="00F3683A"/>
    <w:rsid w:val="00F368F6"/>
    <w:rsid w:val="00F36C82"/>
    <w:rsid w:val="00F36D6C"/>
    <w:rsid w:val="00F37242"/>
    <w:rsid w:val="00F375C2"/>
    <w:rsid w:val="00F3761B"/>
    <w:rsid w:val="00F3765F"/>
    <w:rsid w:val="00F37797"/>
    <w:rsid w:val="00F377DC"/>
    <w:rsid w:val="00F37E7A"/>
    <w:rsid w:val="00F40240"/>
    <w:rsid w:val="00F405C9"/>
    <w:rsid w:val="00F409DF"/>
    <w:rsid w:val="00F40C36"/>
    <w:rsid w:val="00F40D39"/>
    <w:rsid w:val="00F40D3A"/>
    <w:rsid w:val="00F410D7"/>
    <w:rsid w:val="00F41139"/>
    <w:rsid w:val="00F41970"/>
    <w:rsid w:val="00F41C16"/>
    <w:rsid w:val="00F41DC4"/>
    <w:rsid w:val="00F420FA"/>
    <w:rsid w:val="00F421E4"/>
    <w:rsid w:val="00F42601"/>
    <w:rsid w:val="00F42630"/>
    <w:rsid w:val="00F4290F"/>
    <w:rsid w:val="00F42946"/>
    <w:rsid w:val="00F42B72"/>
    <w:rsid w:val="00F4304C"/>
    <w:rsid w:val="00F4340A"/>
    <w:rsid w:val="00F4352D"/>
    <w:rsid w:val="00F436EE"/>
    <w:rsid w:val="00F43AC8"/>
    <w:rsid w:val="00F43B66"/>
    <w:rsid w:val="00F43DBC"/>
    <w:rsid w:val="00F43E9F"/>
    <w:rsid w:val="00F44017"/>
    <w:rsid w:val="00F440E7"/>
    <w:rsid w:val="00F443E0"/>
    <w:rsid w:val="00F445C3"/>
    <w:rsid w:val="00F44A40"/>
    <w:rsid w:val="00F44C5B"/>
    <w:rsid w:val="00F44DC0"/>
    <w:rsid w:val="00F4525E"/>
    <w:rsid w:val="00F45324"/>
    <w:rsid w:val="00F457CB"/>
    <w:rsid w:val="00F45CAF"/>
    <w:rsid w:val="00F45CBF"/>
    <w:rsid w:val="00F45ECF"/>
    <w:rsid w:val="00F460CF"/>
    <w:rsid w:val="00F46108"/>
    <w:rsid w:val="00F46139"/>
    <w:rsid w:val="00F463E4"/>
    <w:rsid w:val="00F464A1"/>
    <w:rsid w:val="00F46870"/>
    <w:rsid w:val="00F468CD"/>
    <w:rsid w:val="00F46B27"/>
    <w:rsid w:val="00F46C2E"/>
    <w:rsid w:val="00F46C6B"/>
    <w:rsid w:val="00F471D1"/>
    <w:rsid w:val="00F474D4"/>
    <w:rsid w:val="00F47918"/>
    <w:rsid w:val="00F47957"/>
    <w:rsid w:val="00F47AE4"/>
    <w:rsid w:val="00F47B79"/>
    <w:rsid w:val="00F47CF1"/>
    <w:rsid w:val="00F50B52"/>
    <w:rsid w:val="00F50D5B"/>
    <w:rsid w:val="00F50F35"/>
    <w:rsid w:val="00F5101D"/>
    <w:rsid w:val="00F51180"/>
    <w:rsid w:val="00F51AED"/>
    <w:rsid w:val="00F52001"/>
    <w:rsid w:val="00F52019"/>
    <w:rsid w:val="00F5251A"/>
    <w:rsid w:val="00F528D9"/>
    <w:rsid w:val="00F52B16"/>
    <w:rsid w:val="00F52F28"/>
    <w:rsid w:val="00F52F42"/>
    <w:rsid w:val="00F530A7"/>
    <w:rsid w:val="00F531D8"/>
    <w:rsid w:val="00F533C2"/>
    <w:rsid w:val="00F5358C"/>
    <w:rsid w:val="00F53663"/>
    <w:rsid w:val="00F53B8A"/>
    <w:rsid w:val="00F53CB3"/>
    <w:rsid w:val="00F53F85"/>
    <w:rsid w:val="00F540D5"/>
    <w:rsid w:val="00F541C5"/>
    <w:rsid w:val="00F5450F"/>
    <w:rsid w:val="00F54882"/>
    <w:rsid w:val="00F54B6B"/>
    <w:rsid w:val="00F54CF7"/>
    <w:rsid w:val="00F54D9C"/>
    <w:rsid w:val="00F54ED3"/>
    <w:rsid w:val="00F54F28"/>
    <w:rsid w:val="00F5550E"/>
    <w:rsid w:val="00F55680"/>
    <w:rsid w:val="00F55683"/>
    <w:rsid w:val="00F558C1"/>
    <w:rsid w:val="00F55CA0"/>
    <w:rsid w:val="00F55FA4"/>
    <w:rsid w:val="00F560AA"/>
    <w:rsid w:val="00F56126"/>
    <w:rsid w:val="00F565ED"/>
    <w:rsid w:val="00F56667"/>
    <w:rsid w:val="00F56768"/>
    <w:rsid w:val="00F56F8E"/>
    <w:rsid w:val="00F5700D"/>
    <w:rsid w:val="00F5772F"/>
    <w:rsid w:val="00F578F6"/>
    <w:rsid w:val="00F57BC6"/>
    <w:rsid w:val="00F57C5D"/>
    <w:rsid w:val="00F60043"/>
    <w:rsid w:val="00F6027A"/>
    <w:rsid w:val="00F60480"/>
    <w:rsid w:val="00F605B6"/>
    <w:rsid w:val="00F609A7"/>
    <w:rsid w:val="00F60BAA"/>
    <w:rsid w:val="00F60C79"/>
    <w:rsid w:val="00F613AE"/>
    <w:rsid w:val="00F614D7"/>
    <w:rsid w:val="00F616E0"/>
    <w:rsid w:val="00F61889"/>
    <w:rsid w:val="00F61C0D"/>
    <w:rsid w:val="00F621D0"/>
    <w:rsid w:val="00F624BA"/>
    <w:rsid w:val="00F6263F"/>
    <w:rsid w:val="00F62A1E"/>
    <w:rsid w:val="00F6312F"/>
    <w:rsid w:val="00F63272"/>
    <w:rsid w:val="00F63683"/>
    <w:rsid w:val="00F637DC"/>
    <w:rsid w:val="00F63A9C"/>
    <w:rsid w:val="00F63A9D"/>
    <w:rsid w:val="00F63AAE"/>
    <w:rsid w:val="00F63B16"/>
    <w:rsid w:val="00F63C6D"/>
    <w:rsid w:val="00F63D21"/>
    <w:rsid w:val="00F64426"/>
    <w:rsid w:val="00F64526"/>
    <w:rsid w:val="00F64530"/>
    <w:rsid w:val="00F647D2"/>
    <w:rsid w:val="00F64F2E"/>
    <w:rsid w:val="00F650CA"/>
    <w:rsid w:val="00F653F4"/>
    <w:rsid w:val="00F6555B"/>
    <w:rsid w:val="00F65BC5"/>
    <w:rsid w:val="00F65C6A"/>
    <w:rsid w:val="00F66260"/>
    <w:rsid w:val="00F66414"/>
    <w:rsid w:val="00F665A1"/>
    <w:rsid w:val="00F66A2C"/>
    <w:rsid w:val="00F66AE6"/>
    <w:rsid w:val="00F66AE9"/>
    <w:rsid w:val="00F673CA"/>
    <w:rsid w:val="00F67462"/>
    <w:rsid w:val="00F674ED"/>
    <w:rsid w:val="00F677FD"/>
    <w:rsid w:val="00F67963"/>
    <w:rsid w:val="00F70332"/>
    <w:rsid w:val="00F704B3"/>
    <w:rsid w:val="00F708A5"/>
    <w:rsid w:val="00F70C48"/>
    <w:rsid w:val="00F71054"/>
    <w:rsid w:val="00F71139"/>
    <w:rsid w:val="00F71143"/>
    <w:rsid w:val="00F71170"/>
    <w:rsid w:val="00F71254"/>
    <w:rsid w:val="00F713D6"/>
    <w:rsid w:val="00F714F5"/>
    <w:rsid w:val="00F71607"/>
    <w:rsid w:val="00F71699"/>
    <w:rsid w:val="00F7188F"/>
    <w:rsid w:val="00F718B5"/>
    <w:rsid w:val="00F71B91"/>
    <w:rsid w:val="00F72001"/>
    <w:rsid w:val="00F7215A"/>
    <w:rsid w:val="00F7215B"/>
    <w:rsid w:val="00F722A1"/>
    <w:rsid w:val="00F7234B"/>
    <w:rsid w:val="00F7239A"/>
    <w:rsid w:val="00F723BB"/>
    <w:rsid w:val="00F7266C"/>
    <w:rsid w:val="00F728F5"/>
    <w:rsid w:val="00F72980"/>
    <w:rsid w:val="00F72ACE"/>
    <w:rsid w:val="00F72C34"/>
    <w:rsid w:val="00F72FEF"/>
    <w:rsid w:val="00F73085"/>
    <w:rsid w:val="00F731BA"/>
    <w:rsid w:val="00F7333E"/>
    <w:rsid w:val="00F73660"/>
    <w:rsid w:val="00F73CB3"/>
    <w:rsid w:val="00F744B3"/>
    <w:rsid w:val="00F7477C"/>
    <w:rsid w:val="00F752C3"/>
    <w:rsid w:val="00F75AEA"/>
    <w:rsid w:val="00F75D51"/>
    <w:rsid w:val="00F75EB1"/>
    <w:rsid w:val="00F7667C"/>
    <w:rsid w:val="00F76815"/>
    <w:rsid w:val="00F76D9A"/>
    <w:rsid w:val="00F77515"/>
    <w:rsid w:val="00F775F3"/>
    <w:rsid w:val="00F801D9"/>
    <w:rsid w:val="00F802BB"/>
    <w:rsid w:val="00F803BA"/>
    <w:rsid w:val="00F804C9"/>
    <w:rsid w:val="00F806D1"/>
    <w:rsid w:val="00F806D5"/>
    <w:rsid w:val="00F807DC"/>
    <w:rsid w:val="00F80810"/>
    <w:rsid w:val="00F8114B"/>
    <w:rsid w:val="00F8118D"/>
    <w:rsid w:val="00F81647"/>
    <w:rsid w:val="00F81991"/>
    <w:rsid w:val="00F81B69"/>
    <w:rsid w:val="00F81D90"/>
    <w:rsid w:val="00F81E2E"/>
    <w:rsid w:val="00F81F93"/>
    <w:rsid w:val="00F81FFB"/>
    <w:rsid w:val="00F82090"/>
    <w:rsid w:val="00F82742"/>
    <w:rsid w:val="00F82855"/>
    <w:rsid w:val="00F82966"/>
    <w:rsid w:val="00F82F98"/>
    <w:rsid w:val="00F82FD4"/>
    <w:rsid w:val="00F83236"/>
    <w:rsid w:val="00F832C0"/>
    <w:rsid w:val="00F832E4"/>
    <w:rsid w:val="00F835D9"/>
    <w:rsid w:val="00F83616"/>
    <w:rsid w:val="00F83631"/>
    <w:rsid w:val="00F83DDE"/>
    <w:rsid w:val="00F83FB9"/>
    <w:rsid w:val="00F84164"/>
    <w:rsid w:val="00F84294"/>
    <w:rsid w:val="00F8438A"/>
    <w:rsid w:val="00F8438B"/>
    <w:rsid w:val="00F845AF"/>
    <w:rsid w:val="00F848F0"/>
    <w:rsid w:val="00F84FC1"/>
    <w:rsid w:val="00F854B6"/>
    <w:rsid w:val="00F85599"/>
    <w:rsid w:val="00F85AB8"/>
    <w:rsid w:val="00F85AD0"/>
    <w:rsid w:val="00F85C8B"/>
    <w:rsid w:val="00F85F85"/>
    <w:rsid w:val="00F85FA5"/>
    <w:rsid w:val="00F8629B"/>
    <w:rsid w:val="00F86590"/>
    <w:rsid w:val="00F868C9"/>
    <w:rsid w:val="00F86B77"/>
    <w:rsid w:val="00F86CA6"/>
    <w:rsid w:val="00F86EC9"/>
    <w:rsid w:val="00F86ED8"/>
    <w:rsid w:val="00F872DC"/>
    <w:rsid w:val="00F874A1"/>
    <w:rsid w:val="00F876E9"/>
    <w:rsid w:val="00F87C93"/>
    <w:rsid w:val="00F87CF6"/>
    <w:rsid w:val="00F87ECD"/>
    <w:rsid w:val="00F87ED1"/>
    <w:rsid w:val="00F90108"/>
    <w:rsid w:val="00F9075D"/>
    <w:rsid w:val="00F90802"/>
    <w:rsid w:val="00F910EF"/>
    <w:rsid w:val="00F9110E"/>
    <w:rsid w:val="00F9119B"/>
    <w:rsid w:val="00F91736"/>
    <w:rsid w:val="00F91C18"/>
    <w:rsid w:val="00F91C7E"/>
    <w:rsid w:val="00F91DFF"/>
    <w:rsid w:val="00F91EC6"/>
    <w:rsid w:val="00F92105"/>
    <w:rsid w:val="00F92562"/>
    <w:rsid w:val="00F92606"/>
    <w:rsid w:val="00F926C7"/>
    <w:rsid w:val="00F9277B"/>
    <w:rsid w:val="00F9279C"/>
    <w:rsid w:val="00F928D5"/>
    <w:rsid w:val="00F92ADA"/>
    <w:rsid w:val="00F92B49"/>
    <w:rsid w:val="00F92E5F"/>
    <w:rsid w:val="00F93810"/>
    <w:rsid w:val="00F93AD8"/>
    <w:rsid w:val="00F93BAC"/>
    <w:rsid w:val="00F9454E"/>
    <w:rsid w:val="00F946B2"/>
    <w:rsid w:val="00F94DBD"/>
    <w:rsid w:val="00F94F94"/>
    <w:rsid w:val="00F95103"/>
    <w:rsid w:val="00F9544E"/>
    <w:rsid w:val="00F95733"/>
    <w:rsid w:val="00F95799"/>
    <w:rsid w:val="00F9584D"/>
    <w:rsid w:val="00F95975"/>
    <w:rsid w:val="00F95C0D"/>
    <w:rsid w:val="00F95C33"/>
    <w:rsid w:val="00F95D6A"/>
    <w:rsid w:val="00F96323"/>
    <w:rsid w:val="00F96545"/>
    <w:rsid w:val="00F965B6"/>
    <w:rsid w:val="00F96E83"/>
    <w:rsid w:val="00F97134"/>
    <w:rsid w:val="00F97237"/>
    <w:rsid w:val="00F978A0"/>
    <w:rsid w:val="00FA09A7"/>
    <w:rsid w:val="00FA0A32"/>
    <w:rsid w:val="00FA11F4"/>
    <w:rsid w:val="00FA1922"/>
    <w:rsid w:val="00FA1946"/>
    <w:rsid w:val="00FA1AC0"/>
    <w:rsid w:val="00FA1F1A"/>
    <w:rsid w:val="00FA1F81"/>
    <w:rsid w:val="00FA20A4"/>
    <w:rsid w:val="00FA26E5"/>
    <w:rsid w:val="00FA2B84"/>
    <w:rsid w:val="00FA2E34"/>
    <w:rsid w:val="00FA2F80"/>
    <w:rsid w:val="00FA319B"/>
    <w:rsid w:val="00FA363F"/>
    <w:rsid w:val="00FA372E"/>
    <w:rsid w:val="00FA46CA"/>
    <w:rsid w:val="00FA4717"/>
    <w:rsid w:val="00FA4D16"/>
    <w:rsid w:val="00FA4D20"/>
    <w:rsid w:val="00FA4E2D"/>
    <w:rsid w:val="00FA4F7A"/>
    <w:rsid w:val="00FA534F"/>
    <w:rsid w:val="00FA5428"/>
    <w:rsid w:val="00FA5587"/>
    <w:rsid w:val="00FA55F6"/>
    <w:rsid w:val="00FA573A"/>
    <w:rsid w:val="00FA5938"/>
    <w:rsid w:val="00FA593A"/>
    <w:rsid w:val="00FA652B"/>
    <w:rsid w:val="00FA693E"/>
    <w:rsid w:val="00FA6A87"/>
    <w:rsid w:val="00FA6AA5"/>
    <w:rsid w:val="00FA6BF8"/>
    <w:rsid w:val="00FA6E1E"/>
    <w:rsid w:val="00FA7306"/>
    <w:rsid w:val="00FA7418"/>
    <w:rsid w:val="00FA74A0"/>
    <w:rsid w:val="00FA7710"/>
    <w:rsid w:val="00FA78B0"/>
    <w:rsid w:val="00FA7A0B"/>
    <w:rsid w:val="00FA7CA6"/>
    <w:rsid w:val="00FB027E"/>
    <w:rsid w:val="00FB081D"/>
    <w:rsid w:val="00FB08C3"/>
    <w:rsid w:val="00FB0A9D"/>
    <w:rsid w:val="00FB0BE3"/>
    <w:rsid w:val="00FB0F09"/>
    <w:rsid w:val="00FB1001"/>
    <w:rsid w:val="00FB1030"/>
    <w:rsid w:val="00FB1276"/>
    <w:rsid w:val="00FB14F7"/>
    <w:rsid w:val="00FB1827"/>
    <w:rsid w:val="00FB1876"/>
    <w:rsid w:val="00FB1A4F"/>
    <w:rsid w:val="00FB1FFE"/>
    <w:rsid w:val="00FB2067"/>
    <w:rsid w:val="00FB239F"/>
    <w:rsid w:val="00FB27F9"/>
    <w:rsid w:val="00FB2E17"/>
    <w:rsid w:val="00FB2E6B"/>
    <w:rsid w:val="00FB2F07"/>
    <w:rsid w:val="00FB333B"/>
    <w:rsid w:val="00FB3812"/>
    <w:rsid w:val="00FB3D93"/>
    <w:rsid w:val="00FB3FFA"/>
    <w:rsid w:val="00FB4211"/>
    <w:rsid w:val="00FB473F"/>
    <w:rsid w:val="00FB515F"/>
    <w:rsid w:val="00FB5442"/>
    <w:rsid w:val="00FB5494"/>
    <w:rsid w:val="00FB5655"/>
    <w:rsid w:val="00FB5D1A"/>
    <w:rsid w:val="00FB5F42"/>
    <w:rsid w:val="00FB630C"/>
    <w:rsid w:val="00FB63B5"/>
    <w:rsid w:val="00FB6544"/>
    <w:rsid w:val="00FB65CB"/>
    <w:rsid w:val="00FB66DA"/>
    <w:rsid w:val="00FB6860"/>
    <w:rsid w:val="00FB6A85"/>
    <w:rsid w:val="00FB6B5E"/>
    <w:rsid w:val="00FB6CCE"/>
    <w:rsid w:val="00FB6E66"/>
    <w:rsid w:val="00FB72EB"/>
    <w:rsid w:val="00FB7339"/>
    <w:rsid w:val="00FB7568"/>
    <w:rsid w:val="00FB7780"/>
    <w:rsid w:val="00FB79D5"/>
    <w:rsid w:val="00FB7FE6"/>
    <w:rsid w:val="00FB7FEA"/>
    <w:rsid w:val="00FB7FF7"/>
    <w:rsid w:val="00FC004B"/>
    <w:rsid w:val="00FC0258"/>
    <w:rsid w:val="00FC038E"/>
    <w:rsid w:val="00FC0471"/>
    <w:rsid w:val="00FC0849"/>
    <w:rsid w:val="00FC0B47"/>
    <w:rsid w:val="00FC0C32"/>
    <w:rsid w:val="00FC0E7B"/>
    <w:rsid w:val="00FC17C9"/>
    <w:rsid w:val="00FC19AB"/>
    <w:rsid w:val="00FC1D6A"/>
    <w:rsid w:val="00FC209E"/>
    <w:rsid w:val="00FC2390"/>
    <w:rsid w:val="00FC24E3"/>
    <w:rsid w:val="00FC2ACD"/>
    <w:rsid w:val="00FC2F2C"/>
    <w:rsid w:val="00FC317E"/>
    <w:rsid w:val="00FC3399"/>
    <w:rsid w:val="00FC3403"/>
    <w:rsid w:val="00FC38CD"/>
    <w:rsid w:val="00FC3EE1"/>
    <w:rsid w:val="00FC41C3"/>
    <w:rsid w:val="00FC42C7"/>
    <w:rsid w:val="00FC4572"/>
    <w:rsid w:val="00FC472E"/>
    <w:rsid w:val="00FC4B9F"/>
    <w:rsid w:val="00FC4F17"/>
    <w:rsid w:val="00FC515F"/>
    <w:rsid w:val="00FC52D1"/>
    <w:rsid w:val="00FC5432"/>
    <w:rsid w:val="00FC574F"/>
    <w:rsid w:val="00FC592E"/>
    <w:rsid w:val="00FC59B8"/>
    <w:rsid w:val="00FC5C4C"/>
    <w:rsid w:val="00FC67D3"/>
    <w:rsid w:val="00FC6845"/>
    <w:rsid w:val="00FC6A06"/>
    <w:rsid w:val="00FC6B68"/>
    <w:rsid w:val="00FC6CB9"/>
    <w:rsid w:val="00FC6E76"/>
    <w:rsid w:val="00FC6FC2"/>
    <w:rsid w:val="00FC7140"/>
    <w:rsid w:val="00FC72B5"/>
    <w:rsid w:val="00FC7469"/>
    <w:rsid w:val="00FC7536"/>
    <w:rsid w:val="00FC77F5"/>
    <w:rsid w:val="00FC795E"/>
    <w:rsid w:val="00FC7A82"/>
    <w:rsid w:val="00FC7A99"/>
    <w:rsid w:val="00FC7AC8"/>
    <w:rsid w:val="00FD00C1"/>
    <w:rsid w:val="00FD014E"/>
    <w:rsid w:val="00FD02A9"/>
    <w:rsid w:val="00FD03F5"/>
    <w:rsid w:val="00FD0AA3"/>
    <w:rsid w:val="00FD0C3A"/>
    <w:rsid w:val="00FD1061"/>
    <w:rsid w:val="00FD11AB"/>
    <w:rsid w:val="00FD12E7"/>
    <w:rsid w:val="00FD1321"/>
    <w:rsid w:val="00FD14D5"/>
    <w:rsid w:val="00FD1957"/>
    <w:rsid w:val="00FD1D81"/>
    <w:rsid w:val="00FD21B7"/>
    <w:rsid w:val="00FD2663"/>
    <w:rsid w:val="00FD362E"/>
    <w:rsid w:val="00FD3A33"/>
    <w:rsid w:val="00FD3A95"/>
    <w:rsid w:val="00FD3AE1"/>
    <w:rsid w:val="00FD3DE0"/>
    <w:rsid w:val="00FD4130"/>
    <w:rsid w:val="00FD4489"/>
    <w:rsid w:val="00FD45F2"/>
    <w:rsid w:val="00FD4633"/>
    <w:rsid w:val="00FD4711"/>
    <w:rsid w:val="00FD55C3"/>
    <w:rsid w:val="00FD5635"/>
    <w:rsid w:val="00FD5AA3"/>
    <w:rsid w:val="00FD5B10"/>
    <w:rsid w:val="00FD5BB9"/>
    <w:rsid w:val="00FD5C2F"/>
    <w:rsid w:val="00FD5C34"/>
    <w:rsid w:val="00FD5C9C"/>
    <w:rsid w:val="00FD5ED8"/>
    <w:rsid w:val="00FD6167"/>
    <w:rsid w:val="00FD67BE"/>
    <w:rsid w:val="00FD7128"/>
    <w:rsid w:val="00FD7669"/>
    <w:rsid w:val="00FD7713"/>
    <w:rsid w:val="00FD79B7"/>
    <w:rsid w:val="00FD7E52"/>
    <w:rsid w:val="00FE0032"/>
    <w:rsid w:val="00FE00D1"/>
    <w:rsid w:val="00FE00E5"/>
    <w:rsid w:val="00FE02E9"/>
    <w:rsid w:val="00FE04DA"/>
    <w:rsid w:val="00FE05BC"/>
    <w:rsid w:val="00FE08F9"/>
    <w:rsid w:val="00FE11AB"/>
    <w:rsid w:val="00FE1265"/>
    <w:rsid w:val="00FE16D2"/>
    <w:rsid w:val="00FE1781"/>
    <w:rsid w:val="00FE1805"/>
    <w:rsid w:val="00FE1B5C"/>
    <w:rsid w:val="00FE1C78"/>
    <w:rsid w:val="00FE1CD7"/>
    <w:rsid w:val="00FE1F08"/>
    <w:rsid w:val="00FE205C"/>
    <w:rsid w:val="00FE21E7"/>
    <w:rsid w:val="00FE22E0"/>
    <w:rsid w:val="00FE2594"/>
    <w:rsid w:val="00FE265E"/>
    <w:rsid w:val="00FE26EA"/>
    <w:rsid w:val="00FE28C6"/>
    <w:rsid w:val="00FE2936"/>
    <w:rsid w:val="00FE2967"/>
    <w:rsid w:val="00FE2A1B"/>
    <w:rsid w:val="00FE2B7F"/>
    <w:rsid w:val="00FE2CB1"/>
    <w:rsid w:val="00FE3112"/>
    <w:rsid w:val="00FE330E"/>
    <w:rsid w:val="00FE367C"/>
    <w:rsid w:val="00FE388D"/>
    <w:rsid w:val="00FE3E2F"/>
    <w:rsid w:val="00FE400B"/>
    <w:rsid w:val="00FE44CC"/>
    <w:rsid w:val="00FE5932"/>
    <w:rsid w:val="00FE5936"/>
    <w:rsid w:val="00FE5EFD"/>
    <w:rsid w:val="00FE5F81"/>
    <w:rsid w:val="00FE6263"/>
    <w:rsid w:val="00FE641A"/>
    <w:rsid w:val="00FE68F3"/>
    <w:rsid w:val="00FE696C"/>
    <w:rsid w:val="00FE698A"/>
    <w:rsid w:val="00FE6BDA"/>
    <w:rsid w:val="00FE6F17"/>
    <w:rsid w:val="00FE7034"/>
    <w:rsid w:val="00FE71EB"/>
    <w:rsid w:val="00FE72B5"/>
    <w:rsid w:val="00FE72F6"/>
    <w:rsid w:val="00FE754A"/>
    <w:rsid w:val="00FE7915"/>
    <w:rsid w:val="00FE7A50"/>
    <w:rsid w:val="00FE7ACC"/>
    <w:rsid w:val="00FE7BCB"/>
    <w:rsid w:val="00FE7F0C"/>
    <w:rsid w:val="00FF0411"/>
    <w:rsid w:val="00FF0C33"/>
    <w:rsid w:val="00FF0D75"/>
    <w:rsid w:val="00FF13E7"/>
    <w:rsid w:val="00FF16F7"/>
    <w:rsid w:val="00FF24B5"/>
    <w:rsid w:val="00FF2567"/>
    <w:rsid w:val="00FF316C"/>
    <w:rsid w:val="00FF36DC"/>
    <w:rsid w:val="00FF3BC3"/>
    <w:rsid w:val="00FF3C7C"/>
    <w:rsid w:val="00FF3E19"/>
    <w:rsid w:val="00FF3E1C"/>
    <w:rsid w:val="00FF3E75"/>
    <w:rsid w:val="00FF3F3E"/>
    <w:rsid w:val="00FF3FF8"/>
    <w:rsid w:val="00FF40C6"/>
    <w:rsid w:val="00FF41FF"/>
    <w:rsid w:val="00FF430B"/>
    <w:rsid w:val="00FF454C"/>
    <w:rsid w:val="00FF4A6C"/>
    <w:rsid w:val="00FF4BB9"/>
    <w:rsid w:val="00FF4BCC"/>
    <w:rsid w:val="00FF4C90"/>
    <w:rsid w:val="00FF4CCC"/>
    <w:rsid w:val="00FF5075"/>
    <w:rsid w:val="00FF5175"/>
    <w:rsid w:val="00FF58A7"/>
    <w:rsid w:val="00FF5A5A"/>
    <w:rsid w:val="00FF5B6B"/>
    <w:rsid w:val="00FF5BC6"/>
    <w:rsid w:val="00FF608D"/>
    <w:rsid w:val="00FF6178"/>
    <w:rsid w:val="00FF65E3"/>
    <w:rsid w:val="00FF670C"/>
    <w:rsid w:val="00FF6B73"/>
    <w:rsid w:val="00FF734D"/>
    <w:rsid w:val="00FF737C"/>
    <w:rsid w:val="00FF73BA"/>
    <w:rsid w:val="00FF7579"/>
    <w:rsid w:val="00FF7EB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94"/>
    <o:shapelayout v:ext="edit">
      <o:idmap v:ext="edit" data="1"/>
    </o:shapelayout>
  </w:shapeDefaults>
  <w:decimalSymbol w:val=","/>
  <w:listSeparator w:val=";"/>
  <w14:docId w14:val="0B499B2E"/>
  <w15:docId w15:val="{C79E3F7B-2CA7-4953-B382-6666984AE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65A8"/>
    <w:rPr>
      <w:rFonts w:eastAsiaTheme="minorHAnsi"/>
      <w:sz w:val="22"/>
      <w:szCs w:val="22"/>
      <w:lang w:eastAsia="en-US"/>
    </w:rPr>
  </w:style>
  <w:style w:type="paragraph" w:styleId="Titre1">
    <w:name w:val="heading 1"/>
    <w:aliases w:val="ED - Titre 1 : Chapitre/Phase"/>
    <w:basedOn w:val="Normal"/>
    <w:next w:val="Normal"/>
    <w:link w:val="Titre1Car"/>
    <w:qFormat/>
    <w:rsid w:val="00F70332"/>
    <w:pPr>
      <w:keepNext/>
      <w:keepLines/>
      <w:widowControl w:val="0"/>
      <w:pBdr>
        <w:bottom w:val="single" w:sz="12" w:space="1" w:color="0070C0"/>
      </w:pBdr>
      <w:spacing w:before="360" w:after="240"/>
      <w:ind w:left="432" w:hanging="432"/>
      <w:outlineLvl w:val="0"/>
    </w:pPr>
    <w:rPr>
      <w:rFonts w:ascii="Trebuchet MS" w:eastAsia="Times New Roman" w:hAnsi="Trebuchet MS" w:cs="Trebuchet MS"/>
      <w:b/>
      <w:bCs/>
      <w:color w:val="0077B1"/>
      <w:spacing w:val="-2"/>
      <w:kern w:val="32"/>
      <w:sz w:val="36"/>
      <w:szCs w:val="36"/>
      <w:u w:color="FFFFFF"/>
      <w:lang w:eastAsia="fr-FR"/>
    </w:rPr>
  </w:style>
  <w:style w:type="paragraph" w:styleId="Titre2">
    <w:name w:val="heading 2"/>
    <w:aliases w:val="Titre2,Titre 2 Car1,2,(cntl 2),(SubSection),h2,Para Nos,Para,Main Heading,Main Headi,Numbered - 2,(Main Heading),Paragraph,Sub Heading,ignorer2,Oscar Faber 2,Headline 2,headi,heading2,h21,h22,21,H2,l2,kopregel 2,Dossier Head 2,heading 2,2H,2H1"/>
    <w:basedOn w:val="Normal"/>
    <w:next w:val="Normal"/>
    <w:link w:val="Titre2Car"/>
    <w:uiPriority w:val="9"/>
    <w:qFormat/>
    <w:rsid w:val="00F70332"/>
    <w:pPr>
      <w:keepNext/>
      <w:keepLines/>
      <w:widowControl w:val="0"/>
      <w:numPr>
        <w:ilvl w:val="1"/>
        <w:numId w:val="122"/>
      </w:numPr>
      <w:spacing w:before="240" w:after="120"/>
      <w:outlineLvl w:val="1"/>
    </w:pPr>
    <w:rPr>
      <w:rFonts w:ascii="Arial" w:eastAsia="Times New Roman" w:hAnsi="Arial" w:cs="Arial"/>
      <w:b/>
      <w:bCs/>
      <w:color w:val="0077B1"/>
      <w:spacing w:val="-2"/>
      <w:sz w:val="26"/>
      <w:u w:color="FFFFFF"/>
      <w:lang w:eastAsia="fr-FR"/>
    </w:rPr>
  </w:style>
  <w:style w:type="paragraph" w:styleId="Titre3">
    <w:name w:val="heading 3"/>
    <w:aliases w:val="Titre3,Titre 3 Car Car,T3,Kop 3,ED Titre 3 num"/>
    <w:basedOn w:val="Normal"/>
    <w:next w:val="Normal"/>
    <w:link w:val="Titre3Car"/>
    <w:uiPriority w:val="9"/>
    <w:qFormat/>
    <w:rsid w:val="00F70332"/>
    <w:pPr>
      <w:widowControl w:val="0"/>
      <w:spacing w:before="240" w:after="120"/>
      <w:ind w:left="720" w:hanging="720"/>
      <w:outlineLvl w:val="2"/>
    </w:pPr>
    <w:rPr>
      <w:rFonts w:ascii="Trebuchet MS" w:eastAsia="Times New Roman" w:hAnsi="Trebuchet MS" w:cs="Trebuchet MS"/>
      <w:b/>
      <w:bCs/>
      <w:color w:val="0077B1"/>
      <w:spacing w:val="-2"/>
      <w:szCs w:val="20"/>
      <w:lang w:eastAsia="fr-FR"/>
    </w:rPr>
  </w:style>
  <w:style w:type="paragraph" w:styleId="Titre4">
    <w:name w:val="heading 4"/>
    <w:basedOn w:val="Normal"/>
    <w:next w:val="Normal"/>
    <w:link w:val="Titre4Car"/>
    <w:uiPriority w:val="9"/>
    <w:unhideWhenUsed/>
    <w:qFormat/>
    <w:rsid w:val="00303B18"/>
    <w:pPr>
      <w:keepNext/>
      <w:keepLines/>
      <w:spacing w:before="200" w:after="120"/>
      <w:ind w:left="864" w:hanging="864"/>
      <w:outlineLvl w:val="3"/>
    </w:pPr>
    <w:rPr>
      <w:rFonts w:ascii="Cambria" w:eastAsia="Times New Roman" w:hAnsi="Cambria"/>
      <w:b/>
      <w:bCs/>
      <w:iCs/>
      <w:color w:val="0077B1"/>
    </w:rPr>
  </w:style>
  <w:style w:type="paragraph" w:styleId="Titre5">
    <w:name w:val="heading 5"/>
    <w:basedOn w:val="Normal"/>
    <w:next w:val="Normal"/>
    <w:link w:val="Titre5Car"/>
    <w:uiPriority w:val="9"/>
    <w:unhideWhenUsed/>
    <w:qFormat/>
    <w:rsid w:val="00F70332"/>
    <w:pPr>
      <w:keepNext/>
      <w:keepLines/>
      <w:spacing w:before="200"/>
      <w:ind w:left="1008" w:hanging="1008"/>
      <w:outlineLvl w:val="4"/>
    </w:pPr>
    <w:rPr>
      <w:rFonts w:ascii="Cambria" w:eastAsia="Times New Roman" w:hAnsi="Cambria"/>
      <w:color w:val="243F60"/>
    </w:rPr>
  </w:style>
  <w:style w:type="paragraph" w:styleId="Titre6">
    <w:name w:val="heading 6"/>
    <w:basedOn w:val="Normal"/>
    <w:next w:val="Normal"/>
    <w:link w:val="Titre6Car"/>
    <w:uiPriority w:val="9"/>
    <w:semiHidden/>
    <w:unhideWhenUsed/>
    <w:qFormat/>
    <w:rsid w:val="00060C22"/>
    <w:pPr>
      <w:keepNext/>
      <w:keepLines/>
      <w:numPr>
        <w:ilvl w:val="5"/>
        <w:numId w:val="122"/>
      </w:numPr>
      <w:spacing w:before="40"/>
      <w:outlineLvl w:val="5"/>
    </w:pPr>
    <w:rPr>
      <w:rFonts w:ascii="Century Gothic" w:eastAsiaTheme="majorEastAsia" w:hAnsi="Century Gothic" w:cstheme="majorBidi"/>
      <w:color w:val="243F60" w:themeColor="accent1" w:themeShade="7F"/>
      <w:sz w:val="20"/>
      <w:szCs w:val="20"/>
      <w:lang w:eastAsia="ja-JP"/>
    </w:rPr>
  </w:style>
  <w:style w:type="paragraph" w:styleId="Titre7">
    <w:name w:val="heading 7"/>
    <w:basedOn w:val="Normal"/>
    <w:next w:val="Normal"/>
    <w:link w:val="Titre7Car"/>
    <w:unhideWhenUsed/>
    <w:qFormat/>
    <w:rsid w:val="00060C22"/>
    <w:pPr>
      <w:keepNext/>
      <w:keepLines/>
      <w:numPr>
        <w:ilvl w:val="6"/>
        <w:numId w:val="122"/>
      </w:numPr>
      <w:spacing w:before="40"/>
      <w:outlineLvl w:val="6"/>
    </w:pPr>
    <w:rPr>
      <w:rFonts w:ascii="Century Gothic" w:eastAsiaTheme="majorEastAsia" w:hAnsi="Century Gothic" w:cstheme="majorBidi"/>
      <w:i/>
      <w:iCs/>
      <w:color w:val="243F60" w:themeColor="accent1" w:themeShade="7F"/>
      <w:sz w:val="20"/>
      <w:szCs w:val="20"/>
      <w:lang w:eastAsia="ja-JP"/>
    </w:rPr>
  </w:style>
  <w:style w:type="paragraph" w:styleId="Titre8">
    <w:name w:val="heading 8"/>
    <w:basedOn w:val="Normal"/>
    <w:next w:val="Normal"/>
    <w:link w:val="Titre8Car"/>
    <w:unhideWhenUsed/>
    <w:qFormat/>
    <w:rsid w:val="00060C22"/>
    <w:pPr>
      <w:keepNext/>
      <w:keepLines/>
      <w:numPr>
        <w:ilvl w:val="7"/>
        <w:numId w:val="122"/>
      </w:numPr>
      <w:spacing w:before="40"/>
      <w:outlineLvl w:val="7"/>
    </w:pPr>
    <w:rPr>
      <w:rFonts w:ascii="Century Gothic" w:eastAsiaTheme="majorEastAsia" w:hAnsi="Century Gothic" w:cstheme="majorBidi"/>
      <w:color w:val="272727" w:themeColor="text1" w:themeTint="D8"/>
      <w:sz w:val="21"/>
      <w:szCs w:val="21"/>
      <w:lang w:eastAsia="ja-JP"/>
    </w:rPr>
  </w:style>
  <w:style w:type="paragraph" w:styleId="Titre9">
    <w:name w:val="heading 9"/>
    <w:basedOn w:val="Normal"/>
    <w:next w:val="Normal"/>
    <w:link w:val="Titre9Car"/>
    <w:unhideWhenUsed/>
    <w:qFormat/>
    <w:rsid w:val="00060C22"/>
    <w:pPr>
      <w:keepNext/>
      <w:keepLines/>
      <w:numPr>
        <w:ilvl w:val="8"/>
        <w:numId w:val="122"/>
      </w:numPr>
      <w:spacing w:before="40"/>
      <w:outlineLvl w:val="8"/>
    </w:pPr>
    <w:rPr>
      <w:rFonts w:ascii="Century Gothic" w:eastAsiaTheme="majorEastAsia" w:hAnsi="Century Gothic" w:cstheme="majorBidi"/>
      <w:i/>
      <w:iCs/>
      <w:color w:val="272727" w:themeColor="text1" w:themeTint="D8"/>
      <w:sz w:val="21"/>
      <w:szCs w:val="21"/>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ED - Titre 1 : Chapitre/Phase Car"/>
    <w:link w:val="Titre1"/>
    <w:rsid w:val="00F70332"/>
    <w:rPr>
      <w:rFonts w:ascii="Trebuchet MS" w:eastAsia="Times New Roman" w:hAnsi="Trebuchet MS" w:cs="Trebuchet MS"/>
      <w:b/>
      <w:bCs/>
      <w:color w:val="0077B1"/>
      <w:spacing w:val="-2"/>
      <w:kern w:val="32"/>
      <w:sz w:val="36"/>
      <w:szCs w:val="36"/>
      <w:u w:color="FFFFFF"/>
    </w:rPr>
  </w:style>
  <w:style w:type="character" w:customStyle="1" w:styleId="Titre2Car">
    <w:name w:val="Titre 2 Car"/>
    <w:aliases w:val="Titre2 Car,Titre 2 Car1 Car,2 Car,(cntl 2) Car,(SubSection) Car,h2 Car,Para Nos Car,Para Car,Main Heading Car,Main Headi Car,Numbered - 2 Car,(Main Heading) Car,Paragraph Car,Sub Heading Car,ignorer2 Car,Oscar Faber 2 Car,Headline 2 Car"/>
    <w:link w:val="Titre2"/>
    <w:uiPriority w:val="9"/>
    <w:rsid w:val="00F70332"/>
    <w:rPr>
      <w:rFonts w:ascii="Arial" w:eastAsia="Times New Roman" w:hAnsi="Arial" w:cs="Arial"/>
      <w:b/>
      <w:bCs/>
      <w:color w:val="0077B1"/>
      <w:spacing w:val="-2"/>
      <w:sz w:val="26"/>
      <w:szCs w:val="22"/>
      <w:u w:color="FFFFFF"/>
    </w:rPr>
  </w:style>
  <w:style w:type="character" w:customStyle="1" w:styleId="Titre3Car">
    <w:name w:val="Titre 3 Car"/>
    <w:aliases w:val="Titre3 Car,Titre 3 Car Car Car,T3 Car,Kop 3 Car,ED Titre 3 num Car"/>
    <w:link w:val="Titre3"/>
    <w:uiPriority w:val="9"/>
    <w:rsid w:val="00F70332"/>
    <w:rPr>
      <w:rFonts w:ascii="Trebuchet MS" w:eastAsia="Times New Roman" w:hAnsi="Trebuchet MS" w:cs="Trebuchet MS"/>
      <w:b/>
      <w:bCs/>
      <w:color w:val="0077B1"/>
      <w:spacing w:val="-2"/>
      <w:sz w:val="22"/>
    </w:rPr>
  </w:style>
  <w:style w:type="character" w:customStyle="1" w:styleId="Titre4Car">
    <w:name w:val="Titre 4 Car"/>
    <w:link w:val="Titre4"/>
    <w:uiPriority w:val="9"/>
    <w:rsid w:val="00303B18"/>
    <w:rPr>
      <w:rFonts w:ascii="Cambria" w:eastAsia="Times New Roman" w:hAnsi="Cambria"/>
      <w:b/>
      <w:bCs/>
      <w:iCs/>
      <w:color w:val="0077B1"/>
      <w:sz w:val="22"/>
      <w:szCs w:val="22"/>
      <w:lang w:eastAsia="en-US"/>
    </w:rPr>
  </w:style>
  <w:style w:type="character" w:customStyle="1" w:styleId="Titre5Car">
    <w:name w:val="Titre 5 Car"/>
    <w:link w:val="Titre5"/>
    <w:uiPriority w:val="9"/>
    <w:rsid w:val="00F70332"/>
    <w:rPr>
      <w:rFonts w:ascii="Cambria" w:eastAsia="Times New Roman" w:hAnsi="Cambria"/>
      <w:color w:val="243F60"/>
      <w:sz w:val="22"/>
      <w:szCs w:val="22"/>
      <w:lang w:eastAsia="en-US"/>
    </w:rPr>
  </w:style>
  <w:style w:type="paragraph" w:styleId="Textedebulles">
    <w:name w:val="Balloon Text"/>
    <w:basedOn w:val="Normal"/>
    <w:link w:val="TextedebullesCar"/>
    <w:uiPriority w:val="99"/>
    <w:semiHidden/>
    <w:unhideWhenUsed/>
    <w:rsid w:val="00F70332"/>
    <w:rPr>
      <w:rFonts w:ascii="Tahoma" w:hAnsi="Tahoma" w:cs="Tahoma"/>
      <w:sz w:val="16"/>
      <w:szCs w:val="16"/>
    </w:rPr>
  </w:style>
  <w:style w:type="character" w:customStyle="1" w:styleId="TextedebullesCar">
    <w:name w:val="Texte de bulles Car"/>
    <w:link w:val="Textedebulles"/>
    <w:uiPriority w:val="99"/>
    <w:semiHidden/>
    <w:rsid w:val="00F70332"/>
    <w:rPr>
      <w:rFonts w:ascii="Tahoma" w:hAnsi="Tahoma" w:cs="Tahoma"/>
      <w:sz w:val="16"/>
      <w:szCs w:val="16"/>
    </w:rPr>
  </w:style>
  <w:style w:type="paragraph" w:styleId="TM1">
    <w:name w:val="toc 1"/>
    <w:basedOn w:val="Normal"/>
    <w:next w:val="Normal"/>
    <w:autoRedefine/>
    <w:uiPriority w:val="39"/>
    <w:rsid w:val="00337FCA"/>
    <w:pPr>
      <w:tabs>
        <w:tab w:val="left" w:pos="540"/>
        <w:tab w:val="right" w:leader="dot" w:pos="9072"/>
      </w:tabs>
      <w:spacing w:before="240" w:after="120"/>
      <w:ind w:right="-142"/>
      <w:jc w:val="both"/>
    </w:pPr>
    <w:rPr>
      <w:rFonts w:eastAsia="Times New Roman" w:cs="Calibri"/>
      <w:b/>
      <w:bCs/>
      <w:noProof/>
      <w:spacing w:val="-2"/>
      <w:szCs w:val="18"/>
      <w:lang w:eastAsia="fr-FR"/>
    </w:rPr>
  </w:style>
  <w:style w:type="paragraph" w:styleId="TM2">
    <w:name w:val="toc 2"/>
    <w:basedOn w:val="Normal"/>
    <w:next w:val="Normal"/>
    <w:autoRedefine/>
    <w:uiPriority w:val="39"/>
    <w:rsid w:val="002A3931"/>
    <w:pPr>
      <w:tabs>
        <w:tab w:val="left" w:pos="540"/>
        <w:tab w:val="right" w:leader="dot" w:pos="9072"/>
      </w:tabs>
      <w:spacing w:before="20" w:after="60"/>
    </w:pPr>
    <w:rPr>
      <w:rFonts w:eastAsia="Times New Roman" w:cs="Calibri"/>
      <w:noProof/>
      <w:spacing w:val="-2"/>
      <w:sz w:val="18"/>
      <w:szCs w:val="16"/>
      <w:lang w:eastAsia="fr-FR"/>
    </w:rPr>
  </w:style>
  <w:style w:type="character" w:styleId="Lienhypertexte">
    <w:name w:val="Hyperlink"/>
    <w:uiPriority w:val="99"/>
    <w:rsid w:val="00F70332"/>
    <w:rPr>
      <w:rFonts w:cs="Times New Roman"/>
      <w:color w:val="0000FF"/>
      <w:u w:val="single"/>
    </w:rPr>
  </w:style>
  <w:style w:type="paragraph" w:styleId="NormalWeb">
    <w:name w:val="Normal (Web)"/>
    <w:basedOn w:val="Normal"/>
    <w:uiPriority w:val="99"/>
    <w:unhideWhenUsed/>
    <w:rsid w:val="00F70332"/>
    <w:pPr>
      <w:spacing w:before="100" w:beforeAutospacing="1" w:after="100" w:afterAutospacing="1"/>
    </w:pPr>
    <w:rPr>
      <w:rFonts w:ascii="Times New Roman" w:eastAsia="Times New Roman" w:hAnsi="Times New Roman"/>
      <w:sz w:val="24"/>
      <w:szCs w:val="24"/>
      <w:lang w:eastAsia="fr-FR"/>
    </w:rPr>
  </w:style>
  <w:style w:type="paragraph" w:customStyle="1" w:styleId="Exergue">
    <w:name w:val="Exergue"/>
    <w:basedOn w:val="Normal"/>
    <w:link w:val="ExergueCar"/>
    <w:rsid w:val="00F70332"/>
    <w:pPr>
      <w:pBdr>
        <w:left w:val="single" w:sz="48" w:space="4" w:color="FF6600"/>
      </w:pBdr>
      <w:spacing w:before="120" w:after="120" w:line="288" w:lineRule="auto"/>
    </w:pPr>
    <w:rPr>
      <w:rFonts w:ascii="Arial" w:eastAsia="Times New Roman" w:hAnsi="Arial" w:cs="Arial"/>
      <w:spacing w:val="-2"/>
      <w:sz w:val="18"/>
      <w:szCs w:val="18"/>
      <w:lang w:eastAsia="fr-FR"/>
    </w:rPr>
  </w:style>
  <w:style w:type="character" w:customStyle="1" w:styleId="ExergueCar">
    <w:name w:val="Exergue Car"/>
    <w:link w:val="Exergue"/>
    <w:rsid w:val="00F70332"/>
    <w:rPr>
      <w:rFonts w:ascii="Arial" w:eastAsia="Times New Roman" w:hAnsi="Arial" w:cs="Arial"/>
      <w:spacing w:val="-2"/>
      <w:sz w:val="18"/>
      <w:szCs w:val="18"/>
      <w:lang w:eastAsia="fr-FR"/>
    </w:rPr>
  </w:style>
  <w:style w:type="paragraph" w:styleId="Paragraphedeliste">
    <w:name w:val="List Paragraph"/>
    <w:aliases w:val="texte de base,Bullet point_CMN,normal,PADE_liste,bullet 1,Puce focus,Contact,Listes,Normal bullet 2,lp1,1st level - Bullet List Paragraph,Lettre d'introduction,Bullet EY,List L1,Yellow Bullet,Bullet list,Citation List,Paragraphe 2"/>
    <w:basedOn w:val="Normal"/>
    <w:link w:val="ParagraphedelisteCar"/>
    <w:uiPriority w:val="34"/>
    <w:qFormat/>
    <w:rsid w:val="00F70332"/>
    <w:pPr>
      <w:ind w:left="720"/>
      <w:contextualSpacing/>
    </w:pPr>
  </w:style>
  <w:style w:type="paragraph" w:styleId="En-tte">
    <w:name w:val="header"/>
    <w:basedOn w:val="Normal"/>
    <w:link w:val="En-tteCar"/>
    <w:uiPriority w:val="99"/>
    <w:unhideWhenUsed/>
    <w:rsid w:val="00F70332"/>
    <w:pPr>
      <w:tabs>
        <w:tab w:val="center" w:pos="4536"/>
        <w:tab w:val="right" w:pos="9072"/>
      </w:tabs>
    </w:pPr>
  </w:style>
  <w:style w:type="character" w:customStyle="1" w:styleId="En-tteCar">
    <w:name w:val="En-tête Car"/>
    <w:link w:val="En-tte"/>
    <w:uiPriority w:val="99"/>
    <w:rsid w:val="00F70332"/>
    <w:rPr>
      <w:sz w:val="20"/>
    </w:rPr>
  </w:style>
  <w:style w:type="paragraph" w:styleId="Pieddepage">
    <w:name w:val="footer"/>
    <w:basedOn w:val="Normal"/>
    <w:link w:val="PieddepageCar"/>
    <w:uiPriority w:val="99"/>
    <w:unhideWhenUsed/>
    <w:rsid w:val="00F70332"/>
    <w:pPr>
      <w:tabs>
        <w:tab w:val="center" w:pos="4536"/>
        <w:tab w:val="right" w:pos="9072"/>
      </w:tabs>
    </w:pPr>
  </w:style>
  <w:style w:type="character" w:customStyle="1" w:styleId="PieddepageCar">
    <w:name w:val="Pied de page Car"/>
    <w:link w:val="Pieddepage"/>
    <w:uiPriority w:val="99"/>
    <w:qFormat/>
    <w:rsid w:val="00F70332"/>
    <w:rPr>
      <w:sz w:val="20"/>
    </w:rPr>
  </w:style>
  <w:style w:type="paragraph" w:customStyle="1" w:styleId="Paragraphestandard">
    <w:name w:val="[Paragraphe standard]"/>
    <w:basedOn w:val="Normal"/>
    <w:uiPriority w:val="99"/>
    <w:rsid w:val="00F70332"/>
    <w:pPr>
      <w:autoSpaceDE w:val="0"/>
      <w:autoSpaceDN w:val="0"/>
      <w:spacing w:line="288" w:lineRule="auto"/>
    </w:pPr>
    <w:rPr>
      <w:rFonts w:ascii="Minion Pro" w:eastAsia="Times New Roman" w:hAnsi="Minion Pro"/>
      <w:color w:val="000000"/>
      <w:sz w:val="24"/>
      <w:szCs w:val="24"/>
      <w:lang w:eastAsia="fr-FR"/>
    </w:rPr>
  </w:style>
  <w:style w:type="numbering" w:customStyle="1" w:styleId="StyleGnral">
    <w:name w:val="Style Général"/>
    <w:uiPriority w:val="99"/>
    <w:rsid w:val="00F70332"/>
    <w:pPr>
      <w:numPr>
        <w:numId w:val="1"/>
      </w:numPr>
    </w:pPr>
  </w:style>
  <w:style w:type="paragraph" w:styleId="En-ttedetabledesmatires">
    <w:name w:val="TOC Heading"/>
    <w:basedOn w:val="Titre1"/>
    <w:next w:val="Normal"/>
    <w:uiPriority w:val="39"/>
    <w:unhideWhenUsed/>
    <w:qFormat/>
    <w:rsid w:val="00F70332"/>
    <w:pPr>
      <w:widowControl/>
      <w:pBdr>
        <w:bottom w:val="none" w:sz="0" w:space="0" w:color="auto"/>
      </w:pBdr>
      <w:spacing w:before="480" w:after="0" w:line="276" w:lineRule="auto"/>
      <w:ind w:left="0" w:firstLine="0"/>
      <w:outlineLvl w:val="9"/>
    </w:pPr>
    <w:rPr>
      <w:rFonts w:ascii="Calibri" w:hAnsi="Calibri" w:cs="Calibri"/>
      <w:color w:val="365F91"/>
      <w:spacing w:val="0"/>
      <w:kern w:val="0"/>
      <w:sz w:val="32"/>
      <w:szCs w:val="28"/>
      <w:lang w:eastAsia="en-US"/>
    </w:rPr>
  </w:style>
  <w:style w:type="character" w:styleId="Emphaseple">
    <w:name w:val="Subtle Emphasis"/>
    <w:uiPriority w:val="19"/>
    <w:qFormat/>
    <w:rsid w:val="00F70332"/>
    <w:rPr>
      <w:i/>
      <w:iCs/>
      <w:color w:val="808080"/>
    </w:rPr>
  </w:style>
  <w:style w:type="paragraph" w:styleId="Notedebasdepage">
    <w:name w:val="footnote text"/>
    <w:aliases w:val="Car,Car Car Car Car,Note de bas de page1,Car Car Car1 Car Car,Note de bas de page Car Car,Note de bas de page Car Car Car Car Car,Note de bas de page Car Car Car Car Car Car Car, Car,Note de bas de page Car1 Car Car,Footnote,o,Sch,fn"/>
    <w:basedOn w:val="Normal"/>
    <w:link w:val="NotedebasdepageCar"/>
    <w:unhideWhenUsed/>
    <w:qFormat/>
    <w:rsid w:val="00F70332"/>
    <w:rPr>
      <w:sz w:val="16"/>
      <w:szCs w:val="20"/>
    </w:rPr>
  </w:style>
  <w:style w:type="character" w:customStyle="1" w:styleId="NotedebasdepageCar">
    <w:name w:val="Note de bas de page Car"/>
    <w:aliases w:val="Car Car,Car Car Car Car Car,Note de bas de page1 Car,Car Car Car1 Car Car Car,Note de bas de page Car Car Car,Note de bas de page Car Car Car Car Car Car,Note de bas de page Car Car Car Car Car Car Car Car, Car Car,Footnote Car"/>
    <w:link w:val="Notedebasdepage"/>
    <w:qFormat/>
    <w:rsid w:val="00F70332"/>
    <w:rPr>
      <w:sz w:val="16"/>
      <w:szCs w:val="20"/>
    </w:rPr>
  </w:style>
  <w:style w:type="character" w:styleId="Appelnotedebasdep">
    <w:name w:val="footnote reference"/>
    <w:aliases w:val="-E Fußnotenzeichen,Footnote symbol,Footnote s,Times 10 Point,Exposant 3 Point,Exposant 3,Expos, Exposant 3 Point,Exposant 3 ,Appel note de bas de p,Texte Appel note de bas de p.,Appel note,Appel note de bas de page,number,SUPER"/>
    <w:uiPriority w:val="99"/>
    <w:unhideWhenUsed/>
    <w:qFormat/>
    <w:rsid w:val="00F70332"/>
    <w:rPr>
      <w:vertAlign w:val="superscript"/>
    </w:rPr>
  </w:style>
  <w:style w:type="paragraph" w:customStyle="1" w:styleId="Titretableauphoto">
    <w:name w:val="Titre tableau/photo"/>
    <w:basedOn w:val="Normal"/>
    <w:link w:val="TitretableauphotoCar"/>
    <w:qFormat/>
    <w:rsid w:val="00F70332"/>
    <w:pPr>
      <w:spacing w:before="240"/>
      <w:jc w:val="center"/>
    </w:pPr>
    <w:rPr>
      <w:rFonts w:ascii="Trebuchet MS" w:hAnsi="Trebuchet MS"/>
      <w:b/>
      <w:u w:color="FFFFFF"/>
    </w:rPr>
  </w:style>
  <w:style w:type="paragraph" w:styleId="Lgende">
    <w:name w:val="caption"/>
    <w:basedOn w:val="Normal"/>
    <w:next w:val="Normal"/>
    <w:link w:val="LgendeCar"/>
    <w:uiPriority w:val="35"/>
    <w:unhideWhenUsed/>
    <w:qFormat/>
    <w:rsid w:val="00F70332"/>
    <w:rPr>
      <w:b/>
      <w:bCs/>
      <w:color w:val="4F81BD"/>
      <w:sz w:val="18"/>
      <w:szCs w:val="18"/>
    </w:rPr>
  </w:style>
  <w:style w:type="character" w:customStyle="1" w:styleId="TitretableauphotoCar">
    <w:name w:val="Titre tableau/photo Car"/>
    <w:link w:val="Titretableauphoto"/>
    <w:qFormat/>
    <w:rsid w:val="00F70332"/>
    <w:rPr>
      <w:rFonts w:ascii="Trebuchet MS" w:hAnsi="Trebuchet MS"/>
      <w:b/>
      <w:sz w:val="20"/>
      <w:u w:color="FFFFFF"/>
    </w:rPr>
  </w:style>
  <w:style w:type="table" w:styleId="Grilledutableau">
    <w:name w:val="Table Grid"/>
    <w:aliases w:val="TabStyle2"/>
    <w:basedOn w:val="TableauNormal"/>
    <w:uiPriority w:val="39"/>
    <w:rsid w:val="00F703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3">
    <w:name w:val="toc 3"/>
    <w:basedOn w:val="Normal"/>
    <w:next w:val="Normal"/>
    <w:autoRedefine/>
    <w:uiPriority w:val="39"/>
    <w:unhideWhenUsed/>
    <w:rsid w:val="002A3931"/>
    <w:pPr>
      <w:tabs>
        <w:tab w:val="left" w:pos="1100"/>
        <w:tab w:val="right" w:leader="dot" w:pos="9060"/>
      </w:tabs>
      <w:ind w:left="403"/>
    </w:pPr>
    <w:rPr>
      <w:i/>
      <w:noProof/>
      <w:sz w:val="18"/>
      <w:szCs w:val="18"/>
    </w:rPr>
  </w:style>
  <w:style w:type="paragraph" w:customStyle="1" w:styleId="Lgendetableau">
    <w:name w:val="Légende tableau"/>
    <w:basedOn w:val="Lgende"/>
    <w:link w:val="LgendetableauCar"/>
    <w:qFormat/>
    <w:rsid w:val="00F70332"/>
  </w:style>
  <w:style w:type="character" w:customStyle="1" w:styleId="LgendeCar">
    <w:name w:val="Légende Car"/>
    <w:link w:val="Lgende"/>
    <w:uiPriority w:val="35"/>
    <w:rsid w:val="00F70332"/>
    <w:rPr>
      <w:b/>
      <w:bCs/>
      <w:color w:val="4F81BD"/>
      <w:sz w:val="18"/>
      <w:szCs w:val="18"/>
    </w:rPr>
  </w:style>
  <w:style w:type="character" w:customStyle="1" w:styleId="LgendetableauCar">
    <w:name w:val="Légende tableau Car"/>
    <w:link w:val="Lgendetableau"/>
    <w:rsid w:val="00F70332"/>
  </w:style>
  <w:style w:type="paragraph" w:styleId="Corpsdetexte">
    <w:name w:val="Body Text"/>
    <w:basedOn w:val="Normal"/>
    <w:link w:val="CorpsdetexteCar"/>
    <w:unhideWhenUsed/>
    <w:rsid w:val="00F70332"/>
    <w:pPr>
      <w:spacing w:line="300" w:lineRule="exact"/>
    </w:pPr>
  </w:style>
  <w:style w:type="character" w:customStyle="1" w:styleId="CorpsdetexteCar">
    <w:name w:val="Corps de texte Car"/>
    <w:link w:val="Corpsdetexte"/>
    <w:rsid w:val="00F70332"/>
    <w:rPr>
      <w:sz w:val="20"/>
    </w:rPr>
  </w:style>
  <w:style w:type="paragraph" w:styleId="Listepuces">
    <w:name w:val="List Bullet"/>
    <w:basedOn w:val="Normal"/>
    <w:uiPriority w:val="99"/>
    <w:unhideWhenUsed/>
    <w:rsid w:val="00F70332"/>
    <w:pPr>
      <w:numPr>
        <w:numId w:val="2"/>
      </w:numPr>
      <w:spacing w:before="60" w:after="60" w:line="300" w:lineRule="exact"/>
      <w:ind w:left="851" w:hanging="357"/>
    </w:pPr>
  </w:style>
  <w:style w:type="character" w:styleId="lev">
    <w:name w:val="Strong"/>
    <w:uiPriority w:val="22"/>
    <w:qFormat/>
    <w:rsid w:val="00F70332"/>
    <w:rPr>
      <w:b/>
      <w:bCs/>
    </w:rPr>
  </w:style>
  <w:style w:type="character" w:customStyle="1" w:styleId="ParagraphedelisteCar">
    <w:name w:val="Paragraphe de liste Car"/>
    <w:aliases w:val="texte de base Car,Bullet point_CMN Car,normal Car,PADE_liste Car,bullet 1 Car,Puce focus Car,Contact Car,Listes Car,Normal bullet 2 Car,lp1 Car,1st level - Bullet List Paragraph Car,Lettre d'introduction Car,Bullet EY Car"/>
    <w:link w:val="Paragraphedeliste"/>
    <w:uiPriority w:val="34"/>
    <w:qFormat/>
    <w:locked/>
    <w:rsid w:val="00F70332"/>
    <w:rPr>
      <w:sz w:val="20"/>
    </w:rPr>
  </w:style>
  <w:style w:type="character" w:customStyle="1" w:styleId="at61">
    <w:name w:val="a__t61"/>
    <w:rsid w:val="00F70332"/>
    <w:rPr>
      <w:color w:val="000000"/>
    </w:rPr>
  </w:style>
  <w:style w:type="character" w:customStyle="1" w:styleId="at1">
    <w:name w:val="a__t1"/>
    <w:rsid w:val="00F70332"/>
  </w:style>
  <w:style w:type="character" w:customStyle="1" w:styleId="at71">
    <w:name w:val="a__t71"/>
    <w:rsid w:val="00F70332"/>
    <w:rPr>
      <w:b/>
      <w:bCs/>
      <w:color w:val="000000"/>
    </w:rPr>
  </w:style>
  <w:style w:type="character" w:customStyle="1" w:styleId="at91">
    <w:name w:val="a__t91"/>
    <w:rsid w:val="00F70332"/>
    <w:rPr>
      <w:color w:val="000000"/>
    </w:rPr>
  </w:style>
  <w:style w:type="character" w:styleId="Marquedecommentaire">
    <w:name w:val="annotation reference"/>
    <w:uiPriority w:val="99"/>
    <w:semiHidden/>
    <w:unhideWhenUsed/>
    <w:rsid w:val="00F70332"/>
    <w:rPr>
      <w:sz w:val="16"/>
      <w:szCs w:val="16"/>
    </w:rPr>
  </w:style>
  <w:style w:type="paragraph" w:styleId="Commentaire">
    <w:name w:val="annotation text"/>
    <w:basedOn w:val="Normal"/>
    <w:link w:val="CommentaireCar"/>
    <w:uiPriority w:val="99"/>
    <w:unhideWhenUsed/>
    <w:rsid w:val="00F70332"/>
    <w:rPr>
      <w:szCs w:val="20"/>
    </w:rPr>
  </w:style>
  <w:style w:type="character" w:customStyle="1" w:styleId="CommentaireCar">
    <w:name w:val="Commentaire Car"/>
    <w:link w:val="Commentaire"/>
    <w:uiPriority w:val="99"/>
    <w:rsid w:val="00F70332"/>
    <w:rPr>
      <w:sz w:val="20"/>
      <w:szCs w:val="20"/>
    </w:rPr>
  </w:style>
  <w:style w:type="paragraph" w:styleId="Objetducommentaire">
    <w:name w:val="annotation subject"/>
    <w:basedOn w:val="Commentaire"/>
    <w:next w:val="Commentaire"/>
    <w:link w:val="ObjetducommentaireCar"/>
    <w:uiPriority w:val="99"/>
    <w:semiHidden/>
    <w:unhideWhenUsed/>
    <w:rsid w:val="00F70332"/>
    <w:rPr>
      <w:b/>
      <w:bCs/>
    </w:rPr>
  </w:style>
  <w:style w:type="character" w:customStyle="1" w:styleId="ObjetducommentaireCar">
    <w:name w:val="Objet du commentaire Car"/>
    <w:link w:val="Objetducommentaire"/>
    <w:uiPriority w:val="99"/>
    <w:semiHidden/>
    <w:rsid w:val="00F70332"/>
    <w:rPr>
      <w:b/>
      <w:bCs/>
      <w:sz w:val="20"/>
      <w:szCs w:val="20"/>
    </w:rPr>
  </w:style>
  <w:style w:type="paragraph" w:customStyle="1" w:styleId="Default">
    <w:name w:val="Default"/>
    <w:rsid w:val="00F70332"/>
    <w:pPr>
      <w:autoSpaceDE w:val="0"/>
      <w:autoSpaceDN w:val="0"/>
      <w:adjustRightInd w:val="0"/>
    </w:pPr>
    <w:rPr>
      <w:rFonts w:ascii="Arial" w:hAnsi="Arial" w:cs="Arial"/>
      <w:color w:val="000000"/>
      <w:sz w:val="24"/>
      <w:szCs w:val="24"/>
    </w:rPr>
  </w:style>
  <w:style w:type="paragraph" w:customStyle="1" w:styleId="Style1">
    <w:name w:val="Style1"/>
    <w:basedOn w:val="Paragraphedeliste"/>
    <w:link w:val="Style1Car"/>
    <w:qFormat/>
    <w:rsid w:val="00F70332"/>
    <w:pPr>
      <w:ind w:left="714" w:right="-142" w:hanging="357"/>
      <w:contextualSpacing w:val="0"/>
    </w:pPr>
    <w:rPr>
      <w:b/>
      <w:szCs w:val="18"/>
    </w:rPr>
  </w:style>
  <w:style w:type="paragraph" w:customStyle="1" w:styleId="Style2">
    <w:name w:val="Style2"/>
    <w:basedOn w:val="Paragraphedeliste"/>
    <w:link w:val="Style2Car"/>
    <w:qFormat/>
    <w:rsid w:val="00F70332"/>
    <w:pPr>
      <w:spacing w:line="288" w:lineRule="auto"/>
      <w:ind w:hanging="360"/>
      <w:contextualSpacing w:val="0"/>
    </w:pPr>
    <w:rPr>
      <w:szCs w:val="18"/>
    </w:rPr>
  </w:style>
  <w:style w:type="character" w:customStyle="1" w:styleId="Style1Car">
    <w:name w:val="Style1 Car"/>
    <w:link w:val="Style1"/>
    <w:rsid w:val="00F70332"/>
    <w:rPr>
      <w:b/>
      <w:sz w:val="20"/>
      <w:szCs w:val="18"/>
    </w:rPr>
  </w:style>
  <w:style w:type="character" w:customStyle="1" w:styleId="Style2Car">
    <w:name w:val="Style2 Car"/>
    <w:link w:val="Style2"/>
    <w:rsid w:val="00F70332"/>
    <w:rPr>
      <w:sz w:val="20"/>
      <w:szCs w:val="18"/>
    </w:rPr>
  </w:style>
  <w:style w:type="paragraph" w:styleId="Retrait1religne">
    <w:name w:val="Body Text First Indent"/>
    <w:basedOn w:val="Corpsdetexte"/>
    <w:link w:val="Retrait1religneCar"/>
    <w:uiPriority w:val="99"/>
    <w:unhideWhenUsed/>
    <w:rsid w:val="00F70332"/>
    <w:pPr>
      <w:spacing w:after="200" w:line="276" w:lineRule="auto"/>
      <w:ind w:firstLine="360"/>
    </w:pPr>
  </w:style>
  <w:style w:type="character" w:customStyle="1" w:styleId="Retrait1religneCar">
    <w:name w:val="Retrait 1re ligne Car"/>
    <w:basedOn w:val="CorpsdetexteCar"/>
    <w:link w:val="Retrait1religne"/>
    <w:uiPriority w:val="99"/>
    <w:rsid w:val="00F70332"/>
    <w:rPr>
      <w:sz w:val="20"/>
    </w:rPr>
  </w:style>
  <w:style w:type="character" w:customStyle="1" w:styleId="st">
    <w:name w:val="st"/>
    <w:rsid w:val="00F70332"/>
  </w:style>
  <w:style w:type="character" w:styleId="Accentuation">
    <w:name w:val="Emphasis"/>
    <w:uiPriority w:val="20"/>
    <w:qFormat/>
    <w:rsid w:val="00F70332"/>
    <w:rPr>
      <w:i/>
      <w:iCs/>
    </w:rPr>
  </w:style>
  <w:style w:type="paragraph" w:customStyle="1" w:styleId="Bullet1">
    <w:name w:val="Bullet1"/>
    <w:aliases w:val="Bullet 1"/>
    <w:basedOn w:val="Style1"/>
    <w:uiPriority w:val="99"/>
    <w:rsid w:val="00F70332"/>
    <w:pPr>
      <w:numPr>
        <w:numId w:val="3"/>
      </w:numPr>
      <w:tabs>
        <w:tab w:val="left" w:pos="1134"/>
      </w:tabs>
      <w:spacing w:line="360" w:lineRule="atLeast"/>
      <w:ind w:right="0"/>
    </w:pPr>
    <w:rPr>
      <w:rFonts w:ascii="Times New Roman" w:eastAsia="Times New Roman" w:hAnsi="Times New Roman"/>
      <w:b w:val="0"/>
      <w:sz w:val="24"/>
      <w:szCs w:val="20"/>
      <w:lang w:eastAsia="fr-FR"/>
    </w:rPr>
  </w:style>
  <w:style w:type="paragraph" w:styleId="Rvision">
    <w:name w:val="Revision"/>
    <w:hidden/>
    <w:uiPriority w:val="99"/>
    <w:semiHidden/>
    <w:rsid w:val="00F70332"/>
    <w:rPr>
      <w:szCs w:val="22"/>
      <w:lang w:eastAsia="en-US"/>
    </w:rPr>
  </w:style>
  <w:style w:type="paragraph" w:customStyle="1" w:styleId="TIndent1Alt1">
    <w:name w:val="T.Indenté1 (Alt+1)"/>
    <w:basedOn w:val="Normal"/>
    <w:rsid w:val="00F70332"/>
    <w:pPr>
      <w:keepLines/>
      <w:numPr>
        <w:numId w:val="4"/>
      </w:numPr>
      <w:spacing w:before="120" w:after="120" w:line="260" w:lineRule="atLeast"/>
    </w:pPr>
    <w:rPr>
      <w:rFonts w:ascii="Arial" w:eastAsia="Times New Roman" w:hAnsi="Arial"/>
      <w:szCs w:val="20"/>
    </w:rPr>
  </w:style>
  <w:style w:type="paragraph" w:customStyle="1" w:styleId="SDNListe1">
    <w:name w:val="SDN Liste 1"/>
    <w:basedOn w:val="Normal"/>
    <w:link w:val="SDNListe1Char"/>
    <w:qFormat/>
    <w:rsid w:val="00F70332"/>
    <w:pPr>
      <w:numPr>
        <w:numId w:val="5"/>
      </w:numPr>
      <w:spacing w:before="60" w:line="0" w:lineRule="atLeast"/>
    </w:pPr>
    <w:rPr>
      <w:rFonts w:ascii="Arial" w:eastAsia="Times New Roman" w:hAnsi="Arial"/>
      <w:bCs/>
      <w:iCs/>
      <w:color w:val="000000"/>
      <w:szCs w:val="20"/>
    </w:rPr>
  </w:style>
  <w:style w:type="character" w:customStyle="1" w:styleId="SDNListe1Char">
    <w:name w:val="SDN Liste 1 Char"/>
    <w:link w:val="SDNListe1"/>
    <w:locked/>
    <w:rsid w:val="00F70332"/>
    <w:rPr>
      <w:rFonts w:ascii="Arial" w:eastAsia="Times New Roman" w:hAnsi="Arial"/>
      <w:bCs/>
      <w:iCs/>
      <w:color w:val="000000"/>
      <w:sz w:val="22"/>
      <w:lang w:eastAsia="en-US"/>
    </w:rPr>
  </w:style>
  <w:style w:type="character" w:customStyle="1" w:styleId="retraitpuce1Car">
    <w:name w:val="retrait puce 1 Car"/>
    <w:link w:val="retraitpuce1"/>
    <w:locked/>
    <w:rsid w:val="00F70332"/>
    <w:rPr>
      <w:rFonts w:ascii="Tahoma" w:eastAsia="Times New Roman" w:hAnsi="Tahoma"/>
      <w:sz w:val="18"/>
      <w:szCs w:val="22"/>
      <w:lang w:eastAsia="en-US"/>
    </w:rPr>
  </w:style>
  <w:style w:type="paragraph" w:customStyle="1" w:styleId="retraitpuce1">
    <w:name w:val="retrait puce 1"/>
    <w:basedOn w:val="Normal"/>
    <w:link w:val="retraitpuce1Car"/>
    <w:qFormat/>
    <w:rsid w:val="00F70332"/>
    <w:pPr>
      <w:numPr>
        <w:numId w:val="6"/>
      </w:numPr>
      <w:spacing w:before="40"/>
    </w:pPr>
    <w:rPr>
      <w:rFonts w:ascii="Tahoma" w:eastAsia="Times New Roman" w:hAnsi="Tahoma"/>
      <w:sz w:val="18"/>
    </w:rPr>
  </w:style>
  <w:style w:type="paragraph" w:customStyle="1" w:styleId="JTitre5ssnum">
    <w:name w:val="J Titre 5 ss num"/>
    <w:basedOn w:val="Normal"/>
    <w:next w:val="Normal"/>
    <w:qFormat/>
    <w:rsid w:val="00F70332"/>
    <w:pPr>
      <w:keepNext/>
      <w:keepLines/>
      <w:numPr>
        <w:numId w:val="7"/>
      </w:numPr>
      <w:tabs>
        <w:tab w:val="left" w:pos="567"/>
      </w:tabs>
      <w:spacing w:before="300" w:after="180"/>
      <w:ind w:left="851"/>
      <w:outlineLvl w:val="4"/>
    </w:pPr>
    <w:rPr>
      <w:rFonts w:ascii="Tahoma" w:eastAsia="Tahoma" w:hAnsi="Tahoma"/>
      <w:i/>
      <w:color w:val="31849B"/>
      <w:sz w:val="18"/>
      <w:u w:val="single"/>
    </w:rPr>
  </w:style>
  <w:style w:type="paragraph" w:customStyle="1" w:styleId="Listepuces1">
    <w:name w:val="Liste à puces1"/>
    <w:basedOn w:val="Normal"/>
    <w:rsid w:val="00F70332"/>
    <w:pPr>
      <w:numPr>
        <w:numId w:val="8"/>
      </w:numPr>
      <w:suppressAutoHyphens/>
      <w:spacing w:after="120"/>
    </w:pPr>
    <w:rPr>
      <w:rFonts w:ascii="Tahoma" w:eastAsia="Times New Roman" w:hAnsi="Tahoma"/>
      <w:szCs w:val="24"/>
      <w:lang w:eastAsia="ar-SA"/>
    </w:rPr>
  </w:style>
  <w:style w:type="paragraph" w:customStyle="1" w:styleId="Point1CharCharChar1Char">
    <w:name w:val="Point1 Char Char Char1 Char"/>
    <w:basedOn w:val="Normal"/>
    <w:rsid w:val="00F70332"/>
    <w:pPr>
      <w:tabs>
        <w:tab w:val="num" w:pos="284"/>
      </w:tabs>
      <w:ind w:left="284" w:hanging="284"/>
    </w:pPr>
    <w:rPr>
      <w:rFonts w:ascii="Arial" w:eastAsia="Times New Roman" w:hAnsi="Arial"/>
      <w:lang w:eastAsia="fr-FR"/>
    </w:rPr>
  </w:style>
  <w:style w:type="paragraph" w:customStyle="1" w:styleId="Corpsdeparagraphe">
    <w:name w:val="Corps de paragraphe"/>
    <w:basedOn w:val="Normal"/>
    <w:link w:val="CorpsdeparagrapheChar"/>
    <w:rsid w:val="00F70332"/>
    <w:pPr>
      <w:spacing w:after="100"/>
      <w:ind w:firstLine="142"/>
    </w:pPr>
    <w:rPr>
      <w:rFonts w:ascii="Arial" w:eastAsia="Times New Roman" w:hAnsi="Arial"/>
      <w:lang w:eastAsia="fr-FR"/>
    </w:rPr>
  </w:style>
  <w:style w:type="character" w:customStyle="1" w:styleId="CorpsdeparagrapheChar">
    <w:name w:val="Corps de paragraphe Char"/>
    <w:link w:val="Corpsdeparagraphe"/>
    <w:rsid w:val="00F70332"/>
    <w:rPr>
      <w:rFonts w:ascii="Arial" w:eastAsia="Times New Roman" w:hAnsi="Arial" w:cs="Times New Roman"/>
      <w:lang w:eastAsia="fr-FR"/>
    </w:rPr>
  </w:style>
  <w:style w:type="paragraph" w:customStyle="1" w:styleId="CarCar1CarCarCarCarCarCarCarCarCarCarCarCarCarCarCarChar">
    <w:name w:val="Car Car1 Car Car Car Car Car Car Car Car Car Car Car Car Car Car Car Char"/>
    <w:basedOn w:val="Normal"/>
    <w:semiHidden/>
    <w:rsid w:val="00F70332"/>
    <w:pPr>
      <w:spacing w:after="160" w:line="240" w:lineRule="exact"/>
      <w:ind w:left="539" w:firstLine="578"/>
    </w:pPr>
    <w:rPr>
      <w:rFonts w:ascii="Verdana" w:eastAsia="Times New Roman" w:hAnsi="Verdana"/>
      <w:szCs w:val="20"/>
      <w:lang w:val="en-US"/>
    </w:rPr>
  </w:style>
  <w:style w:type="character" w:styleId="Emphaseintense">
    <w:name w:val="Intense Emphasis"/>
    <w:uiPriority w:val="21"/>
    <w:qFormat/>
    <w:rsid w:val="00F70332"/>
    <w:rPr>
      <w:b/>
      <w:bCs/>
      <w:i/>
      <w:iCs/>
      <w:color w:val="4F81BD"/>
    </w:rPr>
  </w:style>
  <w:style w:type="table" w:styleId="Grilleclaire-Accent1">
    <w:name w:val="Light Grid Accent 1"/>
    <w:basedOn w:val="TableauNormal"/>
    <w:uiPriority w:val="62"/>
    <w:rsid w:val="00F70332"/>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Uighur" w:eastAsia="Times New Roman" w:hAnsi="Microsoft Uighu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Uighur" w:eastAsia="Times New Roman" w:hAnsi="Microsoft Uighu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Uighur" w:eastAsia="Times New Roman" w:hAnsi="Microsoft Uighur" w:cs="Times New Roman"/>
        <w:b/>
        <w:bCs/>
      </w:rPr>
    </w:tblStylePr>
    <w:tblStylePr w:type="lastCol">
      <w:rPr>
        <w:rFonts w:ascii="Microsoft Uighur" w:eastAsia="Times New Roman" w:hAnsi="Microsoft Uighu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Sous-titre">
    <w:name w:val="Subtitle"/>
    <w:basedOn w:val="Normal"/>
    <w:next w:val="Normal"/>
    <w:link w:val="Sous-titreCar"/>
    <w:uiPriority w:val="11"/>
    <w:qFormat/>
    <w:rsid w:val="00F70332"/>
    <w:pPr>
      <w:numPr>
        <w:ilvl w:val="1"/>
      </w:numPr>
    </w:pPr>
    <w:rPr>
      <w:rFonts w:ascii="Cambria" w:eastAsia="Times New Roman" w:hAnsi="Cambria"/>
      <w:i/>
      <w:iCs/>
      <w:color w:val="4F81BD"/>
      <w:spacing w:val="15"/>
      <w:sz w:val="24"/>
      <w:szCs w:val="24"/>
    </w:rPr>
  </w:style>
  <w:style w:type="character" w:customStyle="1" w:styleId="Sous-titreCar">
    <w:name w:val="Sous-titre Car"/>
    <w:link w:val="Sous-titre"/>
    <w:uiPriority w:val="11"/>
    <w:rsid w:val="00F70332"/>
    <w:rPr>
      <w:rFonts w:ascii="Cambria" w:eastAsia="Times New Roman" w:hAnsi="Cambria" w:cs="Times New Roman"/>
      <w:i/>
      <w:iCs/>
      <w:color w:val="4F81BD"/>
      <w:spacing w:val="15"/>
      <w:sz w:val="24"/>
      <w:szCs w:val="24"/>
    </w:rPr>
  </w:style>
  <w:style w:type="character" w:customStyle="1" w:styleId="apple-converted-space">
    <w:name w:val="apple-converted-space"/>
    <w:rsid w:val="00F70332"/>
  </w:style>
  <w:style w:type="table" w:styleId="Listeclaire-Accent5">
    <w:name w:val="Light List Accent 5"/>
    <w:basedOn w:val="TableauNormal"/>
    <w:uiPriority w:val="61"/>
    <w:rsid w:val="00F70332"/>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harChar2CharCar">
    <w:name w:val="Char Char2 Char Car"/>
    <w:basedOn w:val="Normal"/>
    <w:rsid w:val="00F70332"/>
    <w:pPr>
      <w:spacing w:after="160" w:line="240" w:lineRule="exact"/>
    </w:pPr>
    <w:rPr>
      <w:rFonts w:ascii="Tahoma" w:eastAsia="Times New Roman" w:hAnsi="Tahoma"/>
      <w:szCs w:val="20"/>
      <w:lang w:val="en-US"/>
    </w:rPr>
  </w:style>
  <w:style w:type="paragraph" w:customStyle="1" w:styleId="CharChar2CharCar3">
    <w:name w:val="Char Char2 Char Car3"/>
    <w:basedOn w:val="Normal"/>
    <w:semiHidden/>
    <w:rsid w:val="00F70332"/>
    <w:pPr>
      <w:spacing w:after="160" w:line="240" w:lineRule="exact"/>
    </w:pPr>
    <w:rPr>
      <w:rFonts w:ascii="Tahoma" w:eastAsia="Times New Roman" w:hAnsi="Tahoma"/>
      <w:szCs w:val="20"/>
      <w:lang w:val="en-US"/>
    </w:rPr>
  </w:style>
  <w:style w:type="paragraph" w:customStyle="1" w:styleId="CarCar1CarCarCarCarCarCarCar">
    <w:name w:val="Car Car1 Car Car Car Car Car Car Car"/>
    <w:basedOn w:val="Normal"/>
    <w:semiHidden/>
    <w:rsid w:val="00C80CE0"/>
    <w:pPr>
      <w:spacing w:after="160" w:line="240" w:lineRule="exact"/>
      <w:ind w:left="539" w:firstLine="578"/>
    </w:pPr>
    <w:rPr>
      <w:rFonts w:ascii="Verdana" w:eastAsia="Times New Roman" w:hAnsi="Verdana"/>
      <w:szCs w:val="20"/>
      <w:lang w:val="en-US"/>
    </w:rPr>
  </w:style>
  <w:style w:type="paragraph" w:customStyle="1" w:styleId="article-p">
    <w:name w:val="article-p"/>
    <w:basedOn w:val="Normal"/>
    <w:rsid w:val="003135B4"/>
    <w:pPr>
      <w:spacing w:before="100" w:beforeAutospacing="1" w:after="100" w:afterAutospacing="1"/>
    </w:pPr>
    <w:rPr>
      <w:rFonts w:ascii="Times New Roman" w:eastAsia="Times New Roman" w:hAnsi="Times New Roman"/>
      <w:sz w:val="24"/>
      <w:szCs w:val="24"/>
      <w:lang w:eastAsia="fr-FR"/>
    </w:rPr>
  </w:style>
  <w:style w:type="paragraph" w:customStyle="1" w:styleId="CharChar2CharCar2">
    <w:name w:val="Char Char2 Char Car2"/>
    <w:basedOn w:val="Normal"/>
    <w:rsid w:val="005B4B68"/>
    <w:pPr>
      <w:spacing w:after="160" w:line="240" w:lineRule="exact"/>
    </w:pPr>
    <w:rPr>
      <w:rFonts w:ascii="Tahoma" w:eastAsia="Times New Roman" w:hAnsi="Tahoma"/>
      <w:szCs w:val="20"/>
      <w:lang w:val="en-US"/>
    </w:rPr>
  </w:style>
  <w:style w:type="table" w:customStyle="1" w:styleId="TableauEDATER">
    <w:name w:val="TableauEDATER"/>
    <w:basedOn w:val="Tableauweb2"/>
    <w:rsid w:val="00A64295"/>
    <w:pPr>
      <w:spacing w:before="40" w:after="40" w:line="240" w:lineRule="auto"/>
      <w:jc w:val="both"/>
    </w:pPr>
    <w:rPr>
      <w:rFonts w:ascii="Arial" w:eastAsia="Times New Roman" w:hAnsi="Arial"/>
      <w:sz w:val="16"/>
      <w:lang w:val="en-US" w:eastAsia="ja-JP"/>
    </w:rPr>
    <w:tblPr/>
    <w:tcPr>
      <w:shd w:val="clear" w:color="auto" w:fill="auto"/>
    </w:tcPr>
    <w:tblStylePr w:type="firstRow">
      <w:rPr>
        <w:color w:val="auto"/>
        <w:sz w:val="16"/>
        <w:szCs w:val="16"/>
      </w:rPr>
      <w:tblPr/>
      <w:tcPr>
        <w:tcBorders>
          <w:top w:val="nil"/>
          <w:left w:val="nil"/>
          <w:bottom w:val="nil"/>
          <w:right w:val="nil"/>
          <w:insideH w:val="nil"/>
          <w:insideV w:val="nil"/>
          <w:tl2br w:val="nil"/>
          <w:tr2bl w:val="nil"/>
        </w:tcBorders>
        <w:shd w:val="clear" w:color="auto" w:fill="E0E0E0"/>
      </w:tcPr>
    </w:tblStylePr>
  </w:style>
  <w:style w:type="table" w:styleId="Tableauweb2">
    <w:name w:val="Table Web 2"/>
    <w:basedOn w:val="TableauNormal"/>
    <w:uiPriority w:val="99"/>
    <w:semiHidden/>
    <w:unhideWhenUsed/>
    <w:rsid w:val="00A64295"/>
    <w:pPr>
      <w:spacing w:after="200" w:line="276"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harChar2CharCar1">
    <w:name w:val="Char Char2 Char Car1"/>
    <w:basedOn w:val="Normal"/>
    <w:rsid w:val="00AC3882"/>
    <w:pPr>
      <w:spacing w:after="160" w:line="240" w:lineRule="exact"/>
    </w:pPr>
    <w:rPr>
      <w:rFonts w:ascii="Tahoma" w:eastAsia="Times New Roman" w:hAnsi="Tahoma"/>
      <w:szCs w:val="20"/>
      <w:lang w:val="en-US"/>
    </w:rPr>
  </w:style>
  <w:style w:type="paragraph" w:customStyle="1" w:styleId="Titretableaugraphique">
    <w:name w:val="Titre tableau/graphique"/>
    <w:basedOn w:val="Normal"/>
    <w:next w:val="Normal"/>
    <w:rsid w:val="00FB7FF7"/>
    <w:pPr>
      <w:spacing w:before="240" w:after="120"/>
      <w:jc w:val="center"/>
    </w:pPr>
    <w:rPr>
      <w:rFonts w:ascii="Arial" w:eastAsia="Times New Roman" w:hAnsi="Arial" w:cs="Arial"/>
      <w:b/>
      <w:bCs/>
      <w:spacing w:val="-2"/>
      <w:sz w:val="18"/>
      <w:szCs w:val="20"/>
      <w:lang w:eastAsia="fr-FR"/>
    </w:rPr>
  </w:style>
  <w:style w:type="paragraph" w:customStyle="1" w:styleId="Listepuces10">
    <w:name w:val="Liste à puces 1"/>
    <w:basedOn w:val="Normal"/>
    <w:link w:val="Listepuces1Car"/>
    <w:qFormat/>
    <w:rsid w:val="00767D83"/>
    <w:pPr>
      <w:numPr>
        <w:numId w:val="9"/>
      </w:numPr>
      <w:spacing w:after="120"/>
    </w:pPr>
    <w:rPr>
      <w:rFonts w:ascii="Arial" w:eastAsia="Times New Roman" w:hAnsi="Arial" w:cs="Arial"/>
      <w:spacing w:val="-2"/>
      <w:sz w:val="18"/>
      <w:szCs w:val="18"/>
      <w:lang w:eastAsia="fr-FR"/>
    </w:rPr>
  </w:style>
  <w:style w:type="character" w:customStyle="1" w:styleId="Listepuces1Car">
    <w:name w:val="Liste à puces 1 Car"/>
    <w:basedOn w:val="Policepardfaut"/>
    <w:link w:val="Listepuces10"/>
    <w:qFormat/>
    <w:rsid w:val="00767D83"/>
    <w:rPr>
      <w:rFonts w:ascii="Arial" w:eastAsia="Times New Roman" w:hAnsi="Arial" w:cs="Arial"/>
      <w:spacing w:val="-2"/>
      <w:sz w:val="18"/>
      <w:szCs w:val="18"/>
    </w:rPr>
  </w:style>
  <w:style w:type="paragraph" w:customStyle="1" w:styleId="Puce3">
    <w:name w:val="Puce3"/>
    <w:basedOn w:val="Style2"/>
    <w:link w:val="Puce3Car"/>
    <w:qFormat/>
    <w:rsid w:val="00CA6419"/>
    <w:pPr>
      <w:numPr>
        <w:numId w:val="10"/>
      </w:numPr>
      <w:tabs>
        <w:tab w:val="left" w:pos="1418"/>
      </w:tabs>
      <w:spacing w:after="60" w:line="240" w:lineRule="auto"/>
      <w:ind w:left="1378" w:hanging="357"/>
    </w:pPr>
    <w:rPr>
      <w:rFonts w:asciiTheme="minorHAnsi" w:eastAsia="Times New Roman" w:hAnsiTheme="minorHAnsi"/>
      <w:color w:val="000000"/>
      <w:szCs w:val="24"/>
      <w:lang w:val="fr-CA" w:eastAsia="fr-FR"/>
    </w:rPr>
  </w:style>
  <w:style w:type="character" w:customStyle="1" w:styleId="Puce3Car">
    <w:name w:val="Puce3 Car"/>
    <w:basedOn w:val="Style2Car"/>
    <w:link w:val="Puce3"/>
    <w:rsid w:val="00CA6419"/>
    <w:rPr>
      <w:rFonts w:asciiTheme="minorHAnsi" w:eastAsia="Times New Roman" w:hAnsiTheme="minorHAnsi"/>
      <w:color w:val="000000"/>
      <w:sz w:val="22"/>
      <w:szCs w:val="24"/>
      <w:lang w:val="fr-CA"/>
    </w:rPr>
  </w:style>
  <w:style w:type="paragraph" w:customStyle="1" w:styleId="CORPSDUTEXTE">
    <w:name w:val="CORPS DU TEXTE"/>
    <w:basedOn w:val="Normal"/>
    <w:link w:val="CORPSDUTEXTECar"/>
    <w:rsid w:val="00CA6419"/>
    <w:pPr>
      <w:widowControl w:val="0"/>
      <w:tabs>
        <w:tab w:val="left" w:pos="284"/>
        <w:tab w:val="left" w:pos="993"/>
      </w:tabs>
      <w:autoSpaceDE w:val="0"/>
      <w:autoSpaceDN w:val="0"/>
      <w:adjustRightInd w:val="0"/>
      <w:spacing w:before="120" w:after="120"/>
    </w:pPr>
    <w:rPr>
      <w:rFonts w:asciiTheme="minorHAnsi" w:eastAsia="Times New Roman" w:hAnsiTheme="minorHAnsi"/>
      <w:szCs w:val="26"/>
      <w:lang w:eastAsia="fr-FR"/>
    </w:rPr>
  </w:style>
  <w:style w:type="character" w:customStyle="1" w:styleId="CORPSDUTEXTECar">
    <w:name w:val="CORPS DU TEXTE Car"/>
    <w:basedOn w:val="Policepardfaut"/>
    <w:link w:val="CORPSDUTEXTE"/>
    <w:rsid w:val="00CA6419"/>
    <w:rPr>
      <w:rFonts w:asciiTheme="minorHAnsi" w:eastAsia="Times New Roman" w:hAnsiTheme="minorHAnsi"/>
      <w:szCs w:val="26"/>
    </w:rPr>
  </w:style>
  <w:style w:type="table" w:customStyle="1" w:styleId="tableau11">
    <w:name w:val="tableau11"/>
    <w:basedOn w:val="TableauNormal"/>
    <w:uiPriority w:val="99"/>
    <w:rsid w:val="00A51F69"/>
    <w:rPr>
      <w:rFonts w:asciiTheme="majorHAnsi" w:eastAsia="Times New Roman" w:hAnsiTheme="majorHAnsi"/>
      <w:color w:val="0087C3"/>
    </w:rPr>
    <w:tblPr>
      <w:tblBorders>
        <w:bottom w:val="dotted" w:sz="4" w:space="0" w:color="0087C3"/>
        <w:right w:val="dotted" w:sz="4" w:space="0" w:color="0087C3"/>
        <w:insideH w:val="dotted" w:sz="4" w:space="0" w:color="0087C3"/>
        <w:insideV w:val="dotted" w:sz="4" w:space="0" w:color="0087C3"/>
      </w:tblBorders>
    </w:tblPr>
    <w:tcPr>
      <w:shd w:val="clear" w:color="auto" w:fill="FFFFFF"/>
    </w:tcPr>
    <w:tblStylePr w:type="firstRow">
      <w:pPr>
        <w:wordWrap/>
        <w:spacing w:beforeLines="0" w:beforeAutospacing="0" w:afterLines="0" w:afterAutospacing="0"/>
      </w:pPr>
      <w:rPr>
        <w:rFonts w:ascii="Calibri" w:hAnsi="Calibri"/>
        <w:b/>
        <w:color w:val="FFFFFF"/>
        <w:sz w:val="20"/>
      </w:rPr>
      <w:tblPr/>
      <w:tcPr>
        <w:tcBorders>
          <w:top w:val="nil"/>
          <w:left w:val="nil"/>
          <w:bottom w:val="nil"/>
          <w:right w:val="nil"/>
          <w:insideH w:val="nil"/>
          <w:insideV w:val="nil"/>
          <w:tl2br w:val="nil"/>
          <w:tr2bl w:val="nil"/>
        </w:tcBorders>
        <w:shd w:val="clear" w:color="auto" w:fill="0087C3"/>
      </w:tcPr>
    </w:tblStylePr>
    <w:tblStylePr w:type="firstCol">
      <w:tblPr/>
      <w:tcPr>
        <w:tcBorders>
          <w:top w:val="nil"/>
          <w:left w:val="nil"/>
          <w:bottom w:val="nil"/>
          <w:right w:val="nil"/>
          <w:insideH w:val="single" w:sz="12" w:space="0" w:color="FFFFFF" w:themeColor="background1"/>
          <w:insideV w:val="single" w:sz="12" w:space="0" w:color="FFFFFF" w:themeColor="background1"/>
        </w:tcBorders>
        <w:shd w:val="clear" w:color="auto" w:fill="BDD6EE"/>
      </w:tcPr>
    </w:tblStylePr>
  </w:style>
  <w:style w:type="paragraph" w:customStyle="1" w:styleId="CTEXTsansmarge">
    <w:name w:val="CTEXTsansmarge"/>
    <w:basedOn w:val="CORPSDUTEXTE"/>
    <w:link w:val="CTEXTsansmargeCar"/>
    <w:qFormat/>
    <w:rsid w:val="00A51F69"/>
    <w:pPr>
      <w:spacing w:after="60"/>
    </w:pPr>
  </w:style>
  <w:style w:type="character" w:customStyle="1" w:styleId="CTEXTsansmargeCar">
    <w:name w:val="CTEXTsansmarge Car"/>
    <w:basedOn w:val="CORPSDUTEXTECar"/>
    <w:link w:val="CTEXTsansmarge"/>
    <w:rsid w:val="00A51F69"/>
    <w:rPr>
      <w:rFonts w:asciiTheme="minorHAnsi" w:eastAsia="Times New Roman" w:hAnsiTheme="minorHAnsi"/>
      <w:szCs w:val="26"/>
    </w:rPr>
  </w:style>
  <w:style w:type="character" w:customStyle="1" w:styleId="hps">
    <w:name w:val="hps"/>
    <w:basedOn w:val="Policepardfaut"/>
    <w:rsid w:val="009F61B7"/>
  </w:style>
  <w:style w:type="paragraph" w:customStyle="1" w:styleId="soustitre2">
    <w:name w:val="soustitre2"/>
    <w:basedOn w:val="Normal"/>
    <w:link w:val="soustitre2Car"/>
    <w:qFormat/>
    <w:rsid w:val="009F61B7"/>
    <w:pPr>
      <w:spacing w:before="240" w:after="120"/>
    </w:pPr>
    <w:rPr>
      <w:rFonts w:asciiTheme="majorHAnsi" w:eastAsia="Times New Roman" w:hAnsiTheme="majorHAnsi"/>
      <w:color w:val="0070C0"/>
      <w:spacing w:val="14"/>
      <w:szCs w:val="24"/>
      <w:lang w:val="fr-CA" w:eastAsia="fr-FR"/>
    </w:rPr>
  </w:style>
  <w:style w:type="character" w:customStyle="1" w:styleId="soustitre2Car">
    <w:name w:val="soustitre2 Car"/>
    <w:basedOn w:val="Policepardfaut"/>
    <w:link w:val="soustitre2"/>
    <w:rsid w:val="009F61B7"/>
    <w:rPr>
      <w:rFonts w:asciiTheme="majorHAnsi" w:eastAsia="Times New Roman" w:hAnsiTheme="majorHAnsi"/>
      <w:color w:val="0070C0"/>
      <w:spacing w:val="14"/>
      <w:szCs w:val="24"/>
      <w:lang w:val="fr-CA"/>
    </w:rPr>
  </w:style>
  <w:style w:type="paragraph" w:customStyle="1" w:styleId="paragrapheavecpucebleue">
    <w:name w:val="paragraphe avec puce bleue"/>
    <w:basedOn w:val="Normal"/>
    <w:uiPriority w:val="99"/>
    <w:rsid w:val="009F61B7"/>
    <w:pPr>
      <w:widowControl w:val="0"/>
      <w:numPr>
        <w:numId w:val="11"/>
      </w:numPr>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Book Antiqua" w:eastAsia="Times New Roman" w:hAnsi="Book Antiqua"/>
      <w:szCs w:val="26"/>
      <w:lang w:eastAsia="fr-FR"/>
    </w:rPr>
  </w:style>
  <w:style w:type="paragraph" w:customStyle="1" w:styleId="Puce10">
    <w:name w:val="Puce 1"/>
    <w:basedOn w:val="Normal"/>
    <w:link w:val="Puce1Car"/>
    <w:qFormat/>
    <w:rsid w:val="009F61B7"/>
    <w:pPr>
      <w:widowControl w:val="0"/>
      <w:tabs>
        <w:tab w:val="left" w:pos="567"/>
        <w:tab w:val="left" w:pos="993"/>
      </w:tabs>
      <w:autoSpaceDE w:val="0"/>
      <w:autoSpaceDN w:val="0"/>
      <w:adjustRightInd w:val="0"/>
      <w:spacing w:before="120" w:after="120"/>
      <w:ind w:left="340" w:hanging="340"/>
    </w:pPr>
    <w:rPr>
      <w:rFonts w:asciiTheme="minorHAnsi" w:eastAsia="Times New Roman" w:hAnsiTheme="minorHAnsi"/>
      <w:szCs w:val="26"/>
      <w:lang w:eastAsia="fr-FR"/>
    </w:rPr>
  </w:style>
  <w:style w:type="character" w:customStyle="1" w:styleId="Puce1Car">
    <w:name w:val="Puce 1 Car"/>
    <w:basedOn w:val="Policepardfaut"/>
    <w:link w:val="Puce10"/>
    <w:rsid w:val="009F61B7"/>
    <w:rPr>
      <w:rFonts w:asciiTheme="minorHAnsi" w:eastAsia="Times New Roman" w:hAnsiTheme="minorHAnsi"/>
      <w:szCs w:val="26"/>
    </w:rPr>
  </w:style>
  <w:style w:type="table" w:styleId="Listeclaire-Accent1">
    <w:name w:val="Light List Accent 1"/>
    <w:basedOn w:val="TableauNormal"/>
    <w:uiPriority w:val="61"/>
    <w:rsid w:val="009D045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ramemoyenne2-Accent1">
    <w:name w:val="Medium Shading 2 Accent 1"/>
    <w:basedOn w:val="TableauNormal"/>
    <w:uiPriority w:val="64"/>
    <w:rsid w:val="00565F0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auGrille6Couleur-Accentuation51">
    <w:name w:val="Tableau Grille 6 Couleur - Accentuation 51"/>
    <w:basedOn w:val="TableauNormal"/>
    <w:uiPriority w:val="51"/>
    <w:rsid w:val="001D20B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auGrille2-Accentuation11">
    <w:name w:val="Tableau Grille 2 - Accentuation 11"/>
    <w:basedOn w:val="TableauNormal"/>
    <w:uiPriority w:val="47"/>
    <w:rsid w:val="00DB17EC"/>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tionnonrsolue1">
    <w:name w:val="Mention non résolue1"/>
    <w:basedOn w:val="Policepardfaut"/>
    <w:uiPriority w:val="99"/>
    <w:semiHidden/>
    <w:unhideWhenUsed/>
    <w:rsid w:val="003C2A35"/>
    <w:rPr>
      <w:color w:val="808080"/>
      <w:shd w:val="clear" w:color="auto" w:fill="E6E6E6"/>
    </w:rPr>
  </w:style>
  <w:style w:type="table" w:customStyle="1" w:styleId="TableauGrille4-Accentuation11">
    <w:name w:val="Tableau Grille 4 - Accentuation 11"/>
    <w:basedOn w:val="TableauNormal"/>
    <w:uiPriority w:val="49"/>
    <w:rsid w:val="004158D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auGrille4-Accentuation51">
    <w:name w:val="Tableau Grille 4 - Accentuation 51"/>
    <w:basedOn w:val="TableauNormal"/>
    <w:uiPriority w:val="49"/>
    <w:rsid w:val="00A126A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auGrille5Fonc-Accentuation51">
    <w:name w:val="Tableau Grille 5 Foncé - Accentuation 51"/>
    <w:basedOn w:val="TableauNormal"/>
    <w:uiPriority w:val="50"/>
    <w:rsid w:val="00E168A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textenormal11">
    <w:name w:val="textenormal11"/>
    <w:basedOn w:val="Normal"/>
    <w:rsid w:val="008E23E8"/>
    <w:pPr>
      <w:spacing w:before="100" w:beforeAutospacing="1" w:after="100" w:afterAutospacing="1"/>
    </w:pPr>
    <w:rPr>
      <w:rFonts w:cs="Calibri"/>
      <w:lang w:eastAsia="fr-FR"/>
    </w:rPr>
  </w:style>
  <w:style w:type="paragraph" w:customStyle="1" w:styleId="A-Titre21">
    <w:name w:val="A - Titre 2.1"/>
    <w:basedOn w:val="Normal"/>
    <w:link w:val="A-Titre21Car"/>
    <w:qFormat/>
    <w:rsid w:val="00B226A4"/>
    <w:pPr>
      <w:tabs>
        <w:tab w:val="left" w:pos="2210"/>
      </w:tabs>
      <w:spacing w:after="160"/>
      <w:jc w:val="both"/>
    </w:pPr>
    <w:rPr>
      <w:rFonts w:asciiTheme="minorHAnsi" w:hAnsiTheme="minorHAnsi" w:cstheme="minorBidi"/>
      <w:b/>
      <w:noProof/>
      <w:color w:val="000000" w:themeColor="text1"/>
      <w:sz w:val="44"/>
      <w:szCs w:val="24"/>
      <w14:textFill>
        <w14:solidFill>
          <w14:schemeClr w14:val="tx1">
            <w14:lumMod w14:val="85000"/>
            <w14:lumOff w14:val="15000"/>
            <w14:lumMod w14:val="75000"/>
            <w14:lumOff w14:val="25000"/>
          </w14:schemeClr>
        </w14:solidFill>
      </w14:textFill>
    </w:rPr>
  </w:style>
  <w:style w:type="character" w:customStyle="1" w:styleId="A-Titre21Car">
    <w:name w:val="A - Titre 2.1 Car"/>
    <w:basedOn w:val="Policepardfaut"/>
    <w:link w:val="A-Titre21"/>
    <w:rsid w:val="00B226A4"/>
    <w:rPr>
      <w:rFonts w:asciiTheme="minorHAnsi" w:eastAsiaTheme="minorHAnsi" w:hAnsiTheme="minorHAnsi" w:cstheme="minorBidi"/>
      <w:b/>
      <w:noProof/>
      <w:color w:val="000000" w:themeColor="text1"/>
      <w:sz w:val="44"/>
      <w:szCs w:val="24"/>
      <w:lang w:eastAsia="en-US"/>
      <w14:textFill>
        <w14:solidFill>
          <w14:schemeClr w14:val="tx1">
            <w14:lumMod w14:val="85000"/>
            <w14:lumOff w14:val="15000"/>
            <w14:lumMod w14:val="75000"/>
            <w14:lumOff w14:val="25000"/>
          </w14:schemeClr>
        </w14:solidFill>
      </w14:textFill>
    </w:rPr>
  </w:style>
  <w:style w:type="character" w:customStyle="1" w:styleId="corpsdetexteCar0">
    <w:name w:val="corpsdetexte Car"/>
    <w:basedOn w:val="Policepardfaut"/>
    <w:link w:val="corpsdetexte0"/>
    <w:locked/>
    <w:rsid w:val="004A6533"/>
    <w:rPr>
      <w:rFonts w:ascii="Arial" w:eastAsia="Times New Roman" w:hAnsi="Arial"/>
      <w:color w:val="000000" w:themeColor="text1"/>
      <w:szCs w:val="24"/>
    </w:rPr>
  </w:style>
  <w:style w:type="paragraph" w:customStyle="1" w:styleId="corpsdetexte0">
    <w:name w:val="corpsdetexte"/>
    <w:basedOn w:val="Normal"/>
    <w:link w:val="corpsdetexteCar0"/>
    <w:qFormat/>
    <w:rsid w:val="004A6533"/>
    <w:pPr>
      <w:spacing w:after="120"/>
      <w:jc w:val="both"/>
    </w:pPr>
    <w:rPr>
      <w:rFonts w:ascii="Arial" w:eastAsia="Times New Roman" w:hAnsi="Arial"/>
      <w:color w:val="000000" w:themeColor="text1"/>
      <w:sz w:val="20"/>
      <w:szCs w:val="24"/>
      <w:lang w:eastAsia="fr-FR"/>
    </w:rPr>
  </w:style>
  <w:style w:type="character" w:customStyle="1" w:styleId="00CORPS-TEXTECar">
    <w:name w:val="00. CORPS-TEXTE Car"/>
    <w:basedOn w:val="Policepardfaut"/>
    <w:link w:val="00CORPS-TEXTE"/>
    <w:locked/>
    <w:rsid w:val="00CC048A"/>
    <w:rPr>
      <w:color w:val="000000"/>
    </w:rPr>
  </w:style>
  <w:style w:type="paragraph" w:customStyle="1" w:styleId="00CORPS-TEXTE">
    <w:name w:val="00. CORPS-TEXTE"/>
    <w:basedOn w:val="Normal"/>
    <w:link w:val="00CORPS-TEXTECar"/>
    <w:rsid w:val="00CC048A"/>
    <w:pPr>
      <w:spacing w:after="80"/>
      <w:jc w:val="both"/>
    </w:pPr>
    <w:rPr>
      <w:rFonts w:eastAsia="Calibri"/>
      <w:color w:val="000000"/>
      <w:sz w:val="20"/>
      <w:szCs w:val="20"/>
      <w:lang w:eastAsia="fr-FR"/>
    </w:rPr>
  </w:style>
  <w:style w:type="character" w:customStyle="1" w:styleId="puce2Car">
    <w:name w:val="puce 2 Car"/>
    <w:basedOn w:val="Policepardfaut"/>
    <w:link w:val="puce2"/>
    <w:locked/>
    <w:rsid w:val="00CC048A"/>
    <w:rPr>
      <w:color w:val="000000"/>
    </w:rPr>
  </w:style>
  <w:style w:type="paragraph" w:customStyle="1" w:styleId="puce2">
    <w:name w:val="puce 2"/>
    <w:basedOn w:val="Normal"/>
    <w:link w:val="puce2Car"/>
    <w:rsid w:val="00CC048A"/>
    <w:pPr>
      <w:spacing w:after="80"/>
      <w:jc w:val="both"/>
    </w:pPr>
    <w:rPr>
      <w:rFonts w:eastAsia="Calibri"/>
      <w:color w:val="000000"/>
      <w:sz w:val="20"/>
      <w:szCs w:val="20"/>
      <w:lang w:eastAsia="fr-FR"/>
    </w:rPr>
  </w:style>
  <w:style w:type="character" w:customStyle="1" w:styleId="BodyTextChar">
    <w:name w:val="BodyText Char"/>
    <w:aliases w:val="Car Char,Document Char,Doc Char,Body Text2 Char,doc Char,Standard paragraph Char,(Norm) Char,Body Text 12 Char,bt Char,gl Char,uvlaka 2 Char,heading3 Char,Body Text - Level 2 Char,1body Char,BodText Char,body text Char"/>
    <w:basedOn w:val="Policepardfaut"/>
    <w:link w:val="BodyText"/>
    <w:locked/>
    <w:rsid w:val="00790FD8"/>
  </w:style>
  <w:style w:type="paragraph" w:customStyle="1" w:styleId="BodyText">
    <w:name w:val="BodyText"/>
    <w:basedOn w:val="Normal"/>
    <w:link w:val="BodyTextChar"/>
    <w:rsid w:val="00790FD8"/>
    <w:pPr>
      <w:spacing w:after="160" w:line="252" w:lineRule="auto"/>
      <w:jc w:val="both"/>
    </w:pPr>
    <w:rPr>
      <w:rFonts w:eastAsia="Calibri"/>
      <w:sz w:val="20"/>
      <w:szCs w:val="20"/>
      <w:lang w:eastAsia="fr-FR"/>
    </w:rPr>
  </w:style>
  <w:style w:type="paragraph" w:customStyle="1" w:styleId="ED-Paragraphe">
    <w:name w:val="ED - Paragraphe"/>
    <w:basedOn w:val="Normal"/>
    <w:link w:val="ED-ParagrapheCar"/>
    <w:qFormat/>
    <w:rsid w:val="00680940"/>
    <w:pPr>
      <w:tabs>
        <w:tab w:val="left" w:pos="2210"/>
      </w:tabs>
      <w:ind w:left="426"/>
      <w:jc w:val="both"/>
    </w:pPr>
    <w:rPr>
      <w:rFonts w:asciiTheme="minorHAnsi" w:hAnsiTheme="minorHAnsi" w:cstheme="minorBidi"/>
      <w:bCs/>
      <w:noProof/>
      <w:color w:val="000000" w:themeColor="text1"/>
      <w:sz w:val="24"/>
      <w:szCs w:val="24"/>
      <w:lang w:val="en-US"/>
      <w14:textFill>
        <w14:solidFill>
          <w14:schemeClr w14:val="tx1">
            <w14:lumMod w14:val="85000"/>
            <w14:lumOff w14:val="15000"/>
            <w14:lumMod w14:val="95000"/>
            <w14:lumOff w14:val="5000"/>
            <w14:lumMod w14:val="75000"/>
          </w14:schemeClr>
        </w14:solidFill>
      </w14:textFill>
    </w:rPr>
  </w:style>
  <w:style w:type="character" w:customStyle="1" w:styleId="ED-ParagrapheCar">
    <w:name w:val="ED - Paragraphe Car"/>
    <w:basedOn w:val="Policepardfaut"/>
    <w:link w:val="ED-Paragraphe"/>
    <w:rsid w:val="00680940"/>
    <w:rPr>
      <w:rFonts w:asciiTheme="minorHAnsi" w:eastAsiaTheme="minorHAnsi" w:hAnsiTheme="minorHAnsi" w:cstheme="minorBidi"/>
      <w:bCs/>
      <w:noProof/>
      <w:color w:val="000000" w:themeColor="text1"/>
      <w:sz w:val="24"/>
      <w:szCs w:val="24"/>
      <w:lang w:val="en-US" w:eastAsia="en-US"/>
      <w14:textFill>
        <w14:solidFill>
          <w14:schemeClr w14:val="tx1">
            <w14:lumMod w14:val="85000"/>
            <w14:lumOff w14:val="15000"/>
            <w14:lumMod w14:val="95000"/>
            <w14:lumOff w14:val="5000"/>
            <w14:lumMod w14:val="75000"/>
          </w14:schemeClr>
        </w14:solidFill>
      </w14:textFill>
    </w:rPr>
  </w:style>
  <w:style w:type="paragraph" w:customStyle="1" w:styleId="Releasable">
    <w:name w:val="Releasable"/>
    <w:basedOn w:val="Normal"/>
    <w:qFormat/>
    <w:rsid w:val="0020399B"/>
    <w:pPr>
      <w:jc w:val="center"/>
    </w:pPr>
    <w:rPr>
      <w:rFonts w:ascii="Times New Roman" w:eastAsia="Times New Roman" w:hAnsi="Times New Roman"/>
      <w:b/>
      <w:caps/>
      <w:sz w:val="32"/>
      <w:szCs w:val="20"/>
      <w:lang w:val="de-DE"/>
    </w:rPr>
  </w:style>
  <w:style w:type="paragraph" w:customStyle="1" w:styleId="H-Heading2">
    <w:name w:val="H-Heading 2"/>
    <w:basedOn w:val="Normal"/>
    <w:rsid w:val="0020399B"/>
    <w:pPr>
      <w:keepNext/>
      <w:tabs>
        <w:tab w:val="left" w:pos="360"/>
      </w:tabs>
      <w:suppressAutoHyphens/>
      <w:autoSpaceDN w:val="0"/>
      <w:spacing w:before="240" w:after="240" w:line="280" w:lineRule="atLeast"/>
      <w:ind w:left="720" w:hanging="360"/>
      <w:textAlignment w:val="baseline"/>
      <w:outlineLvl w:val="0"/>
    </w:pPr>
    <w:rPr>
      <w:rFonts w:ascii="Helvetica" w:eastAsia="Times New Roman" w:hAnsi="Helvetica"/>
      <w:b/>
      <w:bCs/>
      <w:caps/>
      <w:color w:val="6F6F6F"/>
      <w:kern w:val="3"/>
      <w:sz w:val="20"/>
      <w:szCs w:val="24"/>
      <w:lang w:val="en-GB" w:eastAsia="de-DE"/>
    </w:rPr>
  </w:style>
  <w:style w:type="table" w:customStyle="1" w:styleId="Tableausimple31">
    <w:name w:val="Tableau simple 31"/>
    <w:basedOn w:val="TableauNormal"/>
    <w:uiPriority w:val="43"/>
    <w:rsid w:val="006B067B"/>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ableautextesbold">
    <w:name w:val="tableau_textes_bold"/>
    <w:basedOn w:val="Policepardfaut"/>
    <w:rsid w:val="00844BF8"/>
  </w:style>
  <w:style w:type="character" w:styleId="Lienhypertextesuivivisit">
    <w:name w:val="FollowedHyperlink"/>
    <w:basedOn w:val="Policepardfaut"/>
    <w:uiPriority w:val="99"/>
    <w:semiHidden/>
    <w:unhideWhenUsed/>
    <w:rsid w:val="00D87DE8"/>
    <w:rPr>
      <w:color w:val="800080" w:themeColor="followedHyperlink"/>
      <w:u w:val="single"/>
    </w:rPr>
  </w:style>
  <w:style w:type="paragraph" w:customStyle="1" w:styleId="Hlistbullet">
    <w:name w:val="H_list_bullet"/>
    <w:rsid w:val="0064524C"/>
    <w:pPr>
      <w:numPr>
        <w:numId w:val="12"/>
      </w:numPr>
      <w:spacing w:before="60" w:after="60" w:line="220" w:lineRule="atLeast"/>
      <w:ind w:left="567" w:hanging="567"/>
      <w:jc w:val="both"/>
    </w:pPr>
    <w:rPr>
      <w:rFonts w:ascii="Arial" w:eastAsia="Times New Roman" w:hAnsi="Arial"/>
      <w:color w:val="000000" w:themeColor="text1"/>
      <w:lang w:bidi="fr-FR"/>
    </w:rPr>
  </w:style>
  <w:style w:type="paragraph" w:customStyle="1" w:styleId="HStandard">
    <w:name w:val="H_Standard"/>
    <w:link w:val="HStandardCar"/>
    <w:rsid w:val="003064B0"/>
    <w:pPr>
      <w:spacing w:after="120" w:line="280" w:lineRule="atLeast"/>
      <w:jc w:val="both"/>
    </w:pPr>
    <w:rPr>
      <w:rFonts w:ascii="Arial" w:eastAsia="Times New Roman" w:hAnsi="Arial"/>
      <w:color w:val="000000" w:themeColor="text1"/>
      <w:lang w:bidi="fr-FR"/>
    </w:rPr>
  </w:style>
  <w:style w:type="character" w:customStyle="1" w:styleId="HStandardCar">
    <w:name w:val="H_Standard Car"/>
    <w:basedOn w:val="Policepardfaut"/>
    <w:link w:val="HStandard"/>
    <w:rsid w:val="003064B0"/>
    <w:rPr>
      <w:rFonts w:ascii="Arial" w:eastAsia="Times New Roman" w:hAnsi="Arial"/>
      <w:color w:val="000000" w:themeColor="text1"/>
      <w:lang w:bidi="fr-FR"/>
    </w:rPr>
  </w:style>
  <w:style w:type="character" w:customStyle="1" w:styleId="Mentionnonrsolue2">
    <w:name w:val="Mention non résolue2"/>
    <w:basedOn w:val="Policepardfaut"/>
    <w:uiPriority w:val="99"/>
    <w:semiHidden/>
    <w:unhideWhenUsed/>
    <w:rsid w:val="00A521A6"/>
    <w:rPr>
      <w:color w:val="605E5C"/>
      <w:shd w:val="clear" w:color="auto" w:fill="E1DFDD"/>
    </w:rPr>
  </w:style>
  <w:style w:type="paragraph" w:styleId="Sansinterligne">
    <w:name w:val="No Spacing"/>
    <w:link w:val="SansinterligneCar"/>
    <w:uiPriority w:val="1"/>
    <w:qFormat/>
    <w:rsid w:val="000F00D8"/>
    <w:rPr>
      <w:rFonts w:asciiTheme="minorHAnsi" w:eastAsiaTheme="minorEastAsia" w:hAnsiTheme="minorHAnsi" w:cstheme="minorBidi"/>
      <w:sz w:val="22"/>
      <w:szCs w:val="22"/>
    </w:rPr>
  </w:style>
  <w:style w:type="character" w:customStyle="1" w:styleId="SansinterligneCar">
    <w:name w:val="Sans interligne Car"/>
    <w:basedOn w:val="Policepardfaut"/>
    <w:link w:val="Sansinterligne"/>
    <w:uiPriority w:val="1"/>
    <w:rsid w:val="000F00D8"/>
    <w:rPr>
      <w:rFonts w:asciiTheme="minorHAnsi" w:eastAsiaTheme="minorEastAsia" w:hAnsiTheme="minorHAnsi" w:cstheme="minorBidi"/>
      <w:sz w:val="22"/>
      <w:szCs w:val="22"/>
    </w:rPr>
  </w:style>
  <w:style w:type="character" w:customStyle="1" w:styleId="Policepardfaut1">
    <w:name w:val="Police par défaut1"/>
    <w:qFormat/>
    <w:rsid w:val="00ED0140"/>
  </w:style>
  <w:style w:type="paragraph" w:customStyle="1" w:styleId="Contenudetableau">
    <w:name w:val="Contenu de tableau"/>
    <w:basedOn w:val="Normal"/>
    <w:qFormat/>
    <w:rsid w:val="00ED0140"/>
    <w:pPr>
      <w:widowControl w:val="0"/>
      <w:suppressLineNumbers/>
      <w:suppressAutoHyphens/>
    </w:pPr>
    <w:rPr>
      <w:rFonts w:ascii="Liberation Serif" w:eastAsia="SimSun" w:hAnsi="Liberation Serif" w:cs="Mangal"/>
      <w:kern w:val="1"/>
      <w:sz w:val="24"/>
      <w:szCs w:val="24"/>
      <w:lang w:eastAsia="zh-CN" w:bidi="hi-IN"/>
    </w:rPr>
  </w:style>
  <w:style w:type="table" w:customStyle="1" w:styleId="Grilledutableau1">
    <w:name w:val="Grille du tableau1"/>
    <w:basedOn w:val="TableauNormal"/>
    <w:next w:val="Grilledutableau"/>
    <w:uiPriority w:val="39"/>
    <w:rsid w:val="00A92CC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licepardfaut2">
    <w:name w:val="Police par défaut2"/>
    <w:rsid w:val="006779B0"/>
  </w:style>
  <w:style w:type="table" w:customStyle="1" w:styleId="TableauGrille1Clair-Accentuation11">
    <w:name w:val="Tableau Grille 1 Clair - Accentuation 11"/>
    <w:basedOn w:val="TableauNormal"/>
    <w:uiPriority w:val="46"/>
    <w:rsid w:val="00C6326B"/>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auGrille1Clair1">
    <w:name w:val="Tableau Grille 1 Clair1"/>
    <w:basedOn w:val="TableauNormal"/>
    <w:uiPriority w:val="46"/>
    <w:rsid w:val="00C6326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lledutableau2">
    <w:name w:val="Grille du tableau2"/>
    <w:basedOn w:val="TableauNormal"/>
    <w:next w:val="Grilledutableau"/>
    <w:uiPriority w:val="39"/>
    <w:rsid w:val="00F5366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531E01"/>
    <w:pPr>
      <w:spacing w:before="100" w:beforeAutospacing="1" w:after="100" w:afterAutospacing="1"/>
    </w:pPr>
    <w:rPr>
      <w:rFonts w:ascii="Times New Roman" w:eastAsia="Times New Roman" w:hAnsi="Times New Roman"/>
      <w:sz w:val="24"/>
      <w:szCs w:val="24"/>
      <w:lang w:eastAsia="fr-FR"/>
    </w:rPr>
  </w:style>
  <w:style w:type="character" w:customStyle="1" w:styleId="normaltextrun">
    <w:name w:val="normaltextrun"/>
    <w:basedOn w:val="Policepardfaut"/>
    <w:rsid w:val="00531E01"/>
  </w:style>
  <w:style w:type="character" w:customStyle="1" w:styleId="eop">
    <w:name w:val="eop"/>
    <w:basedOn w:val="Policepardfaut"/>
    <w:rsid w:val="00531E01"/>
  </w:style>
  <w:style w:type="character" w:customStyle="1" w:styleId="spellingerror">
    <w:name w:val="spellingerror"/>
    <w:basedOn w:val="Policepardfaut"/>
    <w:rsid w:val="00531E01"/>
  </w:style>
  <w:style w:type="paragraph" w:customStyle="1" w:styleId="puce11">
    <w:name w:val="puce1"/>
    <w:basedOn w:val="Normal"/>
    <w:link w:val="puce1Car0"/>
    <w:qFormat/>
    <w:rsid w:val="00C0412F"/>
    <w:pPr>
      <w:tabs>
        <w:tab w:val="left" w:pos="567"/>
      </w:tabs>
      <w:overflowPunct w:val="0"/>
      <w:autoSpaceDE w:val="0"/>
      <w:autoSpaceDN w:val="0"/>
      <w:adjustRightInd w:val="0"/>
      <w:spacing w:before="120" w:after="120"/>
      <w:ind w:left="426" w:hanging="302"/>
      <w:jc w:val="both"/>
      <w:textAlignment w:val="baseline"/>
    </w:pPr>
    <w:rPr>
      <w:rFonts w:ascii="Segoe UI" w:eastAsia="Times New Roman" w:hAnsi="Segoe UI"/>
      <w:kern w:val="12"/>
      <w:sz w:val="20"/>
      <w:szCs w:val="18"/>
    </w:rPr>
  </w:style>
  <w:style w:type="character" w:customStyle="1" w:styleId="puce1Car0">
    <w:name w:val="puce1 Car"/>
    <w:link w:val="puce11"/>
    <w:rsid w:val="00C0412F"/>
    <w:rPr>
      <w:rFonts w:ascii="Segoe UI" w:eastAsia="Times New Roman" w:hAnsi="Segoe UI"/>
      <w:kern w:val="12"/>
      <w:szCs w:val="18"/>
      <w:lang w:eastAsia="en-US"/>
    </w:rPr>
  </w:style>
  <w:style w:type="paragraph" w:customStyle="1" w:styleId="Puce-2">
    <w:name w:val="Puce-2"/>
    <w:basedOn w:val="puce11"/>
    <w:qFormat/>
    <w:rsid w:val="00C0412F"/>
    <w:pPr>
      <w:tabs>
        <w:tab w:val="num" w:pos="360"/>
      </w:tabs>
      <w:ind w:left="851" w:hanging="907"/>
    </w:pPr>
  </w:style>
  <w:style w:type="paragraph" w:customStyle="1" w:styleId="sous-titre1">
    <w:name w:val="sous-titre1"/>
    <w:basedOn w:val="Normal"/>
    <w:next w:val="corpsdetexte0"/>
    <w:link w:val="sous-titre1Car"/>
    <w:qFormat/>
    <w:rsid w:val="00791AF5"/>
    <w:pPr>
      <w:tabs>
        <w:tab w:val="left" w:pos="426"/>
        <w:tab w:val="left" w:pos="993"/>
      </w:tabs>
      <w:autoSpaceDE w:val="0"/>
      <w:autoSpaceDN w:val="0"/>
      <w:adjustRightInd w:val="0"/>
      <w:spacing w:before="320" w:after="240"/>
      <w:jc w:val="both"/>
      <w:outlineLvl w:val="3"/>
    </w:pPr>
    <w:rPr>
      <w:rFonts w:ascii="Segoe UI Semibold" w:eastAsia="Times New Roman" w:hAnsi="Segoe UI Semibold"/>
      <w:color w:val="0070C0"/>
      <w:sz w:val="21"/>
      <w:szCs w:val="24"/>
      <w:lang w:eastAsia="fr-FR"/>
    </w:rPr>
  </w:style>
  <w:style w:type="character" w:customStyle="1" w:styleId="sous-titre1Car">
    <w:name w:val="sous-titre1 Car"/>
    <w:basedOn w:val="Policepardfaut"/>
    <w:link w:val="sous-titre1"/>
    <w:rsid w:val="00B1274D"/>
    <w:rPr>
      <w:rFonts w:ascii="Segoe UI Semibold" w:eastAsia="Times New Roman" w:hAnsi="Segoe UI Semibold"/>
      <w:color w:val="0070C0"/>
      <w:sz w:val="21"/>
      <w:szCs w:val="24"/>
    </w:rPr>
  </w:style>
  <w:style w:type="paragraph" w:customStyle="1" w:styleId="notedebas">
    <w:name w:val="note de bas"/>
    <w:basedOn w:val="Notedebasdepage"/>
    <w:link w:val="notedebasCar"/>
    <w:qFormat/>
    <w:rsid w:val="00C0412F"/>
    <w:pPr>
      <w:jc w:val="both"/>
    </w:pPr>
    <w:rPr>
      <w:rFonts w:ascii="Cambria" w:eastAsia="Times New Roman" w:hAnsi="Cambria"/>
      <w:color w:val="000000"/>
      <w:lang w:eastAsia="fr-FR"/>
    </w:rPr>
  </w:style>
  <w:style w:type="character" w:customStyle="1" w:styleId="notedebasCar">
    <w:name w:val="note de bas Car"/>
    <w:basedOn w:val="Policepardfaut"/>
    <w:link w:val="notedebas"/>
    <w:rsid w:val="00C0412F"/>
    <w:rPr>
      <w:rFonts w:ascii="Cambria" w:eastAsia="Times New Roman" w:hAnsi="Cambria"/>
      <w:color w:val="000000"/>
      <w:sz w:val="16"/>
    </w:rPr>
  </w:style>
  <w:style w:type="paragraph" w:customStyle="1" w:styleId="Puce1">
    <w:name w:val="Puce1"/>
    <w:basedOn w:val="corpsdetexte0"/>
    <w:qFormat/>
    <w:rsid w:val="00F17B57"/>
    <w:pPr>
      <w:numPr>
        <w:numId w:val="13"/>
      </w:numPr>
      <w:tabs>
        <w:tab w:val="left" w:pos="709"/>
      </w:tabs>
      <w:spacing w:line="252" w:lineRule="auto"/>
      <w:ind w:left="709" w:hanging="283"/>
    </w:pPr>
    <w:rPr>
      <w:color w:val="000000"/>
    </w:rPr>
  </w:style>
  <w:style w:type="table" w:styleId="Grilledetableauclaire">
    <w:name w:val="Grid Table Light"/>
    <w:basedOn w:val="TableauNormal"/>
    <w:uiPriority w:val="40"/>
    <w:rsid w:val="00F17B57"/>
    <w:rPr>
      <w:rFonts w:ascii="Segoe UI" w:eastAsia="Times New Roman" w:hAnsi="Segoe UI"/>
      <w:color w:val="000000"/>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gendebase">
    <w:name w:val="Légende base"/>
    <w:basedOn w:val="Normal"/>
    <w:link w:val="LgendebaseCar"/>
    <w:qFormat/>
    <w:rsid w:val="00F17B57"/>
    <w:pPr>
      <w:spacing w:after="120"/>
      <w:jc w:val="both"/>
    </w:pPr>
    <w:rPr>
      <w:rFonts w:ascii="Segoe UI" w:hAnsi="Segoe UI" w:cstheme="minorBidi"/>
      <w:i/>
      <w:color w:val="000000" w:themeColor="text1"/>
      <w:sz w:val="16"/>
      <w:szCs w:val="20"/>
      <w:lang w:val="fr-CA"/>
    </w:rPr>
  </w:style>
  <w:style w:type="character" w:customStyle="1" w:styleId="LgendebaseCar">
    <w:name w:val="Légende base Car"/>
    <w:basedOn w:val="Policepardfaut"/>
    <w:link w:val="Lgendebase"/>
    <w:rsid w:val="00F17B57"/>
    <w:rPr>
      <w:rFonts w:ascii="Segoe UI" w:eastAsiaTheme="minorHAnsi" w:hAnsi="Segoe UI" w:cstheme="minorBidi"/>
      <w:i/>
      <w:color w:val="000000" w:themeColor="text1"/>
      <w:sz w:val="16"/>
      <w:lang w:val="fr-CA" w:eastAsia="en-US"/>
    </w:rPr>
  </w:style>
  <w:style w:type="character" w:customStyle="1" w:styleId="Mentionnonrsolue3">
    <w:name w:val="Mention non résolue3"/>
    <w:basedOn w:val="Policepardfaut"/>
    <w:uiPriority w:val="99"/>
    <w:semiHidden/>
    <w:unhideWhenUsed/>
    <w:rsid w:val="00DC74C9"/>
    <w:rPr>
      <w:color w:val="605E5C"/>
      <w:shd w:val="clear" w:color="auto" w:fill="E1DFDD"/>
    </w:rPr>
  </w:style>
  <w:style w:type="table" w:styleId="Trameclaire-Accent1">
    <w:name w:val="Light Shading Accent 1"/>
    <w:basedOn w:val="TableauNormal"/>
    <w:uiPriority w:val="60"/>
    <w:rsid w:val="00F81D90"/>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WWNum10">
    <w:name w:val="WWNum10"/>
    <w:basedOn w:val="Aucuneliste"/>
    <w:rsid w:val="00F81D90"/>
    <w:pPr>
      <w:numPr>
        <w:numId w:val="17"/>
      </w:numPr>
    </w:pPr>
  </w:style>
  <w:style w:type="paragraph" w:customStyle="1" w:styleId="Texteinterieur">
    <w:name w:val="Texte interieur"/>
    <w:basedOn w:val="Normal"/>
    <w:link w:val="TexteinterieurCar"/>
    <w:qFormat/>
    <w:rsid w:val="00F81D90"/>
    <w:rPr>
      <w:rFonts w:ascii="Arial" w:hAnsi="Arial" w:cs="Arial"/>
    </w:rPr>
  </w:style>
  <w:style w:type="character" w:customStyle="1" w:styleId="TexteinterieurCar">
    <w:name w:val="Texte interieur Car"/>
    <w:basedOn w:val="Policepardfaut"/>
    <w:link w:val="Texteinterieur"/>
    <w:rsid w:val="00F81D90"/>
    <w:rPr>
      <w:rFonts w:ascii="Arial" w:eastAsiaTheme="minorHAnsi" w:hAnsi="Arial" w:cs="Arial"/>
      <w:sz w:val="22"/>
      <w:szCs w:val="22"/>
      <w:lang w:eastAsia="en-US"/>
    </w:rPr>
  </w:style>
  <w:style w:type="paragraph" w:customStyle="1" w:styleId="paragraphe">
    <w:name w:val="paragraphe"/>
    <w:basedOn w:val="Normal"/>
    <w:rsid w:val="00D718B8"/>
    <w:pPr>
      <w:spacing w:before="100" w:beforeAutospacing="1" w:after="100" w:afterAutospacing="1"/>
    </w:pPr>
    <w:rPr>
      <w:rFonts w:ascii="Times New Roman" w:eastAsia="Times New Roman" w:hAnsi="Times New Roman"/>
      <w:sz w:val="24"/>
      <w:szCs w:val="24"/>
      <w:lang w:eastAsia="fr-FR"/>
    </w:rPr>
  </w:style>
  <w:style w:type="character" w:customStyle="1" w:styleId="WW8Num4z8">
    <w:name w:val="WW8Num4z8"/>
    <w:rsid w:val="003363F5"/>
  </w:style>
  <w:style w:type="numbering" w:customStyle="1" w:styleId="Style3">
    <w:name w:val="Style3"/>
    <w:uiPriority w:val="99"/>
    <w:rsid w:val="00B41BA0"/>
    <w:pPr>
      <w:numPr>
        <w:numId w:val="32"/>
      </w:numPr>
    </w:pPr>
  </w:style>
  <w:style w:type="character" w:customStyle="1" w:styleId="link-external">
    <w:name w:val="link-external"/>
    <w:basedOn w:val="Policepardfaut"/>
    <w:rsid w:val="00B74296"/>
  </w:style>
  <w:style w:type="character" w:customStyle="1" w:styleId="footnote">
    <w:name w:val="footnote"/>
    <w:basedOn w:val="Policepardfaut"/>
    <w:rsid w:val="0081118C"/>
  </w:style>
  <w:style w:type="paragraph" w:styleId="Notedefin">
    <w:name w:val="endnote text"/>
    <w:basedOn w:val="Normal"/>
    <w:link w:val="NotedefinCar"/>
    <w:uiPriority w:val="99"/>
    <w:semiHidden/>
    <w:unhideWhenUsed/>
    <w:rsid w:val="00F17F3B"/>
    <w:rPr>
      <w:sz w:val="20"/>
      <w:szCs w:val="20"/>
    </w:rPr>
  </w:style>
  <w:style w:type="character" w:customStyle="1" w:styleId="NotedefinCar">
    <w:name w:val="Note de fin Car"/>
    <w:basedOn w:val="Policepardfaut"/>
    <w:link w:val="Notedefin"/>
    <w:uiPriority w:val="99"/>
    <w:semiHidden/>
    <w:rsid w:val="00F17F3B"/>
    <w:rPr>
      <w:rFonts w:eastAsiaTheme="minorHAnsi"/>
      <w:lang w:eastAsia="en-US"/>
    </w:rPr>
  </w:style>
  <w:style w:type="character" w:styleId="Appeldenotedefin">
    <w:name w:val="endnote reference"/>
    <w:basedOn w:val="Policepardfaut"/>
    <w:uiPriority w:val="99"/>
    <w:semiHidden/>
    <w:unhideWhenUsed/>
    <w:rsid w:val="00F17F3B"/>
    <w:rPr>
      <w:vertAlign w:val="superscript"/>
    </w:rPr>
  </w:style>
  <w:style w:type="paragraph" w:styleId="TM4">
    <w:name w:val="toc 4"/>
    <w:basedOn w:val="Normal"/>
    <w:next w:val="Normal"/>
    <w:autoRedefine/>
    <w:uiPriority w:val="39"/>
    <w:unhideWhenUsed/>
    <w:rsid w:val="00444EE5"/>
    <w:pPr>
      <w:spacing w:after="100" w:line="259" w:lineRule="auto"/>
      <w:ind w:left="660"/>
    </w:pPr>
    <w:rPr>
      <w:rFonts w:asciiTheme="minorHAnsi" w:eastAsiaTheme="minorEastAsia" w:hAnsiTheme="minorHAnsi" w:cstheme="minorBidi"/>
      <w:lang w:eastAsia="fr-FR"/>
    </w:rPr>
  </w:style>
  <w:style w:type="paragraph" w:styleId="TM5">
    <w:name w:val="toc 5"/>
    <w:basedOn w:val="Normal"/>
    <w:next w:val="Normal"/>
    <w:autoRedefine/>
    <w:uiPriority w:val="39"/>
    <w:unhideWhenUsed/>
    <w:rsid w:val="00444EE5"/>
    <w:pPr>
      <w:spacing w:after="100" w:line="259" w:lineRule="auto"/>
      <w:ind w:left="880"/>
    </w:pPr>
    <w:rPr>
      <w:rFonts w:asciiTheme="minorHAnsi" w:eastAsiaTheme="minorEastAsia" w:hAnsiTheme="minorHAnsi" w:cstheme="minorBidi"/>
      <w:lang w:eastAsia="fr-FR"/>
    </w:rPr>
  </w:style>
  <w:style w:type="paragraph" w:styleId="TM6">
    <w:name w:val="toc 6"/>
    <w:basedOn w:val="Normal"/>
    <w:next w:val="Normal"/>
    <w:autoRedefine/>
    <w:uiPriority w:val="39"/>
    <w:unhideWhenUsed/>
    <w:rsid w:val="00444EE5"/>
    <w:pPr>
      <w:spacing w:after="100" w:line="259" w:lineRule="auto"/>
      <w:ind w:left="1100"/>
    </w:pPr>
    <w:rPr>
      <w:rFonts w:asciiTheme="minorHAnsi" w:eastAsiaTheme="minorEastAsia" w:hAnsiTheme="minorHAnsi" w:cstheme="minorBidi"/>
      <w:lang w:eastAsia="fr-FR"/>
    </w:rPr>
  </w:style>
  <w:style w:type="paragraph" w:styleId="TM7">
    <w:name w:val="toc 7"/>
    <w:basedOn w:val="Normal"/>
    <w:next w:val="Normal"/>
    <w:autoRedefine/>
    <w:uiPriority w:val="39"/>
    <w:unhideWhenUsed/>
    <w:rsid w:val="00444EE5"/>
    <w:pPr>
      <w:spacing w:after="100" w:line="259" w:lineRule="auto"/>
      <w:ind w:left="1320"/>
    </w:pPr>
    <w:rPr>
      <w:rFonts w:asciiTheme="minorHAnsi" w:eastAsiaTheme="minorEastAsia" w:hAnsiTheme="minorHAnsi" w:cstheme="minorBidi"/>
      <w:lang w:eastAsia="fr-FR"/>
    </w:rPr>
  </w:style>
  <w:style w:type="paragraph" w:styleId="TM8">
    <w:name w:val="toc 8"/>
    <w:basedOn w:val="Normal"/>
    <w:next w:val="Normal"/>
    <w:autoRedefine/>
    <w:uiPriority w:val="39"/>
    <w:unhideWhenUsed/>
    <w:rsid w:val="00444EE5"/>
    <w:pPr>
      <w:spacing w:after="100" w:line="259" w:lineRule="auto"/>
      <w:ind w:left="1540"/>
    </w:pPr>
    <w:rPr>
      <w:rFonts w:asciiTheme="minorHAnsi" w:eastAsiaTheme="minorEastAsia" w:hAnsiTheme="minorHAnsi" w:cstheme="minorBidi"/>
      <w:lang w:eastAsia="fr-FR"/>
    </w:rPr>
  </w:style>
  <w:style w:type="paragraph" w:styleId="TM9">
    <w:name w:val="toc 9"/>
    <w:basedOn w:val="Normal"/>
    <w:next w:val="Normal"/>
    <w:autoRedefine/>
    <w:uiPriority w:val="39"/>
    <w:unhideWhenUsed/>
    <w:rsid w:val="00444EE5"/>
    <w:pPr>
      <w:spacing w:after="100" w:line="259" w:lineRule="auto"/>
      <w:ind w:left="1760"/>
    </w:pPr>
    <w:rPr>
      <w:rFonts w:asciiTheme="minorHAnsi" w:eastAsiaTheme="minorEastAsia" w:hAnsiTheme="minorHAnsi" w:cstheme="minorBidi"/>
      <w:lang w:eastAsia="fr-FR"/>
    </w:rPr>
  </w:style>
  <w:style w:type="paragraph" w:customStyle="1" w:styleId="western">
    <w:name w:val="western"/>
    <w:basedOn w:val="Normal"/>
    <w:rsid w:val="004A7732"/>
    <w:pPr>
      <w:spacing w:before="100" w:beforeAutospacing="1" w:after="100" w:afterAutospacing="1"/>
    </w:pPr>
    <w:rPr>
      <w:rFonts w:ascii="Times New Roman" w:eastAsia="Times New Roman" w:hAnsi="Times New Roman"/>
      <w:sz w:val="24"/>
      <w:szCs w:val="24"/>
      <w:lang w:eastAsia="fr-FR"/>
    </w:rPr>
  </w:style>
  <w:style w:type="character" w:customStyle="1" w:styleId="msoins0">
    <w:name w:val="msoins"/>
    <w:basedOn w:val="Policepardfaut"/>
    <w:rsid w:val="00A47246"/>
  </w:style>
  <w:style w:type="paragraph" w:customStyle="1" w:styleId="Standard">
    <w:name w:val="Standard"/>
    <w:qFormat/>
    <w:rsid w:val="00A47246"/>
    <w:pPr>
      <w:suppressAutoHyphens/>
      <w:textAlignment w:val="baseline"/>
    </w:pPr>
    <w:rPr>
      <w:rFonts w:ascii="Times New Roman" w:eastAsia="Times New Roman" w:hAnsi="Times New Roman"/>
      <w:sz w:val="24"/>
      <w:szCs w:val="24"/>
      <w:lang w:eastAsia="zh-CN"/>
    </w:rPr>
  </w:style>
  <w:style w:type="paragraph" w:customStyle="1" w:styleId="TableContents">
    <w:name w:val="Table Contents"/>
    <w:basedOn w:val="Standard"/>
    <w:rsid w:val="00A47246"/>
    <w:pPr>
      <w:widowControl w:val="0"/>
      <w:suppressLineNumbers/>
    </w:pPr>
    <w:rPr>
      <w:rFonts w:ascii="Liberation Serif" w:eastAsia="SimSun" w:hAnsi="Liberation Serif" w:cs="Mangal"/>
      <w:kern w:val="1"/>
      <w:lang w:bidi="hi-IN"/>
    </w:rPr>
  </w:style>
  <w:style w:type="paragraph" w:customStyle="1" w:styleId="Textbody">
    <w:name w:val="Text body"/>
    <w:basedOn w:val="Standard"/>
    <w:qFormat/>
    <w:rsid w:val="00A47246"/>
    <w:pPr>
      <w:widowControl w:val="0"/>
      <w:spacing w:after="140" w:line="288" w:lineRule="auto"/>
    </w:pPr>
    <w:rPr>
      <w:rFonts w:ascii="Liberation Serif" w:eastAsia="SimSun" w:hAnsi="Liberation Serif" w:cs="Mangal"/>
      <w:kern w:val="1"/>
      <w:lang w:bidi="hi-IN"/>
    </w:rPr>
  </w:style>
  <w:style w:type="character" w:customStyle="1" w:styleId="Titre6Car">
    <w:name w:val="Titre 6 Car"/>
    <w:basedOn w:val="Policepardfaut"/>
    <w:link w:val="Titre6"/>
    <w:uiPriority w:val="9"/>
    <w:semiHidden/>
    <w:rsid w:val="00256C37"/>
    <w:rPr>
      <w:rFonts w:ascii="Century Gothic" w:eastAsiaTheme="majorEastAsia" w:hAnsi="Century Gothic" w:cstheme="majorBidi"/>
      <w:color w:val="243F60" w:themeColor="accent1" w:themeShade="7F"/>
      <w:lang w:eastAsia="ja-JP"/>
    </w:rPr>
  </w:style>
  <w:style w:type="character" w:customStyle="1" w:styleId="Titre7Car">
    <w:name w:val="Titre 7 Car"/>
    <w:basedOn w:val="Policepardfaut"/>
    <w:link w:val="Titre7"/>
    <w:rsid w:val="00256C37"/>
    <w:rPr>
      <w:rFonts w:ascii="Century Gothic" w:eastAsiaTheme="majorEastAsia" w:hAnsi="Century Gothic" w:cstheme="majorBidi"/>
      <w:i/>
      <w:iCs/>
      <w:color w:val="243F60" w:themeColor="accent1" w:themeShade="7F"/>
      <w:lang w:eastAsia="ja-JP"/>
    </w:rPr>
  </w:style>
  <w:style w:type="character" w:customStyle="1" w:styleId="Titre8Car">
    <w:name w:val="Titre 8 Car"/>
    <w:basedOn w:val="Policepardfaut"/>
    <w:link w:val="Titre8"/>
    <w:rsid w:val="00256C37"/>
    <w:rPr>
      <w:rFonts w:ascii="Century Gothic" w:eastAsiaTheme="majorEastAsia" w:hAnsi="Century Gothic" w:cstheme="majorBidi"/>
      <w:color w:val="272727" w:themeColor="text1" w:themeTint="D8"/>
      <w:sz w:val="21"/>
      <w:szCs w:val="21"/>
      <w:lang w:eastAsia="ja-JP"/>
    </w:rPr>
  </w:style>
  <w:style w:type="character" w:customStyle="1" w:styleId="Titre9Car">
    <w:name w:val="Titre 9 Car"/>
    <w:basedOn w:val="Policepardfaut"/>
    <w:link w:val="Titre9"/>
    <w:rsid w:val="00256C37"/>
    <w:rPr>
      <w:rFonts w:ascii="Century Gothic" w:eastAsiaTheme="majorEastAsia" w:hAnsi="Century Gothic" w:cstheme="majorBidi"/>
      <w:i/>
      <w:iCs/>
      <w:color w:val="272727" w:themeColor="text1" w:themeTint="D8"/>
      <w:sz w:val="21"/>
      <w:szCs w:val="21"/>
      <w:lang w:eastAsia="ja-JP"/>
    </w:rPr>
  </w:style>
  <w:style w:type="character" w:customStyle="1" w:styleId="object">
    <w:name w:val="object"/>
    <w:basedOn w:val="Policepardfaut"/>
    <w:rsid w:val="00256C37"/>
  </w:style>
  <w:style w:type="character" w:customStyle="1" w:styleId="object-hover">
    <w:name w:val="object-hover"/>
    <w:basedOn w:val="Policepardfaut"/>
    <w:rsid w:val="00256C37"/>
  </w:style>
  <w:style w:type="character" w:customStyle="1" w:styleId="NotedebasdepageCar1">
    <w:name w:val="Note de bas de page Car1"/>
    <w:basedOn w:val="Policepardfaut"/>
    <w:uiPriority w:val="99"/>
    <w:semiHidden/>
    <w:rsid w:val="00256C37"/>
    <w:rPr>
      <w:sz w:val="20"/>
      <w:szCs w:val="20"/>
    </w:rPr>
  </w:style>
  <w:style w:type="paragraph" w:customStyle="1" w:styleId="EDTitre2Pagedegarde">
    <w:name w:val="ED Titre2 Page de garde"/>
    <w:basedOn w:val="Normal"/>
    <w:link w:val="EDTitre2PagedegardeCar"/>
    <w:rsid w:val="00256C37"/>
    <w:pPr>
      <w:spacing w:before="80" w:after="80"/>
      <w:jc w:val="center"/>
    </w:pPr>
    <w:rPr>
      <w:color w:val="FFFFFF" w:themeColor="background1"/>
      <w:sz w:val="48"/>
      <w:szCs w:val="56"/>
      <w:lang w:eastAsia="fr-FR"/>
    </w:rPr>
  </w:style>
  <w:style w:type="character" w:customStyle="1" w:styleId="EDTitre2PagedegardeCar">
    <w:name w:val="ED Titre2 Page de garde Car"/>
    <w:basedOn w:val="Policepardfaut"/>
    <w:link w:val="EDTitre2Pagedegarde"/>
    <w:rsid w:val="00256C37"/>
    <w:rPr>
      <w:rFonts w:eastAsiaTheme="minorHAnsi"/>
      <w:color w:val="FFFFFF" w:themeColor="background1"/>
      <w:sz w:val="48"/>
      <w:szCs w:val="56"/>
    </w:rPr>
  </w:style>
  <w:style w:type="character" w:customStyle="1" w:styleId="Ancredenotedebasdepage">
    <w:name w:val="Ancre de note de bas de page"/>
    <w:rsid w:val="00256C37"/>
    <w:rPr>
      <w:vertAlign w:val="superscript"/>
    </w:rPr>
  </w:style>
  <w:style w:type="numbering" w:customStyle="1" w:styleId="WW8Num27">
    <w:name w:val="WW8Num27"/>
    <w:basedOn w:val="Aucuneliste"/>
    <w:rsid w:val="00E763E8"/>
    <w:pPr>
      <w:numPr>
        <w:numId w:val="128"/>
      </w:numPr>
    </w:pPr>
  </w:style>
  <w:style w:type="numbering" w:customStyle="1" w:styleId="WW8Num30">
    <w:name w:val="WW8Num30"/>
    <w:basedOn w:val="Aucuneliste"/>
    <w:rsid w:val="00E763E8"/>
    <w:pPr>
      <w:numPr>
        <w:numId w:val="129"/>
      </w:numPr>
    </w:pPr>
  </w:style>
  <w:style w:type="numbering" w:customStyle="1" w:styleId="WW8Num33">
    <w:name w:val="WW8Num33"/>
    <w:basedOn w:val="Aucuneliste"/>
    <w:rsid w:val="00E763E8"/>
    <w:pPr>
      <w:numPr>
        <w:numId w:val="116"/>
      </w:numPr>
    </w:pPr>
  </w:style>
  <w:style w:type="numbering" w:customStyle="1" w:styleId="WW8Num9">
    <w:name w:val="WW8Num9"/>
    <w:basedOn w:val="Aucuneliste"/>
    <w:rsid w:val="00E763E8"/>
    <w:pPr>
      <w:numPr>
        <w:numId w:val="130"/>
      </w:numPr>
    </w:pPr>
  </w:style>
  <w:style w:type="numbering" w:customStyle="1" w:styleId="WW8Num7">
    <w:name w:val="WW8Num7"/>
    <w:basedOn w:val="Aucuneliste"/>
    <w:rsid w:val="00E763E8"/>
    <w:pPr>
      <w:numPr>
        <w:numId w:val="131"/>
      </w:numPr>
    </w:pPr>
  </w:style>
  <w:style w:type="numbering" w:customStyle="1" w:styleId="WW8Num23">
    <w:name w:val="WW8Num23"/>
    <w:basedOn w:val="Aucuneliste"/>
    <w:rsid w:val="00E763E8"/>
    <w:pPr>
      <w:numPr>
        <w:numId w:val="132"/>
      </w:numPr>
    </w:pPr>
  </w:style>
  <w:style w:type="numbering" w:customStyle="1" w:styleId="WW8Num26">
    <w:name w:val="WW8Num26"/>
    <w:basedOn w:val="Aucuneliste"/>
    <w:rsid w:val="00E763E8"/>
    <w:pPr>
      <w:numPr>
        <w:numId w:val="133"/>
      </w:numPr>
    </w:pPr>
  </w:style>
  <w:style w:type="numbering" w:customStyle="1" w:styleId="Style4">
    <w:name w:val="Style4"/>
    <w:uiPriority w:val="99"/>
    <w:rsid w:val="00E763E8"/>
    <w:pPr>
      <w:numPr>
        <w:numId w:val="134"/>
      </w:numPr>
    </w:pPr>
  </w:style>
  <w:style w:type="paragraph" w:customStyle="1" w:styleId="Titreillustration">
    <w:name w:val="Titre illustration"/>
    <w:basedOn w:val="Lgende"/>
    <w:link w:val="TitreillustrationCar"/>
    <w:qFormat/>
    <w:rsid w:val="00256C37"/>
    <w:pPr>
      <w:spacing w:after="200"/>
    </w:pPr>
    <w:rPr>
      <w:rFonts w:ascii="Century Gothic" w:eastAsiaTheme="minorEastAsia" w:hAnsi="Century Gothic" w:cstheme="majorHAnsi"/>
      <w:b w:val="0"/>
      <w:bCs w:val="0"/>
      <w:i/>
      <w:iCs/>
      <w:color w:val="1F497D" w:themeColor="text2"/>
      <w:lang w:eastAsia="ja-JP"/>
    </w:rPr>
  </w:style>
  <w:style w:type="character" w:customStyle="1" w:styleId="TitreillustrationCar">
    <w:name w:val="Titre illustration Car"/>
    <w:basedOn w:val="LgendeCar"/>
    <w:link w:val="Titreillustration"/>
    <w:rsid w:val="00256C37"/>
    <w:rPr>
      <w:rFonts w:ascii="Century Gothic" w:eastAsiaTheme="minorEastAsia" w:hAnsi="Century Gothic" w:cstheme="majorHAnsi"/>
      <w:b w:val="0"/>
      <w:bCs w:val="0"/>
      <w:i/>
      <w:iCs/>
      <w:color w:val="1F497D" w:themeColor="text2"/>
      <w:sz w:val="18"/>
      <w:szCs w:val="18"/>
      <w:lang w:eastAsia="ja-JP"/>
    </w:rPr>
  </w:style>
  <w:style w:type="numbering" w:customStyle="1" w:styleId="WWNum22">
    <w:name w:val="WWNum22"/>
    <w:basedOn w:val="Aucuneliste"/>
    <w:rsid w:val="00E763E8"/>
    <w:pPr>
      <w:numPr>
        <w:numId w:val="123"/>
      </w:numPr>
    </w:pPr>
  </w:style>
  <w:style w:type="numbering" w:customStyle="1" w:styleId="WWNum23">
    <w:name w:val="WWNum23"/>
    <w:basedOn w:val="Aucuneliste"/>
    <w:rsid w:val="00E763E8"/>
    <w:pPr>
      <w:numPr>
        <w:numId w:val="124"/>
      </w:numPr>
    </w:pPr>
  </w:style>
  <w:style w:type="numbering" w:customStyle="1" w:styleId="Outline">
    <w:name w:val="Outline"/>
    <w:basedOn w:val="Aucuneliste"/>
    <w:rsid w:val="00E763E8"/>
    <w:pPr>
      <w:numPr>
        <w:numId w:val="122"/>
      </w:numPr>
    </w:pPr>
  </w:style>
  <w:style w:type="numbering" w:customStyle="1" w:styleId="WWNum1">
    <w:name w:val="WWNum1"/>
    <w:basedOn w:val="Aucuneliste"/>
    <w:rsid w:val="00E763E8"/>
  </w:style>
  <w:style w:type="numbering" w:customStyle="1" w:styleId="WWNum3">
    <w:name w:val="WWNum3"/>
    <w:rsid w:val="00E763E8"/>
    <w:pPr>
      <w:numPr>
        <w:numId w:val="125"/>
      </w:numPr>
    </w:pPr>
  </w:style>
  <w:style w:type="numbering" w:customStyle="1" w:styleId="WWNum2">
    <w:name w:val="WWNum2"/>
    <w:rsid w:val="00E763E8"/>
    <w:pPr>
      <w:numPr>
        <w:numId w:val="126"/>
      </w:numPr>
    </w:pPr>
  </w:style>
  <w:style w:type="character" w:customStyle="1" w:styleId="ListLabel40">
    <w:name w:val="ListLabel 40"/>
    <w:qFormat/>
    <w:rsid w:val="00D01BAA"/>
    <w:rPr>
      <w:rFonts w:cs="Courier New"/>
    </w:rPr>
  </w:style>
  <w:style w:type="paragraph" w:styleId="PrformatHTML">
    <w:name w:val="HTML Preformatted"/>
    <w:basedOn w:val="Normal"/>
    <w:link w:val="PrformatHTMLCar"/>
    <w:uiPriority w:val="99"/>
    <w:semiHidden/>
    <w:unhideWhenUsed/>
    <w:rsid w:val="00A42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pPr>
    <w:rPr>
      <w:rFonts w:ascii="Verdana" w:hAnsi="Verdana" w:cs="Courier New"/>
      <w:color w:val="0000FF"/>
      <w:sz w:val="20"/>
      <w:szCs w:val="20"/>
      <w:lang w:eastAsia="fr-FR"/>
    </w:rPr>
  </w:style>
  <w:style w:type="character" w:customStyle="1" w:styleId="PrformatHTMLCar">
    <w:name w:val="Préformaté HTML Car"/>
    <w:basedOn w:val="Policepardfaut"/>
    <w:link w:val="PrformatHTML"/>
    <w:uiPriority w:val="99"/>
    <w:semiHidden/>
    <w:rsid w:val="00A42A37"/>
    <w:rPr>
      <w:rFonts w:ascii="Verdana" w:eastAsiaTheme="minorHAnsi" w:hAnsi="Verdana" w:cs="Courier New"/>
      <w:color w:val="0000FF"/>
    </w:rPr>
  </w:style>
  <w:style w:type="paragraph" w:styleId="Textebrut">
    <w:name w:val="Plain Text"/>
    <w:basedOn w:val="Normal"/>
    <w:link w:val="TextebrutCar"/>
    <w:uiPriority w:val="99"/>
    <w:unhideWhenUsed/>
    <w:rsid w:val="007D093E"/>
    <w:rPr>
      <w:rFonts w:cs="Consolas"/>
      <w:szCs w:val="21"/>
    </w:rPr>
  </w:style>
  <w:style w:type="character" w:customStyle="1" w:styleId="TextebrutCar">
    <w:name w:val="Texte brut Car"/>
    <w:basedOn w:val="Policepardfaut"/>
    <w:link w:val="Textebrut"/>
    <w:uiPriority w:val="99"/>
    <w:rsid w:val="007D093E"/>
    <w:rPr>
      <w:rFonts w:eastAsiaTheme="minorHAnsi" w:cs="Consolas"/>
      <w:sz w:val="22"/>
      <w:szCs w:val="21"/>
      <w:lang w:eastAsia="en-US"/>
    </w:rPr>
  </w:style>
  <w:style w:type="character" w:customStyle="1" w:styleId="Aucun">
    <w:name w:val="Aucun"/>
    <w:rsid w:val="00FA372E"/>
    <w:rPr>
      <w:lang w:val="fr-FR"/>
    </w:rPr>
  </w:style>
  <w:style w:type="paragraph" w:customStyle="1" w:styleId="standard0">
    <w:name w:val="standard"/>
    <w:rsid w:val="007E0045"/>
    <w:pPr>
      <w:keepLines/>
      <w:suppressAutoHyphens/>
      <w:spacing w:before="120" w:after="120"/>
      <w:jc w:val="both"/>
    </w:pPr>
    <w:rPr>
      <w:rFonts w:ascii="Cambria" w:eastAsia="Times New Roman" w:hAnsi="Cambria" w:cs="Cambria"/>
      <w:sz w:val="24"/>
      <w:lang w:eastAsia="zh-CN"/>
    </w:rPr>
  </w:style>
  <w:style w:type="character" w:customStyle="1" w:styleId="UnresolvedMention">
    <w:name w:val="Unresolved Mention"/>
    <w:basedOn w:val="Policepardfaut"/>
    <w:uiPriority w:val="99"/>
    <w:semiHidden/>
    <w:unhideWhenUsed/>
    <w:rsid w:val="00E66AB2"/>
    <w:rPr>
      <w:color w:val="605E5C"/>
      <w:shd w:val="clear" w:color="auto" w:fill="E1DFDD"/>
    </w:rPr>
  </w:style>
  <w:style w:type="numbering" w:customStyle="1" w:styleId="WWNum11">
    <w:name w:val="WWNum11"/>
    <w:basedOn w:val="Aucuneliste"/>
    <w:rsid w:val="000744C1"/>
    <w:pPr>
      <w:numPr>
        <w:numId w:val="1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2905">
      <w:bodyDiv w:val="1"/>
      <w:marLeft w:val="0"/>
      <w:marRight w:val="0"/>
      <w:marTop w:val="0"/>
      <w:marBottom w:val="0"/>
      <w:divBdr>
        <w:top w:val="none" w:sz="0" w:space="0" w:color="auto"/>
        <w:left w:val="none" w:sz="0" w:space="0" w:color="auto"/>
        <w:bottom w:val="none" w:sz="0" w:space="0" w:color="auto"/>
        <w:right w:val="none" w:sz="0" w:space="0" w:color="auto"/>
      </w:divBdr>
    </w:div>
    <w:div w:id="7103895">
      <w:bodyDiv w:val="1"/>
      <w:marLeft w:val="0"/>
      <w:marRight w:val="0"/>
      <w:marTop w:val="0"/>
      <w:marBottom w:val="0"/>
      <w:divBdr>
        <w:top w:val="none" w:sz="0" w:space="0" w:color="auto"/>
        <w:left w:val="none" w:sz="0" w:space="0" w:color="auto"/>
        <w:bottom w:val="none" w:sz="0" w:space="0" w:color="auto"/>
        <w:right w:val="none" w:sz="0" w:space="0" w:color="auto"/>
      </w:divBdr>
    </w:div>
    <w:div w:id="26375975">
      <w:bodyDiv w:val="1"/>
      <w:marLeft w:val="0"/>
      <w:marRight w:val="0"/>
      <w:marTop w:val="0"/>
      <w:marBottom w:val="0"/>
      <w:divBdr>
        <w:top w:val="none" w:sz="0" w:space="0" w:color="auto"/>
        <w:left w:val="none" w:sz="0" w:space="0" w:color="auto"/>
        <w:bottom w:val="none" w:sz="0" w:space="0" w:color="auto"/>
        <w:right w:val="none" w:sz="0" w:space="0" w:color="auto"/>
      </w:divBdr>
      <w:divsChild>
        <w:div w:id="145978331">
          <w:marLeft w:val="360"/>
          <w:marRight w:val="0"/>
          <w:marTop w:val="120"/>
          <w:marBottom w:val="0"/>
          <w:divBdr>
            <w:top w:val="none" w:sz="0" w:space="0" w:color="auto"/>
            <w:left w:val="none" w:sz="0" w:space="0" w:color="auto"/>
            <w:bottom w:val="none" w:sz="0" w:space="0" w:color="auto"/>
            <w:right w:val="none" w:sz="0" w:space="0" w:color="auto"/>
          </w:divBdr>
        </w:div>
        <w:div w:id="1332949022">
          <w:marLeft w:val="994"/>
          <w:marRight w:val="0"/>
          <w:marTop w:val="120"/>
          <w:marBottom w:val="0"/>
          <w:divBdr>
            <w:top w:val="none" w:sz="0" w:space="0" w:color="auto"/>
            <w:left w:val="none" w:sz="0" w:space="0" w:color="auto"/>
            <w:bottom w:val="none" w:sz="0" w:space="0" w:color="auto"/>
            <w:right w:val="none" w:sz="0" w:space="0" w:color="auto"/>
          </w:divBdr>
        </w:div>
        <w:div w:id="1594824359">
          <w:marLeft w:val="994"/>
          <w:marRight w:val="0"/>
          <w:marTop w:val="120"/>
          <w:marBottom w:val="0"/>
          <w:divBdr>
            <w:top w:val="none" w:sz="0" w:space="0" w:color="auto"/>
            <w:left w:val="none" w:sz="0" w:space="0" w:color="auto"/>
            <w:bottom w:val="none" w:sz="0" w:space="0" w:color="auto"/>
            <w:right w:val="none" w:sz="0" w:space="0" w:color="auto"/>
          </w:divBdr>
        </w:div>
        <w:div w:id="1919172210">
          <w:marLeft w:val="994"/>
          <w:marRight w:val="0"/>
          <w:marTop w:val="120"/>
          <w:marBottom w:val="0"/>
          <w:divBdr>
            <w:top w:val="none" w:sz="0" w:space="0" w:color="auto"/>
            <w:left w:val="none" w:sz="0" w:space="0" w:color="auto"/>
            <w:bottom w:val="none" w:sz="0" w:space="0" w:color="auto"/>
            <w:right w:val="none" w:sz="0" w:space="0" w:color="auto"/>
          </w:divBdr>
        </w:div>
        <w:div w:id="2111509769">
          <w:marLeft w:val="994"/>
          <w:marRight w:val="0"/>
          <w:marTop w:val="120"/>
          <w:marBottom w:val="0"/>
          <w:divBdr>
            <w:top w:val="none" w:sz="0" w:space="0" w:color="auto"/>
            <w:left w:val="none" w:sz="0" w:space="0" w:color="auto"/>
            <w:bottom w:val="none" w:sz="0" w:space="0" w:color="auto"/>
            <w:right w:val="none" w:sz="0" w:space="0" w:color="auto"/>
          </w:divBdr>
        </w:div>
      </w:divsChild>
    </w:div>
    <w:div w:id="28727168">
      <w:bodyDiv w:val="1"/>
      <w:marLeft w:val="0"/>
      <w:marRight w:val="0"/>
      <w:marTop w:val="0"/>
      <w:marBottom w:val="0"/>
      <w:divBdr>
        <w:top w:val="none" w:sz="0" w:space="0" w:color="auto"/>
        <w:left w:val="none" w:sz="0" w:space="0" w:color="auto"/>
        <w:bottom w:val="none" w:sz="0" w:space="0" w:color="auto"/>
        <w:right w:val="none" w:sz="0" w:space="0" w:color="auto"/>
      </w:divBdr>
    </w:div>
    <w:div w:id="40789698">
      <w:bodyDiv w:val="1"/>
      <w:marLeft w:val="0"/>
      <w:marRight w:val="0"/>
      <w:marTop w:val="0"/>
      <w:marBottom w:val="0"/>
      <w:divBdr>
        <w:top w:val="none" w:sz="0" w:space="0" w:color="auto"/>
        <w:left w:val="none" w:sz="0" w:space="0" w:color="auto"/>
        <w:bottom w:val="none" w:sz="0" w:space="0" w:color="auto"/>
        <w:right w:val="none" w:sz="0" w:space="0" w:color="auto"/>
      </w:divBdr>
      <w:divsChild>
        <w:div w:id="195580451">
          <w:marLeft w:val="994"/>
          <w:marRight w:val="0"/>
          <w:marTop w:val="0"/>
          <w:marBottom w:val="0"/>
          <w:divBdr>
            <w:top w:val="none" w:sz="0" w:space="0" w:color="auto"/>
            <w:left w:val="none" w:sz="0" w:space="0" w:color="auto"/>
            <w:bottom w:val="none" w:sz="0" w:space="0" w:color="auto"/>
            <w:right w:val="none" w:sz="0" w:space="0" w:color="auto"/>
          </w:divBdr>
        </w:div>
        <w:div w:id="297954140">
          <w:marLeft w:val="994"/>
          <w:marRight w:val="0"/>
          <w:marTop w:val="0"/>
          <w:marBottom w:val="0"/>
          <w:divBdr>
            <w:top w:val="none" w:sz="0" w:space="0" w:color="auto"/>
            <w:left w:val="none" w:sz="0" w:space="0" w:color="auto"/>
            <w:bottom w:val="none" w:sz="0" w:space="0" w:color="auto"/>
            <w:right w:val="none" w:sz="0" w:space="0" w:color="auto"/>
          </w:divBdr>
        </w:div>
        <w:div w:id="385879936">
          <w:marLeft w:val="994"/>
          <w:marRight w:val="0"/>
          <w:marTop w:val="0"/>
          <w:marBottom w:val="0"/>
          <w:divBdr>
            <w:top w:val="none" w:sz="0" w:space="0" w:color="auto"/>
            <w:left w:val="none" w:sz="0" w:space="0" w:color="auto"/>
            <w:bottom w:val="none" w:sz="0" w:space="0" w:color="auto"/>
            <w:right w:val="none" w:sz="0" w:space="0" w:color="auto"/>
          </w:divBdr>
        </w:div>
        <w:div w:id="443883530">
          <w:marLeft w:val="994"/>
          <w:marRight w:val="0"/>
          <w:marTop w:val="0"/>
          <w:marBottom w:val="0"/>
          <w:divBdr>
            <w:top w:val="none" w:sz="0" w:space="0" w:color="auto"/>
            <w:left w:val="none" w:sz="0" w:space="0" w:color="auto"/>
            <w:bottom w:val="none" w:sz="0" w:space="0" w:color="auto"/>
            <w:right w:val="none" w:sz="0" w:space="0" w:color="auto"/>
          </w:divBdr>
        </w:div>
        <w:div w:id="740294925">
          <w:marLeft w:val="994"/>
          <w:marRight w:val="0"/>
          <w:marTop w:val="0"/>
          <w:marBottom w:val="0"/>
          <w:divBdr>
            <w:top w:val="none" w:sz="0" w:space="0" w:color="auto"/>
            <w:left w:val="none" w:sz="0" w:space="0" w:color="auto"/>
            <w:bottom w:val="none" w:sz="0" w:space="0" w:color="auto"/>
            <w:right w:val="none" w:sz="0" w:space="0" w:color="auto"/>
          </w:divBdr>
        </w:div>
        <w:div w:id="772089021">
          <w:marLeft w:val="994"/>
          <w:marRight w:val="0"/>
          <w:marTop w:val="0"/>
          <w:marBottom w:val="0"/>
          <w:divBdr>
            <w:top w:val="none" w:sz="0" w:space="0" w:color="auto"/>
            <w:left w:val="none" w:sz="0" w:space="0" w:color="auto"/>
            <w:bottom w:val="none" w:sz="0" w:space="0" w:color="auto"/>
            <w:right w:val="none" w:sz="0" w:space="0" w:color="auto"/>
          </w:divBdr>
        </w:div>
        <w:div w:id="858784578">
          <w:marLeft w:val="994"/>
          <w:marRight w:val="0"/>
          <w:marTop w:val="0"/>
          <w:marBottom w:val="0"/>
          <w:divBdr>
            <w:top w:val="none" w:sz="0" w:space="0" w:color="auto"/>
            <w:left w:val="none" w:sz="0" w:space="0" w:color="auto"/>
            <w:bottom w:val="none" w:sz="0" w:space="0" w:color="auto"/>
            <w:right w:val="none" w:sz="0" w:space="0" w:color="auto"/>
          </w:divBdr>
        </w:div>
        <w:div w:id="1120808103">
          <w:marLeft w:val="994"/>
          <w:marRight w:val="0"/>
          <w:marTop w:val="0"/>
          <w:marBottom w:val="0"/>
          <w:divBdr>
            <w:top w:val="none" w:sz="0" w:space="0" w:color="auto"/>
            <w:left w:val="none" w:sz="0" w:space="0" w:color="auto"/>
            <w:bottom w:val="none" w:sz="0" w:space="0" w:color="auto"/>
            <w:right w:val="none" w:sz="0" w:space="0" w:color="auto"/>
          </w:divBdr>
        </w:div>
        <w:div w:id="1178350911">
          <w:marLeft w:val="994"/>
          <w:marRight w:val="0"/>
          <w:marTop w:val="0"/>
          <w:marBottom w:val="0"/>
          <w:divBdr>
            <w:top w:val="none" w:sz="0" w:space="0" w:color="auto"/>
            <w:left w:val="none" w:sz="0" w:space="0" w:color="auto"/>
            <w:bottom w:val="none" w:sz="0" w:space="0" w:color="auto"/>
            <w:right w:val="none" w:sz="0" w:space="0" w:color="auto"/>
          </w:divBdr>
        </w:div>
        <w:div w:id="1206681001">
          <w:marLeft w:val="994"/>
          <w:marRight w:val="0"/>
          <w:marTop w:val="0"/>
          <w:marBottom w:val="0"/>
          <w:divBdr>
            <w:top w:val="none" w:sz="0" w:space="0" w:color="auto"/>
            <w:left w:val="none" w:sz="0" w:space="0" w:color="auto"/>
            <w:bottom w:val="none" w:sz="0" w:space="0" w:color="auto"/>
            <w:right w:val="none" w:sz="0" w:space="0" w:color="auto"/>
          </w:divBdr>
        </w:div>
        <w:div w:id="1304118947">
          <w:marLeft w:val="994"/>
          <w:marRight w:val="0"/>
          <w:marTop w:val="0"/>
          <w:marBottom w:val="0"/>
          <w:divBdr>
            <w:top w:val="none" w:sz="0" w:space="0" w:color="auto"/>
            <w:left w:val="none" w:sz="0" w:space="0" w:color="auto"/>
            <w:bottom w:val="none" w:sz="0" w:space="0" w:color="auto"/>
            <w:right w:val="none" w:sz="0" w:space="0" w:color="auto"/>
          </w:divBdr>
        </w:div>
        <w:div w:id="1732846913">
          <w:marLeft w:val="547"/>
          <w:marRight w:val="0"/>
          <w:marTop w:val="120"/>
          <w:marBottom w:val="0"/>
          <w:divBdr>
            <w:top w:val="none" w:sz="0" w:space="0" w:color="auto"/>
            <w:left w:val="none" w:sz="0" w:space="0" w:color="auto"/>
            <w:bottom w:val="none" w:sz="0" w:space="0" w:color="auto"/>
            <w:right w:val="none" w:sz="0" w:space="0" w:color="auto"/>
          </w:divBdr>
        </w:div>
        <w:div w:id="1764179568">
          <w:marLeft w:val="994"/>
          <w:marRight w:val="0"/>
          <w:marTop w:val="0"/>
          <w:marBottom w:val="0"/>
          <w:divBdr>
            <w:top w:val="none" w:sz="0" w:space="0" w:color="auto"/>
            <w:left w:val="none" w:sz="0" w:space="0" w:color="auto"/>
            <w:bottom w:val="none" w:sz="0" w:space="0" w:color="auto"/>
            <w:right w:val="none" w:sz="0" w:space="0" w:color="auto"/>
          </w:divBdr>
        </w:div>
        <w:div w:id="1806579891">
          <w:marLeft w:val="994"/>
          <w:marRight w:val="0"/>
          <w:marTop w:val="0"/>
          <w:marBottom w:val="0"/>
          <w:divBdr>
            <w:top w:val="none" w:sz="0" w:space="0" w:color="auto"/>
            <w:left w:val="none" w:sz="0" w:space="0" w:color="auto"/>
            <w:bottom w:val="none" w:sz="0" w:space="0" w:color="auto"/>
            <w:right w:val="none" w:sz="0" w:space="0" w:color="auto"/>
          </w:divBdr>
        </w:div>
        <w:div w:id="1971932824">
          <w:marLeft w:val="994"/>
          <w:marRight w:val="0"/>
          <w:marTop w:val="0"/>
          <w:marBottom w:val="0"/>
          <w:divBdr>
            <w:top w:val="none" w:sz="0" w:space="0" w:color="auto"/>
            <w:left w:val="none" w:sz="0" w:space="0" w:color="auto"/>
            <w:bottom w:val="none" w:sz="0" w:space="0" w:color="auto"/>
            <w:right w:val="none" w:sz="0" w:space="0" w:color="auto"/>
          </w:divBdr>
        </w:div>
        <w:div w:id="1980069759">
          <w:marLeft w:val="994"/>
          <w:marRight w:val="0"/>
          <w:marTop w:val="0"/>
          <w:marBottom w:val="0"/>
          <w:divBdr>
            <w:top w:val="none" w:sz="0" w:space="0" w:color="auto"/>
            <w:left w:val="none" w:sz="0" w:space="0" w:color="auto"/>
            <w:bottom w:val="none" w:sz="0" w:space="0" w:color="auto"/>
            <w:right w:val="none" w:sz="0" w:space="0" w:color="auto"/>
          </w:divBdr>
        </w:div>
        <w:div w:id="2001929205">
          <w:marLeft w:val="994"/>
          <w:marRight w:val="0"/>
          <w:marTop w:val="0"/>
          <w:marBottom w:val="0"/>
          <w:divBdr>
            <w:top w:val="none" w:sz="0" w:space="0" w:color="auto"/>
            <w:left w:val="none" w:sz="0" w:space="0" w:color="auto"/>
            <w:bottom w:val="none" w:sz="0" w:space="0" w:color="auto"/>
            <w:right w:val="none" w:sz="0" w:space="0" w:color="auto"/>
          </w:divBdr>
        </w:div>
        <w:div w:id="2126078834">
          <w:marLeft w:val="994"/>
          <w:marRight w:val="0"/>
          <w:marTop w:val="0"/>
          <w:marBottom w:val="0"/>
          <w:divBdr>
            <w:top w:val="none" w:sz="0" w:space="0" w:color="auto"/>
            <w:left w:val="none" w:sz="0" w:space="0" w:color="auto"/>
            <w:bottom w:val="none" w:sz="0" w:space="0" w:color="auto"/>
            <w:right w:val="none" w:sz="0" w:space="0" w:color="auto"/>
          </w:divBdr>
        </w:div>
      </w:divsChild>
    </w:div>
    <w:div w:id="44836837">
      <w:bodyDiv w:val="1"/>
      <w:marLeft w:val="0"/>
      <w:marRight w:val="0"/>
      <w:marTop w:val="0"/>
      <w:marBottom w:val="0"/>
      <w:divBdr>
        <w:top w:val="none" w:sz="0" w:space="0" w:color="auto"/>
        <w:left w:val="none" w:sz="0" w:space="0" w:color="auto"/>
        <w:bottom w:val="none" w:sz="0" w:space="0" w:color="auto"/>
        <w:right w:val="none" w:sz="0" w:space="0" w:color="auto"/>
      </w:divBdr>
    </w:div>
    <w:div w:id="60910248">
      <w:bodyDiv w:val="1"/>
      <w:marLeft w:val="0"/>
      <w:marRight w:val="0"/>
      <w:marTop w:val="0"/>
      <w:marBottom w:val="0"/>
      <w:divBdr>
        <w:top w:val="none" w:sz="0" w:space="0" w:color="auto"/>
        <w:left w:val="none" w:sz="0" w:space="0" w:color="auto"/>
        <w:bottom w:val="none" w:sz="0" w:space="0" w:color="auto"/>
        <w:right w:val="none" w:sz="0" w:space="0" w:color="auto"/>
      </w:divBdr>
    </w:div>
    <w:div w:id="73287893">
      <w:bodyDiv w:val="1"/>
      <w:marLeft w:val="0"/>
      <w:marRight w:val="0"/>
      <w:marTop w:val="0"/>
      <w:marBottom w:val="0"/>
      <w:divBdr>
        <w:top w:val="none" w:sz="0" w:space="0" w:color="auto"/>
        <w:left w:val="none" w:sz="0" w:space="0" w:color="auto"/>
        <w:bottom w:val="none" w:sz="0" w:space="0" w:color="auto"/>
        <w:right w:val="none" w:sz="0" w:space="0" w:color="auto"/>
      </w:divBdr>
      <w:divsChild>
        <w:div w:id="93526038">
          <w:marLeft w:val="274"/>
          <w:marRight w:val="0"/>
          <w:marTop w:val="58"/>
          <w:marBottom w:val="0"/>
          <w:divBdr>
            <w:top w:val="none" w:sz="0" w:space="0" w:color="auto"/>
            <w:left w:val="none" w:sz="0" w:space="0" w:color="auto"/>
            <w:bottom w:val="none" w:sz="0" w:space="0" w:color="auto"/>
            <w:right w:val="none" w:sz="0" w:space="0" w:color="auto"/>
          </w:divBdr>
        </w:div>
        <w:div w:id="364450846">
          <w:marLeft w:val="274"/>
          <w:marRight w:val="0"/>
          <w:marTop w:val="58"/>
          <w:marBottom w:val="0"/>
          <w:divBdr>
            <w:top w:val="none" w:sz="0" w:space="0" w:color="auto"/>
            <w:left w:val="none" w:sz="0" w:space="0" w:color="auto"/>
            <w:bottom w:val="none" w:sz="0" w:space="0" w:color="auto"/>
            <w:right w:val="none" w:sz="0" w:space="0" w:color="auto"/>
          </w:divBdr>
        </w:div>
        <w:div w:id="654532059">
          <w:marLeft w:val="274"/>
          <w:marRight w:val="0"/>
          <w:marTop w:val="58"/>
          <w:marBottom w:val="0"/>
          <w:divBdr>
            <w:top w:val="none" w:sz="0" w:space="0" w:color="auto"/>
            <w:left w:val="none" w:sz="0" w:space="0" w:color="auto"/>
            <w:bottom w:val="none" w:sz="0" w:space="0" w:color="auto"/>
            <w:right w:val="none" w:sz="0" w:space="0" w:color="auto"/>
          </w:divBdr>
        </w:div>
        <w:div w:id="798955795">
          <w:marLeft w:val="274"/>
          <w:marRight w:val="0"/>
          <w:marTop w:val="58"/>
          <w:marBottom w:val="0"/>
          <w:divBdr>
            <w:top w:val="none" w:sz="0" w:space="0" w:color="auto"/>
            <w:left w:val="none" w:sz="0" w:space="0" w:color="auto"/>
            <w:bottom w:val="none" w:sz="0" w:space="0" w:color="auto"/>
            <w:right w:val="none" w:sz="0" w:space="0" w:color="auto"/>
          </w:divBdr>
        </w:div>
        <w:div w:id="1307667953">
          <w:marLeft w:val="274"/>
          <w:marRight w:val="0"/>
          <w:marTop w:val="58"/>
          <w:marBottom w:val="0"/>
          <w:divBdr>
            <w:top w:val="none" w:sz="0" w:space="0" w:color="auto"/>
            <w:left w:val="none" w:sz="0" w:space="0" w:color="auto"/>
            <w:bottom w:val="none" w:sz="0" w:space="0" w:color="auto"/>
            <w:right w:val="none" w:sz="0" w:space="0" w:color="auto"/>
          </w:divBdr>
        </w:div>
        <w:div w:id="1512836227">
          <w:marLeft w:val="274"/>
          <w:marRight w:val="0"/>
          <w:marTop w:val="58"/>
          <w:marBottom w:val="0"/>
          <w:divBdr>
            <w:top w:val="none" w:sz="0" w:space="0" w:color="auto"/>
            <w:left w:val="none" w:sz="0" w:space="0" w:color="auto"/>
            <w:bottom w:val="none" w:sz="0" w:space="0" w:color="auto"/>
            <w:right w:val="none" w:sz="0" w:space="0" w:color="auto"/>
          </w:divBdr>
        </w:div>
        <w:div w:id="1756901238">
          <w:marLeft w:val="274"/>
          <w:marRight w:val="0"/>
          <w:marTop w:val="58"/>
          <w:marBottom w:val="0"/>
          <w:divBdr>
            <w:top w:val="none" w:sz="0" w:space="0" w:color="auto"/>
            <w:left w:val="none" w:sz="0" w:space="0" w:color="auto"/>
            <w:bottom w:val="none" w:sz="0" w:space="0" w:color="auto"/>
            <w:right w:val="none" w:sz="0" w:space="0" w:color="auto"/>
          </w:divBdr>
        </w:div>
      </w:divsChild>
    </w:div>
    <w:div w:id="79102826">
      <w:bodyDiv w:val="1"/>
      <w:marLeft w:val="0"/>
      <w:marRight w:val="0"/>
      <w:marTop w:val="0"/>
      <w:marBottom w:val="0"/>
      <w:divBdr>
        <w:top w:val="none" w:sz="0" w:space="0" w:color="auto"/>
        <w:left w:val="none" w:sz="0" w:space="0" w:color="auto"/>
        <w:bottom w:val="none" w:sz="0" w:space="0" w:color="auto"/>
        <w:right w:val="none" w:sz="0" w:space="0" w:color="auto"/>
      </w:divBdr>
    </w:div>
    <w:div w:id="80765428">
      <w:bodyDiv w:val="1"/>
      <w:marLeft w:val="0"/>
      <w:marRight w:val="0"/>
      <w:marTop w:val="0"/>
      <w:marBottom w:val="0"/>
      <w:divBdr>
        <w:top w:val="none" w:sz="0" w:space="0" w:color="auto"/>
        <w:left w:val="none" w:sz="0" w:space="0" w:color="auto"/>
        <w:bottom w:val="none" w:sz="0" w:space="0" w:color="auto"/>
        <w:right w:val="none" w:sz="0" w:space="0" w:color="auto"/>
      </w:divBdr>
    </w:div>
    <w:div w:id="93870900">
      <w:bodyDiv w:val="1"/>
      <w:marLeft w:val="0"/>
      <w:marRight w:val="0"/>
      <w:marTop w:val="0"/>
      <w:marBottom w:val="0"/>
      <w:divBdr>
        <w:top w:val="none" w:sz="0" w:space="0" w:color="auto"/>
        <w:left w:val="none" w:sz="0" w:space="0" w:color="auto"/>
        <w:bottom w:val="none" w:sz="0" w:space="0" w:color="auto"/>
        <w:right w:val="none" w:sz="0" w:space="0" w:color="auto"/>
      </w:divBdr>
    </w:div>
    <w:div w:id="101800909">
      <w:bodyDiv w:val="1"/>
      <w:marLeft w:val="0"/>
      <w:marRight w:val="0"/>
      <w:marTop w:val="0"/>
      <w:marBottom w:val="0"/>
      <w:divBdr>
        <w:top w:val="none" w:sz="0" w:space="0" w:color="auto"/>
        <w:left w:val="none" w:sz="0" w:space="0" w:color="auto"/>
        <w:bottom w:val="none" w:sz="0" w:space="0" w:color="auto"/>
        <w:right w:val="none" w:sz="0" w:space="0" w:color="auto"/>
      </w:divBdr>
      <w:divsChild>
        <w:div w:id="1312633556">
          <w:marLeft w:val="533"/>
          <w:marRight w:val="0"/>
          <w:marTop w:val="0"/>
          <w:marBottom w:val="0"/>
          <w:divBdr>
            <w:top w:val="none" w:sz="0" w:space="0" w:color="auto"/>
            <w:left w:val="none" w:sz="0" w:space="0" w:color="auto"/>
            <w:bottom w:val="none" w:sz="0" w:space="0" w:color="auto"/>
            <w:right w:val="none" w:sz="0" w:space="0" w:color="auto"/>
          </w:divBdr>
        </w:div>
      </w:divsChild>
    </w:div>
    <w:div w:id="103574479">
      <w:bodyDiv w:val="1"/>
      <w:marLeft w:val="0"/>
      <w:marRight w:val="0"/>
      <w:marTop w:val="0"/>
      <w:marBottom w:val="0"/>
      <w:divBdr>
        <w:top w:val="none" w:sz="0" w:space="0" w:color="auto"/>
        <w:left w:val="none" w:sz="0" w:space="0" w:color="auto"/>
        <w:bottom w:val="none" w:sz="0" w:space="0" w:color="auto"/>
        <w:right w:val="none" w:sz="0" w:space="0" w:color="auto"/>
      </w:divBdr>
    </w:div>
    <w:div w:id="106387702">
      <w:bodyDiv w:val="1"/>
      <w:marLeft w:val="0"/>
      <w:marRight w:val="0"/>
      <w:marTop w:val="0"/>
      <w:marBottom w:val="0"/>
      <w:divBdr>
        <w:top w:val="none" w:sz="0" w:space="0" w:color="auto"/>
        <w:left w:val="none" w:sz="0" w:space="0" w:color="auto"/>
        <w:bottom w:val="none" w:sz="0" w:space="0" w:color="auto"/>
        <w:right w:val="none" w:sz="0" w:space="0" w:color="auto"/>
      </w:divBdr>
    </w:div>
    <w:div w:id="116030629">
      <w:bodyDiv w:val="1"/>
      <w:marLeft w:val="0"/>
      <w:marRight w:val="0"/>
      <w:marTop w:val="0"/>
      <w:marBottom w:val="0"/>
      <w:divBdr>
        <w:top w:val="none" w:sz="0" w:space="0" w:color="auto"/>
        <w:left w:val="none" w:sz="0" w:space="0" w:color="auto"/>
        <w:bottom w:val="none" w:sz="0" w:space="0" w:color="auto"/>
        <w:right w:val="none" w:sz="0" w:space="0" w:color="auto"/>
      </w:divBdr>
    </w:div>
    <w:div w:id="131951234">
      <w:bodyDiv w:val="1"/>
      <w:marLeft w:val="0"/>
      <w:marRight w:val="0"/>
      <w:marTop w:val="0"/>
      <w:marBottom w:val="0"/>
      <w:divBdr>
        <w:top w:val="none" w:sz="0" w:space="0" w:color="auto"/>
        <w:left w:val="none" w:sz="0" w:space="0" w:color="auto"/>
        <w:bottom w:val="none" w:sz="0" w:space="0" w:color="auto"/>
        <w:right w:val="none" w:sz="0" w:space="0" w:color="auto"/>
      </w:divBdr>
    </w:div>
    <w:div w:id="135689575">
      <w:bodyDiv w:val="1"/>
      <w:marLeft w:val="0"/>
      <w:marRight w:val="0"/>
      <w:marTop w:val="0"/>
      <w:marBottom w:val="0"/>
      <w:divBdr>
        <w:top w:val="none" w:sz="0" w:space="0" w:color="auto"/>
        <w:left w:val="none" w:sz="0" w:space="0" w:color="auto"/>
        <w:bottom w:val="none" w:sz="0" w:space="0" w:color="auto"/>
        <w:right w:val="none" w:sz="0" w:space="0" w:color="auto"/>
      </w:divBdr>
    </w:div>
    <w:div w:id="138958421">
      <w:bodyDiv w:val="1"/>
      <w:marLeft w:val="0"/>
      <w:marRight w:val="0"/>
      <w:marTop w:val="0"/>
      <w:marBottom w:val="0"/>
      <w:divBdr>
        <w:top w:val="none" w:sz="0" w:space="0" w:color="auto"/>
        <w:left w:val="none" w:sz="0" w:space="0" w:color="auto"/>
        <w:bottom w:val="none" w:sz="0" w:space="0" w:color="auto"/>
        <w:right w:val="none" w:sz="0" w:space="0" w:color="auto"/>
      </w:divBdr>
      <w:divsChild>
        <w:div w:id="280235264">
          <w:marLeft w:val="2160"/>
          <w:marRight w:val="0"/>
          <w:marTop w:val="0"/>
          <w:marBottom w:val="0"/>
          <w:divBdr>
            <w:top w:val="none" w:sz="0" w:space="0" w:color="auto"/>
            <w:left w:val="none" w:sz="0" w:space="0" w:color="auto"/>
            <w:bottom w:val="none" w:sz="0" w:space="0" w:color="auto"/>
            <w:right w:val="none" w:sz="0" w:space="0" w:color="auto"/>
          </w:divBdr>
        </w:div>
        <w:div w:id="295529541">
          <w:marLeft w:val="2160"/>
          <w:marRight w:val="0"/>
          <w:marTop w:val="0"/>
          <w:marBottom w:val="0"/>
          <w:divBdr>
            <w:top w:val="none" w:sz="0" w:space="0" w:color="auto"/>
            <w:left w:val="none" w:sz="0" w:space="0" w:color="auto"/>
            <w:bottom w:val="none" w:sz="0" w:space="0" w:color="auto"/>
            <w:right w:val="none" w:sz="0" w:space="0" w:color="auto"/>
          </w:divBdr>
        </w:div>
        <w:div w:id="386346373">
          <w:marLeft w:val="2160"/>
          <w:marRight w:val="0"/>
          <w:marTop w:val="0"/>
          <w:marBottom w:val="0"/>
          <w:divBdr>
            <w:top w:val="none" w:sz="0" w:space="0" w:color="auto"/>
            <w:left w:val="none" w:sz="0" w:space="0" w:color="auto"/>
            <w:bottom w:val="none" w:sz="0" w:space="0" w:color="auto"/>
            <w:right w:val="none" w:sz="0" w:space="0" w:color="auto"/>
          </w:divBdr>
        </w:div>
        <w:div w:id="530454157">
          <w:marLeft w:val="720"/>
          <w:marRight w:val="0"/>
          <w:marTop w:val="0"/>
          <w:marBottom w:val="0"/>
          <w:divBdr>
            <w:top w:val="none" w:sz="0" w:space="0" w:color="auto"/>
            <w:left w:val="none" w:sz="0" w:space="0" w:color="auto"/>
            <w:bottom w:val="none" w:sz="0" w:space="0" w:color="auto"/>
            <w:right w:val="none" w:sz="0" w:space="0" w:color="auto"/>
          </w:divBdr>
        </w:div>
        <w:div w:id="767771247">
          <w:marLeft w:val="2160"/>
          <w:marRight w:val="0"/>
          <w:marTop w:val="0"/>
          <w:marBottom w:val="0"/>
          <w:divBdr>
            <w:top w:val="none" w:sz="0" w:space="0" w:color="auto"/>
            <w:left w:val="none" w:sz="0" w:space="0" w:color="auto"/>
            <w:bottom w:val="none" w:sz="0" w:space="0" w:color="auto"/>
            <w:right w:val="none" w:sz="0" w:space="0" w:color="auto"/>
          </w:divBdr>
        </w:div>
        <w:div w:id="812330064">
          <w:marLeft w:val="2160"/>
          <w:marRight w:val="0"/>
          <w:marTop w:val="0"/>
          <w:marBottom w:val="0"/>
          <w:divBdr>
            <w:top w:val="none" w:sz="0" w:space="0" w:color="auto"/>
            <w:left w:val="none" w:sz="0" w:space="0" w:color="auto"/>
            <w:bottom w:val="none" w:sz="0" w:space="0" w:color="auto"/>
            <w:right w:val="none" w:sz="0" w:space="0" w:color="auto"/>
          </w:divBdr>
        </w:div>
        <w:div w:id="901604432">
          <w:marLeft w:val="2160"/>
          <w:marRight w:val="0"/>
          <w:marTop w:val="0"/>
          <w:marBottom w:val="0"/>
          <w:divBdr>
            <w:top w:val="none" w:sz="0" w:space="0" w:color="auto"/>
            <w:left w:val="none" w:sz="0" w:space="0" w:color="auto"/>
            <w:bottom w:val="none" w:sz="0" w:space="0" w:color="auto"/>
            <w:right w:val="none" w:sz="0" w:space="0" w:color="auto"/>
          </w:divBdr>
        </w:div>
        <w:div w:id="921448374">
          <w:marLeft w:val="720"/>
          <w:marRight w:val="0"/>
          <w:marTop w:val="0"/>
          <w:marBottom w:val="0"/>
          <w:divBdr>
            <w:top w:val="none" w:sz="0" w:space="0" w:color="auto"/>
            <w:left w:val="none" w:sz="0" w:space="0" w:color="auto"/>
            <w:bottom w:val="none" w:sz="0" w:space="0" w:color="auto"/>
            <w:right w:val="none" w:sz="0" w:space="0" w:color="auto"/>
          </w:divBdr>
        </w:div>
        <w:div w:id="1306083449">
          <w:marLeft w:val="2160"/>
          <w:marRight w:val="0"/>
          <w:marTop w:val="0"/>
          <w:marBottom w:val="0"/>
          <w:divBdr>
            <w:top w:val="none" w:sz="0" w:space="0" w:color="auto"/>
            <w:left w:val="none" w:sz="0" w:space="0" w:color="auto"/>
            <w:bottom w:val="none" w:sz="0" w:space="0" w:color="auto"/>
            <w:right w:val="none" w:sz="0" w:space="0" w:color="auto"/>
          </w:divBdr>
        </w:div>
        <w:div w:id="1384331610">
          <w:marLeft w:val="2160"/>
          <w:marRight w:val="0"/>
          <w:marTop w:val="0"/>
          <w:marBottom w:val="0"/>
          <w:divBdr>
            <w:top w:val="none" w:sz="0" w:space="0" w:color="auto"/>
            <w:left w:val="none" w:sz="0" w:space="0" w:color="auto"/>
            <w:bottom w:val="none" w:sz="0" w:space="0" w:color="auto"/>
            <w:right w:val="none" w:sz="0" w:space="0" w:color="auto"/>
          </w:divBdr>
        </w:div>
        <w:div w:id="1424061327">
          <w:marLeft w:val="720"/>
          <w:marRight w:val="0"/>
          <w:marTop w:val="0"/>
          <w:marBottom w:val="0"/>
          <w:divBdr>
            <w:top w:val="none" w:sz="0" w:space="0" w:color="auto"/>
            <w:left w:val="none" w:sz="0" w:space="0" w:color="auto"/>
            <w:bottom w:val="none" w:sz="0" w:space="0" w:color="auto"/>
            <w:right w:val="none" w:sz="0" w:space="0" w:color="auto"/>
          </w:divBdr>
        </w:div>
        <w:div w:id="1548369688">
          <w:marLeft w:val="2160"/>
          <w:marRight w:val="0"/>
          <w:marTop w:val="0"/>
          <w:marBottom w:val="0"/>
          <w:divBdr>
            <w:top w:val="none" w:sz="0" w:space="0" w:color="auto"/>
            <w:left w:val="none" w:sz="0" w:space="0" w:color="auto"/>
            <w:bottom w:val="none" w:sz="0" w:space="0" w:color="auto"/>
            <w:right w:val="none" w:sz="0" w:space="0" w:color="auto"/>
          </w:divBdr>
        </w:div>
        <w:div w:id="1559629817">
          <w:marLeft w:val="720"/>
          <w:marRight w:val="0"/>
          <w:marTop w:val="0"/>
          <w:marBottom w:val="0"/>
          <w:divBdr>
            <w:top w:val="none" w:sz="0" w:space="0" w:color="auto"/>
            <w:left w:val="none" w:sz="0" w:space="0" w:color="auto"/>
            <w:bottom w:val="none" w:sz="0" w:space="0" w:color="auto"/>
            <w:right w:val="none" w:sz="0" w:space="0" w:color="auto"/>
          </w:divBdr>
        </w:div>
        <w:div w:id="1813594469">
          <w:marLeft w:val="2160"/>
          <w:marRight w:val="0"/>
          <w:marTop w:val="0"/>
          <w:marBottom w:val="0"/>
          <w:divBdr>
            <w:top w:val="none" w:sz="0" w:space="0" w:color="auto"/>
            <w:left w:val="none" w:sz="0" w:space="0" w:color="auto"/>
            <w:bottom w:val="none" w:sz="0" w:space="0" w:color="auto"/>
            <w:right w:val="none" w:sz="0" w:space="0" w:color="auto"/>
          </w:divBdr>
        </w:div>
        <w:div w:id="1824851331">
          <w:marLeft w:val="2160"/>
          <w:marRight w:val="0"/>
          <w:marTop w:val="0"/>
          <w:marBottom w:val="0"/>
          <w:divBdr>
            <w:top w:val="none" w:sz="0" w:space="0" w:color="auto"/>
            <w:left w:val="none" w:sz="0" w:space="0" w:color="auto"/>
            <w:bottom w:val="none" w:sz="0" w:space="0" w:color="auto"/>
            <w:right w:val="none" w:sz="0" w:space="0" w:color="auto"/>
          </w:divBdr>
        </w:div>
      </w:divsChild>
    </w:div>
    <w:div w:id="143284466">
      <w:bodyDiv w:val="1"/>
      <w:marLeft w:val="0"/>
      <w:marRight w:val="0"/>
      <w:marTop w:val="0"/>
      <w:marBottom w:val="0"/>
      <w:divBdr>
        <w:top w:val="none" w:sz="0" w:space="0" w:color="auto"/>
        <w:left w:val="none" w:sz="0" w:space="0" w:color="auto"/>
        <w:bottom w:val="none" w:sz="0" w:space="0" w:color="auto"/>
        <w:right w:val="none" w:sz="0" w:space="0" w:color="auto"/>
      </w:divBdr>
    </w:div>
    <w:div w:id="147408656">
      <w:bodyDiv w:val="1"/>
      <w:marLeft w:val="0"/>
      <w:marRight w:val="0"/>
      <w:marTop w:val="0"/>
      <w:marBottom w:val="0"/>
      <w:divBdr>
        <w:top w:val="none" w:sz="0" w:space="0" w:color="auto"/>
        <w:left w:val="none" w:sz="0" w:space="0" w:color="auto"/>
        <w:bottom w:val="none" w:sz="0" w:space="0" w:color="auto"/>
        <w:right w:val="none" w:sz="0" w:space="0" w:color="auto"/>
      </w:divBdr>
      <w:divsChild>
        <w:div w:id="43410608">
          <w:marLeft w:val="994"/>
          <w:marRight w:val="0"/>
          <w:marTop w:val="0"/>
          <w:marBottom w:val="0"/>
          <w:divBdr>
            <w:top w:val="none" w:sz="0" w:space="0" w:color="auto"/>
            <w:left w:val="none" w:sz="0" w:space="0" w:color="auto"/>
            <w:bottom w:val="none" w:sz="0" w:space="0" w:color="auto"/>
            <w:right w:val="none" w:sz="0" w:space="0" w:color="auto"/>
          </w:divBdr>
        </w:div>
        <w:div w:id="164587959">
          <w:marLeft w:val="994"/>
          <w:marRight w:val="0"/>
          <w:marTop w:val="0"/>
          <w:marBottom w:val="0"/>
          <w:divBdr>
            <w:top w:val="none" w:sz="0" w:space="0" w:color="auto"/>
            <w:left w:val="none" w:sz="0" w:space="0" w:color="auto"/>
            <w:bottom w:val="none" w:sz="0" w:space="0" w:color="auto"/>
            <w:right w:val="none" w:sz="0" w:space="0" w:color="auto"/>
          </w:divBdr>
        </w:div>
        <w:div w:id="171800112">
          <w:marLeft w:val="994"/>
          <w:marRight w:val="0"/>
          <w:marTop w:val="0"/>
          <w:marBottom w:val="0"/>
          <w:divBdr>
            <w:top w:val="none" w:sz="0" w:space="0" w:color="auto"/>
            <w:left w:val="none" w:sz="0" w:space="0" w:color="auto"/>
            <w:bottom w:val="none" w:sz="0" w:space="0" w:color="auto"/>
            <w:right w:val="none" w:sz="0" w:space="0" w:color="auto"/>
          </w:divBdr>
        </w:div>
        <w:div w:id="172230710">
          <w:marLeft w:val="994"/>
          <w:marRight w:val="0"/>
          <w:marTop w:val="0"/>
          <w:marBottom w:val="0"/>
          <w:divBdr>
            <w:top w:val="none" w:sz="0" w:space="0" w:color="auto"/>
            <w:left w:val="none" w:sz="0" w:space="0" w:color="auto"/>
            <w:bottom w:val="none" w:sz="0" w:space="0" w:color="auto"/>
            <w:right w:val="none" w:sz="0" w:space="0" w:color="auto"/>
          </w:divBdr>
        </w:div>
        <w:div w:id="400251638">
          <w:marLeft w:val="994"/>
          <w:marRight w:val="0"/>
          <w:marTop w:val="0"/>
          <w:marBottom w:val="0"/>
          <w:divBdr>
            <w:top w:val="none" w:sz="0" w:space="0" w:color="auto"/>
            <w:left w:val="none" w:sz="0" w:space="0" w:color="auto"/>
            <w:bottom w:val="none" w:sz="0" w:space="0" w:color="auto"/>
            <w:right w:val="none" w:sz="0" w:space="0" w:color="auto"/>
          </w:divBdr>
        </w:div>
        <w:div w:id="425688325">
          <w:marLeft w:val="547"/>
          <w:marRight w:val="0"/>
          <w:marTop w:val="0"/>
          <w:marBottom w:val="0"/>
          <w:divBdr>
            <w:top w:val="none" w:sz="0" w:space="0" w:color="auto"/>
            <w:left w:val="none" w:sz="0" w:space="0" w:color="auto"/>
            <w:bottom w:val="none" w:sz="0" w:space="0" w:color="auto"/>
            <w:right w:val="none" w:sz="0" w:space="0" w:color="auto"/>
          </w:divBdr>
        </w:div>
        <w:div w:id="775296256">
          <w:marLeft w:val="547"/>
          <w:marRight w:val="0"/>
          <w:marTop w:val="0"/>
          <w:marBottom w:val="0"/>
          <w:divBdr>
            <w:top w:val="none" w:sz="0" w:space="0" w:color="auto"/>
            <w:left w:val="none" w:sz="0" w:space="0" w:color="auto"/>
            <w:bottom w:val="none" w:sz="0" w:space="0" w:color="auto"/>
            <w:right w:val="none" w:sz="0" w:space="0" w:color="auto"/>
          </w:divBdr>
        </w:div>
        <w:div w:id="782840621">
          <w:marLeft w:val="994"/>
          <w:marRight w:val="0"/>
          <w:marTop w:val="0"/>
          <w:marBottom w:val="0"/>
          <w:divBdr>
            <w:top w:val="none" w:sz="0" w:space="0" w:color="auto"/>
            <w:left w:val="none" w:sz="0" w:space="0" w:color="auto"/>
            <w:bottom w:val="none" w:sz="0" w:space="0" w:color="auto"/>
            <w:right w:val="none" w:sz="0" w:space="0" w:color="auto"/>
          </w:divBdr>
        </w:div>
        <w:div w:id="788402733">
          <w:marLeft w:val="994"/>
          <w:marRight w:val="0"/>
          <w:marTop w:val="0"/>
          <w:marBottom w:val="0"/>
          <w:divBdr>
            <w:top w:val="none" w:sz="0" w:space="0" w:color="auto"/>
            <w:left w:val="none" w:sz="0" w:space="0" w:color="auto"/>
            <w:bottom w:val="none" w:sz="0" w:space="0" w:color="auto"/>
            <w:right w:val="none" w:sz="0" w:space="0" w:color="auto"/>
          </w:divBdr>
        </w:div>
        <w:div w:id="805003828">
          <w:marLeft w:val="994"/>
          <w:marRight w:val="0"/>
          <w:marTop w:val="0"/>
          <w:marBottom w:val="0"/>
          <w:divBdr>
            <w:top w:val="none" w:sz="0" w:space="0" w:color="auto"/>
            <w:left w:val="none" w:sz="0" w:space="0" w:color="auto"/>
            <w:bottom w:val="none" w:sz="0" w:space="0" w:color="auto"/>
            <w:right w:val="none" w:sz="0" w:space="0" w:color="auto"/>
          </w:divBdr>
        </w:div>
        <w:div w:id="844201172">
          <w:marLeft w:val="994"/>
          <w:marRight w:val="0"/>
          <w:marTop w:val="0"/>
          <w:marBottom w:val="0"/>
          <w:divBdr>
            <w:top w:val="none" w:sz="0" w:space="0" w:color="auto"/>
            <w:left w:val="none" w:sz="0" w:space="0" w:color="auto"/>
            <w:bottom w:val="none" w:sz="0" w:space="0" w:color="auto"/>
            <w:right w:val="none" w:sz="0" w:space="0" w:color="auto"/>
          </w:divBdr>
        </w:div>
        <w:div w:id="964699646">
          <w:marLeft w:val="994"/>
          <w:marRight w:val="0"/>
          <w:marTop w:val="0"/>
          <w:marBottom w:val="0"/>
          <w:divBdr>
            <w:top w:val="none" w:sz="0" w:space="0" w:color="auto"/>
            <w:left w:val="none" w:sz="0" w:space="0" w:color="auto"/>
            <w:bottom w:val="none" w:sz="0" w:space="0" w:color="auto"/>
            <w:right w:val="none" w:sz="0" w:space="0" w:color="auto"/>
          </w:divBdr>
        </w:div>
        <w:div w:id="1015888643">
          <w:marLeft w:val="547"/>
          <w:marRight w:val="0"/>
          <w:marTop w:val="0"/>
          <w:marBottom w:val="0"/>
          <w:divBdr>
            <w:top w:val="none" w:sz="0" w:space="0" w:color="auto"/>
            <w:left w:val="none" w:sz="0" w:space="0" w:color="auto"/>
            <w:bottom w:val="none" w:sz="0" w:space="0" w:color="auto"/>
            <w:right w:val="none" w:sz="0" w:space="0" w:color="auto"/>
          </w:divBdr>
        </w:div>
        <w:div w:id="1040981126">
          <w:marLeft w:val="994"/>
          <w:marRight w:val="0"/>
          <w:marTop w:val="0"/>
          <w:marBottom w:val="0"/>
          <w:divBdr>
            <w:top w:val="none" w:sz="0" w:space="0" w:color="auto"/>
            <w:left w:val="none" w:sz="0" w:space="0" w:color="auto"/>
            <w:bottom w:val="none" w:sz="0" w:space="0" w:color="auto"/>
            <w:right w:val="none" w:sz="0" w:space="0" w:color="auto"/>
          </w:divBdr>
        </w:div>
        <w:div w:id="1070034141">
          <w:marLeft w:val="547"/>
          <w:marRight w:val="0"/>
          <w:marTop w:val="0"/>
          <w:marBottom w:val="0"/>
          <w:divBdr>
            <w:top w:val="none" w:sz="0" w:space="0" w:color="auto"/>
            <w:left w:val="none" w:sz="0" w:space="0" w:color="auto"/>
            <w:bottom w:val="none" w:sz="0" w:space="0" w:color="auto"/>
            <w:right w:val="none" w:sz="0" w:space="0" w:color="auto"/>
          </w:divBdr>
        </w:div>
        <w:div w:id="1308320347">
          <w:marLeft w:val="994"/>
          <w:marRight w:val="0"/>
          <w:marTop w:val="0"/>
          <w:marBottom w:val="0"/>
          <w:divBdr>
            <w:top w:val="none" w:sz="0" w:space="0" w:color="auto"/>
            <w:left w:val="none" w:sz="0" w:space="0" w:color="auto"/>
            <w:bottom w:val="none" w:sz="0" w:space="0" w:color="auto"/>
            <w:right w:val="none" w:sz="0" w:space="0" w:color="auto"/>
          </w:divBdr>
        </w:div>
        <w:div w:id="1383089882">
          <w:marLeft w:val="994"/>
          <w:marRight w:val="0"/>
          <w:marTop w:val="0"/>
          <w:marBottom w:val="0"/>
          <w:divBdr>
            <w:top w:val="none" w:sz="0" w:space="0" w:color="auto"/>
            <w:left w:val="none" w:sz="0" w:space="0" w:color="auto"/>
            <w:bottom w:val="none" w:sz="0" w:space="0" w:color="auto"/>
            <w:right w:val="none" w:sz="0" w:space="0" w:color="auto"/>
          </w:divBdr>
        </w:div>
        <w:div w:id="1472865333">
          <w:marLeft w:val="994"/>
          <w:marRight w:val="0"/>
          <w:marTop w:val="0"/>
          <w:marBottom w:val="0"/>
          <w:divBdr>
            <w:top w:val="none" w:sz="0" w:space="0" w:color="auto"/>
            <w:left w:val="none" w:sz="0" w:space="0" w:color="auto"/>
            <w:bottom w:val="none" w:sz="0" w:space="0" w:color="auto"/>
            <w:right w:val="none" w:sz="0" w:space="0" w:color="auto"/>
          </w:divBdr>
        </w:div>
        <w:div w:id="1515609426">
          <w:marLeft w:val="547"/>
          <w:marRight w:val="0"/>
          <w:marTop w:val="0"/>
          <w:marBottom w:val="0"/>
          <w:divBdr>
            <w:top w:val="none" w:sz="0" w:space="0" w:color="auto"/>
            <w:left w:val="none" w:sz="0" w:space="0" w:color="auto"/>
            <w:bottom w:val="none" w:sz="0" w:space="0" w:color="auto"/>
            <w:right w:val="none" w:sz="0" w:space="0" w:color="auto"/>
          </w:divBdr>
        </w:div>
        <w:div w:id="1905096228">
          <w:marLeft w:val="994"/>
          <w:marRight w:val="0"/>
          <w:marTop w:val="0"/>
          <w:marBottom w:val="0"/>
          <w:divBdr>
            <w:top w:val="none" w:sz="0" w:space="0" w:color="auto"/>
            <w:left w:val="none" w:sz="0" w:space="0" w:color="auto"/>
            <w:bottom w:val="none" w:sz="0" w:space="0" w:color="auto"/>
            <w:right w:val="none" w:sz="0" w:space="0" w:color="auto"/>
          </w:divBdr>
        </w:div>
        <w:div w:id="1971353805">
          <w:marLeft w:val="994"/>
          <w:marRight w:val="0"/>
          <w:marTop w:val="0"/>
          <w:marBottom w:val="0"/>
          <w:divBdr>
            <w:top w:val="none" w:sz="0" w:space="0" w:color="auto"/>
            <w:left w:val="none" w:sz="0" w:space="0" w:color="auto"/>
            <w:bottom w:val="none" w:sz="0" w:space="0" w:color="auto"/>
            <w:right w:val="none" w:sz="0" w:space="0" w:color="auto"/>
          </w:divBdr>
        </w:div>
      </w:divsChild>
    </w:div>
    <w:div w:id="181869650">
      <w:bodyDiv w:val="1"/>
      <w:marLeft w:val="0"/>
      <w:marRight w:val="0"/>
      <w:marTop w:val="0"/>
      <w:marBottom w:val="0"/>
      <w:divBdr>
        <w:top w:val="none" w:sz="0" w:space="0" w:color="auto"/>
        <w:left w:val="none" w:sz="0" w:space="0" w:color="auto"/>
        <w:bottom w:val="none" w:sz="0" w:space="0" w:color="auto"/>
        <w:right w:val="none" w:sz="0" w:space="0" w:color="auto"/>
      </w:divBdr>
    </w:div>
    <w:div w:id="208303695">
      <w:bodyDiv w:val="1"/>
      <w:marLeft w:val="0"/>
      <w:marRight w:val="0"/>
      <w:marTop w:val="0"/>
      <w:marBottom w:val="0"/>
      <w:divBdr>
        <w:top w:val="none" w:sz="0" w:space="0" w:color="auto"/>
        <w:left w:val="none" w:sz="0" w:space="0" w:color="auto"/>
        <w:bottom w:val="none" w:sz="0" w:space="0" w:color="auto"/>
        <w:right w:val="none" w:sz="0" w:space="0" w:color="auto"/>
      </w:divBdr>
      <w:divsChild>
        <w:div w:id="73554987">
          <w:marLeft w:val="360"/>
          <w:marRight w:val="0"/>
          <w:marTop w:val="120"/>
          <w:marBottom w:val="0"/>
          <w:divBdr>
            <w:top w:val="none" w:sz="0" w:space="0" w:color="auto"/>
            <w:left w:val="none" w:sz="0" w:space="0" w:color="auto"/>
            <w:bottom w:val="none" w:sz="0" w:space="0" w:color="auto"/>
            <w:right w:val="none" w:sz="0" w:space="0" w:color="auto"/>
          </w:divBdr>
        </w:div>
        <w:div w:id="271787202">
          <w:marLeft w:val="994"/>
          <w:marRight w:val="0"/>
          <w:marTop w:val="120"/>
          <w:marBottom w:val="0"/>
          <w:divBdr>
            <w:top w:val="none" w:sz="0" w:space="0" w:color="auto"/>
            <w:left w:val="none" w:sz="0" w:space="0" w:color="auto"/>
            <w:bottom w:val="none" w:sz="0" w:space="0" w:color="auto"/>
            <w:right w:val="none" w:sz="0" w:space="0" w:color="auto"/>
          </w:divBdr>
        </w:div>
        <w:div w:id="279727235">
          <w:marLeft w:val="994"/>
          <w:marRight w:val="0"/>
          <w:marTop w:val="120"/>
          <w:marBottom w:val="0"/>
          <w:divBdr>
            <w:top w:val="none" w:sz="0" w:space="0" w:color="auto"/>
            <w:left w:val="none" w:sz="0" w:space="0" w:color="auto"/>
            <w:bottom w:val="none" w:sz="0" w:space="0" w:color="auto"/>
            <w:right w:val="none" w:sz="0" w:space="0" w:color="auto"/>
          </w:divBdr>
        </w:div>
        <w:div w:id="291326330">
          <w:marLeft w:val="994"/>
          <w:marRight w:val="0"/>
          <w:marTop w:val="120"/>
          <w:marBottom w:val="0"/>
          <w:divBdr>
            <w:top w:val="none" w:sz="0" w:space="0" w:color="auto"/>
            <w:left w:val="none" w:sz="0" w:space="0" w:color="auto"/>
            <w:bottom w:val="none" w:sz="0" w:space="0" w:color="auto"/>
            <w:right w:val="none" w:sz="0" w:space="0" w:color="auto"/>
          </w:divBdr>
        </w:div>
        <w:div w:id="485048699">
          <w:marLeft w:val="994"/>
          <w:marRight w:val="0"/>
          <w:marTop w:val="120"/>
          <w:marBottom w:val="0"/>
          <w:divBdr>
            <w:top w:val="none" w:sz="0" w:space="0" w:color="auto"/>
            <w:left w:val="none" w:sz="0" w:space="0" w:color="auto"/>
            <w:bottom w:val="none" w:sz="0" w:space="0" w:color="auto"/>
            <w:right w:val="none" w:sz="0" w:space="0" w:color="auto"/>
          </w:divBdr>
        </w:div>
        <w:div w:id="492528624">
          <w:marLeft w:val="994"/>
          <w:marRight w:val="0"/>
          <w:marTop w:val="120"/>
          <w:marBottom w:val="0"/>
          <w:divBdr>
            <w:top w:val="none" w:sz="0" w:space="0" w:color="auto"/>
            <w:left w:val="none" w:sz="0" w:space="0" w:color="auto"/>
            <w:bottom w:val="none" w:sz="0" w:space="0" w:color="auto"/>
            <w:right w:val="none" w:sz="0" w:space="0" w:color="auto"/>
          </w:divBdr>
        </w:div>
        <w:div w:id="560216521">
          <w:marLeft w:val="994"/>
          <w:marRight w:val="0"/>
          <w:marTop w:val="120"/>
          <w:marBottom w:val="0"/>
          <w:divBdr>
            <w:top w:val="none" w:sz="0" w:space="0" w:color="auto"/>
            <w:left w:val="none" w:sz="0" w:space="0" w:color="auto"/>
            <w:bottom w:val="none" w:sz="0" w:space="0" w:color="auto"/>
            <w:right w:val="none" w:sz="0" w:space="0" w:color="auto"/>
          </w:divBdr>
        </w:div>
        <w:div w:id="561715029">
          <w:marLeft w:val="360"/>
          <w:marRight w:val="0"/>
          <w:marTop w:val="120"/>
          <w:marBottom w:val="0"/>
          <w:divBdr>
            <w:top w:val="none" w:sz="0" w:space="0" w:color="auto"/>
            <w:left w:val="none" w:sz="0" w:space="0" w:color="auto"/>
            <w:bottom w:val="none" w:sz="0" w:space="0" w:color="auto"/>
            <w:right w:val="none" w:sz="0" w:space="0" w:color="auto"/>
          </w:divBdr>
        </w:div>
        <w:div w:id="584460638">
          <w:marLeft w:val="994"/>
          <w:marRight w:val="0"/>
          <w:marTop w:val="120"/>
          <w:marBottom w:val="0"/>
          <w:divBdr>
            <w:top w:val="none" w:sz="0" w:space="0" w:color="auto"/>
            <w:left w:val="none" w:sz="0" w:space="0" w:color="auto"/>
            <w:bottom w:val="none" w:sz="0" w:space="0" w:color="auto"/>
            <w:right w:val="none" w:sz="0" w:space="0" w:color="auto"/>
          </w:divBdr>
        </w:div>
        <w:div w:id="590629571">
          <w:marLeft w:val="994"/>
          <w:marRight w:val="0"/>
          <w:marTop w:val="120"/>
          <w:marBottom w:val="0"/>
          <w:divBdr>
            <w:top w:val="none" w:sz="0" w:space="0" w:color="auto"/>
            <w:left w:val="none" w:sz="0" w:space="0" w:color="auto"/>
            <w:bottom w:val="none" w:sz="0" w:space="0" w:color="auto"/>
            <w:right w:val="none" w:sz="0" w:space="0" w:color="auto"/>
          </w:divBdr>
        </w:div>
        <w:div w:id="604120889">
          <w:marLeft w:val="994"/>
          <w:marRight w:val="0"/>
          <w:marTop w:val="120"/>
          <w:marBottom w:val="0"/>
          <w:divBdr>
            <w:top w:val="none" w:sz="0" w:space="0" w:color="auto"/>
            <w:left w:val="none" w:sz="0" w:space="0" w:color="auto"/>
            <w:bottom w:val="none" w:sz="0" w:space="0" w:color="auto"/>
            <w:right w:val="none" w:sz="0" w:space="0" w:color="auto"/>
          </w:divBdr>
        </w:div>
        <w:div w:id="683439562">
          <w:marLeft w:val="994"/>
          <w:marRight w:val="0"/>
          <w:marTop w:val="120"/>
          <w:marBottom w:val="0"/>
          <w:divBdr>
            <w:top w:val="none" w:sz="0" w:space="0" w:color="auto"/>
            <w:left w:val="none" w:sz="0" w:space="0" w:color="auto"/>
            <w:bottom w:val="none" w:sz="0" w:space="0" w:color="auto"/>
            <w:right w:val="none" w:sz="0" w:space="0" w:color="auto"/>
          </w:divBdr>
        </w:div>
        <w:div w:id="749736595">
          <w:marLeft w:val="994"/>
          <w:marRight w:val="0"/>
          <w:marTop w:val="120"/>
          <w:marBottom w:val="0"/>
          <w:divBdr>
            <w:top w:val="none" w:sz="0" w:space="0" w:color="auto"/>
            <w:left w:val="none" w:sz="0" w:space="0" w:color="auto"/>
            <w:bottom w:val="none" w:sz="0" w:space="0" w:color="auto"/>
            <w:right w:val="none" w:sz="0" w:space="0" w:color="auto"/>
          </w:divBdr>
        </w:div>
        <w:div w:id="750856979">
          <w:marLeft w:val="994"/>
          <w:marRight w:val="0"/>
          <w:marTop w:val="120"/>
          <w:marBottom w:val="0"/>
          <w:divBdr>
            <w:top w:val="none" w:sz="0" w:space="0" w:color="auto"/>
            <w:left w:val="none" w:sz="0" w:space="0" w:color="auto"/>
            <w:bottom w:val="none" w:sz="0" w:space="0" w:color="auto"/>
            <w:right w:val="none" w:sz="0" w:space="0" w:color="auto"/>
          </w:divBdr>
        </w:div>
        <w:div w:id="964580950">
          <w:marLeft w:val="994"/>
          <w:marRight w:val="0"/>
          <w:marTop w:val="120"/>
          <w:marBottom w:val="0"/>
          <w:divBdr>
            <w:top w:val="none" w:sz="0" w:space="0" w:color="auto"/>
            <w:left w:val="none" w:sz="0" w:space="0" w:color="auto"/>
            <w:bottom w:val="none" w:sz="0" w:space="0" w:color="auto"/>
            <w:right w:val="none" w:sz="0" w:space="0" w:color="auto"/>
          </w:divBdr>
        </w:div>
        <w:div w:id="1158570559">
          <w:marLeft w:val="994"/>
          <w:marRight w:val="0"/>
          <w:marTop w:val="120"/>
          <w:marBottom w:val="0"/>
          <w:divBdr>
            <w:top w:val="none" w:sz="0" w:space="0" w:color="auto"/>
            <w:left w:val="none" w:sz="0" w:space="0" w:color="auto"/>
            <w:bottom w:val="none" w:sz="0" w:space="0" w:color="auto"/>
            <w:right w:val="none" w:sz="0" w:space="0" w:color="auto"/>
          </w:divBdr>
        </w:div>
        <w:div w:id="1351027437">
          <w:marLeft w:val="994"/>
          <w:marRight w:val="0"/>
          <w:marTop w:val="120"/>
          <w:marBottom w:val="0"/>
          <w:divBdr>
            <w:top w:val="none" w:sz="0" w:space="0" w:color="auto"/>
            <w:left w:val="none" w:sz="0" w:space="0" w:color="auto"/>
            <w:bottom w:val="none" w:sz="0" w:space="0" w:color="auto"/>
            <w:right w:val="none" w:sz="0" w:space="0" w:color="auto"/>
          </w:divBdr>
        </w:div>
        <w:div w:id="1666081453">
          <w:marLeft w:val="994"/>
          <w:marRight w:val="0"/>
          <w:marTop w:val="120"/>
          <w:marBottom w:val="0"/>
          <w:divBdr>
            <w:top w:val="none" w:sz="0" w:space="0" w:color="auto"/>
            <w:left w:val="none" w:sz="0" w:space="0" w:color="auto"/>
            <w:bottom w:val="none" w:sz="0" w:space="0" w:color="auto"/>
            <w:right w:val="none" w:sz="0" w:space="0" w:color="auto"/>
          </w:divBdr>
        </w:div>
        <w:div w:id="1713573621">
          <w:marLeft w:val="994"/>
          <w:marRight w:val="0"/>
          <w:marTop w:val="120"/>
          <w:marBottom w:val="0"/>
          <w:divBdr>
            <w:top w:val="none" w:sz="0" w:space="0" w:color="auto"/>
            <w:left w:val="none" w:sz="0" w:space="0" w:color="auto"/>
            <w:bottom w:val="none" w:sz="0" w:space="0" w:color="auto"/>
            <w:right w:val="none" w:sz="0" w:space="0" w:color="auto"/>
          </w:divBdr>
        </w:div>
        <w:div w:id="1757938498">
          <w:marLeft w:val="994"/>
          <w:marRight w:val="0"/>
          <w:marTop w:val="120"/>
          <w:marBottom w:val="0"/>
          <w:divBdr>
            <w:top w:val="none" w:sz="0" w:space="0" w:color="auto"/>
            <w:left w:val="none" w:sz="0" w:space="0" w:color="auto"/>
            <w:bottom w:val="none" w:sz="0" w:space="0" w:color="auto"/>
            <w:right w:val="none" w:sz="0" w:space="0" w:color="auto"/>
          </w:divBdr>
        </w:div>
        <w:div w:id="1799492627">
          <w:marLeft w:val="994"/>
          <w:marRight w:val="0"/>
          <w:marTop w:val="120"/>
          <w:marBottom w:val="0"/>
          <w:divBdr>
            <w:top w:val="none" w:sz="0" w:space="0" w:color="auto"/>
            <w:left w:val="none" w:sz="0" w:space="0" w:color="auto"/>
            <w:bottom w:val="none" w:sz="0" w:space="0" w:color="auto"/>
            <w:right w:val="none" w:sz="0" w:space="0" w:color="auto"/>
          </w:divBdr>
        </w:div>
        <w:div w:id="2020691585">
          <w:marLeft w:val="994"/>
          <w:marRight w:val="0"/>
          <w:marTop w:val="120"/>
          <w:marBottom w:val="0"/>
          <w:divBdr>
            <w:top w:val="none" w:sz="0" w:space="0" w:color="auto"/>
            <w:left w:val="none" w:sz="0" w:space="0" w:color="auto"/>
            <w:bottom w:val="none" w:sz="0" w:space="0" w:color="auto"/>
            <w:right w:val="none" w:sz="0" w:space="0" w:color="auto"/>
          </w:divBdr>
        </w:div>
        <w:div w:id="2030641839">
          <w:marLeft w:val="994"/>
          <w:marRight w:val="0"/>
          <w:marTop w:val="120"/>
          <w:marBottom w:val="0"/>
          <w:divBdr>
            <w:top w:val="none" w:sz="0" w:space="0" w:color="auto"/>
            <w:left w:val="none" w:sz="0" w:space="0" w:color="auto"/>
            <w:bottom w:val="none" w:sz="0" w:space="0" w:color="auto"/>
            <w:right w:val="none" w:sz="0" w:space="0" w:color="auto"/>
          </w:divBdr>
        </w:div>
        <w:div w:id="2142994364">
          <w:marLeft w:val="994"/>
          <w:marRight w:val="0"/>
          <w:marTop w:val="120"/>
          <w:marBottom w:val="0"/>
          <w:divBdr>
            <w:top w:val="none" w:sz="0" w:space="0" w:color="auto"/>
            <w:left w:val="none" w:sz="0" w:space="0" w:color="auto"/>
            <w:bottom w:val="none" w:sz="0" w:space="0" w:color="auto"/>
            <w:right w:val="none" w:sz="0" w:space="0" w:color="auto"/>
          </w:divBdr>
        </w:div>
      </w:divsChild>
    </w:div>
    <w:div w:id="220092161">
      <w:bodyDiv w:val="1"/>
      <w:marLeft w:val="0"/>
      <w:marRight w:val="0"/>
      <w:marTop w:val="0"/>
      <w:marBottom w:val="0"/>
      <w:divBdr>
        <w:top w:val="none" w:sz="0" w:space="0" w:color="auto"/>
        <w:left w:val="none" w:sz="0" w:space="0" w:color="auto"/>
        <w:bottom w:val="none" w:sz="0" w:space="0" w:color="auto"/>
        <w:right w:val="none" w:sz="0" w:space="0" w:color="auto"/>
      </w:divBdr>
    </w:div>
    <w:div w:id="221215759">
      <w:bodyDiv w:val="1"/>
      <w:marLeft w:val="0"/>
      <w:marRight w:val="0"/>
      <w:marTop w:val="0"/>
      <w:marBottom w:val="0"/>
      <w:divBdr>
        <w:top w:val="none" w:sz="0" w:space="0" w:color="auto"/>
        <w:left w:val="none" w:sz="0" w:space="0" w:color="auto"/>
        <w:bottom w:val="none" w:sz="0" w:space="0" w:color="auto"/>
        <w:right w:val="none" w:sz="0" w:space="0" w:color="auto"/>
      </w:divBdr>
      <w:divsChild>
        <w:div w:id="23798249">
          <w:marLeft w:val="0"/>
          <w:marRight w:val="0"/>
          <w:marTop w:val="0"/>
          <w:marBottom w:val="120"/>
          <w:divBdr>
            <w:top w:val="none" w:sz="0" w:space="0" w:color="auto"/>
            <w:left w:val="none" w:sz="0" w:space="0" w:color="auto"/>
            <w:bottom w:val="none" w:sz="0" w:space="0" w:color="auto"/>
            <w:right w:val="none" w:sz="0" w:space="0" w:color="auto"/>
          </w:divBdr>
        </w:div>
        <w:div w:id="40138730">
          <w:marLeft w:val="850"/>
          <w:marRight w:val="0"/>
          <w:marTop w:val="58"/>
          <w:marBottom w:val="0"/>
          <w:divBdr>
            <w:top w:val="none" w:sz="0" w:space="0" w:color="auto"/>
            <w:left w:val="none" w:sz="0" w:space="0" w:color="auto"/>
            <w:bottom w:val="none" w:sz="0" w:space="0" w:color="auto"/>
            <w:right w:val="none" w:sz="0" w:space="0" w:color="auto"/>
          </w:divBdr>
        </w:div>
        <w:div w:id="1502770565">
          <w:marLeft w:val="850"/>
          <w:marRight w:val="0"/>
          <w:marTop w:val="58"/>
          <w:marBottom w:val="0"/>
          <w:divBdr>
            <w:top w:val="none" w:sz="0" w:space="0" w:color="auto"/>
            <w:left w:val="none" w:sz="0" w:space="0" w:color="auto"/>
            <w:bottom w:val="none" w:sz="0" w:space="0" w:color="auto"/>
            <w:right w:val="none" w:sz="0" w:space="0" w:color="auto"/>
          </w:divBdr>
        </w:div>
        <w:div w:id="1607426887">
          <w:marLeft w:val="850"/>
          <w:marRight w:val="0"/>
          <w:marTop w:val="58"/>
          <w:marBottom w:val="0"/>
          <w:divBdr>
            <w:top w:val="none" w:sz="0" w:space="0" w:color="auto"/>
            <w:left w:val="none" w:sz="0" w:space="0" w:color="auto"/>
            <w:bottom w:val="none" w:sz="0" w:space="0" w:color="auto"/>
            <w:right w:val="none" w:sz="0" w:space="0" w:color="auto"/>
          </w:divBdr>
        </w:div>
        <w:div w:id="2041589614">
          <w:marLeft w:val="850"/>
          <w:marRight w:val="0"/>
          <w:marTop w:val="58"/>
          <w:marBottom w:val="0"/>
          <w:divBdr>
            <w:top w:val="none" w:sz="0" w:space="0" w:color="auto"/>
            <w:left w:val="none" w:sz="0" w:space="0" w:color="auto"/>
            <w:bottom w:val="none" w:sz="0" w:space="0" w:color="auto"/>
            <w:right w:val="none" w:sz="0" w:space="0" w:color="auto"/>
          </w:divBdr>
        </w:div>
        <w:div w:id="2055277290">
          <w:marLeft w:val="850"/>
          <w:marRight w:val="0"/>
          <w:marTop w:val="58"/>
          <w:marBottom w:val="0"/>
          <w:divBdr>
            <w:top w:val="none" w:sz="0" w:space="0" w:color="auto"/>
            <w:left w:val="none" w:sz="0" w:space="0" w:color="auto"/>
            <w:bottom w:val="none" w:sz="0" w:space="0" w:color="auto"/>
            <w:right w:val="none" w:sz="0" w:space="0" w:color="auto"/>
          </w:divBdr>
        </w:div>
      </w:divsChild>
    </w:div>
    <w:div w:id="228158251">
      <w:bodyDiv w:val="1"/>
      <w:marLeft w:val="0"/>
      <w:marRight w:val="0"/>
      <w:marTop w:val="0"/>
      <w:marBottom w:val="0"/>
      <w:divBdr>
        <w:top w:val="none" w:sz="0" w:space="0" w:color="auto"/>
        <w:left w:val="none" w:sz="0" w:space="0" w:color="auto"/>
        <w:bottom w:val="none" w:sz="0" w:space="0" w:color="auto"/>
        <w:right w:val="none" w:sz="0" w:space="0" w:color="auto"/>
      </w:divBdr>
      <w:divsChild>
        <w:div w:id="652681082">
          <w:marLeft w:val="446"/>
          <w:marRight w:val="0"/>
          <w:marTop w:val="77"/>
          <w:marBottom w:val="0"/>
          <w:divBdr>
            <w:top w:val="none" w:sz="0" w:space="0" w:color="auto"/>
            <w:left w:val="none" w:sz="0" w:space="0" w:color="auto"/>
            <w:bottom w:val="none" w:sz="0" w:space="0" w:color="auto"/>
            <w:right w:val="none" w:sz="0" w:space="0" w:color="auto"/>
          </w:divBdr>
        </w:div>
        <w:div w:id="747767497">
          <w:marLeft w:val="446"/>
          <w:marRight w:val="0"/>
          <w:marTop w:val="77"/>
          <w:marBottom w:val="0"/>
          <w:divBdr>
            <w:top w:val="none" w:sz="0" w:space="0" w:color="auto"/>
            <w:left w:val="none" w:sz="0" w:space="0" w:color="auto"/>
            <w:bottom w:val="none" w:sz="0" w:space="0" w:color="auto"/>
            <w:right w:val="none" w:sz="0" w:space="0" w:color="auto"/>
          </w:divBdr>
        </w:div>
        <w:div w:id="838928557">
          <w:marLeft w:val="446"/>
          <w:marRight w:val="0"/>
          <w:marTop w:val="77"/>
          <w:marBottom w:val="0"/>
          <w:divBdr>
            <w:top w:val="none" w:sz="0" w:space="0" w:color="auto"/>
            <w:left w:val="none" w:sz="0" w:space="0" w:color="auto"/>
            <w:bottom w:val="none" w:sz="0" w:space="0" w:color="auto"/>
            <w:right w:val="none" w:sz="0" w:space="0" w:color="auto"/>
          </w:divBdr>
        </w:div>
        <w:div w:id="1161963960">
          <w:marLeft w:val="446"/>
          <w:marRight w:val="0"/>
          <w:marTop w:val="77"/>
          <w:marBottom w:val="0"/>
          <w:divBdr>
            <w:top w:val="none" w:sz="0" w:space="0" w:color="auto"/>
            <w:left w:val="none" w:sz="0" w:space="0" w:color="auto"/>
            <w:bottom w:val="none" w:sz="0" w:space="0" w:color="auto"/>
            <w:right w:val="none" w:sz="0" w:space="0" w:color="auto"/>
          </w:divBdr>
        </w:div>
        <w:div w:id="1968776228">
          <w:marLeft w:val="446"/>
          <w:marRight w:val="0"/>
          <w:marTop w:val="77"/>
          <w:marBottom w:val="0"/>
          <w:divBdr>
            <w:top w:val="none" w:sz="0" w:space="0" w:color="auto"/>
            <w:left w:val="none" w:sz="0" w:space="0" w:color="auto"/>
            <w:bottom w:val="none" w:sz="0" w:space="0" w:color="auto"/>
            <w:right w:val="none" w:sz="0" w:space="0" w:color="auto"/>
          </w:divBdr>
        </w:div>
      </w:divsChild>
    </w:div>
    <w:div w:id="237981595">
      <w:bodyDiv w:val="1"/>
      <w:marLeft w:val="0"/>
      <w:marRight w:val="0"/>
      <w:marTop w:val="0"/>
      <w:marBottom w:val="0"/>
      <w:divBdr>
        <w:top w:val="none" w:sz="0" w:space="0" w:color="auto"/>
        <w:left w:val="none" w:sz="0" w:space="0" w:color="auto"/>
        <w:bottom w:val="none" w:sz="0" w:space="0" w:color="auto"/>
        <w:right w:val="none" w:sz="0" w:space="0" w:color="auto"/>
      </w:divBdr>
    </w:div>
    <w:div w:id="257057483">
      <w:bodyDiv w:val="1"/>
      <w:marLeft w:val="0"/>
      <w:marRight w:val="0"/>
      <w:marTop w:val="0"/>
      <w:marBottom w:val="0"/>
      <w:divBdr>
        <w:top w:val="none" w:sz="0" w:space="0" w:color="auto"/>
        <w:left w:val="none" w:sz="0" w:space="0" w:color="auto"/>
        <w:bottom w:val="none" w:sz="0" w:space="0" w:color="auto"/>
        <w:right w:val="none" w:sz="0" w:space="0" w:color="auto"/>
      </w:divBdr>
    </w:div>
    <w:div w:id="257562420">
      <w:bodyDiv w:val="1"/>
      <w:marLeft w:val="0"/>
      <w:marRight w:val="0"/>
      <w:marTop w:val="0"/>
      <w:marBottom w:val="0"/>
      <w:divBdr>
        <w:top w:val="none" w:sz="0" w:space="0" w:color="auto"/>
        <w:left w:val="none" w:sz="0" w:space="0" w:color="auto"/>
        <w:bottom w:val="none" w:sz="0" w:space="0" w:color="auto"/>
        <w:right w:val="none" w:sz="0" w:space="0" w:color="auto"/>
      </w:divBdr>
    </w:div>
    <w:div w:id="261114934">
      <w:bodyDiv w:val="1"/>
      <w:marLeft w:val="0"/>
      <w:marRight w:val="0"/>
      <w:marTop w:val="0"/>
      <w:marBottom w:val="0"/>
      <w:divBdr>
        <w:top w:val="none" w:sz="0" w:space="0" w:color="auto"/>
        <w:left w:val="none" w:sz="0" w:space="0" w:color="auto"/>
        <w:bottom w:val="none" w:sz="0" w:space="0" w:color="auto"/>
        <w:right w:val="none" w:sz="0" w:space="0" w:color="auto"/>
      </w:divBdr>
      <w:divsChild>
        <w:div w:id="7559657">
          <w:marLeft w:val="418"/>
          <w:marRight w:val="0"/>
          <w:marTop w:val="0"/>
          <w:marBottom w:val="0"/>
          <w:divBdr>
            <w:top w:val="none" w:sz="0" w:space="0" w:color="auto"/>
            <w:left w:val="none" w:sz="0" w:space="0" w:color="auto"/>
            <w:bottom w:val="none" w:sz="0" w:space="0" w:color="auto"/>
            <w:right w:val="none" w:sz="0" w:space="0" w:color="auto"/>
          </w:divBdr>
        </w:div>
        <w:div w:id="642005681">
          <w:marLeft w:val="418"/>
          <w:marRight w:val="0"/>
          <w:marTop w:val="0"/>
          <w:marBottom w:val="0"/>
          <w:divBdr>
            <w:top w:val="none" w:sz="0" w:space="0" w:color="auto"/>
            <w:left w:val="none" w:sz="0" w:space="0" w:color="auto"/>
            <w:bottom w:val="none" w:sz="0" w:space="0" w:color="auto"/>
            <w:right w:val="none" w:sz="0" w:space="0" w:color="auto"/>
          </w:divBdr>
        </w:div>
        <w:div w:id="1494294787">
          <w:marLeft w:val="418"/>
          <w:marRight w:val="0"/>
          <w:marTop w:val="0"/>
          <w:marBottom w:val="0"/>
          <w:divBdr>
            <w:top w:val="none" w:sz="0" w:space="0" w:color="auto"/>
            <w:left w:val="none" w:sz="0" w:space="0" w:color="auto"/>
            <w:bottom w:val="none" w:sz="0" w:space="0" w:color="auto"/>
            <w:right w:val="none" w:sz="0" w:space="0" w:color="auto"/>
          </w:divBdr>
        </w:div>
      </w:divsChild>
    </w:div>
    <w:div w:id="267543566">
      <w:bodyDiv w:val="1"/>
      <w:marLeft w:val="0"/>
      <w:marRight w:val="0"/>
      <w:marTop w:val="0"/>
      <w:marBottom w:val="0"/>
      <w:divBdr>
        <w:top w:val="none" w:sz="0" w:space="0" w:color="auto"/>
        <w:left w:val="none" w:sz="0" w:space="0" w:color="auto"/>
        <w:bottom w:val="none" w:sz="0" w:space="0" w:color="auto"/>
        <w:right w:val="none" w:sz="0" w:space="0" w:color="auto"/>
      </w:divBdr>
    </w:div>
    <w:div w:id="318536019">
      <w:bodyDiv w:val="1"/>
      <w:marLeft w:val="0"/>
      <w:marRight w:val="0"/>
      <w:marTop w:val="0"/>
      <w:marBottom w:val="0"/>
      <w:divBdr>
        <w:top w:val="none" w:sz="0" w:space="0" w:color="auto"/>
        <w:left w:val="none" w:sz="0" w:space="0" w:color="auto"/>
        <w:bottom w:val="none" w:sz="0" w:space="0" w:color="auto"/>
        <w:right w:val="none" w:sz="0" w:space="0" w:color="auto"/>
      </w:divBdr>
      <w:divsChild>
        <w:div w:id="323825628">
          <w:marLeft w:val="0"/>
          <w:marRight w:val="0"/>
          <w:marTop w:val="0"/>
          <w:marBottom w:val="0"/>
          <w:divBdr>
            <w:top w:val="none" w:sz="0" w:space="0" w:color="auto"/>
            <w:left w:val="none" w:sz="0" w:space="0" w:color="auto"/>
            <w:bottom w:val="none" w:sz="0" w:space="0" w:color="auto"/>
            <w:right w:val="none" w:sz="0" w:space="0" w:color="auto"/>
          </w:divBdr>
        </w:div>
        <w:div w:id="832263171">
          <w:marLeft w:val="0"/>
          <w:marRight w:val="0"/>
          <w:marTop w:val="0"/>
          <w:marBottom w:val="0"/>
          <w:divBdr>
            <w:top w:val="none" w:sz="0" w:space="0" w:color="auto"/>
            <w:left w:val="none" w:sz="0" w:space="0" w:color="auto"/>
            <w:bottom w:val="none" w:sz="0" w:space="0" w:color="auto"/>
            <w:right w:val="none" w:sz="0" w:space="0" w:color="auto"/>
          </w:divBdr>
          <w:divsChild>
            <w:div w:id="938098764">
              <w:marLeft w:val="0"/>
              <w:marRight w:val="0"/>
              <w:marTop w:val="0"/>
              <w:marBottom w:val="0"/>
              <w:divBdr>
                <w:top w:val="none" w:sz="0" w:space="0" w:color="auto"/>
                <w:left w:val="none" w:sz="0" w:space="0" w:color="auto"/>
                <w:bottom w:val="none" w:sz="0" w:space="0" w:color="auto"/>
                <w:right w:val="none" w:sz="0" w:space="0" w:color="auto"/>
              </w:divBdr>
              <w:divsChild>
                <w:div w:id="260920845">
                  <w:marLeft w:val="0"/>
                  <w:marRight w:val="0"/>
                  <w:marTop w:val="0"/>
                  <w:marBottom w:val="0"/>
                  <w:divBdr>
                    <w:top w:val="none" w:sz="0" w:space="0" w:color="auto"/>
                    <w:left w:val="none" w:sz="0" w:space="0" w:color="auto"/>
                    <w:bottom w:val="none" w:sz="0" w:space="0" w:color="auto"/>
                    <w:right w:val="none" w:sz="0" w:space="0" w:color="auto"/>
                  </w:divBdr>
                  <w:divsChild>
                    <w:div w:id="240874244">
                      <w:marLeft w:val="0"/>
                      <w:marRight w:val="0"/>
                      <w:marTop w:val="0"/>
                      <w:marBottom w:val="0"/>
                      <w:divBdr>
                        <w:top w:val="none" w:sz="0" w:space="0" w:color="auto"/>
                        <w:left w:val="none" w:sz="0" w:space="0" w:color="auto"/>
                        <w:bottom w:val="none" w:sz="0" w:space="0" w:color="auto"/>
                        <w:right w:val="none" w:sz="0" w:space="0" w:color="auto"/>
                      </w:divBdr>
                    </w:div>
                  </w:divsChild>
                </w:div>
                <w:div w:id="506407331">
                  <w:marLeft w:val="0"/>
                  <w:marRight w:val="0"/>
                  <w:marTop w:val="0"/>
                  <w:marBottom w:val="0"/>
                  <w:divBdr>
                    <w:top w:val="none" w:sz="0" w:space="0" w:color="auto"/>
                    <w:left w:val="none" w:sz="0" w:space="0" w:color="auto"/>
                    <w:bottom w:val="none" w:sz="0" w:space="0" w:color="auto"/>
                    <w:right w:val="none" w:sz="0" w:space="0" w:color="auto"/>
                  </w:divBdr>
                  <w:divsChild>
                    <w:div w:id="128598782">
                      <w:marLeft w:val="0"/>
                      <w:marRight w:val="0"/>
                      <w:marTop w:val="0"/>
                      <w:marBottom w:val="0"/>
                      <w:divBdr>
                        <w:top w:val="none" w:sz="0" w:space="0" w:color="auto"/>
                        <w:left w:val="none" w:sz="0" w:space="0" w:color="auto"/>
                        <w:bottom w:val="none" w:sz="0" w:space="0" w:color="auto"/>
                        <w:right w:val="none" w:sz="0" w:space="0" w:color="auto"/>
                      </w:divBdr>
                    </w:div>
                  </w:divsChild>
                </w:div>
                <w:div w:id="605772576">
                  <w:marLeft w:val="0"/>
                  <w:marRight w:val="0"/>
                  <w:marTop w:val="0"/>
                  <w:marBottom w:val="0"/>
                  <w:divBdr>
                    <w:top w:val="none" w:sz="0" w:space="0" w:color="auto"/>
                    <w:left w:val="none" w:sz="0" w:space="0" w:color="auto"/>
                    <w:bottom w:val="none" w:sz="0" w:space="0" w:color="auto"/>
                    <w:right w:val="none" w:sz="0" w:space="0" w:color="auto"/>
                  </w:divBdr>
                  <w:divsChild>
                    <w:div w:id="317348674">
                      <w:marLeft w:val="0"/>
                      <w:marRight w:val="0"/>
                      <w:marTop w:val="0"/>
                      <w:marBottom w:val="0"/>
                      <w:divBdr>
                        <w:top w:val="none" w:sz="0" w:space="0" w:color="auto"/>
                        <w:left w:val="none" w:sz="0" w:space="0" w:color="auto"/>
                        <w:bottom w:val="none" w:sz="0" w:space="0" w:color="auto"/>
                        <w:right w:val="none" w:sz="0" w:space="0" w:color="auto"/>
                      </w:divBdr>
                    </w:div>
                  </w:divsChild>
                </w:div>
                <w:div w:id="730735724">
                  <w:marLeft w:val="0"/>
                  <w:marRight w:val="0"/>
                  <w:marTop w:val="0"/>
                  <w:marBottom w:val="0"/>
                  <w:divBdr>
                    <w:top w:val="none" w:sz="0" w:space="0" w:color="auto"/>
                    <w:left w:val="none" w:sz="0" w:space="0" w:color="auto"/>
                    <w:bottom w:val="none" w:sz="0" w:space="0" w:color="auto"/>
                    <w:right w:val="none" w:sz="0" w:space="0" w:color="auto"/>
                  </w:divBdr>
                  <w:divsChild>
                    <w:div w:id="40635868">
                      <w:marLeft w:val="0"/>
                      <w:marRight w:val="0"/>
                      <w:marTop w:val="0"/>
                      <w:marBottom w:val="0"/>
                      <w:divBdr>
                        <w:top w:val="none" w:sz="0" w:space="0" w:color="auto"/>
                        <w:left w:val="none" w:sz="0" w:space="0" w:color="auto"/>
                        <w:bottom w:val="none" w:sz="0" w:space="0" w:color="auto"/>
                        <w:right w:val="none" w:sz="0" w:space="0" w:color="auto"/>
                      </w:divBdr>
                    </w:div>
                  </w:divsChild>
                </w:div>
                <w:div w:id="766922708">
                  <w:marLeft w:val="0"/>
                  <w:marRight w:val="0"/>
                  <w:marTop w:val="0"/>
                  <w:marBottom w:val="0"/>
                  <w:divBdr>
                    <w:top w:val="none" w:sz="0" w:space="0" w:color="auto"/>
                    <w:left w:val="none" w:sz="0" w:space="0" w:color="auto"/>
                    <w:bottom w:val="none" w:sz="0" w:space="0" w:color="auto"/>
                    <w:right w:val="none" w:sz="0" w:space="0" w:color="auto"/>
                  </w:divBdr>
                  <w:divsChild>
                    <w:div w:id="595017770">
                      <w:marLeft w:val="0"/>
                      <w:marRight w:val="0"/>
                      <w:marTop w:val="0"/>
                      <w:marBottom w:val="0"/>
                      <w:divBdr>
                        <w:top w:val="none" w:sz="0" w:space="0" w:color="auto"/>
                        <w:left w:val="none" w:sz="0" w:space="0" w:color="auto"/>
                        <w:bottom w:val="none" w:sz="0" w:space="0" w:color="auto"/>
                        <w:right w:val="none" w:sz="0" w:space="0" w:color="auto"/>
                      </w:divBdr>
                    </w:div>
                  </w:divsChild>
                </w:div>
                <w:div w:id="1313632170">
                  <w:marLeft w:val="0"/>
                  <w:marRight w:val="0"/>
                  <w:marTop w:val="0"/>
                  <w:marBottom w:val="0"/>
                  <w:divBdr>
                    <w:top w:val="none" w:sz="0" w:space="0" w:color="auto"/>
                    <w:left w:val="none" w:sz="0" w:space="0" w:color="auto"/>
                    <w:bottom w:val="none" w:sz="0" w:space="0" w:color="auto"/>
                    <w:right w:val="none" w:sz="0" w:space="0" w:color="auto"/>
                  </w:divBdr>
                  <w:divsChild>
                    <w:div w:id="834222199">
                      <w:marLeft w:val="0"/>
                      <w:marRight w:val="0"/>
                      <w:marTop w:val="0"/>
                      <w:marBottom w:val="0"/>
                      <w:divBdr>
                        <w:top w:val="none" w:sz="0" w:space="0" w:color="auto"/>
                        <w:left w:val="none" w:sz="0" w:space="0" w:color="auto"/>
                        <w:bottom w:val="none" w:sz="0" w:space="0" w:color="auto"/>
                        <w:right w:val="none" w:sz="0" w:space="0" w:color="auto"/>
                      </w:divBdr>
                    </w:div>
                  </w:divsChild>
                </w:div>
                <w:div w:id="1750729415">
                  <w:marLeft w:val="0"/>
                  <w:marRight w:val="0"/>
                  <w:marTop w:val="0"/>
                  <w:marBottom w:val="0"/>
                  <w:divBdr>
                    <w:top w:val="none" w:sz="0" w:space="0" w:color="auto"/>
                    <w:left w:val="none" w:sz="0" w:space="0" w:color="auto"/>
                    <w:bottom w:val="none" w:sz="0" w:space="0" w:color="auto"/>
                    <w:right w:val="none" w:sz="0" w:space="0" w:color="auto"/>
                  </w:divBdr>
                  <w:divsChild>
                    <w:div w:id="140509830">
                      <w:marLeft w:val="0"/>
                      <w:marRight w:val="0"/>
                      <w:marTop w:val="0"/>
                      <w:marBottom w:val="0"/>
                      <w:divBdr>
                        <w:top w:val="none" w:sz="0" w:space="0" w:color="auto"/>
                        <w:left w:val="none" w:sz="0" w:space="0" w:color="auto"/>
                        <w:bottom w:val="none" w:sz="0" w:space="0" w:color="auto"/>
                        <w:right w:val="none" w:sz="0" w:space="0" w:color="auto"/>
                      </w:divBdr>
                    </w:div>
                  </w:divsChild>
                </w:div>
                <w:div w:id="1915509136">
                  <w:marLeft w:val="0"/>
                  <w:marRight w:val="0"/>
                  <w:marTop w:val="0"/>
                  <w:marBottom w:val="0"/>
                  <w:divBdr>
                    <w:top w:val="none" w:sz="0" w:space="0" w:color="auto"/>
                    <w:left w:val="none" w:sz="0" w:space="0" w:color="auto"/>
                    <w:bottom w:val="none" w:sz="0" w:space="0" w:color="auto"/>
                    <w:right w:val="none" w:sz="0" w:space="0" w:color="auto"/>
                  </w:divBdr>
                  <w:divsChild>
                    <w:div w:id="864563910">
                      <w:marLeft w:val="0"/>
                      <w:marRight w:val="0"/>
                      <w:marTop w:val="0"/>
                      <w:marBottom w:val="0"/>
                      <w:divBdr>
                        <w:top w:val="none" w:sz="0" w:space="0" w:color="auto"/>
                        <w:left w:val="none" w:sz="0" w:space="0" w:color="auto"/>
                        <w:bottom w:val="none" w:sz="0" w:space="0" w:color="auto"/>
                        <w:right w:val="none" w:sz="0" w:space="0" w:color="auto"/>
                      </w:divBdr>
                    </w:div>
                  </w:divsChild>
                </w:div>
                <w:div w:id="1986428821">
                  <w:marLeft w:val="0"/>
                  <w:marRight w:val="0"/>
                  <w:marTop w:val="0"/>
                  <w:marBottom w:val="0"/>
                  <w:divBdr>
                    <w:top w:val="none" w:sz="0" w:space="0" w:color="auto"/>
                    <w:left w:val="none" w:sz="0" w:space="0" w:color="auto"/>
                    <w:bottom w:val="none" w:sz="0" w:space="0" w:color="auto"/>
                    <w:right w:val="none" w:sz="0" w:space="0" w:color="auto"/>
                  </w:divBdr>
                  <w:divsChild>
                    <w:div w:id="1612588728">
                      <w:marLeft w:val="0"/>
                      <w:marRight w:val="0"/>
                      <w:marTop w:val="0"/>
                      <w:marBottom w:val="0"/>
                      <w:divBdr>
                        <w:top w:val="none" w:sz="0" w:space="0" w:color="auto"/>
                        <w:left w:val="none" w:sz="0" w:space="0" w:color="auto"/>
                        <w:bottom w:val="none" w:sz="0" w:space="0" w:color="auto"/>
                        <w:right w:val="none" w:sz="0" w:space="0" w:color="auto"/>
                      </w:divBdr>
                    </w:div>
                  </w:divsChild>
                </w:div>
                <w:div w:id="2046562243">
                  <w:marLeft w:val="0"/>
                  <w:marRight w:val="0"/>
                  <w:marTop w:val="0"/>
                  <w:marBottom w:val="0"/>
                  <w:divBdr>
                    <w:top w:val="none" w:sz="0" w:space="0" w:color="auto"/>
                    <w:left w:val="none" w:sz="0" w:space="0" w:color="auto"/>
                    <w:bottom w:val="none" w:sz="0" w:space="0" w:color="auto"/>
                    <w:right w:val="none" w:sz="0" w:space="0" w:color="auto"/>
                  </w:divBdr>
                  <w:divsChild>
                    <w:div w:id="186845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88579">
          <w:marLeft w:val="0"/>
          <w:marRight w:val="0"/>
          <w:marTop w:val="0"/>
          <w:marBottom w:val="0"/>
          <w:divBdr>
            <w:top w:val="none" w:sz="0" w:space="0" w:color="auto"/>
            <w:left w:val="none" w:sz="0" w:space="0" w:color="auto"/>
            <w:bottom w:val="none" w:sz="0" w:space="0" w:color="auto"/>
            <w:right w:val="none" w:sz="0" w:space="0" w:color="auto"/>
          </w:divBdr>
        </w:div>
        <w:div w:id="1729839345">
          <w:marLeft w:val="0"/>
          <w:marRight w:val="0"/>
          <w:marTop w:val="0"/>
          <w:marBottom w:val="0"/>
          <w:divBdr>
            <w:top w:val="none" w:sz="0" w:space="0" w:color="auto"/>
            <w:left w:val="none" w:sz="0" w:space="0" w:color="auto"/>
            <w:bottom w:val="none" w:sz="0" w:space="0" w:color="auto"/>
            <w:right w:val="none" w:sz="0" w:space="0" w:color="auto"/>
          </w:divBdr>
        </w:div>
        <w:div w:id="1766002245">
          <w:marLeft w:val="0"/>
          <w:marRight w:val="0"/>
          <w:marTop w:val="0"/>
          <w:marBottom w:val="0"/>
          <w:divBdr>
            <w:top w:val="none" w:sz="0" w:space="0" w:color="auto"/>
            <w:left w:val="none" w:sz="0" w:space="0" w:color="auto"/>
            <w:bottom w:val="none" w:sz="0" w:space="0" w:color="auto"/>
            <w:right w:val="none" w:sz="0" w:space="0" w:color="auto"/>
          </w:divBdr>
          <w:divsChild>
            <w:div w:id="420489081">
              <w:marLeft w:val="0"/>
              <w:marRight w:val="0"/>
              <w:marTop w:val="0"/>
              <w:marBottom w:val="0"/>
              <w:divBdr>
                <w:top w:val="none" w:sz="0" w:space="0" w:color="auto"/>
                <w:left w:val="none" w:sz="0" w:space="0" w:color="auto"/>
                <w:bottom w:val="none" w:sz="0" w:space="0" w:color="auto"/>
                <w:right w:val="none" w:sz="0" w:space="0" w:color="auto"/>
              </w:divBdr>
              <w:divsChild>
                <w:div w:id="140197944">
                  <w:marLeft w:val="0"/>
                  <w:marRight w:val="0"/>
                  <w:marTop w:val="0"/>
                  <w:marBottom w:val="0"/>
                  <w:divBdr>
                    <w:top w:val="none" w:sz="0" w:space="0" w:color="auto"/>
                    <w:left w:val="none" w:sz="0" w:space="0" w:color="auto"/>
                    <w:bottom w:val="none" w:sz="0" w:space="0" w:color="auto"/>
                    <w:right w:val="none" w:sz="0" w:space="0" w:color="auto"/>
                  </w:divBdr>
                  <w:divsChild>
                    <w:div w:id="637997581">
                      <w:marLeft w:val="0"/>
                      <w:marRight w:val="0"/>
                      <w:marTop w:val="0"/>
                      <w:marBottom w:val="0"/>
                      <w:divBdr>
                        <w:top w:val="none" w:sz="0" w:space="0" w:color="auto"/>
                        <w:left w:val="none" w:sz="0" w:space="0" w:color="auto"/>
                        <w:bottom w:val="none" w:sz="0" w:space="0" w:color="auto"/>
                        <w:right w:val="none" w:sz="0" w:space="0" w:color="auto"/>
                      </w:divBdr>
                    </w:div>
                  </w:divsChild>
                </w:div>
                <w:div w:id="949700543">
                  <w:marLeft w:val="0"/>
                  <w:marRight w:val="0"/>
                  <w:marTop w:val="0"/>
                  <w:marBottom w:val="0"/>
                  <w:divBdr>
                    <w:top w:val="none" w:sz="0" w:space="0" w:color="auto"/>
                    <w:left w:val="none" w:sz="0" w:space="0" w:color="auto"/>
                    <w:bottom w:val="none" w:sz="0" w:space="0" w:color="auto"/>
                    <w:right w:val="none" w:sz="0" w:space="0" w:color="auto"/>
                  </w:divBdr>
                  <w:divsChild>
                    <w:div w:id="670638928">
                      <w:marLeft w:val="0"/>
                      <w:marRight w:val="0"/>
                      <w:marTop w:val="0"/>
                      <w:marBottom w:val="0"/>
                      <w:divBdr>
                        <w:top w:val="none" w:sz="0" w:space="0" w:color="auto"/>
                        <w:left w:val="none" w:sz="0" w:space="0" w:color="auto"/>
                        <w:bottom w:val="none" w:sz="0" w:space="0" w:color="auto"/>
                        <w:right w:val="none" w:sz="0" w:space="0" w:color="auto"/>
                      </w:divBdr>
                    </w:div>
                  </w:divsChild>
                </w:div>
                <w:div w:id="1092579894">
                  <w:marLeft w:val="0"/>
                  <w:marRight w:val="0"/>
                  <w:marTop w:val="0"/>
                  <w:marBottom w:val="0"/>
                  <w:divBdr>
                    <w:top w:val="none" w:sz="0" w:space="0" w:color="auto"/>
                    <w:left w:val="none" w:sz="0" w:space="0" w:color="auto"/>
                    <w:bottom w:val="none" w:sz="0" w:space="0" w:color="auto"/>
                    <w:right w:val="none" w:sz="0" w:space="0" w:color="auto"/>
                  </w:divBdr>
                  <w:divsChild>
                    <w:div w:id="921378456">
                      <w:marLeft w:val="0"/>
                      <w:marRight w:val="0"/>
                      <w:marTop w:val="0"/>
                      <w:marBottom w:val="0"/>
                      <w:divBdr>
                        <w:top w:val="none" w:sz="0" w:space="0" w:color="auto"/>
                        <w:left w:val="none" w:sz="0" w:space="0" w:color="auto"/>
                        <w:bottom w:val="none" w:sz="0" w:space="0" w:color="auto"/>
                        <w:right w:val="none" w:sz="0" w:space="0" w:color="auto"/>
                      </w:divBdr>
                    </w:div>
                  </w:divsChild>
                </w:div>
                <w:div w:id="1198271683">
                  <w:marLeft w:val="0"/>
                  <w:marRight w:val="0"/>
                  <w:marTop w:val="0"/>
                  <w:marBottom w:val="0"/>
                  <w:divBdr>
                    <w:top w:val="none" w:sz="0" w:space="0" w:color="auto"/>
                    <w:left w:val="none" w:sz="0" w:space="0" w:color="auto"/>
                    <w:bottom w:val="none" w:sz="0" w:space="0" w:color="auto"/>
                    <w:right w:val="none" w:sz="0" w:space="0" w:color="auto"/>
                  </w:divBdr>
                  <w:divsChild>
                    <w:div w:id="1169634843">
                      <w:marLeft w:val="0"/>
                      <w:marRight w:val="0"/>
                      <w:marTop w:val="0"/>
                      <w:marBottom w:val="0"/>
                      <w:divBdr>
                        <w:top w:val="none" w:sz="0" w:space="0" w:color="auto"/>
                        <w:left w:val="none" w:sz="0" w:space="0" w:color="auto"/>
                        <w:bottom w:val="none" w:sz="0" w:space="0" w:color="auto"/>
                        <w:right w:val="none" w:sz="0" w:space="0" w:color="auto"/>
                      </w:divBdr>
                    </w:div>
                  </w:divsChild>
                </w:div>
                <w:div w:id="1411194045">
                  <w:marLeft w:val="0"/>
                  <w:marRight w:val="0"/>
                  <w:marTop w:val="0"/>
                  <w:marBottom w:val="0"/>
                  <w:divBdr>
                    <w:top w:val="none" w:sz="0" w:space="0" w:color="auto"/>
                    <w:left w:val="none" w:sz="0" w:space="0" w:color="auto"/>
                    <w:bottom w:val="none" w:sz="0" w:space="0" w:color="auto"/>
                    <w:right w:val="none" w:sz="0" w:space="0" w:color="auto"/>
                  </w:divBdr>
                  <w:divsChild>
                    <w:div w:id="1374882759">
                      <w:marLeft w:val="0"/>
                      <w:marRight w:val="0"/>
                      <w:marTop w:val="0"/>
                      <w:marBottom w:val="0"/>
                      <w:divBdr>
                        <w:top w:val="none" w:sz="0" w:space="0" w:color="auto"/>
                        <w:left w:val="none" w:sz="0" w:space="0" w:color="auto"/>
                        <w:bottom w:val="none" w:sz="0" w:space="0" w:color="auto"/>
                        <w:right w:val="none" w:sz="0" w:space="0" w:color="auto"/>
                      </w:divBdr>
                    </w:div>
                  </w:divsChild>
                </w:div>
                <w:div w:id="1516731852">
                  <w:marLeft w:val="0"/>
                  <w:marRight w:val="0"/>
                  <w:marTop w:val="0"/>
                  <w:marBottom w:val="0"/>
                  <w:divBdr>
                    <w:top w:val="none" w:sz="0" w:space="0" w:color="auto"/>
                    <w:left w:val="none" w:sz="0" w:space="0" w:color="auto"/>
                    <w:bottom w:val="none" w:sz="0" w:space="0" w:color="auto"/>
                    <w:right w:val="none" w:sz="0" w:space="0" w:color="auto"/>
                  </w:divBdr>
                  <w:divsChild>
                    <w:div w:id="945582407">
                      <w:marLeft w:val="0"/>
                      <w:marRight w:val="0"/>
                      <w:marTop w:val="0"/>
                      <w:marBottom w:val="0"/>
                      <w:divBdr>
                        <w:top w:val="none" w:sz="0" w:space="0" w:color="auto"/>
                        <w:left w:val="none" w:sz="0" w:space="0" w:color="auto"/>
                        <w:bottom w:val="none" w:sz="0" w:space="0" w:color="auto"/>
                        <w:right w:val="none" w:sz="0" w:space="0" w:color="auto"/>
                      </w:divBdr>
                    </w:div>
                  </w:divsChild>
                </w:div>
                <w:div w:id="1961061398">
                  <w:marLeft w:val="0"/>
                  <w:marRight w:val="0"/>
                  <w:marTop w:val="0"/>
                  <w:marBottom w:val="0"/>
                  <w:divBdr>
                    <w:top w:val="none" w:sz="0" w:space="0" w:color="auto"/>
                    <w:left w:val="none" w:sz="0" w:space="0" w:color="auto"/>
                    <w:bottom w:val="none" w:sz="0" w:space="0" w:color="auto"/>
                    <w:right w:val="none" w:sz="0" w:space="0" w:color="auto"/>
                  </w:divBdr>
                  <w:divsChild>
                    <w:div w:id="428742340">
                      <w:marLeft w:val="0"/>
                      <w:marRight w:val="0"/>
                      <w:marTop w:val="0"/>
                      <w:marBottom w:val="0"/>
                      <w:divBdr>
                        <w:top w:val="none" w:sz="0" w:space="0" w:color="auto"/>
                        <w:left w:val="none" w:sz="0" w:space="0" w:color="auto"/>
                        <w:bottom w:val="none" w:sz="0" w:space="0" w:color="auto"/>
                        <w:right w:val="none" w:sz="0" w:space="0" w:color="auto"/>
                      </w:divBdr>
                    </w:div>
                  </w:divsChild>
                </w:div>
                <w:div w:id="2124422440">
                  <w:marLeft w:val="0"/>
                  <w:marRight w:val="0"/>
                  <w:marTop w:val="0"/>
                  <w:marBottom w:val="0"/>
                  <w:divBdr>
                    <w:top w:val="none" w:sz="0" w:space="0" w:color="auto"/>
                    <w:left w:val="none" w:sz="0" w:space="0" w:color="auto"/>
                    <w:bottom w:val="none" w:sz="0" w:space="0" w:color="auto"/>
                    <w:right w:val="none" w:sz="0" w:space="0" w:color="auto"/>
                  </w:divBdr>
                  <w:divsChild>
                    <w:div w:id="16255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263706">
          <w:marLeft w:val="0"/>
          <w:marRight w:val="0"/>
          <w:marTop w:val="0"/>
          <w:marBottom w:val="0"/>
          <w:divBdr>
            <w:top w:val="none" w:sz="0" w:space="0" w:color="auto"/>
            <w:left w:val="none" w:sz="0" w:space="0" w:color="auto"/>
            <w:bottom w:val="none" w:sz="0" w:space="0" w:color="auto"/>
            <w:right w:val="none" w:sz="0" w:space="0" w:color="auto"/>
          </w:divBdr>
        </w:div>
      </w:divsChild>
    </w:div>
    <w:div w:id="322777073">
      <w:bodyDiv w:val="1"/>
      <w:marLeft w:val="0"/>
      <w:marRight w:val="0"/>
      <w:marTop w:val="0"/>
      <w:marBottom w:val="0"/>
      <w:divBdr>
        <w:top w:val="none" w:sz="0" w:space="0" w:color="auto"/>
        <w:left w:val="none" w:sz="0" w:space="0" w:color="auto"/>
        <w:bottom w:val="none" w:sz="0" w:space="0" w:color="auto"/>
        <w:right w:val="none" w:sz="0" w:space="0" w:color="auto"/>
      </w:divBdr>
    </w:div>
    <w:div w:id="364793153">
      <w:bodyDiv w:val="1"/>
      <w:marLeft w:val="0"/>
      <w:marRight w:val="0"/>
      <w:marTop w:val="0"/>
      <w:marBottom w:val="0"/>
      <w:divBdr>
        <w:top w:val="none" w:sz="0" w:space="0" w:color="auto"/>
        <w:left w:val="none" w:sz="0" w:space="0" w:color="auto"/>
        <w:bottom w:val="none" w:sz="0" w:space="0" w:color="auto"/>
        <w:right w:val="none" w:sz="0" w:space="0" w:color="auto"/>
      </w:divBdr>
    </w:div>
    <w:div w:id="368066850">
      <w:bodyDiv w:val="1"/>
      <w:marLeft w:val="0"/>
      <w:marRight w:val="0"/>
      <w:marTop w:val="0"/>
      <w:marBottom w:val="0"/>
      <w:divBdr>
        <w:top w:val="none" w:sz="0" w:space="0" w:color="auto"/>
        <w:left w:val="none" w:sz="0" w:space="0" w:color="auto"/>
        <w:bottom w:val="none" w:sz="0" w:space="0" w:color="auto"/>
        <w:right w:val="none" w:sz="0" w:space="0" w:color="auto"/>
      </w:divBdr>
    </w:div>
    <w:div w:id="386533087">
      <w:bodyDiv w:val="1"/>
      <w:marLeft w:val="0"/>
      <w:marRight w:val="0"/>
      <w:marTop w:val="0"/>
      <w:marBottom w:val="0"/>
      <w:divBdr>
        <w:top w:val="none" w:sz="0" w:space="0" w:color="auto"/>
        <w:left w:val="none" w:sz="0" w:space="0" w:color="auto"/>
        <w:bottom w:val="none" w:sz="0" w:space="0" w:color="auto"/>
        <w:right w:val="none" w:sz="0" w:space="0" w:color="auto"/>
      </w:divBdr>
      <w:divsChild>
        <w:div w:id="150754127">
          <w:marLeft w:val="706"/>
          <w:marRight w:val="0"/>
          <w:marTop w:val="0"/>
          <w:marBottom w:val="0"/>
          <w:divBdr>
            <w:top w:val="none" w:sz="0" w:space="0" w:color="auto"/>
            <w:left w:val="none" w:sz="0" w:space="0" w:color="auto"/>
            <w:bottom w:val="none" w:sz="0" w:space="0" w:color="auto"/>
            <w:right w:val="none" w:sz="0" w:space="0" w:color="auto"/>
          </w:divBdr>
        </w:div>
        <w:div w:id="194737859">
          <w:marLeft w:val="706"/>
          <w:marRight w:val="0"/>
          <w:marTop w:val="0"/>
          <w:marBottom w:val="0"/>
          <w:divBdr>
            <w:top w:val="none" w:sz="0" w:space="0" w:color="auto"/>
            <w:left w:val="none" w:sz="0" w:space="0" w:color="auto"/>
            <w:bottom w:val="none" w:sz="0" w:space="0" w:color="auto"/>
            <w:right w:val="none" w:sz="0" w:space="0" w:color="auto"/>
          </w:divBdr>
        </w:div>
        <w:div w:id="368647347">
          <w:marLeft w:val="706"/>
          <w:marRight w:val="0"/>
          <w:marTop w:val="0"/>
          <w:marBottom w:val="0"/>
          <w:divBdr>
            <w:top w:val="none" w:sz="0" w:space="0" w:color="auto"/>
            <w:left w:val="none" w:sz="0" w:space="0" w:color="auto"/>
            <w:bottom w:val="none" w:sz="0" w:space="0" w:color="auto"/>
            <w:right w:val="none" w:sz="0" w:space="0" w:color="auto"/>
          </w:divBdr>
        </w:div>
        <w:div w:id="535653476">
          <w:marLeft w:val="706"/>
          <w:marRight w:val="0"/>
          <w:marTop w:val="0"/>
          <w:marBottom w:val="0"/>
          <w:divBdr>
            <w:top w:val="none" w:sz="0" w:space="0" w:color="auto"/>
            <w:left w:val="none" w:sz="0" w:space="0" w:color="auto"/>
            <w:bottom w:val="none" w:sz="0" w:space="0" w:color="auto"/>
            <w:right w:val="none" w:sz="0" w:space="0" w:color="auto"/>
          </w:divBdr>
        </w:div>
        <w:div w:id="597560454">
          <w:marLeft w:val="706"/>
          <w:marRight w:val="0"/>
          <w:marTop w:val="0"/>
          <w:marBottom w:val="0"/>
          <w:divBdr>
            <w:top w:val="none" w:sz="0" w:space="0" w:color="auto"/>
            <w:left w:val="none" w:sz="0" w:space="0" w:color="auto"/>
            <w:bottom w:val="none" w:sz="0" w:space="0" w:color="auto"/>
            <w:right w:val="none" w:sz="0" w:space="0" w:color="auto"/>
          </w:divBdr>
        </w:div>
        <w:div w:id="698361798">
          <w:marLeft w:val="706"/>
          <w:marRight w:val="0"/>
          <w:marTop w:val="0"/>
          <w:marBottom w:val="0"/>
          <w:divBdr>
            <w:top w:val="none" w:sz="0" w:space="0" w:color="auto"/>
            <w:left w:val="none" w:sz="0" w:space="0" w:color="auto"/>
            <w:bottom w:val="none" w:sz="0" w:space="0" w:color="auto"/>
            <w:right w:val="none" w:sz="0" w:space="0" w:color="auto"/>
          </w:divBdr>
        </w:div>
        <w:div w:id="875460457">
          <w:marLeft w:val="706"/>
          <w:marRight w:val="0"/>
          <w:marTop w:val="0"/>
          <w:marBottom w:val="0"/>
          <w:divBdr>
            <w:top w:val="none" w:sz="0" w:space="0" w:color="auto"/>
            <w:left w:val="none" w:sz="0" w:space="0" w:color="auto"/>
            <w:bottom w:val="none" w:sz="0" w:space="0" w:color="auto"/>
            <w:right w:val="none" w:sz="0" w:space="0" w:color="auto"/>
          </w:divBdr>
        </w:div>
        <w:div w:id="894245968">
          <w:marLeft w:val="706"/>
          <w:marRight w:val="0"/>
          <w:marTop w:val="0"/>
          <w:marBottom w:val="0"/>
          <w:divBdr>
            <w:top w:val="none" w:sz="0" w:space="0" w:color="auto"/>
            <w:left w:val="none" w:sz="0" w:space="0" w:color="auto"/>
            <w:bottom w:val="none" w:sz="0" w:space="0" w:color="auto"/>
            <w:right w:val="none" w:sz="0" w:space="0" w:color="auto"/>
          </w:divBdr>
        </w:div>
        <w:div w:id="972948163">
          <w:marLeft w:val="706"/>
          <w:marRight w:val="0"/>
          <w:marTop w:val="0"/>
          <w:marBottom w:val="0"/>
          <w:divBdr>
            <w:top w:val="none" w:sz="0" w:space="0" w:color="auto"/>
            <w:left w:val="none" w:sz="0" w:space="0" w:color="auto"/>
            <w:bottom w:val="none" w:sz="0" w:space="0" w:color="auto"/>
            <w:right w:val="none" w:sz="0" w:space="0" w:color="auto"/>
          </w:divBdr>
        </w:div>
        <w:div w:id="1155953825">
          <w:marLeft w:val="706"/>
          <w:marRight w:val="0"/>
          <w:marTop w:val="0"/>
          <w:marBottom w:val="0"/>
          <w:divBdr>
            <w:top w:val="none" w:sz="0" w:space="0" w:color="auto"/>
            <w:left w:val="none" w:sz="0" w:space="0" w:color="auto"/>
            <w:bottom w:val="none" w:sz="0" w:space="0" w:color="auto"/>
            <w:right w:val="none" w:sz="0" w:space="0" w:color="auto"/>
          </w:divBdr>
        </w:div>
        <w:div w:id="1291591513">
          <w:marLeft w:val="706"/>
          <w:marRight w:val="0"/>
          <w:marTop w:val="0"/>
          <w:marBottom w:val="0"/>
          <w:divBdr>
            <w:top w:val="none" w:sz="0" w:space="0" w:color="auto"/>
            <w:left w:val="none" w:sz="0" w:space="0" w:color="auto"/>
            <w:bottom w:val="none" w:sz="0" w:space="0" w:color="auto"/>
            <w:right w:val="none" w:sz="0" w:space="0" w:color="auto"/>
          </w:divBdr>
        </w:div>
        <w:div w:id="1296450339">
          <w:marLeft w:val="706"/>
          <w:marRight w:val="0"/>
          <w:marTop w:val="0"/>
          <w:marBottom w:val="0"/>
          <w:divBdr>
            <w:top w:val="none" w:sz="0" w:space="0" w:color="auto"/>
            <w:left w:val="none" w:sz="0" w:space="0" w:color="auto"/>
            <w:bottom w:val="none" w:sz="0" w:space="0" w:color="auto"/>
            <w:right w:val="none" w:sz="0" w:space="0" w:color="auto"/>
          </w:divBdr>
        </w:div>
        <w:div w:id="1320886541">
          <w:marLeft w:val="547"/>
          <w:marRight w:val="0"/>
          <w:marTop w:val="120"/>
          <w:marBottom w:val="0"/>
          <w:divBdr>
            <w:top w:val="none" w:sz="0" w:space="0" w:color="auto"/>
            <w:left w:val="none" w:sz="0" w:space="0" w:color="auto"/>
            <w:bottom w:val="none" w:sz="0" w:space="0" w:color="auto"/>
            <w:right w:val="none" w:sz="0" w:space="0" w:color="auto"/>
          </w:divBdr>
        </w:div>
        <w:div w:id="1478643144">
          <w:marLeft w:val="706"/>
          <w:marRight w:val="0"/>
          <w:marTop w:val="0"/>
          <w:marBottom w:val="0"/>
          <w:divBdr>
            <w:top w:val="none" w:sz="0" w:space="0" w:color="auto"/>
            <w:left w:val="none" w:sz="0" w:space="0" w:color="auto"/>
            <w:bottom w:val="none" w:sz="0" w:space="0" w:color="auto"/>
            <w:right w:val="none" w:sz="0" w:space="0" w:color="auto"/>
          </w:divBdr>
        </w:div>
        <w:div w:id="1558466946">
          <w:marLeft w:val="706"/>
          <w:marRight w:val="0"/>
          <w:marTop w:val="0"/>
          <w:marBottom w:val="0"/>
          <w:divBdr>
            <w:top w:val="none" w:sz="0" w:space="0" w:color="auto"/>
            <w:left w:val="none" w:sz="0" w:space="0" w:color="auto"/>
            <w:bottom w:val="none" w:sz="0" w:space="0" w:color="auto"/>
            <w:right w:val="none" w:sz="0" w:space="0" w:color="auto"/>
          </w:divBdr>
        </w:div>
        <w:div w:id="1786270983">
          <w:marLeft w:val="706"/>
          <w:marRight w:val="0"/>
          <w:marTop w:val="0"/>
          <w:marBottom w:val="0"/>
          <w:divBdr>
            <w:top w:val="none" w:sz="0" w:space="0" w:color="auto"/>
            <w:left w:val="none" w:sz="0" w:space="0" w:color="auto"/>
            <w:bottom w:val="none" w:sz="0" w:space="0" w:color="auto"/>
            <w:right w:val="none" w:sz="0" w:space="0" w:color="auto"/>
          </w:divBdr>
        </w:div>
        <w:div w:id="1830171099">
          <w:marLeft w:val="706"/>
          <w:marRight w:val="0"/>
          <w:marTop w:val="0"/>
          <w:marBottom w:val="0"/>
          <w:divBdr>
            <w:top w:val="none" w:sz="0" w:space="0" w:color="auto"/>
            <w:left w:val="none" w:sz="0" w:space="0" w:color="auto"/>
            <w:bottom w:val="none" w:sz="0" w:space="0" w:color="auto"/>
            <w:right w:val="none" w:sz="0" w:space="0" w:color="auto"/>
          </w:divBdr>
        </w:div>
      </w:divsChild>
    </w:div>
    <w:div w:id="408696489">
      <w:bodyDiv w:val="1"/>
      <w:marLeft w:val="0"/>
      <w:marRight w:val="0"/>
      <w:marTop w:val="0"/>
      <w:marBottom w:val="0"/>
      <w:divBdr>
        <w:top w:val="none" w:sz="0" w:space="0" w:color="auto"/>
        <w:left w:val="none" w:sz="0" w:space="0" w:color="auto"/>
        <w:bottom w:val="none" w:sz="0" w:space="0" w:color="auto"/>
        <w:right w:val="none" w:sz="0" w:space="0" w:color="auto"/>
      </w:divBdr>
      <w:divsChild>
        <w:div w:id="214854707">
          <w:marLeft w:val="446"/>
          <w:marRight w:val="0"/>
          <w:marTop w:val="77"/>
          <w:marBottom w:val="240"/>
          <w:divBdr>
            <w:top w:val="none" w:sz="0" w:space="0" w:color="auto"/>
            <w:left w:val="none" w:sz="0" w:space="0" w:color="auto"/>
            <w:bottom w:val="none" w:sz="0" w:space="0" w:color="auto"/>
            <w:right w:val="none" w:sz="0" w:space="0" w:color="auto"/>
          </w:divBdr>
        </w:div>
        <w:div w:id="759721923">
          <w:marLeft w:val="446"/>
          <w:marRight w:val="0"/>
          <w:marTop w:val="77"/>
          <w:marBottom w:val="240"/>
          <w:divBdr>
            <w:top w:val="none" w:sz="0" w:space="0" w:color="auto"/>
            <w:left w:val="none" w:sz="0" w:space="0" w:color="auto"/>
            <w:bottom w:val="none" w:sz="0" w:space="0" w:color="auto"/>
            <w:right w:val="none" w:sz="0" w:space="0" w:color="auto"/>
          </w:divBdr>
        </w:div>
        <w:div w:id="1010596412">
          <w:marLeft w:val="446"/>
          <w:marRight w:val="0"/>
          <w:marTop w:val="77"/>
          <w:marBottom w:val="240"/>
          <w:divBdr>
            <w:top w:val="none" w:sz="0" w:space="0" w:color="auto"/>
            <w:left w:val="none" w:sz="0" w:space="0" w:color="auto"/>
            <w:bottom w:val="none" w:sz="0" w:space="0" w:color="auto"/>
            <w:right w:val="none" w:sz="0" w:space="0" w:color="auto"/>
          </w:divBdr>
        </w:div>
        <w:div w:id="1029069572">
          <w:marLeft w:val="446"/>
          <w:marRight w:val="0"/>
          <w:marTop w:val="77"/>
          <w:marBottom w:val="240"/>
          <w:divBdr>
            <w:top w:val="none" w:sz="0" w:space="0" w:color="auto"/>
            <w:left w:val="none" w:sz="0" w:space="0" w:color="auto"/>
            <w:bottom w:val="none" w:sz="0" w:space="0" w:color="auto"/>
            <w:right w:val="none" w:sz="0" w:space="0" w:color="auto"/>
          </w:divBdr>
        </w:div>
        <w:div w:id="1196188054">
          <w:marLeft w:val="446"/>
          <w:marRight w:val="0"/>
          <w:marTop w:val="77"/>
          <w:marBottom w:val="240"/>
          <w:divBdr>
            <w:top w:val="none" w:sz="0" w:space="0" w:color="auto"/>
            <w:left w:val="none" w:sz="0" w:space="0" w:color="auto"/>
            <w:bottom w:val="none" w:sz="0" w:space="0" w:color="auto"/>
            <w:right w:val="none" w:sz="0" w:space="0" w:color="auto"/>
          </w:divBdr>
        </w:div>
        <w:div w:id="1561012056">
          <w:marLeft w:val="446"/>
          <w:marRight w:val="0"/>
          <w:marTop w:val="77"/>
          <w:marBottom w:val="240"/>
          <w:divBdr>
            <w:top w:val="none" w:sz="0" w:space="0" w:color="auto"/>
            <w:left w:val="none" w:sz="0" w:space="0" w:color="auto"/>
            <w:bottom w:val="none" w:sz="0" w:space="0" w:color="auto"/>
            <w:right w:val="none" w:sz="0" w:space="0" w:color="auto"/>
          </w:divBdr>
        </w:div>
        <w:div w:id="1570723275">
          <w:marLeft w:val="446"/>
          <w:marRight w:val="0"/>
          <w:marTop w:val="77"/>
          <w:marBottom w:val="240"/>
          <w:divBdr>
            <w:top w:val="none" w:sz="0" w:space="0" w:color="auto"/>
            <w:left w:val="none" w:sz="0" w:space="0" w:color="auto"/>
            <w:bottom w:val="none" w:sz="0" w:space="0" w:color="auto"/>
            <w:right w:val="none" w:sz="0" w:space="0" w:color="auto"/>
          </w:divBdr>
        </w:div>
        <w:div w:id="1609462568">
          <w:marLeft w:val="446"/>
          <w:marRight w:val="0"/>
          <w:marTop w:val="77"/>
          <w:marBottom w:val="240"/>
          <w:divBdr>
            <w:top w:val="none" w:sz="0" w:space="0" w:color="auto"/>
            <w:left w:val="none" w:sz="0" w:space="0" w:color="auto"/>
            <w:bottom w:val="none" w:sz="0" w:space="0" w:color="auto"/>
            <w:right w:val="none" w:sz="0" w:space="0" w:color="auto"/>
          </w:divBdr>
        </w:div>
        <w:div w:id="1853686293">
          <w:marLeft w:val="446"/>
          <w:marRight w:val="0"/>
          <w:marTop w:val="77"/>
          <w:marBottom w:val="240"/>
          <w:divBdr>
            <w:top w:val="none" w:sz="0" w:space="0" w:color="auto"/>
            <w:left w:val="none" w:sz="0" w:space="0" w:color="auto"/>
            <w:bottom w:val="none" w:sz="0" w:space="0" w:color="auto"/>
            <w:right w:val="none" w:sz="0" w:space="0" w:color="auto"/>
          </w:divBdr>
        </w:div>
      </w:divsChild>
    </w:div>
    <w:div w:id="415202091">
      <w:bodyDiv w:val="1"/>
      <w:marLeft w:val="0"/>
      <w:marRight w:val="0"/>
      <w:marTop w:val="0"/>
      <w:marBottom w:val="0"/>
      <w:divBdr>
        <w:top w:val="none" w:sz="0" w:space="0" w:color="auto"/>
        <w:left w:val="none" w:sz="0" w:space="0" w:color="auto"/>
        <w:bottom w:val="none" w:sz="0" w:space="0" w:color="auto"/>
        <w:right w:val="none" w:sz="0" w:space="0" w:color="auto"/>
      </w:divBdr>
    </w:div>
    <w:div w:id="430471556">
      <w:bodyDiv w:val="1"/>
      <w:marLeft w:val="0"/>
      <w:marRight w:val="0"/>
      <w:marTop w:val="0"/>
      <w:marBottom w:val="0"/>
      <w:divBdr>
        <w:top w:val="none" w:sz="0" w:space="0" w:color="auto"/>
        <w:left w:val="none" w:sz="0" w:space="0" w:color="auto"/>
        <w:bottom w:val="none" w:sz="0" w:space="0" w:color="auto"/>
        <w:right w:val="none" w:sz="0" w:space="0" w:color="auto"/>
      </w:divBdr>
    </w:div>
    <w:div w:id="445151767">
      <w:bodyDiv w:val="1"/>
      <w:marLeft w:val="0"/>
      <w:marRight w:val="0"/>
      <w:marTop w:val="0"/>
      <w:marBottom w:val="0"/>
      <w:divBdr>
        <w:top w:val="none" w:sz="0" w:space="0" w:color="auto"/>
        <w:left w:val="none" w:sz="0" w:space="0" w:color="auto"/>
        <w:bottom w:val="none" w:sz="0" w:space="0" w:color="auto"/>
        <w:right w:val="none" w:sz="0" w:space="0" w:color="auto"/>
      </w:divBdr>
      <w:divsChild>
        <w:div w:id="320814363">
          <w:marLeft w:val="720"/>
          <w:marRight w:val="0"/>
          <w:marTop w:val="0"/>
          <w:marBottom w:val="0"/>
          <w:divBdr>
            <w:top w:val="none" w:sz="0" w:space="0" w:color="auto"/>
            <w:left w:val="none" w:sz="0" w:space="0" w:color="auto"/>
            <w:bottom w:val="none" w:sz="0" w:space="0" w:color="auto"/>
            <w:right w:val="none" w:sz="0" w:space="0" w:color="auto"/>
          </w:divBdr>
        </w:div>
        <w:div w:id="329597572">
          <w:marLeft w:val="720"/>
          <w:marRight w:val="0"/>
          <w:marTop w:val="0"/>
          <w:marBottom w:val="0"/>
          <w:divBdr>
            <w:top w:val="none" w:sz="0" w:space="0" w:color="auto"/>
            <w:left w:val="none" w:sz="0" w:space="0" w:color="auto"/>
            <w:bottom w:val="none" w:sz="0" w:space="0" w:color="auto"/>
            <w:right w:val="none" w:sz="0" w:space="0" w:color="auto"/>
          </w:divBdr>
        </w:div>
        <w:div w:id="419912040">
          <w:marLeft w:val="720"/>
          <w:marRight w:val="0"/>
          <w:marTop w:val="0"/>
          <w:marBottom w:val="0"/>
          <w:divBdr>
            <w:top w:val="none" w:sz="0" w:space="0" w:color="auto"/>
            <w:left w:val="none" w:sz="0" w:space="0" w:color="auto"/>
            <w:bottom w:val="none" w:sz="0" w:space="0" w:color="auto"/>
            <w:right w:val="none" w:sz="0" w:space="0" w:color="auto"/>
          </w:divBdr>
        </w:div>
        <w:div w:id="572203586">
          <w:marLeft w:val="720"/>
          <w:marRight w:val="0"/>
          <w:marTop w:val="0"/>
          <w:marBottom w:val="0"/>
          <w:divBdr>
            <w:top w:val="none" w:sz="0" w:space="0" w:color="auto"/>
            <w:left w:val="none" w:sz="0" w:space="0" w:color="auto"/>
            <w:bottom w:val="none" w:sz="0" w:space="0" w:color="auto"/>
            <w:right w:val="none" w:sz="0" w:space="0" w:color="auto"/>
          </w:divBdr>
        </w:div>
        <w:div w:id="590160640">
          <w:marLeft w:val="720"/>
          <w:marRight w:val="0"/>
          <w:marTop w:val="0"/>
          <w:marBottom w:val="0"/>
          <w:divBdr>
            <w:top w:val="none" w:sz="0" w:space="0" w:color="auto"/>
            <w:left w:val="none" w:sz="0" w:space="0" w:color="auto"/>
            <w:bottom w:val="none" w:sz="0" w:space="0" w:color="auto"/>
            <w:right w:val="none" w:sz="0" w:space="0" w:color="auto"/>
          </w:divBdr>
        </w:div>
        <w:div w:id="669525639">
          <w:marLeft w:val="720"/>
          <w:marRight w:val="0"/>
          <w:marTop w:val="0"/>
          <w:marBottom w:val="0"/>
          <w:divBdr>
            <w:top w:val="none" w:sz="0" w:space="0" w:color="auto"/>
            <w:left w:val="none" w:sz="0" w:space="0" w:color="auto"/>
            <w:bottom w:val="none" w:sz="0" w:space="0" w:color="auto"/>
            <w:right w:val="none" w:sz="0" w:space="0" w:color="auto"/>
          </w:divBdr>
        </w:div>
        <w:div w:id="746003511">
          <w:marLeft w:val="720"/>
          <w:marRight w:val="0"/>
          <w:marTop w:val="0"/>
          <w:marBottom w:val="0"/>
          <w:divBdr>
            <w:top w:val="none" w:sz="0" w:space="0" w:color="auto"/>
            <w:left w:val="none" w:sz="0" w:space="0" w:color="auto"/>
            <w:bottom w:val="none" w:sz="0" w:space="0" w:color="auto"/>
            <w:right w:val="none" w:sz="0" w:space="0" w:color="auto"/>
          </w:divBdr>
        </w:div>
        <w:div w:id="789710964">
          <w:marLeft w:val="720"/>
          <w:marRight w:val="0"/>
          <w:marTop w:val="0"/>
          <w:marBottom w:val="0"/>
          <w:divBdr>
            <w:top w:val="none" w:sz="0" w:space="0" w:color="auto"/>
            <w:left w:val="none" w:sz="0" w:space="0" w:color="auto"/>
            <w:bottom w:val="none" w:sz="0" w:space="0" w:color="auto"/>
            <w:right w:val="none" w:sz="0" w:space="0" w:color="auto"/>
          </w:divBdr>
        </w:div>
        <w:div w:id="1228347021">
          <w:marLeft w:val="720"/>
          <w:marRight w:val="0"/>
          <w:marTop w:val="0"/>
          <w:marBottom w:val="0"/>
          <w:divBdr>
            <w:top w:val="none" w:sz="0" w:space="0" w:color="auto"/>
            <w:left w:val="none" w:sz="0" w:space="0" w:color="auto"/>
            <w:bottom w:val="none" w:sz="0" w:space="0" w:color="auto"/>
            <w:right w:val="none" w:sz="0" w:space="0" w:color="auto"/>
          </w:divBdr>
        </w:div>
        <w:div w:id="1514996578">
          <w:marLeft w:val="720"/>
          <w:marRight w:val="0"/>
          <w:marTop w:val="0"/>
          <w:marBottom w:val="0"/>
          <w:divBdr>
            <w:top w:val="none" w:sz="0" w:space="0" w:color="auto"/>
            <w:left w:val="none" w:sz="0" w:space="0" w:color="auto"/>
            <w:bottom w:val="none" w:sz="0" w:space="0" w:color="auto"/>
            <w:right w:val="none" w:sz="0" w:space="0" w:color="auto"/>
          </w:divBdr>
        </w:div>
        <w:div w:id="1631134983">
          <w:marLeft w:val="720"/>
          <w:marRight w:val="0"/>
          <w:marTop w:val="0"/>
          <w:marBottom w:val="0"/>
          <w:divBdr>
            <w:top w:val="none" w:sz="0" w:space="0" w:color="auto"/>
            <w:left w:val="none" w:sz="0" w:space="0" w:color="auto"/>
            <w:bottom w:val="none" w:sz="0" w:space="0" w:color="auto"/>
            <w:right w:val="none" w:sz="0" w:space="0" w:color="auto"/>
          </w:divBdr>
        </w:div>
        <w:div w:id="1657537403">
          <w:marLeft w:val="720"/>
          <w:marRight w:val="0"/>
          <w:marTop w:val="0"/>
          <w:marBottom w:val="0"/>
          <w:divBdr>
            <w:top w:val="none" w:sz="0" w:space="0" w:color="auto"/>
            <w:left w:val="none" w:sz="0" w:space="0" w:color="auto"/>
            <w:bottom w:val="none" w:sz="0" w:space="0" w:color="auto"/>
            <w:right w:val="none" w:sz="0" w:space="0" w:color="auto"/>
          </w:divBdr>
        </w:div>
        <w:div w:id="1907719504">
          <w:marLeft w:val="720"/>
          <w:marRight w:val="0"/>
          <w:marTop w:val="0"/>
          <w:marBottom w:val="0"/>
          <w:divBdr>
            <w:top w:val="none" w:sz="0" w:space="0" w:color="auto"/>
            <w:left w:val="none" w:sz="0" w:space="0" w:color="auto"/>
            <w:bottom w:val="none" w:sz="0" w:space="0" w:color="auto"/>
            <w:right w:val="none" w:sz="0" w:space="0" w:color="auto"/>
          </w:divBdr>
        </w:div>
        <w:div w:id="1968389540">
          <w:marLeft w:val="720"/>
          <w:marRight w:val="0"/>
          <w:marTop w:val="0"/>
          <w:marBottom w:val="0"/>
          <w:divBdr>
            <w:top w:val="none" w:sz="0" w:space="0" w:color="auto"/>
            <w:left w:val="none" w:sz="0" w:space="0" w:color="auto"/>
            <w:bottom w:val="none" w:sz="0" w:space="0" w:color="auto"/>
            <w:right w:val="none" w:sz="0" w:space="0" w:color="auto"/>
          </w:divBdr>
        </w:div>
      </w:divsChild>
    </w:div>
    <w:div w:id="452291399">
      <w:bodyDiv w:val="1"/>
      <w:marLeft w:val="0"/>
      <w:marRight w:val="0"/>
      <w:marTop w:val="0"/>
      <w:marBottom w:val="0"/>
      <w:divBdr>
        <w:top w:val="none" w:sz="0" w:space="0" w:color="auto"/>
        <w:left w:val="none" w:sz="0" w:space="0" w:color="auto"/>
        <w:bottom w:val="none" w:sz="0" w:space="0" w:color="auto"/>
        <w:right w:val="none" w:sz="0" w:space="0" w:color="auto"/>
      </w:divBdr>
    </w:div>
    <w:div w:id="457652140">
      <w:bodyDiv w:val="1"/>
      <w:marLeft w:val="0"/>
      <w:marRight w:val="0"/>
      <w:marTop w:val="0"/>
      <w:marBottom w:val="0"/>
      <w:divBdr>
        <w:top w:val="none" w:sz="0" w:space="0" w:color="auto"/>
        <w:left w:val="none" w:sz="0" w:space="0" w:color="auto"/>
        <w:bottom w:val="none" w:sz="0" w:space="0" w:color="auto"/>
        <w:right w:val="none" w:sz="0" w:space="0" w:color="auto"/>
      </w:divBdr>
    </w:div>
    <w:div w:id="462432100">
      <w:bodyDiv w:val="1"/>
      <w:marLeft w:val="0"/>
      <w:marRight w:val="0"/>
      <w:marTop w:val="0"/>
      <w:marBottom w:val="0"/>
      <w:divBdr>
        <w:top w:val="none" w:sz="0" w:space="0" w:color="auto"/>
        <w:left w:val="none" w:sz="0" w:space="0" w:color="auto"/>
        <w:bottom w:val="none" w:sz="0" w:space="0" w:color="auto"/>
        <w:right w:val="none" w:sz="0" w:space="0" w:color="auto"/>
      </w:divBdr>
    </w:div>
    <w:div w:id="467743102">
      <w:bodyDiv w:val="1"/>
      <w:marLeft w:val="0"/>
      <w:marRight w:val="0"/>
      <w:marTop w:val="0"/>
      <w:marBottom w:val="0"/>
      <w:divBdr>
        <w:top w:val="none" w:sz="0" w:space="0" w:color="auto"/>
        <w:left w:val="none" w:sz="0" w:space="0" w:color="auto"/>
        <w:bottom w:val="none" w:sz="0" w:space="0" w:color="auto"/>
        <w:right w:val="none" w:sz="0" w:space="0" w:color="auto"/>
      </w:divBdr>
    </w:div>
    <w:div w:id="500892715">
      <w:bodyDiv w:val="1"/>
      <w:marLeft w:val="0"/>
      <w:marRight w:val="0"/>
      <w:marTop w:val="0"/>
      <w:marBottom w:val="0"/>
      <w:divBdr>
        <w:top w:val="none" w:sz="0" w:space="0" w:color="auto"/>
        <w:left w:val="none" w:sz="0" w:space="0" w:color="auto"/>
        <w:bottom w:val="none" w:sz="0" w:space="0" w:color="auto"/>
        <w:right w:val="none" w:sz="0" w:space="0" w:color="auto"/>
      </w:divBdr>
    </w:div>
    <w:div w:id="503739469">
      <w:bodyDiv w:val="1"/>
      <w:marLeft w:val="0"/>
      <w:marRight w:val="0"/>
      <w:marTop w:val="0"/>
      <w:marBottom w:val="0"/>
      <w:divBdr>
        <w:top w:val="none" w:sz="0" w:space="0" w:color="auto"/>
        <w:left w:val="none" w:sz="0" w:space="0" w:color="auto"/>
        <w:bottom w:val="none" w:sz="0" w:space="0" w:color="auto"/>
        <w:right w:val="none" w:sz="0" w:space="0" w:color="auto"/>
      </w:divBdr>
    </w:div>
    <w:div w:id="523985854">
      <w:bodyDiv w:val="1"/>
      <w:marLeft w:val="0"/>
      <w:marRight w:val="0"/>
      <w:marTop w:val="0"/>
      <w:marBottom w:val="0"/>
      <w:divBdr>
        <w:top w:val="none" w:sz="0" w:space="0" w:color="auto"/>
        <w:left w:val="none" w:sz="0" w:space="0" w:color="auto"/>
        <w:bottom w:val="none" w:sz="0" w:space="0" w:color="auto"/>
        <w:right w:val="none" w:sz="0" w:space="0" w:color="auto"/>
      </w:divBdr>
    </w:div>
    <w:div w:id="535697743">
      <w:bodyDiv w:val="1"/>
      <w:marLeft w:val="0"/>
      <w:marRight w:val="0"/>
      <w:marTop w:val="0"/>
      <w:marBottom w:val="0"/>
      <w:divBdr>
        <w:top w:val="none" w:sz="0" w:space="0" w:color="auto"/>
        <w:left w:val="none" w:sz="0" w:space="0" w:color="auto"/>
        <w:bottom w:val="none" w:sz="0" w:space="0" w:color="auto"/>
        <w:right w:val="none" w:sz="0" w:space="0" w:color="auto"/>
      </w:divBdr>
      <w:divsChild>
        <w:div w:id="1187206995">
          <w:marLeft w:val="418"/>
          <w:marRight w:val="0"/>
          <w:marTop w:val="0"/>
          <w:marBottom w:val="0"/>
          <w:divBdr>
            <w:top w:val="none" w:sz="0" w:space="0" w:color="auto"/>
            <w:left w:val="none" w:sz="0" w:space="0" w:color="auto"/>
            <w:bottom w:val="none" w:sz="0" w:space="0" w:color="auto"/>
            <w:right w:val="none" w:sz="0" w:space="0" w:color="auto"/>
          </w:divBdr>
        </w:div>
        <w:div w:id="1705054904">
          <w:marLeft w:val="418"/>
          <w:marRight w:val="0"/>
          <w:marTop w:val="0"/>
          <w:marBottom w:val="0"/>
          <w:divBdr>
            <w:top w:val="none" w:sz="0" w:space="0" w:color="auto"/>
            <w:left w:val="none" w:sz="0" w:space="0" w:color="auto"/>
            <w:bottom w:val="none" w:sz="0" w:space="0" w:color="auto"/>
            <w:right w:val="none" w:sz="0" w:space="0" w:color="auto"/>
          </w:divBdr>
        </w:div>
      </w:divsChild>
    </w:div>
    <w:div w:id="556941754">
      <w:bodyDiv w:val="1"/>
      <w:marLeft w:val="0"/>
      <w:marRight w:val="0"/>
      <w:marTop w:val="0"/>
      <w:marBottom w:val="0"/>
      <w:divBdr>
        <w:top w:val="none" w:sz="0" w:space="0" w:color="auto"/>
        <w:left w:val="none" w:sz="0" w:space="0" w:color="auto"/>
        <w:bottom w:val="none" w:sz="0" w:space="0" w:color="auto"/>
        <w:right w:val="none" w:sz="0" w:space="0" w:color="auto"/>
      </w:divBdr>
      <w:divsChild>
        <w:div w:id="74474337">
          <w:marLeft w:val="720"/>
          <w:marRight w:val="0"/>
          <w:marTop w:val="0"/>
          <w:marBottom w:val="0"/>
          <w:divBdr>
            <w:top w:val="none" w:sz="0" w:space="0" w:color="auto"/>
            <w:left w:val="none" w:sz="0" w:space="0" w:color="auto"/>
            <w:bottom w:val="none" w:sz="0" w:space="0" w:color="auto"/>
            <w:right w:val="none" w:sz="0" w:space="0" w:color="auto"/>
          </w:divBdr>
        </w:div>
        <w:div w:id="86851592">
          <w:marLeft w:val="720"/>
          <w:marRight w:val="0"/>
          <w:marTop w:val="0"/>
          <w:marBottom w:val="0"/>
          <w:divBdr>
            <w:top w:val="none" w:sz="0" w:space="0" w:color="auto"/>
            <w:left w:val="none" w:sz="0" w:space="0" w:color="auto"/>
            <w:bottom w:val="none" w:sz="0" w:space="0" w:color="auto"/>
            <w:right w:val="none" w:sz="0" w:space="0" w:color="auto"/>
          </w:divBdr>
        </w:div>
        <w:div w:id="156118301">
          <w:marLeft w:val="720"/>
          <w:marRight w:val="0"/>
          <w:marTop w:val="0"/>
          <w:marBottom w:val="0"/>
          <w:divBdr>
            <w:top w:val="none" w:sz="0" w:space="0" w:color="auto"/>
            <w:left w:val="none" w:sz="0" w:space="0" w:color="auto"/>
            <w:bottom w:val="none" w:sz="0" w:space="0" w:color="auto"/>
            <w:right w:val="none" w:sz="0" w:space="0" w:color="auto"/>
          </w:divBdr>
        </w:div>
        <w:div w:id="267007064">
          <w:marLeft w:val="720"/>
          <w:marRight w:val="0"/>
          <w:marTop w:val="0"/>
          <w:marBottom w:val="0"/>
          <w:divBdr>
            <w:top w:val="none" w:sz="0" w:space="0" w:color="auto"/>
            <w:left w:val="none" w:sz="0" w:space="0" w:color="auto"/>
            <w:bottom w:val="none" w:sz="0" w:space="0" w:color="auto"/>
            <w:right w:val="none" w:sz="0" w:space="0" w:color="auto"/>
          </w:divBdr>
        </w:div>
        <w:div w:id="448814881">
          <w:marLeft w:val="720"/>
          <w:marRight w:val="0"/>
          <w:marTop w:val="0"/>
          <w:marBottom w:val="0"/>
          <w:divBdr>
            <w:top w:val="none" w:sz="0" w:space="0" w:color="auto"/>
            <w:left w:val="none" w:sz="0" w:space="0" w:color="auto"/>
            <w:bottom w:val="none" w:sz="0" w:space="0" w:color="auto"/>
            <w:right w:val="none" w:sz="0" w:space="0" w:color="auto"/>
          </w:divBdr>
        </w:div>
        <w:div w:id="500045068">
          <w:marLeft w:val="720"/>
          <w:marRight w:val="0"/>
          <w:marTop w:val="0"/>
          <w:marBottom w:val="0"/>
          <w:divBdr>
            <w:top w:val="none" w:sz="0" w:space="0" w:color="auto"/>
            <w:left w:val="none" w:sz="0" w:space="0" w:color="auto"/>
            <w:bottom w:val="none" w:sz="0" w:space="0" w:color="auto"/>
            <w:right w:val="none" w:sz="0" w:space="0" w:color="auto"/>
          </w:divBdr>
        </w:div>
        <w:div w:id="524289469">
          <w:marLeft w:val="720"/>
          <w:marRight w:val="0"/>
          <w:marTop w:val="0"/>
          <w:marBottom w:val="0"/>
          <w:divBdr>
            <w:top w:val="none" w:sz="0" w:space="0" w:color="auto"/>
            <w:left w:val="none" w:sz="0" w:space="0" w:color="auto"/>
            <w:bottom w:val="none" w:sz="0" w:space="0" w:color="auto"/>
            <w:right w:val="none" w:sz="0" w:space="0" w:color="auto"/>
          </w:divBdr>
        </w:div>
        <w:div w:id="599486071">
          <w:marLeft w:val="720"/>
          <w:marRight w:val="0"/>
          <w:marTop w:val="0"/>
          <w:marBottom w:val="0"/>
          <w:divBdr>
            <w:top w:val="none" w:sz="0" w:space="0" w:color="auto"/>
            <w:left w:val="none" w:sz="0" w:space="0" w:color="auto"/>
            <w:bottom w:val="none" w:sz="0" w:space="0" w:color="auto"/>
            <w:right w:val="none" w:sz="0" w:space="0" w:color="auto"/>
          </w:divBdr>
        </w:div>
        <w:div w:id="727071298">
          <w:marLeft w:val="720"/>
          <w:marRight w:val="0"/>
          <w:marTop w:val="0"/>
          <w:marBottom w:val="0"/>
          <w:divBdr>
            <w:top w:val="none" w:sz="0" w:space="0" w:color="auto"/>
            <w:left w:val="none" w:sz="0" w:space="0" w:color="auto"/>
            <w:bottom w:val="none" w:sz="0" w:space="0" w:color="auto"/>
            <w:right w:val="none" w:sz="0" w:space="0" w:color="auto"/>
          </w:divBdr>
        </w:div>
        <w:div w:id="940333818">
          <w:marLeft w:val="720"/>
          <w:marRight w:val="0"/>
          <w:marTop w:val="0"/>
          <w:marBottom w:val="0"/>
          <w:divBdr>
            <w:top w:val="none" w:sz="0" w:space="0" w:color="auto"/>
            <w:left w:val="none" w:sz="0" w:space="0" w:color="auto"/>
            <w:bottom w:val="none" w:sz="0" w:space="0" w:color="auto"/>
            <w:right w:val="none" w:sz="0" w:space="0" w:color="auto"/>
          </w:divBdr>
        </w:div>
        <w:div w:id="956833569">
          <w:marLeft w:val="720"/>
          <w:marRight w:val="0"/>
          <w:marTop w:val="0"/>
          <w:marBottom w:val="0"/>
          <w:divBdr>
            <w:top w:val="none" w:sz="0" w:space="0" w:color="auto"/>
            <w:left w:val="none" w:sz="0" w:space="0" w:color="auto"/>
            <w:bottom w:val="none" w:sz="0" w:space="0" w:color="auto"/>
            <w:right w:val="none" w:sz="0" w:space="0" w:color="auto"/>
          </w:divBdr>
        </w:div>
        <w:div w:id="981041009">
          <w:marLeft w:val="720"/>
          <w:marRight w:val="0"/>
          <w:marTop w:val="0"/>
          <w:marBottom w:val="0"/>
          <w:divBdr>
            <w:top w:val="none" w:sz="0" w:space="0" w:color="auto"/>
            <w:left w:val="none" w:sz="0" w:space="0" w:color="auto"/>
            <w:bottom w:val="none" w:sz="0" w:space="0" w:color="auto"/>
            <w:right w:val="none" w:sz="0" w:space="0" w:color="auto"/>
          </w:divBdr>
        </w:div>
        <w:div w:id="1038049794">
          <w:marLeft w:val="720"/>
          <w:marRight w:val="0"/>
          <w:marTop w:val="0"/>
          <w:marBottom w:val="0"/>
          <w:divBdr>
            <w:top w:val="none" w:sz="0" w:space="0" w:color="auto"/>
            <w:left w:val="none" w:sz="0" w:space="0" w:color="auto"/>
            <w:bottom w:val="none" w:sz="0" w:space="0" w:color="auto"/>
            <w:right w:val="none" w:sz="0" w:space="0" w:color="auto"/>
          </w:divBdr>
        </w:div>
        <w:div w:id="1049719175">
          <w:marLeft w:val="720"/>
          <w:marRight w:val="0"/>
          <w:marTop w:val="0"/>
          <w:marBottom w:val="0"/>
          <w:divBdr>
            <w:top w:val="none" w:sz="0" w:space="0" w:color="auto"/>
            <w:left w:val="none" w:sz="0" w:space="0" w:color="auto"/>
            <w:bottom w:val="none" w:sz="0" w:space="0" w:color="auto"/>
            <w:right w:val="none" w:sz="0" w:space="0" w:color="auto"/>
          </w:divBdr>
        </w:div>
        <w:div w:id="1165129090">
          <w:marLeft w:val="720"/>
          <w:marRight w:val="0"/>
          <w:marTop w:val="0"/>
          <w:marBottom w:val="0"/>
          <w:divBdr>
            <w:top w:val="none" w:sz="0" w:space="0" w:color="auto"/>
            <w:left w:val="none" w:sz="0" w:space="0" w:color="auto"/>
            <w:bottom w:val="none" w:sz="0" w:space="0" w:color="auto"/>
            <w:right w:val="none" w:sz="0" w:space="0" w:color="auto"/>
          </w:divBdr>
        </w:div>
        <w:div w:id="1313950917">
          <w:marLeft w:val="720"/>
          <w:marRight w:val="0"/>
          <w:marTop w:val="0"/>
          <w:marBottom w:val="0"/>
          <w:divBdr>
            <w:top w:val="none" w:sz="0" w:space="0" w:color="auto"/>
            <w:left w:val="none" w:sz="0" w:space="0" w:color="auto"/>
            <w:bottom w:val="none" w:sz="0" w:space="0" w:color="auto"/>
            <w:right w:val="none" w:sz="0" w:space="0" w:color="auto"/>
          </w:divBdr>
        </w:div>
        <w:div w:id="1400905434">
          <w:marLeft w:val="720"/>
          <w:marRight w:val="0"/>
          <w:marTop w:val="0"/>
          <w:marBottom w:val="0"/>
          <w:divBdr>
            <w:top w:val="none" w:sz="0" w:space="0" w:color="auto"/>
            <w:left w:val="none" w:sz="0" w:space="0" w:color="auto"/>
            <w:bottom w:val="none" w:sz="0" w:space="0" w:color="auto"/>
            <w:right w:val="none" w:sz="0" w:space="0" w:color="auto"/>
          </w:divBdr>
        </w:div>
        <w:div w:id="1402020252">
          <w:marLeft w:val="720"/>
          <w:marRight w:val="0"/>
          <w:marTop w:val="0"/>
          <w:marBottom w:val="0"/>
          <w:divBdr>
            <w:top w:val="none" w:sz="0" w:space="0" w:color="auto"/>
            <w:left w:val="none" w:sz="0" w:space="0" w:color="auto"/>
            <w:bottom w:val="none" w:sz="0" w:space="0" w:color="auto"/>
            <w:right w:val="none" w:sz="0" w:space="0" w:color="auto"/>
          </w:divBdr>
        </w:div>
        <w:div w:id="1498350060">
          <w:marLeft w:val="720"/>
          <w:marRight w:val="0"/>
          <w:marTop w:val="0"/>
          <w:marBottom w:val="0"/>
          <w:divBdr>
            <w:top w:val="none" w:sz="0" w:space="0" w:color="auto"/>
            <w:left w:val="none" w:sz="0" w:space="0" w:color="auto"/>
            <w:bottom w:val="none" w:sz="0" w:space="0" w:color="auto"/>
            <w:right w:val="none" w:sz="0" w:space="0" w:color="auto"/>
          </w:divBdr>
        </w:div>
        <w:div w:id="1873684945">
          <w:marLeft w:val="720"/>
          <w:marRight w:val="0"/>
          <w:marTop w:val="0"/>
          <w:marBottom w:val="0"/>
          <w:divBdr>
            <w:top w:val="none" w:sz="0" w:space="0" w:color="auto"/>
            <w:left w:val="none" w:sz="0" w:space="0" w:color="auto"/>
            <w:bottom w:val="none" w:sz="0" w:space="0" w:color="auto"/>
            <w:right w:val="none" w:sz="0" w:space="0" w:color="auto"/>
          </w:divBdr>
        </w:div>
        <w:div w:id="1981494242">
          <w:marLeft w:val="720"/>
          <w:marRight w:val="0"/>
          <w:marTop w:val="0"/>
          <w:marBottom w:val="0"/>
          <w:divBdr>
            <w:top w:val="none" w:sz="0" w:space="0" w:color="auto"/>
            <w:left w:val="none" w:sz="0" w:space="0" w:color="auto"/>
            <w:bottom w:val="none" w:sz="0" w:space="0" w:color="auto"/>
            <w:right w:val="none" w:sz="0" w:space="0" w:color="auto"/>
          </w:divBdr>
        </w:div>
        <w:div w:id="2005086551">
          <w:marLeft w:val="720"/>
          <w:marRight w:val="0"/>
          <w:marTop w:val="0"/>
          <w:marBottom w:val="0"/>
          <w:divBdr>
            <w:top w:val="none" w:sz="0" w:space="0" w:color="auto"/>
            <w:left w:val="none" w:sz="0" w:space="0" w:color="auto"/>
            <w:bottom w:val="none" w:sz="0" w:space="0" w:color="auto"/>
            <w:right w:val="none" w:sz="0" w:space="0" w:color="auto"/>
          </w:divBdr>
        </w:div>
      </w:divsChild>
    </w:div>
    <w:div w:id="558786363">
      <w:bodyDiv w:val="1"/>
      <w:marLeft w:val="0"/>
      <w:marRight w:val="0"/>
      <w:marTop w:val="0"/>
      <w:marBottom w:val="0"/>
      <w:divBdr>
        <w:top w:val="none" w:sz="0" w:space="0" w:color="auto"/>
        <w:left w:val="none" w:sz="0" w:space="0" w:color="auto"/>
        <w:bottom w:val="none" w:sz="0" w:space="0" w:color="auto"/>
        <w:right w:val="none" w:sz="0" w:space="0" w:color="auto"/>
      </w:divBdr>
      <w:divsChild>
        <w:div w:id="70393361">
          <w:marLeft w:val="418"/>
          <w:marRight w:val="0"/>
          <w:marTop w:val="0"/>
          <w:marBottom w:val="0"/>
          <w:divBdr>
            <w:top w:val="none" w:sz="0" w:space="0" w:color="auto"/>
            <w:left w:val="none" w:sz="0" w:space="0" w:color="auto"/>
            <w:bottom w:val="none" w:sz="0" w:space="0" w:color="auto"/>
            <w:right w:val="none" w:sz="0" w:space="0" w:color="auto"/>
          </w:divBdr>
        </w:div>
        <w:div w:id="81807226">
          <w:marLeft w:val="288"/>
          <w:marRight w:val="0"/>
          <w:marTop w:val="0"/>
          <w:marBottom w:val="0"/>
          <w:divBdr>
            <w:top w:val="none" w:sz="0" w:space="0" w:color="auto"/>
            <w:left w:val="none" w:sz="0" w:space="0" w:color="auto"/>
            <w:bottom w:val="none" w:sz="0" w:space="0" w:color="auto"/>
            <w:right w:val="none" w:sz="0" w:space="0" w:color="auto"/>
          </w:divBdr>
        </w:div>
        <w:div w:id="170999083">
          <w:marLeft w:val="418"/>
          <w:marRight w:val="0"/>
          <w:marTop w:val="0"/>
          <w:marBottom w:val="0"/>
          <w:divBdr>
            <w:top w:val="none" w:sz="0" w:space="0" w:color="auto"/>
            <w:left w:val="none" w:sz="0" w:space="0" w:color="auto"/>
            <w:bottom w:val="none" w:sz="0" w:space="0" w:color="auto"/>
            <w:right w:val="none" w:sz="0" w:space="0" w:color="auto"/>
          </w:divBdr>
        </w:div>
        <w:div w:id="204875038">
          <w:marLeft w:val="418"/>
          <w:marRight w:val="0"/>
          <w:marTop w:val="0"/>
          <w:marBottom w:val="0"/>
          <w:divBdr>
            <w:top w:val="none" w:sz="0" w:space="0" w:color="auto"/>
            <w:left w:val="none" w:sz="0" w:space="0" w:color="auto"/>
            <w:bottom w:val="none" w:sz="0" w:space="0" w:color="auto"/>
            <w:right w:val="none" w:sz="0" w:space="0" w:color="auto"/>
          </w:divBdr>
        </w:div>
        <w:div w:id="214390603">
          <w:marLeft w:val="288"/>
          <w:marRight w:val="0"/>
          <w:marTop w:val="0"/>
          <w:marBottom w:val="0"/>
          <w:divBdr>
            <w:top w:val="none" w:sz="0" w:space="0" w:color="auto"/>
            <w:left w:val="none" w:sz="0" w:space="0" w:color="auto"/>
            <w:bottom w:val="none" w:sz="0" w:space="0" w:color="auto"/>
            <w:right w:val="none" w:sz="0" w:space="0" w:color="auto"/>
          </w:divBdr>
        </w:div>
        <w:div w:id="386073998">
          <w:marLeft w:val="288"/>
          <w:marRight w:val="0"/>
          <w:marTop w:val="0"/>
          <w:marBottom w:val="0"/>
          <w:divBdr>
            <w:top w:val="none" w:sz="0" w:space="0" w:color="auto"/>
            <w:left w:val="none" w:sz="0" w:space="0" w:color="auto"/>
            <w:bottom w:val="none" w:sz="0" w:space="0" w:color="auto"/>
            <w:right w:val="none" w:sz="0" w:space="0" w:color="auto"/>
          </w:divBdr>
        </w:div>
        <w:div w:id="397559279">
          <w:marLeft w:val="288"/>
          <w:marRight w:val="0"/>
          <w:marTop w:val="0"/>
          <w:marBottom w:val="0"/>
          <w:divBdr>
            <w:top w:val="none" w:sz="0" w:space="0" w:color="auto"/>
            <w:left w:val="none" w:sz="0" w:space="0" w:color="auto"/>
            <w:bottom w:val="none" w:sz="0" w:space="0" w:color="auto"/>
            <w:right w:val="none" w:sz="0" w:space="0" w:color="auto"/>
          </w:divBdr>
        </w:div>
        <w:div w:id="431055276">
          <w:marLeft w:val="418"/>
          <w:marRight w:val="0"/>
          <w:marTop w:val="0"/>
          <w:marBottom w:val="0"/>
          <w:divBdr>
            <w:top w:val="none" w:sz="0" w:space="0" w:color="auto"/>
            <w:left w:val="none" w:sz="0" w:space="0" w:color="auto"/>
            <w:bottom w:val="none" w:sz="0" w:space="0" w:color="auto"/>
            <w:right w:val="none" w:sz="0" w:space="0" w:color="auto"/>
          </w:divBdr>
        </w:div>
        <w:div w:id="459500263">
          <w:marLeft w:val="418"/>
          <w:marRight w:val="0"/>
          <w:marTop w:val="0"/>
          <w:marBottom w:val="0"/>
          <w:divBdr>
            <w:top w:val="none" w:sz="0" w:space="0" w:color="auto"/>
            <w:left w:val="none" w:sz="0" w:space="0" w:color="auto"/>
            <w:bottom w:val="none" w:sz="0" w:space="0" w:color="auto"/>
            <w:right w:val="none" w:sz="0" w:space="0" w:color="auto"/>
          </w:divBdr>
        </w:div>
        <w:div w:id="753403898">
          <w:marLeft w:val="418"/>
          <w:marRight w:val="0"/>
          <w:marTop w:val="0"/>
          <w:marBottom w:val="0"/>
          <w:divBdr>
            <w:top w:val="none" w:sz="0" w:space="0" w:color="auto"/>
            <w:left w:val="none" w:sz="0" w:space="0" w:color="auto"/>
            <w:bottom w:val="none" w:sz="0" w:space="0" w:color="auto"/>
            <w:right w:val="none" w:sz="0" w:space="0" w:color="auto"/>
          </w:divBdr>
        </w:div>
        <w:div w:id="989871365">
          <w:marLeft w:val="288"/>
          <w:marRight w:val="0"/>
          <w:marTop w:val="0"/>
          <w:marBottom w:val="0"/>
          <w:divBdr>
            <w:top w:val="none" w:sz="0" w:space="0" w:color="auto"/>
            <w:left w:val="none" w:sz="0" w:space="0" w:color="auto"/>
            <w:bottom w:val="none" w:sz="0" w:space="0" w:color="auto"/>
            <w:right w:val="none" w:sz="0" w:space="0" w:color="auto"/>
          </w:divBdr>
        </w:div>
        <w:div w:id="1049382816">
          <w:marLeft w:val="274"/>
          <w:marRight w:val="0"/>
          <w:marTop w:val="0"/>
          <w:marBottom w:val="0"/>
          <w:divBdr>
            <w:top w:val="none" w:sz="0" w:space="0" w:color="auto"/>
            <w:left w:val="none" w:sz="0" w:space="0" w:color="auto"/>
            <w:bottom w:val="none" w:sz="0" w:space="0" w:color="auto"/>
            <w:right w:val="none" w:sz="0" w:space="0" w:color="auto"/>
          </w:divBdr>
        </w:div>
        <w:div w:id="1174536605">
          <w:marLeft w:val="418"/>
          <w:marRight w:val="0"/>
          <w:marTop w:val="0"/>
          <w:marBottom w:val="0"/>
          <w:divBdr>
            <w:top w:val="none" w:sz="0" w:space="0" w:color="auto"/>
            <w:left w:val="none" w:sz="0" w:space="0" w:color="auto"/>
            <w:bottom w:val="none" w:sz="0" w:space="0" w:color="auto"/>
            <w:right w:val="none" w:sz="0" w:space="0" w:color="auto"/>
          </w:divBdr>
        </w:div>
        <w:div w:id="1468355748">
          <w:marLeft w:val="418"/>
          <w:marRight w:val="0"/>
          <w:marTop w:val="0"/>
          <w:marBottom w:val="0"/>
          <w:divBdr>
            <w:top w:val="none" w:sz="0" w:space="0" w:color="auto"/>
            <w:left w:val="none" w:sz="0" w:space="0" w:color="auto"/>
            <w:bottom w:val="none" w:sz="0" w:space="0" w:color="auto"/>
            <w:right w:val="none" w:sz="0" w:space="0" w:color="auto"/>
          </w:divBdr>
        </w:div>
        <w:div w:id="1492721138">
          <w:marLeft w:val="418"/>
          <w:marRight w:val="0"/>
          <w:marTop w:val="0"/>
          <w:marBottom w:val="0"/>
          <w:divBdr>
            <w:top w:val="none" w:sz="0" w:space="0" w:color="auto"/>
            <w:left w:val="none" w:sz="0" w:space="0" w:color="auto"/>
            <w:bottom w:val="none" w:sz="0" w:space="0" w:color="auto"/>
            <w:right w:val="none" w:sz="0" w:space="0" w:color="auto"/>
          </w:divBdr>
        </w:div>
        <w:div w:id="1596281530">
          <w:marLeft w:val="418"/>
          <w:marRight w:val="0"/>
          <w:marTop w:val="0"/>
          <w:marBottom w:val="0"/>
          <w:divBdr>
            <w:top w:val="none" w:sz="0" w:space="0" w:color="auto"/>
            <w:left w:val="none" w:sz="0" w:space="0" w:color="auto"/>
            <w:bottom w:val="none" w:sz="0" w:space="0" w:color="auto"/>
            <w:right w:val="none" w:sz="0" w:space="0" w:color="auto"/>
          </w:divBdr>
        </w:div>
        <w:div w:id="1613320573">
          <w:marLeft w:val="288"/>
          <w:marRight w:val="0"/>
          <w:marTop w:val="0"/>
          <w:marBottom w:val="0"/>
          <w:divBdr>
            <w:top w:val="none" w:sz="0" w:space="0" w:color="auto"/>
            <w:left w:val="none" w:sz="0" w:space="0" w:color="auto"/>
            <w:bottom w:val="none" w:sz="0" w:space="0" w:color="auto"/>
            <w:right w:val="none" w:sz="0" w:space="0" w:color="auto"/>
          </w:divBdr>
        </w:div>
        <w:div w:id="1644190057">
          <w:marLeft w:val="418"/>
          <w:marRight w:val="0"/>
          <w:marTop w:val="0"/>
          <w:marBottom w:val="0"/>
          <w:divBdr>
            <w:top w:val="none" w:sz="0" w:space="0" w:color="auto"/>
            <w:left w:val="none" w:sz="0" w:space="0" w:color="auto"/>
            <w:bottom w:val="none" w:sz="0" w:space="0" w:color="auto"/>
            <w:right w:val="none" w:sz="0" w:space="0" w:color="auto"/>
          </w:divBdr>
        </w:div>
        <w:div w:id="1670868562">
          <w:marLeft w:val="288"/>
          <w:marRight w:val="0"/>
          <w:marTop w:val="0"/>
          <w:marBottom w:val="0"/>
          <w:divBdr>
            <w:top w:val="none" w:sz="0" w:space="0" w:color="auto"/>
            <w:left w:val="none" w:sz="0" w:space="0" w:color="auto"/>
            <w:bottom w:val="none" w:sz="0" w:space="0" w:color="auto"/>
            <w:right w:val="none" w:sz="0" w:space="0" w:color="auto"/>
          </w:divBdr>
        </w:div>
        <w:div w:id="1704935091">
          <w:marLeft w:val="418"/>
          <w:marRight w:val="0"/>
          <w:marTop w:val="0"/>
          <w:marBottom w:val="0"/>
          <w:divBdr>
            <w:top w:val="none" w:sz="0" w:space="0" w:color="auto"/>
            <w:left w:val="none" w:sz="0" w:space="0" w:color="auto"/>
            <w:bottom w:val="none" w:sz="0" w:space="0" w:color="auto"/>
            <w:right w:val="none" w:sz="0" w:space="0" w:color="auto"/>
          </w:divBdr>
        </w:div>
        <w:div w:id="2033219321">
          <w:marLeft w:val="288"/>
          <w:marRight w:val="0"/>
          <w:marTop w:val="0"/>
          <w:marBottom w:val="0"/>
          <w:divBdr>
            <w:top w:val="none" w:sz="0" w:space="0" w:color="auto"/>
            <w:left w:val="none" w:sz="0" w:space="0" w:color="auto"/>
            <w:bottom w:val="none" w:sz="0" w:space="0" w:color="auto"/>
            <w:right w:val="none" w:sz="0" w:space="0" w:color="auto"/>
          </w:divBdr>
        </w:div>
        <w:div w:id="2126999002">
          <w:marLeft w:val="418"/>
          <w:marRight w:val="0"/>
          <w:marTop w:val="0"/>
          <w:marBottom w:val="0"/>
          <w:divBdr>
            <w:top w:val="none" w:sz="0" w:space="0" w:color="auto"/>
            <w:left w:val="none" w:sz="0" w:space="0" w:color="auto"/>
            <w:bottom w:val="none" w:sz="0" w:space="0" w:color="auto"/>
            <w:right w:val="none" w:sz="0" w:space="0" w:color="auto"/>
          </w:divBdr>
        </w:div>
      </w:divsChild>
    </w:div>
    <w:div w:id="573707407">
      <w:bodyDiv w:val="1"/>
      <w:marLeft w:val="0"/>
      <w:marRight w:val="0"/>
      <w:marTop w:val="0"/>
      <w:marBottom w:val="0"/>
      <w:divBdr>
        <w:top w:val="none" w:sz="0" w:space="0" w:color="auto"/>
        <w:left w:val="none" w:sz="0" w:space="0" w:color="auto"/>
        <w:bottom w:val="none" w:sz="0" w:space="0" w:color="auto"/>
        <w:right w:val="none" w:sz="0" w:space="0" w:color="auto"/>
      </w:divBdr>
    </w:div>
    <w:div w:id="588275649">
      <w:bodyDiv w:val="1"/>
      <w:marLeft w:val="0"/>
      <w:marRight w:val="0"/>
      <w:marTop w:val="0"/>
      <w:marBottom w:val="0"/>
      <w:divBdr>
        <w:top w:val="none" w:sz="0" w:space="0" w:color="auto"/>
        <w:left w:val="none" w:sz="0" w:space="0" w:color="auto"/>
        <w:bottom w:val="none" w:sz="0" w:space="0" w:color="auto"/>
        <w:right w:val="none" w:sz="0" w:space="0" w:color="auto"/>
      </w:divBdr>
      <w:divsChild>
        <w:div w:id="341081951">
          <w:marLeft w:val="360"/>
          <w:marRight w:val="0"/>
          <w:marTop w:val="120"/>
          <w:marBottom w:val="0"/>
          <w:divBdr>
            <w:top w:val="none" w:sz="0" w:space="0" w:color="auto"/>
            <w:left w:val="none" w:sz="0" w:space="0" w:color="auto"/>
            <w:bottom w:val="none" w:sz="0" w:space="0" w:color="auto"/>
            <w:right w:val="none" w:sz="0" w:space="0" w:color="auto"/>
          </w:divBdr>
        </w:div>
        <w:div w:id="519667538">
          <w:marLeft w:val="994"/>
          <w:marRight w:val="0"/>
          <w:marTop w:val="120"/>
          <w:marBottom w:val="0"/>
          <w:divBdr>
            <w:top w:val="none" w:sz="0" w:space="0" w:color="auto"/>
            <w:left w:val="none" w:sz="0" w:space="0" w:color="auto"/>
            <w:bottom w:val="none" w:sz="0" w:space="0" w:color="auto"/>
            <w:right w:val="none" w:sz="0" w:space="0" w:color="auto"/>
          </w:divBdr>
        </w:div>
        <w:div w:id="555092553">
          <w:marLeft w:val="994"/>
          <w:marRight w:val="0"/>
          <w:marTop w:val="120"/>
          <w:marBottom w:val="0"/>
          <w:divBdr>
            <w:top w:val="none" w:sz="0" w:space="0" w:color="auto"/>
            <w:left w:val="none" w:sz="0" w:space="0" w:color="auto"/>
            <w:bottom w:val="none" w:sz="0" w:space="0" w:color="auto"/>
            <w:right w:val="none" w:sz="0" w:space="0" w:color="auto"/>
          </w:divBdr>
        </w:div>
        <w:div w:id="735710854">
          <w:marLeft w:val="994"/>
          <w:marRight w:val="0"/>
          <w:marTop w:val="120"/>
          <w:marBottom w:val="0"/>
          <w:divBdr>
            <w:top w:val="none" w:sz="0" w:space="0" w:color="auto"/>
            <w:left w:val="none" w:sz="0" w:space="0" w:color="auto"/>
            <w:bottom w:val="none" w:sz="0" w:space="0" w:color="auto"/>
            <w:right w:val="none" w:sz="0" w:space="0" w:color="auto"/>
          </w:divBdr>
        </w:div>
        <w:div w:id="814182124">
          <w:marLeft w:val="994"/>
          <w:marRight w:val="0"/>
          <w:marTop w:val="120"/>
          <w:marBottom w:val="0"/>
          <w:divBdr>
            <w:top w:val="none" w:sz="0" w:space="0" w:color="auto"/>
            <w:left w:val="none" w:sz="0" w:space="0" w:color="auto"/>
            <w:bottom w:val="none" w:sz="0" w:space="0" w:color="auto"/>
            <w:right w:val="none" w:sz="0" w:space="0" w:color="auto"/>
          </w:divBdr>
        </w:div>
        <w:div w:id="849563360">
          <w:marLeft w:val="994"/>
          <w:marRight w:val="0"/>
          <w:marTop w:val="120"/>
          <w:marBottom w:val="0"/>
          <w:divBdr>
            <w:top w:val="none" w:sz="0" w:space="0" w:color="auto"/>
            <w:left w:val="none" w:sz="0" w:space="0" w:color="auto"/>
            <w:bottom w:val="none" w:sz="0" w:space="0" w:color="auto"/>
            <w:right w:val="none" w:sz="0" w:space="0" w:color="auto"/>
          </w:divBdr>
        </w:div>
        <w:div w:id="1238058056">
          <w:marLeft w:val="994"/>
          <w:marRight w:val="0"/>
          <w:marTop w:val="120"/>
          <w:marBottom w:val="0"/>
          <w:divBdr>
            <w:top w:val="none" w:sz="0" w:space="0" w:color="auto"/>
            <w:left w:val="none" w:sz="0" w:space="0" w:color="auto"/>
            <w:bottom w:val="none" w:sz="0" w:space="0" w:color="auto"/>
            <w:right w:val="none" w:sz="0" w:space="0" w:color="auto"/>
          </w:divBdr>
        </w:div>
        <w:div w:id="1325206383">
          <w:marLeft w:val="994"/>
          <w:marRight w:val="0"/>
          <w:marTop w:val="120"/>
          <w:marBottom w:val="0"/>
          <w:divBdr>
            <w:top w:val="none" w:sz="0" w:space="0" w:color="auto"/>
            <w:left w:val="none" w:sz="0" w:space="0" w:color="auto"/>
            <w:bottom w:val="none" w:sz="0" w:space="0" w:color="auto"/>
            <w:right w:val="none" w:sz="0" w:space="0" w:color="auto"/>
          </w:divBdr>
        </w:div>
        <w:div w:id="1497649865">
          <w:marLeft w:val="360"/>
          <w:marRight w:val="0"/>
          <w:marTop w:val="120"/>
          <w:marBottom w:val="0"/>
          <w:divBdr>
            <w:top w:val="none" w:sz="0" w:space="0" w:color="auto"/>
            <w:left w:val="none" w:sz="0" w:space="0" w:color="auto"/>
            <w:bottom w:val="none" w:sz="0" w:space="0" w:color="auto"/>
            <w:right w:val="none" w:sz="0" w:space="0" w:color="auto"/>
          </w:divBdr>
        </w:div>
        <w:div w:id="1598826321">
          <w:marLeft w:val="994"/>
          <w:marRight w:val="0"/>
          <w:marTop w:val="120"/>
          <w:marBottom w:val="0"/>
          <w:divBdr>
            <w:top w:val="none" w:sz="0" w:space="0" w:color="auto"/>
            <w:left w:val="none" w:sz="0" w:space="0" w:color="auto"/>
            <w:bottom w:val="none" w:sz="0" w:space="0" w:color="auto"/>
            <w:right w:val="none" w:sz="0" w:space="0" w:color="auto"/>
          </w:divBdr>
        </w:div>
        <w:div w:id="2115788230">
          <w:marLeft w:val="994"/>
          <w:marRight w:val="0"/>
          <w:marTop w:val="120"/>
          <w:marBottom w:val="0"/>
          <w:divBdr>
            <w:top w:val="none" w:sz="0" w:space="0" w:color="auto"/>
            <w:left w:val="none" w:sz="0" w:space="0" w:color="auto"/>
            <w:bottom w:val="none" w:sz="0" w:space="0" w:color="auto"/>
            <w:right w:val="none" w:sz="0" w:space="0" w:color="auto"/>
          </w:divBdr>
        </w:div>
      </w:divsChild>
    </w:div>
    <w:div w:id="595285034">
      <w:bodyDiv w:val="1"/>
      <w:marLeft w:val="0"/>
      <w:marRight w:val="0"/>
      <w:marTop w:val="0"/>
      <w:marBottom w:val="0"/>
      <w:divBdr>
        <w:top w:val="none" w:sz="0" w:space="0" w:color="auto"/>
        <w:left w:val="none" w:sz="0" w:space="0" w:color="auto"/>
        <w:bottom w:val="none" w:sz="0" w:space="0" w:color="auto"/>
        <w:right w:val="none" w:sz="0" w:space="0" w:color="auto"/>
      </w:divBdr>
      <w:divsChild>
        <w:div w:id="819266875">
          <w:marLeft w:val="418"/>
          <w:marRight w:val="0"/>
          <w:marTop w:val="0"/>
          <w:marBottom w:val="0"/>
          <w:divBdr>
            <w:top w:val="none" w:sz="0" w:space="0" w:color="auto"/>
            <w:left w:val="none" w:sz="0" w:space="0" w:color="auto"/>
            <w:bottom w:val="none" w:sz="0" w:space="0" w:color="auto"/>
            <w:right w:val="none" w:sz="0" w:space="0" w:color="auto"/>
          </w:divBdr>
        </w:div>
      </w:divsChild>
    </w:div>
    <w:div w:id="615910603">
      <w:bodyDiv w:val="1"/>
      <w:marLeft w:val="0"/>
      <w:marRight w:val="0"/>
      <w:marTop w:val="0"/>
      <w:marBottom w:val="0"/>
      <w:divBdr>
        <w:top w:val="none" w:sz="0" w:space="0" w:color="auto"/>
        <w:left w:val="none" w:sz="0" w:space="0" w:color="auto"/>
        <w:bottom w:val="none" w:sz="0" w:space="0" w:color="auto"/>
        <w:right w:val="none" w:sz="0" w:space="0" w:color="auto"/>
      </w:divBdr>
    </w:div>
    <w:div w:id="622226831">
      <w:bodyDiv w:val="1"/>
      <w:marLeft w:val="0"/>
      <w:marRight w:val="0"/>
      <w:marTop w:val="0"/>
      <w:marBottom w:val="0"/>
      <w:divBdr>
        <w:top w:val="none" w:sz="0" w:space="0" w:color="auto"/>
        <w:left w:val="none" w:sz="0" w:space="0" w:color="auto"/>
        <w:bottom w:val="none" w:sz="0" w:space="0" w:color="auto"/>
        <w:right w:val="none" w:sz="0" w:space="0" w:color="auto"/>
      </w:divBdr>
    </w:div>
    <w:div w:id="633560989">
      <w:bodyDiv w:val="1"/>
      <w:marLeft w:val="0"/>
      <w:marRight w:val="0"/>
      <w:marTop w:val="0"/>
      <w:marBottom w:val="0"/>
      <w:divBdr>
        <w:top w:val="none" w:sz="0" w:space="0" w:color="auto"/>
        <w:left w:val="none" w:sz="0" w:space="0" w:color="auto"/>
        <w:bottom w:val="none" w:sz="0" w:space="0" w:color="auto"/>
        <w:right w:val="none" w:sz="0" w:space="0" w:color="auto"/>
      </w:divBdr>
    </w:div>
    <w:div w:id="639575825">
      <w:bodyDiv w:val="1"/>
      <w:marLeft w:val="0"/>
      <w:marRight w:val="0"/>
      <w:marTop w:val="0"/>
      <w:marBottom w:val="0"/>
      <w:divBdr>
        <w:top w:val="none" w:sz="0" w:space="0" w:color="auto"/>
        <w:left w:val="none" w:sz="0" w:space="0" w:color="auto"/>
        <w:bottom w:val="none" w:sz="0" w:space="0" w:color="auto"/>
        <w:right w:val="none" w:sz="0" w:space="0" w:color="auto"/>
      </w:divBdr>
    </w:div>
    <w:div w:id="645816509">
      <w:bodyDiv w:val="1"/>
      <w:marLeft w:val="0"/>
      <w:marRight w:val="0"/>
      <w:marTop w:val="0"/>
      <w:marBottom w:val="0"/>
      <w:divBdr>
        <w:top w:val="none" w:sz="0" w:space="0" w:color="auto"/>
        <w:left w:val="none" w:sz="0" w:space="0" w:color="auto"/>
        <w:bottom w:val="none" w:sz="0" w:space="0" w:color="auto"/>
        <w:right w:val="none" w:sz="0" w:space="0" w:color="auto"/>
      </w:divBdr>
    </w:div>
    <w:div w:id="652300967">
      <w:bodyDiv w:val="1"/>
      <w:marLeft w:val="0"/>
      <w:marRight w:val="0"/>
      <w:marTop w:val="0"/>
      <w:marBottom w:val="0"/>
      <w:divBdr>
        <w:top w:val="none" w:sz="0" w:space="0" w:color="auto"/>
        <w:left w:val="none" w:sz="0" w:space="0" w:color="auto"/>
        <w:bottom w:val="none" w:sz="0" w:space="0" w:color="auto"/>
        <w:right w:val="none" w:sz="0" w:space="0" w:color="auto"/>
      </w:divBdr>
      <w:divsChild>
        <w:div w:id="41641854">
          <w:marLeft w:val="706"/>
          <w:marRight w:val="0"/>
          <w:marTop w:val="0"/>
          <w:marBottom w:val="0"/>
          <w:divBdr>
            <w:top w:val="none" w:sz="0" w:space="0" w:color="auto"/>
            <w:left w:val="none" w:sz="0" w:space="0" w:color="auto"/>
            <w:bottom w:val="none" w:sz="0" w:space="0" w:color="auto"/>
            <w:right w:val="none" w:sz="0" w:space="0" w:color="auto"/>
          </w:divBdr>
        </w:div>
        <w:div w:id="167867307">
          <w:marLeft w:val="706"/>
          <w:marRight w:val="0"/>
          <w:marTop w:val="0"/>
          <w:marBottom w:val="0"/>
          <w:divBdr>
            <w:top w:val="none" w:sz="0" w:space="0" w:color="auto"/>
            <w:left w:val="none" w:sz="0" w:space="0" w:color="auto"/>
            <w:bottom w:val="none" w:sz="0" w:space="0" w:color="auto"/>
            <w:right w:val="none" w:sz="0" w:space="0" w:color="auto"/>
          </w:divBdr>
        </w:div>
        <w:div w:id="293757181">
          <w:marLeft w:val="706"/>
          <w:marRight w:val="0"/>
          <w:marTop w:val="0"/>
          <w:marBottom w:val="0"/>
          <w:divBdr>
            <w:top w:val="none" w:sz="0" w:space="0" w:color="auto"/>
            <w:left w:val="none" w:sz="0" w:space="0" w:color="auto"/>
            <w:bottom w:val="none" w:sz="0" w:space="0" w:color="auto"/>
            <w:right w:val="none" w:sz="0" w:space="0" w:color="auto"/>
          </w:divBdr>
        </w:div>
        <w:div w:id="555629956">
          <w:marLeft w:val="706"/>
          <w:marRight w:val="0"/>
          <w:marTop w:val="0"/>
          <w:marBottom w:val="0"/>
          <w:divBdr>
            <w:top w:val="none" w:sz="0" w:space="0" w:color="auto"/>
            <w:left w:val="none" w:sz="0" w:space="0" w:color="auto"/>
            <w:bottom w:val="none" w:sz="0" w:space="0" w:color="auto"/>
            <w:right w:val="none" w:sz="0" w:space="0" w:color="auto"/>
          </w:divBdr>
        </w:div>
        <w:div w:id="687565882">
          <w:marLeft w:val="706"/>
          <w:marRight w:val="0"/>
          <w:marTop w:val="0"/>
          <w:marBottom w:val="0"/>
          <w:divBdr>
            <w:top w:val="none" w:sz="0" w:space="0" w:color="auto"/>
            <w:left w:val="none" w:sz="0" w:space="0" w:color="auto"/>
            <w:bottom w:val="none" w:sz="0" w:space="0" w:color="auto"/>
            <w:right w:val="none" w:sz="0" w:space="0" w:color="auto"/>
          </w:divBdr>
        </w:div>
        <w:div w:id="806629174">
          <w:marLeft w:val="706"/>
          <w:marRight w:val="0"/>
          <w:marTop w:val="0"/>
          <w:marBottom w:val="0"/>
          <w:divBdr>
            <w:top w:val="none" w:sz="0" w:space="0" w:color="auto"/>
            <w:left w:val="none" w:sz="0" w:space="0" w:color="auto"/>
            <w:bottom w:val="none" w:sz="0" w:space="0" w:color="auto"/>
            <w:right w:val="none" w:sz="0" w:space="0" w:color="auto"/>
          </w:divBdr>
        </w:div>
        <w:div w:id="867521915">
          <w:marLeft w:val="706"/>
          <w:marRight w:val="0"/>
          <w:marTop w:val="0"/>
          <w:marBottom w:val="0"/>
          <w:divBdr>
            <w:top w:val="none" w:sz="0" w:space="0" w:color="auto"/>
            <w:left w:val="none" w:sz="0" w:space="0" w:color="auto"/>
            <w:bottom w:val="none" w:sz="0" w:space="0" w:color="auto"/>
            <w:right w:val="none" w:sz="0" w:space="0" w:color="auto"/>
          </w:divBdr>
        </w:div>
        <w:div w:id="1032657736">
          <w:marLeft w:val="706"/>
          <w:marRight w:val="0"/>
          <w:marTop w:val="0"/>
          <w:marBottom w:val="0"/>
          <w:divBdr>
            <w:top w:val="none" w:sz="0" w:space="0" w:color="auto"/>
            <w:left w:val="none" w:sz="0" w:space="0" w:color="auto"/>
            <w:bottom w:val="none" w:sz="0" w:space="0" w:color="auto"/>
            <w:right w:val="none" w:sz="0" w:space="0" w:color="auto"/>
          </w:divBdr>
        </w:div>
        <w:div w:id="1039209965">
          <w:marLeft w:val="706"/>
          <w:marRight w:val="0"/>
          <w:marTop w:val="0"/>
          <w:marBottom w:val="0"/>
          <w:divBdr>
            <w:top w:val="none" w:sz="0" w:space="0" w:color="auto"/>
            <w:left w:val="none" w:sz="0" w:space="0" w:color="auto"/>
            <w:bottom w:val="none" w:sz="0" w:space="0" w:color="auto"/>
            <w:right w:val="none" w:sz="0" w:space="0" w:color="auto"/>
          </w:divBdr>
        </w:div>
        <w:div w:id="1166551672">
          <w:marLeft w:val="547"/>
          <w:marRight w:val="0"/>
          <w:marTop w:val="120"/>
          <w:marBottom w:val="0"/>
          <w:divBdr>
            <w:top w:val="none" w:sz="0" w:space="0" w:color="auto"/>
            <w:left w:val="none" w:sz="0" w:space="0" w:color="auto"/>
            <w:bottom w:val="none" w:sz="0" w:space="0" w:color="auto"/>
            <w:right w:val="none" w:sz="0" w:space="0" w:color="auto"/>
          </w:divBdr>
        </w:div>
        <w:div w:id="1185706547">
          <w:marLeft w:val="706"/>
          <w:marRight w:val="0"/>
          <w:marTop w:val="0"/>
          <w:marBottom w:val="0"/>
          <w:divBdr>
            <w:top w:val="none" w:sz="0" w:space="0" w:color="auto"/>
            <w:left w:val="none" w:sz="0" w:space="0" w:color="auto"/>
            <w:bottom w:val="none" w:sz="0" w:space="0" w:color="auto"/>
            <w:right w:val="none" w:sz="0" w:space="0" w:color="auto"/>
          </w:divBdr>
        </w:div>
        <w:div w:id="1220896398">
          <w:marLeft w:val="706"/>
          <w:marRight w:val="0"/>
          <w:marTop w:val="0"/>
          <w:marBottom w:val="0"/>
          <w:divBdr>
            <w:top w:val="none" w:sz="0" w:space="0" w:color="auto"/>
            <w:left w:val="none" w:sz="0" w:space="0" w:color="auto"/>
            <w:bottom w:val="none" w:sz="0" w:space="0" w:color="auto"/>
            <w:right w:val="none" w:sz="0" w:space="0" w:color="auto"/>
          </w:divBdr>
        </w:div>
        <w:div w:id="1602184980">
          <w:marLeft w:val="706"/>
          <w:marRight w:val="0"/>
          <w:marTop w:val="0"/>
          <w:marBottom w:val="0"/>
          <w:divBdr>
            <w:top w:val="none" w:sz="0" w:space="0" w:color="auto"/>
            <w:left w:val="none" w:sz="0" w:space="0" w:color="auto"/>
            <w:bottom w:val="none" w:sz="0" w:space="0" w:color="auto"/>
            <w:right w:val="none" w:sz="0" w:space="0" w:color="auto"/>
          </w:divBdr>
        </w:div>
        <w:div w:id="1870098091">
          <w:marLeft w:val="706"/>
          <w:marRight w:val="0"/>
          <w:marTop w:val="0"/>
          <w:marBottom w:val="0"/>
          <w:divBdr>
            <w:top w:val="none" w:sz="0" w:space="0" w:color="auto"/>
            <w:left w:val="none" w:sz="0" w:space="0" w:color="auto"/>
            <w:bottom w:val="none" w:sz="0" w:space="0" w:color="auto"/>
            <w:right w:val="none" w:sz="0" w:space="0" w:color="auto"/>
          </w:divBdr>
        </w:div>
        <w:div w:id="2048263022">
          <w:marLeft w:val="706"/>
          <w:marRight w:val="0"/>
          <w:marTop w:val="0"/>
          <w:marBottom w:val="0"/>
          <w:divBdr>
            <w:top w:val="none" w:sz="0" w:space="0" w:color="auto"/>
            <w:left w:val="none" w:sz="0" w:space="0" w:color="auto"/>
            <w:bottom w:val="none" w:sz="0" w:space="0" w:color="auto"/>
            <w:right w:val="none" w:sz="0" w:space="0" w:color="auto"/>
          </w:divBdr>
        </w:div>
        <w:div w:id="2049985920">
          <w:marLeft w:val="706"/>
          <w:marRight w:val="0"/>
          <w:marTop w:val="0"/>
          <w:marBottom w:val="0"/>
          <w:divBdr>
            <w:top w:val="none" w:sz="0" w:space="0" w:color="auto"/>
            <w:left w:val="none" w:sz="0" w:space="0" w:color="auto"/>
            <w:bottom w:val="none" w:sz="0" w:space="0" w:color="auto"/>
            <w:right w:val="none" w:sz="0" w:space="0" w:color="auto"/>
          </w:divBdr>
        </w:div>
        <w:div w:id="2120907143">
          <w:marLeft w:val="706"/>
          <w:marRight w:val="0"/>
          <w:marTop w:val="0"/>
          <w:marBottom w:val="0"/>
          <w:divBdr>
            <w:top w:val="none" w:sz="0" w:space="0" w:color="auto"/>
            <w:left w:val="none" w:sz="0" w:space="0" w:color="auto"/>
            <w:bottom w:val="none" w:sz="0" w:space="0" w:color="auto"/>
            <w:right w:val="none" w:sz="0" w:space="0" w:color="auto"/>
          </w:divBdr>
        </w:div>
      </w:divsChild>
    </w:div>
    <w:div w:id="663775111">
      <w:bodyDiv w:val="1"/>
      <w:marLeft w:val="0"/>
      <w:marRight w:val="0"/>
      <w:marTop w:val="0"/>
      <w:marBottom w:val="0"/>
      <w:divBdr>
        <w:top w:val="none" w:sz="0" w:space="0" w:color="auto"/>
        <w:left w:val="none" w:sz="0" w:space="0" w:color="auto"/>
        <w:bottom w:val="none" w:sz="0" w:space="0" w:color="auto"/>
        <w:right w:val="none" w:sz="0" w:space="0" w:color="auto"/>
      </w:divBdr>
    </w:div>
    <w:div w:id="723992782">
      <w:bodyDiv w:val="1"/>
      <w:marLeft w:val="0"/>
      <w:marRight w:val="0"/>
      <w:marTop w:val="0"/>
      <w:marBottom w:val="0"/>
      <w:divBdr>
        <w:top w:val="none" w:sz="0" w:space="0" w:color="auto"/>
        <w:left w:val="none" w:sz="0" w:space="0" w:color="auto"/>
        <w:bottom w:val="none" w:sz="0" w:space="0" w:color="auto"/>
        <w:right w:val="none" w:sz="0" w:space="0" w:color="auto"/>
      </w:divBdr>
      <w:divsChild>
        <w:div w:id="51197236">
          <w:marLeft w:val="0"/>
          <w:marRight w:val="0"/>
          <w:marTop w:val="58"/>
          <w:marBottom w:val="0"/>
          <w:divBdr>
            <w:top w:val="none" w:sz="0" w:space="0" w:color="auto"/>
            <w:left w:val="none" w:sz="0" w:space="0" w:color="auto"/>
            <w:bottom w:val="none" w:sz="0" w:space="0" w:color="auto"/>
            <w:right w:val="none" w:sz="0" w:space="0" w:color="auto"/>
          </w:divBdr>
        </w:div>
        <w:div w:id="447512083">
          <w:marLeft w:val="274"/>
          <w:marRight w:val="0"/>
          <w:marTop w:val="58"/>
          <w:marBottom w:val="0"/>
          <w:divBdr>
            <w:top w:val="none" w:sz="0" w:space="0" w:color="auto"/>
            <w:left w:val="none" w:sz="0" w:space="0" w:color="auto"/>
            <w:bottom w:val="none" w:sz="0" w:space="0" w:color="auto"/>
            <w:right w:val="none" w:sz="0" w:space="0" w:color="auto"/>
          </w:divBdr>
        </w:div>
        <w:div w:id="659311505">
          <w:marLeft w:val="274"/>
          <w:marRight w:val="0"/>
          <w:marTop w:val="58"/>
          <w:marBottom w:val="0"/>
          <w:divBdr>
            <w:top w:val="none" w:sz="0" w:space="0" w:color="auto"/>
            <w:left w:val="none" w:sz="0" w:space="0" w:color="auto"/>
            <w:bottom w:val="none" w:sz="0" w:space="0" w:color="auto"/>
            <w:right w:val="none" w:sz="0" w:space="0" w:color="auto"/>
          </w:divBdr>
        </w:div>
        <w:div w:id="835609744">
          <w:marLeft w:val="0"/>
          <w:marRight w:val="0"/>
          <w:marTop w:val="58"/>
          <w:marBottom w:val="0"/>
          <w:divBdr>
            <w:top w:val="none" w:sz="0" w:space="0" w:color="auto"/>
            <w:left w:val="none" w:sz="0" w:space="0" w:color="auto"/>
            <w:bottom w:val="none" w:sz="0" w:space="0" w:color="auto"/>
            <w:right w:val="none" w:sz="0" w:space="0" w:color="auto"/>
          </w:divBdr>
        </w:div>
        <w:div w:id="1189217008">
          <w:marLeft w:val="274"/>
          <w:marRight w:val="0"/>
          <w:marTop w:val="58"/>
          <w:marBottom w:val="0"/>
          <w:divBdr>
            <w:top w:val="none" w:sz="0" w:space="0" w:color="auto"/>
            <w:left w:val="none" w:sz="0" w:space="0" w:color="auto"/>
            <w:bottom w:val="none" w:sz="0" w:space="0" w:color="auto"/>
            <w:right w:val="none" w:sz="0" w:space="0" w:color="auto"/>
          </w:divBdr>
        </w:div>
      </w:divsChild>
    </w:div>
    <w:div w:id="736590411">
      <w:bodyDiv w:val="1"/>
      <w:marLeft w:val="0"/>
      <w:marRight w:val="0"/>
      <w:marTop w:val="0"/>
      <w:marBottom w:val="0"/>
      <w:divBdr>
        <w:top w:val="none" w:sz="0" w:space="0" w:color="auto"/>
        <w:left w:val="none" w:sz="0" w:space="0" w:color="auto"/>
        <w:bottom w:val="none" w:sz="0" w:space="0" w:color="auto"/>
        <w:right w:val="none" w:sz="0" w:space="0" w:color="auto"/>
      </w:divBdr>
    </w:div>
    <w:div w:id="737827509">
      <w:bodyDiv w:val="1"/>
      <w:marLeft w:val="0"/>
      <w:marRight w:val="0"/>
      <w:marTop w:val="0"/>
      <w:marBottom w:val="0"/>
      <w:divBdr>
        <w:top w:val="none" w:sz="0" w:space="0" w:color="auto"/>
        <w:left w:val="none" w:sz="0" w:space="0" w:color="auto"/>
        <w:bottom w:val="none" w:sz="0" w:space="0" w:color="auto"/>
        <w:right w:val="none" w:sz="0" w:space="0" w:color="auto"/>
      </w:divBdr>
    </w:div>
    <w:div w:id="741216370">
      <w:bodyDiv w:val="1"/>
      <w:marLeft w:val="0"/>
      <w:marRight w:val="0"/>
      <w:marTop w:val="0"/>
      <w:marBottom w:val="0"/>
      <w:divBdr>
        <w:top w:val="none" w:sz="0" w:space="0" w:color="auto"/>
        <w:left w:val="none" w:sz="0" w:space="0" w:color="auto"/>
        <w:bottom w:val="none" w:sz="0" w:space="0" w:color="auto"/>
        <w:right w:val="none" w:sz="0" w:space="0" w:color="auto"/>
      </w:divBdr>
    </w:div>
    <w:div w:id="743144794">
      <w:bodyDiv w:val="1"/>
      <w:marLeft w:val="0"/>
      <w:marRight w:val="0"/>
      <w:marTop w:val="0"/>
      <w:marBottom w:val="0"/>
      <w:divBdr>
        <w:top w:val="none" w:sz="0" w:space="0" w:color="auto"/>
        <w:left w:val="none" w:sz="0" w:space="0" w:color="auto"/>
        <w:bottom w:val="none" w:sz="0" w:space="0" w:color="auto"/>
        <w:right w:val="none" w:sz="0" w:space="0" w:color="auto"/>
      </w:divBdr>
    </w:div>
    <w:div w:id="750082267">
      <w:bodyDiv w:val="1"/>
      <w:marLeft w:val="0"/>
      <w:marRight w:val="0"/>
      <w:marTop w:val="0"/>
      <w:marBottom w:val="0"/>
      <w:divBdr>
        <w:top w:val="none" w:sz="0" w:space="0" w:color="auto"/>
        <w:left w:val="none" w:sz="0" w:space="0" w:color="auto"/>
        <w:bottom w:val="none" w:sz="0" w:space="0" w:color="auto"/>
        <w:right w:val="none" w:sz="0" w:space="0" w:color="auto"/>
      </w:divBdr>
      <w:divsChild>
        <w:div w:id="11417447">
          <w:marLeft w:val="547"/>
          <w:marRight w:val="0"/>
          <w:marTop w:val="0"/>
          <w:marBottom w:val="0"/>
          <w:divBdr>
            <w:top w:val="none" w:sz="0" w:space="0" w:color="auto"/>
            <w:left w:val="none" w:sz="0" w:space="0" w:color="auto"/>
            <w:bottom w:val="none" w:sz="0" w:space="0" w:color="auto"/>
            <w:right w:val="none" w:sz="0" w:space="0" w:color="auto"/>
          </w:divBdr>
        </w:div>
        <w:div w:id="52781367">
          <w:marLeft w:val="994"/>
          <w:marRight w:val="0"/>
          <w:marTop w:val="0"/>
          <w:marBottom w:val="0"/>
          <w:divBdr>
            <w:top w:val="none" w:sz="0" w:space="0" w:color="auto"/>
            <w:left w:val="none" w:sz="0" w:space="0" w:color="auto"/>
            <w:bottom w:val="none" w:sz="0" w:space="0" w:color="auto"/>
            <w:right w:val="none" w:sz="0" w:space="0" w:color="auto"/>
          </w:divBdr>
        </w:div>
        <w:div w:id="94175523">
          <w:marLeft w:val="994"/>
          <w:marRight w:val="0"/>
          <w:marTop w:val="0"/>
          <w:marBottom w:val="0"/>
          <w:divBdr>
            <w:top w:val="none" w:sz="0" w:space="0" w:color="auto"/>
            <w:left w:val="none" w:sz="0" w:space="0" w:color="auto"/>
            <w:bottom w:val="none" w:sz="0" w:space="0" w:color="auto"/>
            <w:right w:val="none" w:sz="0" w:space="0" w:color="auto"/>
          </w:divBdr>
        </w:div>
        <w:div w:id="217205479">
          <w:marLeft w:val="994"/>
          <w:marRight w:val="0"/>
          <w:marTop w:val="0"/>
          <w:marBottom w:val="0"/>
          <w:divBdr>
            <w:top w:val="none" w:sz="0" w:space="0" w:color="auto"/>
            <w:left w:val="none" w:sz="0" w:space="0" w:color="auto"/>
            <w:bottom w:val="none" w:sz="0" w:space="0" w:color="auto"/>
            <w:right w:val="none" w:sz="0" w:space="0" w:color="auto"/>
          </w:divBdr>
        </w:div>
        <w:div w:id="257102784">
          <w:marLeft w:val="994"/>
          <w:marRight w:val="0"/>
          <w:marTop w:val="0"/>
          <w:marBottom w:val="0"/>
          <w:divBdr>
            <w:top w:val="none" w:sz="0" w:space="0" w:color="auto"/>
            <w:left w:val="none" w:sz="0" w:space="0" w:color="auto"/>
            <w:bottom w:val="none" w:sz="0" w:space="0" w:color="auto"/>
            <w:right w:val="none" w:sz="0" w:space="0" w:color="auto"/>
          </w:divBdr>
        </w:div>
        <w:div w:id="315770091">
          <w:marLeft w:val="994"/>
          <w:marRight w:val="0"/>
          <w:marTop w:val="0"/>
          <w:marBottom w:val="0"/>
          <w:divBdr>
            <w:top w:val="none" w:sz="0" w:space="0" w:color="auto"/>
            <w:left w:val="none" w:sz="0" w:space="0" w:color="auto"/>
            <w:bottom w:val="none" w:sz="0" w:space="0" w:color="auto"/>
            <w:right w:val="none" w:sz="0" w:space="0" w:color="auto"/>
          </w:divBdr>
        </w:div>
        <w:div w:id="385957739">
          <w:marLeft w:val="994"/>
          <w:marRight w:val="0"/>
          <w:marTop w:val="0"/>
          <w:marBottom w:val="0"/>
          <w:divBdr>
            <w:top w:val="none" w:sz="0" w:space="0" w:color="auto"/>
            <w:left w:val="none" w:sz="0" w:space="0" w:color="auto"/>
            <w:bottom w:val="none" w:sz="0" w:space="0" w:color="auto"/>
            <w:right w:val="none" w:sz="0" w:space="0" w:color="auto"/>
          </w:divBdr>
        </w:div>
        <w:div w:id="580871164">
          <w:marLeft w:val="994"/>
          <w:marRight w:val="0"/>
          <w:marTop w:val="0"/>
          <w:marBottom w:val="0"/>
          <w:divBdr>
            <w:top w:val="none" w:sz="0" w:space="0" w:color="auto"/>
            <w:left w:val="none" w:sz="0" w:space="0" w:color="auto"/>
            <w:bottom w:val="none" w:sz="0" w:space="0" w:color="auto"/>
            <w:right w:val="none" w:sz="0" w:space="0" w:color="auto"/>
          </w:divBdr>
        </w:div>
        <w:div w:id="690377620">
          <w:marLeft w:val="994"/>
          <w:marRight w:val="0"/>
          <w:marTop w:val="0"/>
          <w:marBottom w:val="0"/>
          <w:divBdr>
            <w:top w:val="none" w:sz="0" w:space="0" w:color="auto"/>
            <w:left w:val="none" w:sz="0" w:space="0" w:color="auto"/>
            <w:bottom w:val="none" w:sz="0" w:space="0" w:color="auto"/>
            <w:right w:val="none" w:sz="0" w:space="0" w:color="auto"/>
          </w:divBdr>
        </w:div>
        <w:div w:id="962420128">
          <w:marLeft w:val="994"/>
          <w:marRight w:val="0"/>
          <w:marTop w:val="0"/>
          <w:marBottom w:val="0"/>
          <w:divBdr>
            <w:top w:val="none" w:sz="0" w:space="0" w:color="auto"/>
            <w:left w:val="none" w:sz="0" w:space="0" w:color="auto"/>
            <w:bottom w:val="none" w:sz="0" w:space="0" w:color="auto"/>
            <w:right w:val="none" w:sz="0" w:space="0" w:color="auto"/>
          </w:divBdr>
        </w:div>
        <w:div w:id="1001617789">
          <w:marLeft w:val="994"/>
          <w:marRight w:val="0"/>
          <w:marTop w:val="0"/>
          <w:marBottom w:val="0"/>
          <w:divBdr>
            <w:top w:val="none" w:sz="0" w:space="0" w:color="auto"/>
            <w:left w:val="none" w:sz="0" w:space="0" w:color="auto"/>
            <w:bottom w:val="none" w:sz="0" w:space="0" w:color="auto"/>
            <w:right w:val="none" w:sz="0" w:space="0" w:color="auto"/>
          </w:divBdr>
        </w:div>
        <w:div w:id="1004822815">
          <w:marLeft w:val="547"/>
          <w:marRight w:val="0"/>
          <w:marTop w:val="0"/>
          <w:marBottom w:val="0"/>
          <w:divBdr>
            <w:top w:val="none" w:sz="0" w:space="0" w:color="auto"/>
            <w:left w:val="none" w:sz="0" w:space="0" w:color="auto"/>
            <w:bottom w:val="none" w:sz="0" w:space="0" w:color="auto"/>
            <w:right w:val="none" w:sz="0" w:space="0" w:color="auto"/>
          </w:divBdr>
        </w:div>
        <w:div w:id="1031343563">
          <w:marLeft w:val="994"/>
          <w:marRight w:val="0"/>
          <w:marTop w:val="0"/>
          <w:marBottom w:val="0"/>
          <w:divBdr>
            <w:top w:val="none" w:sz="0" w:space="0" w:color="auto"/>
            <w:left w:val="none" w:sz="0" w:space="0" w:color="auto"/>
            <w:bottom w:val="none" w:sz="0" w:space="0" w:color="auto"/>
            <w:right w:val="none" w:sz="0" w:space="0" w:color="auto"/>
          </w:divBdr>
        </w:div>
        <w:div w:id="1040131981">
          <w:marLeft w:val="994"/>
          <w:marRight w:val="0"/>
          <w:marTop w:val="0"/>
          <w:marBottom w:val="0"/>
          <w:divBdr>
            <w:top w:val="none" w:sz="0" w:space="0" w:color="auto"/>
            <w:left w:val="none" w:sz="0" w:space="0" w:color="auto"/>
            <w:bottom w:val="none" w:sz="0" w:space="0" w:color="auto"/>
            <w:right w:val="none" w:sz="0" w:space="0" w:color="auto"/>
          </w:divBdr>
        </w:div>
        <w:div w:id="1097752852">
          <w:marLeft w:val="547"/>
          <w:marRight w:val="0"/>
          <w:marTop w:val="0"/>
          <w:marBottom w:val="0"/>
          <w:divBdr>
            <w:top w:val="none" w:sz="0" w:space="0" w:color="auto"/>
            <w:left w:val="none" w:sz="0" w:space="0" w:color="auto"/>
            <w:bottom w:val="none" w:sz="0" w:space="0" w:color="auto"/>
            <w:right w:val="none" w:sz="0" w:space="0" w:color="auto"/>
          </w:divBdr>
        </w:div>
        <w:div w:id="1198087279">
          <w:marLeft w:val="994"/>
          <w:marRight w:val="0"/>
          <w:marTop w:val="0"/>
          <w:marBottom w:val="0"/>
          <w:divBdr>
            <w:top w:val="none" w:sz="0" w:space="0" w:color="auto"/>
            <w:left w:val="none" w:sz="0" w:space="0" w:color="auto"/>
            <w:bottom w:val="none" w:sz="0" w:space="0" w:color="auto"/>
            <w:right w:val="none" w:sz="0" w:space="0" w:color="auto"/>
          </w:divBdr>
        </w:div>
        <w:div w:id="1674531268">
          <w:marLeft w:val="994"/>
          <w:marRight w:val="0"/>
          <w:marTop w:val="0"/>
          <w:marBottom w:val="0"/>
          <w:divBdr>
            <w:top w:val="none" w:sz="0" w:space="0" w:color="auto"/>
            <w:left w:val="none" w:sz="0" w:space="0" w:color="auto"/>
            <w:bottom w:val="none" w:sz="0" w:space="0" w:color="auto"/>
            <w:right w:val="none" w:sz="0" w:space="0" w:color="auto"/>
          </w:divBdr>
        </w:div>
        <w:div w:id="1682931467">
          <w:marLeft w:val="547"/>
          <w:marRight w:val="0"/>
          <w:marTop w:val="0"/>
          <w:marBottom w:val="0"/>
          <w:divBdr>
            <w:top w:val="none" w:sz="0" w:space="0" w:color="auto"/>
            <w:left w:val="none" w:sz="0" w:space="0" w:color="auto"/>
            <w:bottom w:val="none" w:sz="0" w:space="0" w:color="auto"/>
            <w:right w:val="none" w:sz="0" w:space="0" w:color="auto"/>
          </w:divBdr>
        </w:div>
        <w:div w:id="1825704871">
          <w:marLeft w:val="547"/>
          <w:marRight w:val="0"/>
          <w:marTop w:val="0"/>
          <w:marBottom w:val="0"/>
          <w:divBdr>
            <w:top w:val="none" w:sz="0" w:space="0" w:color="auto"/>
            <w:left w:val="none" w:sz="0" w:space="0" w:color="auto"/>
            <w:bottom w:val="none" w:sz="0" w:space="0" w:color="auto"/>
            <w:right w:val="none" w:sz="0" w:space="0" w:color="auto"/>
          </w:divBdr>
        </w:div>
      </w:divsChild>
    </w:div>
    <w:div w:id="752821557">
      <w:bodyDiv w:val="1"/>
      <w:marLeft w:val="0"/>
      <w:marRight w:val="0"/>
      <w:marTop w:val="0"/>
      <w:marBottom w:val="0"/>
      <w:divBdr>
        <w:top w:val="none" w:sz="0" w:space="0" w:color="auto"/>
        <w:left w:val="none" w:sz="0" w:space="0" w:color="auto"/>
        <w:bottom w:val="none" w:sz="0" w:space="0" w:color="auto"/>
        <w:right w:val="none" w:sz="0" w:space="0" w:color="auto"/>
      </w:divBdr>
    </w:div>
    <w:div w:id="758478929">
      <w:bodyDiv w:val="1"/>
      <w:marLeft w:val="0"/>
      <w:marRight w:val="0"/>
      <w:marTop w:val="0"/>
      <w:marBottom w:val="0"/>
      <w:divBdr>
        <w:top w:val="none" w:sz="0" w:space="0" w:color="auto"/>
        <w:left w:val="none" w:sz="0" w:space="0" w:color="auto"/>
        <w:bottom w:val="none" w:sz="0" w:space="0" w:color="auto"/>
        <w:right w:val="none" w:sz="0" w:space="0" w:color="auto"/>
      </w:divBdr>
    </w:div>
    <w:div w:id="768815167">
      <w:bodyDiv w:val="1"/>
      <w:marLeft w:val="0"/>
      <w:marRight w:val="0"/>
      <w:marTop w:val="0"/>
      <w:marBottom w:val="0"/>
      <w:divBdr>
        <w:top w:val="none" w:sz="0" w:space="0" w:color="auto"/>
        <w:left w:val="none" w:sz="0" w:space="0" w:color="auto"/>
        <w:bottom w:val="none" w:sz="0" w:space="0" w:color="auto"/>
        <w:right w:val="none" w:sz="0" w:space="0" w:color="auto"/>
      </w:divBdr>
      <w:divsChild>
        <w:div w:id="338512332">
          <w:marLeft w:val="288"/>
          <w:marRight w:val="0"/>
          <w:marTop w:val="58"/>
          <w:marBottom w:val="120"/>
          <w:divBdr>
            <w:top w:val="none" w:sz="0" w:space="0" w:color="auto"/>
            <w:left w:val="none" w:sz="0" w:space="0" w:color="auto"/>
            <w:bottom w:val="none" w:sz="0" w:space="0" w:color="auto"/>
            <w:right w:val="none" w:sz="0" w:space="0" w:color="auto"/>
          </w:divBdr>
        </w:div>
      </w:divsChild>
    </w:div>
    <w:div w:id="791362782">
      <w:bodyDiv w:val="1"/>
      <w:marLeft w:val="0"/>
      <w:marRight w:val="0"/>
      <w:marTop w:val="0"/>
      <w:marBottom w:val="0"/>
      <w:divBdr>
        <w:top w:val="none" w:sz="0" w:space="0" w:color="auto"/>
        <w:left w:val="none" w:sz="0" w:space="0" w:color="auto"/>
        <w:bottom w:val="none" w:sz="0" w:space="0" w:color="auto"/>
        <w:right w:val="none" w:sz="0" w:space="0" w:color="auto"/>
      </w:divBdr>
      <w:divsChild>
        <w:div w:id="315381721">
          <w:marLeft w:val="994"/>
          <w:marRight w:val="0"/>
          <w:marTop w:val="120"/>
          <w:marBottom w:val="0"/>
          <w:divBdr>
            <w:top w:val="none" w:sz="0" w:space="0" w:color="auto"/>
            <w:left w:val="none" w:sz="0" w:space="0" w:color="auto"/>
            <w:bottom w:val="none" w:sz="0" w:space="0" w:color="auto"/>
            <w:right w:val="none" w:sz="0" w:space="0" w:color="auto"/>
          </w:divBdr>
        </w:div>
      </w:divsChild>
    </w:div>
    <w:div w:id="793013841">
      <w:bodyDiv w:val="1"/>
      <w:marLeft w:val="0"/>
      <w:marRight w:val="0"/>
      <w:marTop w:val="0"/>
      <w:marBottom w:val="0"/>
      <w:divBdr>
        <w:top w:val="none" w:sz="0" w:space="0" w:color="auto"/>
        <w:left w:val="none" w:sz="0" w:space="0" w:color="auto"/>
        <w:bottom w:val="none" w:sz="0" w:space="0" w:color="auto"/>
        <w:right w:val="none" w:sz="0" w:space="0" w:color="auto"/>
      </w:divBdr>
      <w:divsChild>
        <w:div w:id="37553379">
          <w:marLeft w:val="994"/>
          <w:marRight w:val="0"/>
          <w:marTop w:val="0"/>
          <w:marBottom w:val="0"/>
          <w:divBdr>
            <w:top w:val="none" w:sz="0" w:space="0" w:color="auto"/>
            <w:left w:val="none" w:sz="0" w:space="0" w:color="auto"/>
            <w:bottom w:val="none" w:sz="0" w:space="0" w:color="auto"/>
            <w:right w:val="none" w:sz="0" w:space="0" w:color="auto"/>
          </w:divBdr>
        </w:div>
        <w:div w:id="245529732">
          <w:marLeft w:val="994"/>
          <w:marRight w:val="0"/>
          <w:marTop w:val="0"/>
          <w:marBottom w:val="0"/>
          <w:divBdr>
            <w:top w:val="none" w:sz="0" w:space="0" w:color="auto"/>
            <w:left w:val="none" w:sz="0" w:space="0" w:color="auto"/>
            <w:bottom w:val="none" w:sz="0" w:space="0" w:color="auto"/>
            <w:right w:val="none" w:sz="0" w:space="0" w:color="auto"/>
          </w:divBdr>
        </w:div>
        <w:div w:id="306012310">
          <w:marLeft w:val="994"/>
          <w:marRight w:val="0"/>
          <w:marTop w:val="0"/>
          <w:marBottom w:val="0"/>
          <w:divBdr>
            <w:top w:val="none" w:sz="0" w:space="0" w:color="auto"/>
            <w:left w:val="none" w:sz="0" w:space="0" w:color="auto"/>
            <w:bottom w:val="none" w:sz="0" w:space="0" w:color="auto"/>
            <w:right w:val="none" w:sz="0" w:space="0" w:color="auto"/>
          </w:divBdr>
        </w:div>
        <w:div w:id="414523233">
          <w:marLeft w:val="547"/>
          <w:marRight w:val="0"/>
          <w:marTop w:val="0"/>
          <w:marBottom w:val="0"/>
          <w:divBdr>
            <w:top w:val="none" w:sz="0" w:space="0" w:color="auto"/>
            <w:left w:val="none" w:sz="0" w:space="0" w:color="auto"/>
            <w:bottom w:val="none" w:sz="0" w:space="0" w:color="auto"/>
            <w:right w:val="none" w:sz="0" w:space="0" w:color="auto"/>
          </w:divBdr>
        </w:div>
        <w:div w:id="574975161">
          <w:marLeft w:val="994"/>
          <w:marRight w:val="0"/>
          <w:marTop w:val="0"/>
          <w:marBottom w:val="0"/>
          <w:divBdr>
            <w:top w:val="none" w:sz="0" w:space="0" w:color="auto"/>
            <w:left w:val="none" w:sz="0" w:space="0" w:color="auto"/>
            <w:bottom w:val="none" w:sz="0" w:space="0" w:color="auto"/>
            <w:right w:val="none" w:sz="0" w:space="0" w:color="auto"/>
          </w:divBdr>
        </w:div>
        <w:div w:id="616760360">
          <w:marLeft w:val="994"/>
          <w:marRight w:val="0"/>
          <w:marTop w:val="0"/>
          <w:marBottom w:val="0"/>
          <w:divBdr>
            <w:top w:val="none" w:sz="0" w:space="0" w:color="auto"/>
            <w:left w:val="none" w:sz="0" w:space="0" w:color="auto"/>
            <w:bottom w:val="none" w:sz="0" w:space="0" w:color="auto"/>
            <w:right w:val="none" w:sz="0" w:space="0" w:color="auto"/>
          </w:divBdr>
        </w:div>
        <w:div w:id="747731769">
          <w:marLeft w:val="994"/>
          <w:marRight w:val="0"/>
          <w:marTop w:val="0"/>
          <w:marBottom w:val="0"/>
          <w:divBdr>
            <w:top w:val="none" w:sz="0" w:space="0" w:color="auto"/>
            <w:left w:val="none" w:sz="0" w:space="0" w:color="auto"/>
            <w:bottom w:val="none" w:sz="0" w:space="0" w:color="auto"/>
            <w:right w:val="none" w:sz="0" w:space="0" w:color="auto"/>
          </w:divBdr>
        </w:div>
        <w:div w:id="988676324">
          <w:marLeft w:val="547"/>
          <w:marRight w:val="0"/>
          <w:marTop w:val="0"/>
          <w:marBottom w:val="0"/>
          <w:divBdr>
            <w:top w:val="none" w:sz="0" w:space="0" w:color="auto"/>
            <w:left w:val="none" w:sz="0" w:space="0" w:color="auto"/>
            <w:bottom w:val="none" w:sz="0" w:space="0" w:color="auto"/>
            <w:right w:val="none" w:sz="0" w:space="0" w:color="auto"/>
          </w:divBdr>
        </w:div>
        <w:div w:id="1031149719">
          <w:marLeft w:val="994"/>
          <w:marRight w:val="0"/>
          <w:marTop w:val="0"/>
          <w:marBottom w:val="0"/>
          <w:divBdr>
            <w:top w:val="none" w:sz="0" w:space="0" w:color="auto"/>
            <w:left w:val="none" w:sz="0" w:space="0" w:color="auto"/>
            <w:bottom w:val="none" w:sz="0" w:space="0" w:color="auto"/>
            <w:right w:val="none" w:sz="0" w:space="0" w:color="auto"/>
          </w:divBdr>
        </w:div>
        <w:div w:id="1144467733">
          <w:marLeft w:val="994"/>
          <w:marRight w:val="0"/>
          <w:marTop w:val="0"/>
          <w:marBottom w:val="0"/>
          <w:divBdr>
            <w:top w:val="none" w:sz="0" w:space="0" w:color="auto"/>
            <w:left w:val="none" w:sz="0" w:space="0" w:color="auto"/>
            <w:bottom w:val="none" w:sz="0" w:space="0" w:color="auto"/>
            <w:right w:val="none" w:sz="0" w:space="0" w:color="auto"/>
          </w:divBdr>
        </w:div>
        <w:div w:id="1185753596">
          <w:marLeft w:val="547"/>
          <w:marRight w:val="0"/>
          <w:marTop w:val="0"/>
          <w:marBottom w:val="0"/>
          <w:divBdr>
            <w:top w:val="none" w:sz="0" w:space="0" w:color="auto"/>
            <w:left w:val="none" w:sz="0" w:space="0" w:color="auto"/>
            <w:bottom w:val="none" w:sz="0" w:space="0" w:color="auto"/>
            <w:right w:val="none" w:sz="0" w:space="0" w:color="auto"/>
          </w:divBdr>
        </w:div>
        <w:div w:id="1460495014">
          <w:marLeft w:val="547"/>
          <w:marRight w:val="0"/>
          <w:marTop w:val="0"/>
          <w:marBottom w:val="0"/>
          <w:divBdr>
            <w:top w:val="none" w:sz="0" w:space="0" w:color="auto"/>
            <w:left w:val="none" w:sz="0" w:space="0" w:color="auto"/>
            <w:bottom w:val="none" w:sz="0" w:space="0" w:color="auto"/>
            <w:right w:val="none" w:sz="0" w:space="0" w:color="auto"/>
          </w:divBdr>
        </w:div>
        <w:div w:id="1461679499">
          <w:marLeft w:val="994"/>
          <w:marRight w:val="0"/>
          <w:marTop w:val="0"/>
          <w:marBottom w:val="0"/>
          <w:divBdr>
            <w:top w:val="none" w:sz="0" w:space="0" w:color="auto"/>
            <w:left w:val="none" w:sz="0" w:space="0" w:color="auto"/>
            <w:bottom w:val="none" w:sz="0" w:space="0" w:color="auto"/>
            <w:right w:val="none" w:sz="0" w:space="0" w:color="auto"/>
          </w:divBdr>
        </w:div>
        <w:div w:id="1552495738">
          <w:marLeft w:val="994"/>
          <w:marRight w:val="0"/>
          <w:marTop w:val="0"/>
          <w:marBottom w:val="0"/>
          <w:divBdr>
            <w:top w:val="none" w:sz="0" w:space="0" w:color="auto"/>
            <w:left w:val="none" w:sz="0" w:space="0" w:color="auto"/>
            <w:bottom w:val="none" w:sz="0" w:space="0" w:color="auto"/>
            <w:right w:val="none" w:sz="0" w:space="0" w:color="auto"/>
          </w:divBdr>
        </w:div>
        <w:div w:id="1564414558">
          <w:marLeft w:val="994"/>
          <w:marRight w:val="0"/>
          <w:marTop w:val="0"/>
          <w:marBottom w:val="0"/>
          <w:divBdr>
            <w:top w:val="none" w:sz="0" w:space="0" w:color="auto"/>
            <w:left w:val="none" w:sz="0" w:space="0" w:color="auto"/>
            <w:bottom w:val="none" w:sz="0" w:space="0" w:color="auto"/>
            <w:right w:val="none" w:sz="0" w:space="0" w:color="auto"/>
          </w:divBdr>
        </w:div>
        <w:div w:id="1597517603">
          <w:marLeft w:val="994"/>
          <w:marRight w:val="0"/>
          <w:marTop w:val="0"/>
          <w:marBottom w:val="0"/>
          <w:divBdr>
            <w:top w:val="none" w:sz="0" w:space="0" w:color="auto"/>
            <w:left w:val="none" w:sz="0" w:space="0" w:color="auto"/>
            <w:bottom w:val="none" w:sz="0" w:space="0" w:color="auto"/>
            <w:right w:val="none" w:sz="0" w:space="0" w:color="auto"/>
          </w:divBdr>
        </w:div>
        <w:div w:id="1783720548">
          <w:marLeft w:val="994"/>
          <w:marRight w:val="0"/>
          <w:marTop w:val="0"/>
          <w:marBottom w:val="0"/>
          <w:divBdr>
            <w:top w:val="none" w:sz="0" w:space="0" w:color="auto"/>
            <w:left w:val="none" w:sz="0" w:space="0" w:color="auto"/>
            <w:bottom w:val="none" w:sz="0" w:space="0" w:color="auto"/>
            <w:right w:val="none" w:sz="0" w:space="0" w:color="auto"/>
          </w:divBdr>
        </w:div>
        <w:div w:id="1902712650">
          <w:marLeft w:val="994"/>
          <w:marRight w:val="0"/>
          <w:marTop w:val="0"/>
          <w:marBottom w:val="0"/>
          <w:divBdr>
            <w:top w:val="none" w:sz="0" w:space="0" w:color="auto"/>
            <w:left w:val="none" w:sz="0" w:space="0" w:color="auto"/>
            <w:bottom w:val="none" w:sz="0" w:space="0" w:color="auto"/>
            <w:right w:val="none" w:sz="0" w:space="0" w:color="auto"/>
          </w:divBdr>
        </w:div>
        <w:div w:id="2058625510">
          <w:marLeft w:val="994"/>
          <w:marRight w:val="0"/>
          <w:marTop w:val="0"/>
          <w:marBottom w:val="0"/>
          <w:divBdr>
            <w:top w:val="none" w:sz="0" w:space="0" w:color="auto"/>
            <w:left w:val="none" w:sz="0" w:space="0" w:color="auto"/>
            <w:bottom w:val="none" w:sz="0" w:space="0" w:color="auto"/>
            <w:right w:val="none" w:sz="0" w:space="0" w:color="auto"/>
          </w:divBdr>
        </w:div>
        <w:div w:id="2122413139">
          <w:marLeft w:val="547"/>
          <w:marRight w:val="0"/>
          <w:marTop w:val="0"/>
          <w:marBottom w:val="0"/>
          <w:divBdr>
            <w:top w:val="none" w:sz="0" w:space="0" w:color="auto"/>
            <w:left w:val="none" w:sz="0" w:space="0" w:color="auto"/>
            <w:bottom w:val="none" w:sz="0" w:space="0" w:color="auto"/>
            <w:right w:val="none" w:sz="0" w:space="0" w:color="auto"/>
          </w:divBdr>
        </w:div>
        <w:div w:id="2143575741">
          <w:marLeft w:val="994"/>
          <w:marRight w:val="0"/>
          <w:marTop w:val="0"/>
          <w:marBottom w:val="0"/>
          <w:divBdr>
            <w:top w:val="none" w:sz="0" w:space="0" w:color="auto"/>
            <w:left w:val="none" w:sz="0" w:space="0" w:color="auto"/>
            <w:bottom w:val="none" w:sz="0" w:space="0" w:color="auto"/>
            <w:right w:val="none" w:sz="0" w:space="0" w:color="auto"/>
          </w:divBdr>
        </w:div>
      </w:divsChild>
    </w:div>
    <w:div w:id="793788269">
      <w:bodyDiv w:val="1"/>
      <w:marLeft w:val="0"/>
      <w:marRight w:val="0"/>
      <w:marTop w:val="0"/>
      <w:marBottom w:val="0"/>
      <w:divBdr>
        <w:top w:val="none" w:sz="0" w:space="0" w:color="auto"/>
        <w:left w:val="none" w:sz="0" w:space="0" w:color="auto"/>
        <w:bottom w:val="none" w:sz="0" w:space="0" w:color="auto"/>
        <w:right w:val="none" w:sz="0" w:space="0" w:color="auto"/>
      </w:divBdr>
    </w:div>
    <w:div w:id="800078762">
      <w:bodyDiv w:val="1"/>
      <w:marLeft w:val="0"/>
      <w:marRight w:val="0"/>
      <w:marTop w:val="0"/>
      <w:marBottom w:val="0"/>
      <w:divBdr>
        <w:top w:val="none" w:sz="0" w:space="0" w:color="auto"/>
        <w:left w:val="none" w:sz="0" w:space="0" w:color="auto"/>
        <w:bottom w:val="none" w:sz="0" w:space="0" w:color="auto"/>
        <w:right w:val="none" w:sz="0" w:space="0" w:color="auto"/>
      </w:divBdr>
    </w:div>
    <w:div w:id="804782998">
      <w:bodyDiv w:val="1"/>
      <w:marLeft w:val="0"/>
      <w:marRight w:val="0"/>
      <w:marTop w:val="0"/>
      <w:marBottom w:val="0"/>
      <w:divBdr>
        <w:top w:val="none" w:sz="0" w:space="0" w:color="auto"/>
        <w:left w:val="none" w:sz="0" w:space="0" w:color="auto"/>
        <w:bottom w:val="none" w:sz="0" w:space="0" w:color="auto"/>
        <w:right w:val="none" w:sz="0" w:space="0" w:color="auto"/>
      </w:divBdr>
    </w:div>
    <w:div w:id="807436034">
      <w:bodyDiv w:val="1"/>
      <w:marLeft w:val="0"/>
      <w:marRight w:val="0"/>
      <w:marTop w:val="0"/>
      <w:marBottom w:val="0"/>
      <w:divBdr>
        <w:top w:val="none" w:sz="0" w:space="0" w:color="auto"/>
        <w:left w:val="none" w:sz="0" w:space="0" w:color="auto"/>
        <w:bottom w:val="none" w:sz="0" w:space="0" w:color="auto"/>
        <w:right w:val="none" w:sz="0" w:space="0" w:color="auto"/>
      </w:divBdr>
      <w:divsChild>
        <w:div w:id="1133524650">
          <w:marLeft w:val="274"/>
          <w:marRight w:val="0"/>
          <w:marTop w:val="0"/>
          <w:marBottom w:val="0"/>
          <w:divBdr>
            <w:top w:val="none" w:sz="0" w:space="0" w:color="auto"/>
            <w:left w:val="none" w:sz="0" w:space="0" w:color="auto"/>
            <w:bottom w:val="none" w:sz="0" w:space="0" w:color="auto"/>
            <w:right w:val="none" w:sz="0" w:space="0" w:color="auto"/>
          </w:divBdr>
        </w:div>
        <w:div w:id="1798142124">
          <w:marLeft w:val="274"/>
          <w:marRight w:val="0"/>
          <w:marTop w:val="0"/>
          <w:marBottom w:val="0"/>
          <w:divBdr>
            <w:top w:val="none" w:sz="0" w:space="0" w:color="auto"/>
            <w:left w:val="none" w:sz="0" w:space="0" w:color="auto"/>
            <w:bottom w:val="none" w:sz="0" w:space="0" w:color="auto"/>
            <w:right w:val="none" w:sz="0" w:space="0" w:color="auto"/>
          </w:divBdr>
        </w:div>
        <w:div w:id="2106536870">
          <w:marLeft w:val="274"/>
          <w:marRight w:val="0"/>
          <w:marTop w:val="0"/>
          <w:marBottom w:val="0"/>
          <w:divBdr>
            <w:top w:val="none" w:sz="0" w:space="0" w:color="auto"/>
            <w:left w:val="none" w:sz="0" w:space="0" w:color="auto"/>
            <w:bottom w:val="none" w:sz="0" w:space="0" w:color="auto"/>
            <w:right w:val="none" w:sz="0" w:space="0" w:color="auto"/>
          </w:divBdr>
        </w:div>
      </w:divsChild>
    </w:div>
    <w:div w:id="815802868">
      <w:bodyDiv w:val="1"/>
      <w:marLeft w:val="0"/>
      <w:marRight w:val="0"/>
      <w:marTop w:val="0"/>
      <w:marBottom w:val="0"/>
      <w:divBdr>
        <w:top w:val="none" w:sz="0" w:space="0" w:color="auto"/>
        <w:left w:val="none" w:sz="0" w:space="0" w:color="auto"/>
        <w:bottom w:val="none" w:sz="0" w:space="0" w:color="auto"/>
        <w:right w:val="none" w:sz="0" w:space="0" w:color="auto"/>
      </w:divBdr>
    </w:div>
    <w:div w:id="822622834">
      <w:bodyDiv w:val="1"/>
      <w:marLeft w:val="0"/>
      <w:marRight w:val="0"/>
      <w:marTop w:val="0"/>
      <w:marBottom w:val="0"/>
      <w:divBdr>
        <w:top w:val="none" w:sz="0" w:space="0" w:color="auto"/>
        <w:left w:val="none" w:sz="0" w:space="0" w:color="auto"/>
        <w:bottom w:val="none" w:sz="0" w:space="0" w:color="auto"/>
        <w:right w:val="none" w:sz="0" w:space="0" w:color="auto"/>
      </w:divBdr>
      <w:divsChild>
        <w:div w:id="1155686338">
          <w:marLeft w:val="533"/>
          <w:marRight w:val="0"/>
          <w:marTop w:val="0"/>
          <w:marBottom w:val="0"/>
          <w:divBdr>
            <w:top w:val="none" w:sz="0" w:space="0" w:color="auto"/>
            <w:left w:val="none" w:sz="0" w:space="0" w:color="auto"/>
            <w:bottom w:val="none" w:sz="0" w:space="0" w:color="auto"/>
            <w:right w:val="none" w:sz="0" w:space="0" w:color="auto"/>
          </w:divBdr>
        </w:div>
      </w:divsChild>
    </w:div>
    <w:div w:id="834497410">
      <w:bodyDiv w:val="1"/>
      <w:marLeft w:val="0"/>
      <w:marRight w:val="0"/>
      <w:marTop w:val="0"/>
      <w:marBottom w:val="0"/>
      <w:divBdr>
        <w:top w:val="none" w:sz="0" w:space="0" w:color="auto"/>
        <w:left w:val="none" w:sz="0" w:space="0" w:color="auto"/>
        <w:bottom w:val="none" w:sz="0" w:space="0" w:color="auto"/>
        <w:right w:val="none" w:sz="0" w:space="0" w:color="auto"/>
      </w:divBdr>
      <w:divsChild>
        <w:div w:id="2906371">
          <w:marLeft w:val="994"/>
          <w:marRight w:val="0"/>
          <w:marTop w:val="0"/>
          <w:marBottom w:val="0"/>
          <w:divBdr>
            <w:top w:val="none" w:sz="0" w:space="0" w:color="auto"/>
            <w:left w:val="none" w:sz="0" w:space="0" w:color="auto"/>
            <w:bottom w:val="none" w:sz="0" w:space="0" w:color="auto"/>
            <w:right w:val="none" w:sz="0" w:space="0" w:color="auto"/>
          </w:divBdr>
        </w:div>
        <w:div w:id="11079715">
          <w:marLeft w:val="994"/>
          <w:marRight w:val="0"/>
          <w:marTop w:val="0"/>
          <w:marBottom w:val="0"/>
          <w:divBdr>
            <w:top w:val="none" w:sz="0" w:space="0" w:color="auto"/>
            <w:left w:val="none" w:sz="0" w:space="0" w:color="auto"/>
            <w:bottom w:val="none" w:sz="0" w:space="0" w:color="auto"/>
            <w:right w:val="none" w:sz="0" w:space="0" w:color="auto"/>
          </w:divBdr>
        </w:div>
        <w:div w:id="55783680">
          <w:marLeft w:val="994"/>
          <w:marRight w:val="0"/>
          <w:marTop w:val="0"/>
          <w:marBottom w:val="0"/>
          <w:divBdr>
            <w:top w:val="none" w:sz="0" w:space="0" w:color="auto"/>
            <w:left w:val="none" w:sz="0" w:space="0" w:color="auto"/>
            <w:bottom w:val="none" w:sz="0" w:space="0" w:color="auto"/>
            <w:right w:val="none" w:sz="0" w:space="0" w:color="auto"/>
          </w:divBdr>
        </w:div>
        <w:div w:id="70005343">
          <w:marLeft w:val="547"/>
          <w:marRight w:val="0"/>
          <w:marTop w:val="0"/>
          <w:marBottom w:val="0"/>
          <w:divBdr>
            <w:top w:val="none" w:sz="0" w:space="0" w:color="auto"/>
            <w:left w:val="none" w:sz="0" w:space="0" w:color="auto"/>
            <w:bottom w:val="none" w:sz="0" w:space="0" w:color="auto"/>
            <w:right w:val="none" w:sz="0" w:space="0" w:color="auto"/>
          </w:divBdr>
        </w:div>
        <w:div w:id="73862553">
          <w:marLeft w:val="994"/>
          <w:marRight w:val="0"/>
          <w:marTop w:val="0"/>
          <w:marBottom w:val="0"/>
          <w:divBdr>
            <w:top w:val="none" w:sz="0" w:space="0" w:color="auto"/>
            <w:left w:val="none" w:sz="0" w:space="0" w:color="auto"/>
            <w:bottom w:val="none" w:sz="0" w:space="0" w:color="auto"/>
            <w:right w:val="none" w:sz="0" w:space="0" w:color="auto"/>
          </w:divBdr>
        </w:div>
        <w:div w:id="116917988">
          <w:marLeft w:val="994"/>
          <w:marRight w:val="0"/>
          <w:marTop w:val="0"/>
          <w:marBottom w:val="0"/>
          <w:divBdr>
            <w:top w:val="none" w:sz="0" w:space="0" w:color="auto"/>
            <w:left w:val="none" w:sz="0" w:space="0" w:color="auto"/>
            <w:bottom w:val="none" w:sz="0" w:space="0" w:color="auto"/>
            <w:right w:val="none" w:sz="0" w:space="0" w:color="auto"/>
          </w:divBdr>
        </w:div>
        <w:div w:id="147673396">
          <w:marLeft w:val="994"/>
          <w:marRight w:val="0"/>
          <w:marTop w:val="0"/>
          <w:marBottom w:val="0"/>
          <w:divBdr>
            <w:top w:val="none" w:sz="0" w:space="0" w:color="auto"/>
            <w:left w:val="none" w:sz="0" w:space="0" w:color="auto"/>
            <w:bottom w:val="none" w:sz="0" w:space="0" w:color="auto"/>
            <w:right w:val="none" w:sz="0" w:space="0" w:color="auto"/>
          </w:divBdr>
        </w:div>
        <w:div w:id="152377004">
          <w:marLeft w:val="994"/>
          <w:marRight w:val="0"/>
          <w:marTop w:val="0"/>
          <w:marBottom w:val="0"/>
          <w:divBdr>
            <w:top w:val="none" w:sz="0" w:space="0" w:color="auto"/>
            <w:left w:val="none" w:sz="0" w:space="0" w:color="auto"/>
            <w:bottom w:val="none" w:sz="0" w:space="0" w:color="auto"/>
            <w:right w:val="none" w:sz="0" w:space="0" w:color="auto"/>
          </w:divBdr>
        </w:div>
        <w:div w:id="201094697">
          <w:marLeft w:val="547"/>
          <w:marRight w:val="0"/>
          <w:marTop w:val="0"/>
          <w:marBottom w:val="0"/>
          <w:divBdr>
            <w:top w:val="none" w:sz="0" w:space="0" w:color="auto"/>
            <w:left w:val="none" w:sz="0" w:space="0" w:color="auto"/>
            <w:bottom w:val="none" w:sz="0" w:space="0" w:color="auto"/>
            <w:right w:val="none" w:sz="0" w:space="0" w:color="auto"/>
          </w:divBdr>
        </w:div>
        <w:div w:id="214198178">
          <w:marLeft w:val="994"/>
          <w:marRight w:val="0"/>
          <w:marTop w:val="0"/>
          <w:marBottom w:val="0"/>
          <w:divBdr>
            <w:top w:val="none" w:sz="0" w:space="0" w:color="auto"/>
            <w:left w:val="none" w:sz="0" w:space="0" w:color="auto"/>
            <w:bottom w:val="none" w:sz="0" w:space="0" w:color="auto"/>
            <w:right w:val="none" w:sz="0" w:space="0" w:color="auto"/>
          </w:divBdr>
        </w:div>
        <w:div w:id="235097290">
          <w:marLeft w:val="547"/>
          <w:marRight w:val="0"/>
          <w:marTop w:val="0"/>
          <w:marBottom w:val="0"/>
          <w:divBdr>
            <w:top w:val="none" w:sz="0" w:space="0" w:color="auto"/>
            <w:left w:val="none" w:sz="0" w:space="0" w:color="auto"/>
            <w:bottom w:val="none" w:sz="0" w:space="0" w:color="auto"/>
            <w:right w:val="none" w:sz="0" w:space="0" w:color="auto"/>
          </w:divBdr>
        </w:div>
        <w:div w:id="258105150">
          <w:marLeft w:val="994"/>
          <w:marRight w:val="0"/>
          <w:marTop w:val="0"/>
          <w:marBottom w:val="0"/>
          <w:divBdr>
            <w:top w:val="none" w:sz="0" w:space="0" w:color="auto"/>
            <w:left w:val="none" w:sz="0" w:space="0" w:color="auto"/>
            <w:bottom w:val="none" w:sz="0" w:space="0" w:color="auto"/>
            <w:right w:val="none" w:sz="0" w:space="0" w:color="auto"/>
          </w:divBdr>
        </w:div>
        <w:div w:id="350497210">
          <w:marLeft w:val="547"/>
          <w:marRight w:val="0"/>
          <w:marTop w:val="0"/>
          <w:marBottom w:val="0"/>
          <w:divBdr>
            <w:top w:val="none" w:sz="0" w:space="0" w:color="auto"/>
            <w:left w:val="none" w:sz="0" w:space="0" w:color="auto"/>
            <w:bottom w:val="none" w:sz="0" w:space="0" w:color="auto"/>
            <w:right w:val="none" w:sz="0" w:space="0" w:color="auto"/>
          </w:divBdr>
        </w:div>
        <w:div w:id="351734916">
          <w:marLeft w:val="994"/>
          <w:marRight w:val="0"/>
          <w:marTop w:val="0"/>
          <w:marBottom w:val="0"/>
          <w:divBdr>
            <w:top w:val="none" w:sz="0" w:space="0" w:color="auto"/>
            <w:left w:val="none" w:sz="0" w:space="0" w:color="auto"/>
            <w:bottom w:val="none" w:sz="0" w:space="0" w:color="auto"/>
            <w:right w:val="none" w:sz="0" w:space="0" w:color="auto"/>
          </w:divBdr>
        </w:div>
        <w:div w:id="467864875">
          <w:marLeft w:val="547"/>
          <w:marRight w:val="0"/>
          <w:marTop w:val="0"/>
          <w:marBottom w:val="0"/>
          <w:divBdr>
            <w:top w:val="none" w:sz="0" w:space="0" w:color="auto"/>
            <w:left w:val="none" w:sz="0" w:space="0" w:color="auto"/>
            <w:bottom w:val="none" w:sz="0" w:space="0" w:color="auto"/>
            <w:right w:val="none" w:sz="0" w:space="0" w:color="auto"/>
          </w:divBdr>
        </w:div>
        <w:div w:id="585578794">
          <w:marLeft w:val="547"/>
          <w:marRight w:val="0"/>
          <w:marTop w:val="0"/>
          <w:marBottom w:val="0"/>
          <w:divBdr>
            <w:top w:val="none" w:sz="0" w:space="0" w:color="auto"/>
            <w:left w:val="none" w:sz="0" w:space="0" w:color="auto"/>
            <w:bottom w:val="none" w:sz="0" w:space="0" w:color="auto"/>
            <w:right w:val="none" w:sz="0" w:space="0" w:color="auto"/>
          </w:divBdr>
        </w:div>
        <w:div w:id="702561403">
          <w:marLeft w:val="994"/>
          <w:marRight w:val="0"/>
          <w:marTop w:val="0"/>
          <w:marBottom w:val="0"/>
          <w:divBdr>
            <w:top w:val="none" w:sz="0" w:space="0" w:color="auto"/>
            <w:left w:val="none" w:sz="0" w:space="0" w:color="auto"/>
            <w:bottom w:val="none" w:sz="0" w:space="0" w:color="auto"/>
            <w:right w:val="none" w:sz="0" w:space="0" w:color="auto"/>
          </w:divBdr>
        </w:div>
        <w:div w:id="714230721">
          <w:marLeft w:val="994"/>
          <w:marRight w:val="0"/>
          <w:marTop w:val="0"/>
          <w:marBottom w:val="0"/>
          <w:divBdr>
            <w:top w:val="none" w:sz="0" w:space="0" w:color="auto"/>
            <w:left w:val="none" w:sz="0" w:space="0" w:color="auto"/>
            <w:bottom w:val="none" w:sz="0" w:space="0" w:color="auto"/>
            <w:right w:val="none" w:sz="0" w:space="0" w:color="auto"/>
          </w:divBdr>
        </w:div>
        <w:div w:id="740520826">
          <w:marLeft w:val="994"/>
          <w:marRight w:val="0"/>
          <w:marTop w:val="0"/>
          <w:marBottom w:val="0"/>
          <w:divBdr>
            <w:top w:val="none" w:sz="0" w:space="0" w:color="auto"/>
            <w:left w:val="none" w:sz="0" w:space="0" w:color="auto"/>
            <w:bottom w:val="none" w:sz="0" w:space="0" w:color="auto"/>
            <w:right w:val="none" w:sz="0" w:space="0" w:color="auto"/>
          </w:divBdr>
        </w:div>
        <w:div w:id="785392758">
          <w:marLeft w:val="994"/>
          <w:marRight w:val="0"/>
          <w:marTop w:val="0"/>
          <w:marBottom w:val="0"/>
          <w:divBdr>
            <w:top w:val="none" w:sz="0" w:space="0" w:color="auto"/>
            <w:left w:val="none" w:sz="0" w:space="0" w:color="auto"/>
            <w:bottom w:val="none" w:sz="0" w:space="0" w:color="auto"/>
            <w:right w:val="none" w:sz="0" w:space="0" w:color="auto"/>
          </w:divBdr>
        </w:div>
        <w:div w:id="908613816">
          <w:marLeft w:val="994"/>
          <w:marRight w:val="0"/>
          <w:marTop w:val="0"/>
          <w:marBottom w:val="0"/>
          <w:divBdr>
            <w:top w:val="none" w:sz="0" w:space="0" w:color="auto"/>
            <w:left w:val="none" w:sz="0" w:space="0" w:color="auto"/>
            <w:bottom w:val="none" w:sz="0" w:space="0" w:color="auto"/>
            <w:right w:val="none" w:sz="0" w:space="0" w:color="auto"/>
          </w:divBdr>
        </w:div>
        <w:div w:id="973752599">
          <w:marLeft w:val="994"/>
          <w:marRight w:val="0"/>
          <w:marTop w:val="0"/>
          <w:marBottom w:val="0"/>
          <w:divBdr>
            <w:top w:val="none" w:sz="0" w:space="0" w:color="auto"/>
            <w:left w:val="none" w:sz="0" w:space="0" w:color="auto"/>
            <w:bottom w:val="none" w:sz="0" w:space="0" w:color="auto"/>
            <w:right w:val="none" w:sz="0" w:space="0" w:color="auto"/>
          </w:divBdr>
        </w:div>
        <w:div w:id="996959073">
          <w:marLeft w:val="994"/>
          <w:marRight w:val="0"/>
          <w:marTop w:val="0"/>
          <w:marBottom w:val="0"/>
          <w:divBdr>
            <w:top w:val="none" w:sz="0" w:space="0" w:color="auto"/>
            <w:left w:val="none" w:sz="0" w:space="0" w:color="auto"/>
            <w:bottom w:val="none" w:sz="0" w:space="0" w:color="auto"/>
            <w:right w:val="none" w:sz="0" w:space="0" w:color="auto"/>
          </w:divBdr>
        </w:div>
        <w:div w:id="1095514326">
          <w:marLeft w:val="994"/>
          <w:marRight w:val="0"/>
          <w:marTop w:val="0"/>
          <w:marBottom w:val="0"/>
          <w:divBdr>
            <w:top w:val="none" w:sz="0" w:space="0" w:color="auto"/>
            <w:left w:val="none" w:sz="0" w:space="0" w:color="auto"/>
            <w:bottom w:val="none" w:sz="0" w:space="0" w:color="auto"/>
            <w:right w:val="none" w:sz="0" w:space="0" w:color="auto"/>
          </w:divBdr>
        </w:div>
        <w:div w:id="1112432852">
          <w:marLeft w:val="994"/>
          <w:marRight w:val="0"/>
          <w:marTop w:val="0"/>
          <w:marBottom w:val="0"/>
          <w:divBdr>
            <w:top w:val="none" w:sz="0" w:space="0" w:color="auto"/>
            <w:left w:val="none" w:sz="0" w:space="0" w:color="auto"/>
            <w:bottom w:val="none" w:sz="0" w:space="0" w:color="auto"/>
            <w:right w:val="none" w:sz="0" w:space="0" w:color="auto"/>
          </w:divBdr>
        </w:div>
        <w:div w:id="1238326269">
          <w:marLeft w:val="994"/>
          <w:marRight w:val="0"/>
          <w:marTop w:val="0"/>
          <w:marBottom w:val="0"/>
          <w:divBdr>
            <w:top w:val="none" w:sz="0" w:space="0" w:color="auto"/>
            <w:left w:val="none" w:sz="0" w:space="0" w:color="auto"/>
            <w:bottom w:val="none" w:sz="0" w:space="0" w:color="auto"/>
            <w:right w:val="none" w:sz="0" w:space="0" w:color="auto"/>
          </w:divBdr>
        </w:div>
        <w:div w:id="1386443510">
          <w:marLeft w:val="994"/>
          <w:marRight w:val="0"/>
          <w:marTop w:val="0"/>
          <w:marBottom w:val="0"/>
          <w:divBdr>
            <w:top w:val="none" w:sz="0" w:space="0" w:color="auto"/>
            <w:left w:val="none" w:sz="0" w:space="0" w:color="auto"/>
            <w:bottom w:val="none" w:sz="0" w:space="0" w:color="auto"/>
            <w:right w:val="none" w:sz="0" w:space="0" w:color="auto"/>
          </w:divBdr>
        </w:div>
        <w:div w:id="1425761779">
          <w:marLeft w:val="994"/>
          <w:marRight w:val="0"/>
          <w:marTop w:val="0"/>
          <w:marBottom w:val="0"/>
          <w:divBdr>
            <w:top w:val="none" w:sz="0" w:space="0" w:color="auto"/>
            <w:left w:val="none" w:sz="0" w:space="0" w:color="auto"/>
            <w:bottom w:val="none" w:sz="0" w:space="0" w:color="auto"/>
            <w:right w:val="none" w:sz="0" w:space="0" w:color="auto"/>
          </w:divBdr>
        </w:div>
        <w:div w:id="1695960244">
          <w:marLeft w:val="994"/>
          <w:marRight w:val="0"/>
          <w:marTop w:val="0"/>
          <w:marBottom w:val="0"/>
          <w:divBdr>
            <w:top w:val="none" w:sz="0" w:space="0" w:color="auto"/>
            <w:left w:val="none" w:sz="0" w:space="0" w:color="auto"/>
            <w:bottom w:val="none" w:sz="0" w:space="0" w:color="auto"/>
            <w:right w:val="none" w:sz="0" w:space="0" w:color="auto"/>
          </w:divBdr>
        </w:div>
        <w:div w:id="1707679351">
          <w:marLeft w:val="994"/>
          <w:marRight w:val="0"/>
          <w:marTop w:val="0"/>
          <w:marBottom w:val="0"/>
          <w:divBdr>
            <w:top w:val="none" w:sz="0" w:space="0" w:color="auto"/>
            <w:left w:val="none" w:sz="0" w:space="0" w:color="auto"/>
            <w:bottom w:val="none" w:sz="0" w:space="0" w:color="auto"/>
            <w:right w:val="none" w:sz="0" w:space="0" w:color="auto"/>
          </w:divBdr>
        </w:div>
        <w:div w:id="1744831188">
          <w:marLeft w:val="994"/>
          <w:marRight w:val="0"/>
          <w:marTop w:val="0"/>
          <w:marBottom w:val="0"/>
          <w:divBdr>
            <w:top w:val="none" w:sz="0" w:space="0" w:color="auto"/>
            <w:left w:val="none" w:sz="0" w:space="0" w:color="auto"/>
            <w:bottom w:val="none" w:sz="0" w:space="0" w:color="auto"/>
            <w:right w:val="none" w:sz="0" w:space="0" w:color="auto"/>
          </w:divBdr>
        </w:div>
        <w:div w:id="1850830563">
          <w:marLeft w:val="994"/>
          <w:marRight w:val="0"/>
          <w:marTop w:val="0"/>
          <w:marBottom w:val="0"/>
          <w:divBdr>
            <w:top w:val="none" w:sz="0" w:space="0" w:color="auto"/>
            <w:left w:val="none" w:sz="0" w:space="0" w:color="auto"/>
            <w:bottom w:val="none" w:sz="0" w:space="0" w:color="auto"/>
            <w:right w:val="none" w:sz="0" w:space="0" w:color="auto"/>
          </w:divBdr>
        </w:div>
        <w:div w:id="1997298518">
          <w:marLeft w:val="994"/>
          <w:marRight w:val="0"/>
          <w:marTop w:val="0"/>
          <w:marBottom w:val="0"/>
          <w:divBdr>
            <w:top w:val="none" w:sz="0" w:space="0" w:color="auto"/>
            <w:left w:val="none" w:sz="0" w:space="0" w:color="auto"/>
            <w:bottom w:val="none" w:sz="0" w:space="0" w:color="auto"/>
            <w:right w:val="none" w:sz="0" w:space="0" w:color="auto"/>
          </w:divBdr>
        </w:div>
        <w:div w:id="2011373970">
          <w:marLeft w:val="547"/>
          <w:marRight w:val="0"/>
          <w:marTop w:val="0"/>
          <w:marBottom w:val="0"/>
          <w:divBdr>
            <w:top w:val="none" w:sz="0" w:space="0" w:color="auto"/>
            <w:left w:val="none" w:sz="0" w:space="0" w:color="auto"/>
            <w:bottom w:val="none" w:sz="0" w:space="0" w:color="auto"/>
            <w:right w:val="none" w:sz="0" w:space="0" w:color="auto"/>
          </w:divBdr>
        </w:div>
        <w:div w:id="2069917471">
          <w:marLeft w:val="994"/>
          <w:marRight w:val="0"/>
          <w:marTop w:val="0"/>
          <w:marBottom w:val="0"/>
          <w:divBdr>
            <w:top w:val="none" w:sz="0" w:space="0" w:color="auto"/>
            <w:left w:val="none" w:sz="0" w:space="0" w:color="auto"/>
            <w:bottom w:val="none" w:sz="0" w:space="0" w:color="auto"/>
            <w:right w:val="none" w:sz="0" w:space="0" w:color="auto"/>
          </w:divBdr>
        </w:div>
      </w:divsChild>
    </w:div>
    <w:div w:id="842160500">
      <w:bodyDiv w:val="1"/>
      <w:marLeft w:val="0"/>
      <w:marRight w:val="0"/>
      <w:marTop w:val="0"/>
      <w:marBottom w:val="0"/>
      <w:divBdr>
        <w:top w:val="none" w:sz="0" w:space="0" w:color="auto"/>
        <w:left w:val="none" w:sz="0" w:space="0" w:color="auto"/>
        <w:bottom w:val="none" w:sz="0" w:space="0" w:color="auto"/>
        <w:right w:val="none" w:sz="0" w:space="0" w:color="auto"/>
      </w:divBdr>
      <w:divsChild>
        <w:div w:id="6180066">
          <w:marLeft w:val="2160"/>
          <w:marRight w:val="0"/>
          <w:marTop w:val="0"/>
          <w:marBottom w:val="0"/>
          <w:divBdr>
            <w:top w:val="none" w:sz="0" w:space="0" w:color="auto"/>
            <w:left w:val="none" w:sz="0" w:space="0" w:color="auto"/>
            <w:bottom w:val="none" w:sz="0" w:space="0" w:color="auto"/>
            <w:right w:val="none" w:sz="0" w:space="0" w:color="auto"/>
          </w:divBdr>
        </w:div>
        <w:div w:id="130946023">
          <w:marLeft w:val="2160"/>
          <w:marRight w:val="0"/>
          <w:marTop w:val="0"/>
          <w:marBottom w:val="0"/>
          <w:divBdr>
            <w:top w:val="none" w:sz="0" w:space="0" w:color="auto"/>
            <w:left w:val="none" w:sz="0" w:space="0" w:color="auto"/>
            <w:bottom w:val="none" w:sz="0" w:space="0" w:color="auto"/>
            <w:right w:val="none" w:sz="0" w:space="0" w:color="auto"/>
          </w:divBdr>
        </w:div>
        <w:div w:id="146752312">
          <w:marLeft w:val="720"/>
          <w:marRight w:val="0"/>
          <w:marTop w:val="0"/>
          <w:marBottom w:val="0"/>
          <w:divBdr>
            <w:top w:val="none" w:sz="0" w:space="0" w:color="auto"/>
            <w:left w:val="none" w:sz="0" w:space="0" w:color="auto"/>
            <w:bottom w:val="none" w:sz="0" w:space="0" w:color="auto"/>
            <w:right w:val="none" w:sz="0" w:space="0" w:color="auto"/>
          </w:divBdr>
        </w:div>
        <w:div w:id="228924324">
          <w:marLeft w:val="2160"/>
          <w:marRight w:val="0"/>
          <w:marTop w:val="0"/>
          <w:marBottom w:val="0"/>
          <w:divBdr>
            <w:top w:val="none" w:sz="0" w:space="0" w:color="auto"/>
            <w:left w:val="none" w:sz="0" w:space="0" w:color="auto"/>
            <w:bottom w:val="none" w:sz="0" w:space="0" w:color="auto"/>
            <w:right w:val="none" w:sz="0" w:space="0" w:color="auto"/>
          </w:divBdr>
        </w:div>
        <w:div w:id="756902359">
          <w:marLeft w:val="720"/>
          <w:marRight w:val="0"/>
          <w:marTop w:val="0"/>
          <w:marBottom w:val="0"/>
          <w:divBdr>
            <w:top w:val="none" w:sz="0" w:space="0" w:color="auto"/>
            <w:left w:val="none" w:sz="0" w:space="0" w:color="auto"/>
            <w:bottom w:val="none" w:sz="0" w:space="0" w:color="auto"/>
            <w:right w:val="none" w:sz="0" w:space="0" w:color="auto"/>
          </w:divBdr>
        </w:div>
        <w:div w:id="854538595">
          <w:marLeft w:val="2160"/>
          <w:marRight w:val="0"/>
          <w:marTop w:val="0"/>
          <w:marBottom w:val="0"/>
          <w:divBdr>
            <w:top w:val="none" w:sz="0" w:space="0" w:color="auto"/>
            <w:left w:val="none" w:sz="0" w:space="0" w:color="auto"/>
            <w:bottom w:val="none" w:sz="0" w:space="0" w:color="auto"/>
            <w:right w:val="none" w:sz="0" w:space="0" w:color="auto"/>
          </w:divBdr>
        </w:div>
        <w:div w:id="1145463521">
          <w:marLeft w:val="2160"/>
          <w:marRight w:val="0"/>
          <w:marTop w:val="0"/>
          <w:marBottom w:val="0"/>
          <w:divBdr>
            <w:top w:val="none" w:sz="0" w:space="0" w:color="auto"/>
            <w:left w:val="none" w:sz="0" w:space="0" w:color="auto"/>
            <w:bottom w:val="none" w:sz="0" w:space="0" w:color="auto"/>
            <w:right w:val="none" w:sz="0" w:space="0" w:color="auto"/>
          </w:divBdr>
        </w:div>
        <w:div w:id="1577008228">
          <w:marLeft w:val="2160"/>
          <w:marRight w:val="0"/>
          <w:marTop w:val="0"/>
          <w:marBottom w:val="0"/>
          <w:divBdr>
            <w:top w:val="none" w:sz="0" w:space="0" w:color="auto"/>
            <w:left w:val="none" w:sz="0" w:space="0" w:color="auto"/>
            <w:bottom w:val="none" w:sz="0" w:space="0" w:color="auto"/>
            <w:right w:val="none" w:sz="0" w:space="0" w:color="auto"/>
          </w:divBdr>
        </w:div>
        <w:div w:id="1590121677">
          <w:marLeft w:val="720"/>
          <w:marRight w:val="0"/>
          <w:marTop w:val="0"/>
          <w:marBottom w:val="0"/>
          <w:divBdr>
            <w:top w:val="none" w:sz="0" w:space="0" w:color="auto"/>
            <w:left w:val="none" w:sz="0" w:space="0" w:color="auto"/>
            <w:bottom w:val="none" w:sz="0" w:space="0" w:color="auto"/>
            <w:right w:val="none" w:sz="0" w:space="0" w:color="auto"/>
          </w:divBdr>
        </w:div>
        <w:div w:id="1610820320">
          <w:marLeft w:val="2160"/>
          <w:marRight w:val="0"/>
          <w:marTop w:val="0"/>
          <w:marBottom w:val="0"/>
          <w:divBdr>
            <w:top w:val="none" w:sz="0" w:space="0" w:color="auto"/>
            <w:left w:val="none" w:sz="0" w:space="0" w:color="auto"/>
            <w:bottom w:val="none" w:sz="0" w:space="0" w:color="auto"/>
            <w:right w:val="none" w:sz="0" w:space="0" w:color="auto"/>
          </w:divBdr>
        </w:div>
        <w:div w:id="1667589311">
          <w:marLeft w:val="2160"/>
          <w:marRight w:val="0"/>
          <w:marTop w:val="0"/>
          <w:marBottom w:val="0"/>
          <w:divBdr>
            <w:top w:val="none" w:sz="0" w:space="0" w:color="auto"/>
            <w:left w:val="none" w:sz="0" w:space="0" w:color="auto"/>
            <w:bottom w:val="none" w:sz="0" w:space="0" w:color="auto"/>
            <w:right w:val="none" w:sz="0" w:space="0" w:color="auto"/>
          </w:divBdr>
        </w:div>
        <w:div w:id="1752042625">
          <w:marLeft w:val="2160"/>
          <w:marRight w:val="0"/>
          <w:marTop w:val="0"/>
          <w:marBottom w:val="0"/>
          <w:divBdr>
            <w:top w:val="none" w:sz="0" w:space="0" w:color="auto"/>
            <w:left w:val="none" w:sz="0" w:space="0" w:color="auto"/>
            <w:bottom w:val="none" w:sz="0" w:space="0" w:color="auto"/>
            <w:right w:val="none" w:sz="0" w:space="0" w:color="auto"/>
          </w:divBdr>
        </w:div>
        <w:div w:id="1774592572">
          <w:marLeft w:val="720"/>
          <w:marRight w:val="0"/>
          <w:marTop w:val="0"/>
          <w:marBottom w:val="0"/>
          <w:divBdr>
            <w:top w:val="none" w:sz="0" w:space="0" w:color="auto"/>
            <w:left w:val="none" w:sz="0" w:space="0" w:color="auto"/>
            <w:bottom w:val="none" w:sz="0" w:space="0" w:color="auto"/>
            <w:right w:val="none" w:sz="0" w:space="0" w:color="auto"/>
          </w:divBdr>
        </w:div>
        <w:div w:id="1991015346">
          <w:marLeft w:val="2160"/>
          <w:marRight w:val="0"/>
          <w:marTop w:val="0"/>
          <w:marBottom w:val="0"/>
          <w:divBdr>
            <w:top w:val="none" w:sz="0" w:space="0" w:color="auto"/>
            <w:left w:val="none" w:sz="0" w:space="0" w:color="auto"/>
            <w:bottom w:val="none" w:sz="0" w:space="0" w:color="auto"/>
            <w:right w:val="none" w:sz="0" w:space="0" w:color="auto"/>
          </w:divBdr>
        </w:div>
        <w:div w:id="2111586790">
          <w:marLeft w:val="2160"/>
          <w:marRight w:val="0"/>
          <w:marTop w:val="0"/>
          <w:marBottom w:val="0"/>
          <w:divBdr>
            <w:top w:val="none" w:sz="0" w:space="0" w:color="auto"/>
            <w:left w:val="none" w:sz="0" w:space="0" w:color="auto"/>
            <w:bottom w:val="none" w:sz="0" w:space="0" w:color="auto"/>
            <w:right w:val="none" w:sz="0" w:space="0" w:color="auto"/>
          </w:divBdr>
        </w:div>
      </w:divsChild>
    </w:div>
    <w:div w:id="843788638">
      <w:bodyDiv w:val="1"/>
      <w:marLeft w:val="0"/>
      <w:marRight w:val="0"/>
      <w:marTop w:val="0"/>
      <w:marBottom w:val="0"/>
      <w:divBdr>
        <w:top w:val="none" w:sz="0" w:space="0" w:color="auto"/>
        <w:left w:val="none" w:sz="0" w:space="0" w:color="auto"/>
        <w:bottom w:val="none" w:sz="0" w:space="0" w:color="auto"/>
        <w:right w:val="none" w:sz="0" w:space="0" w:color="auto"/>
      </w:divBdr>
      <w:divsChild>
        <w:div w:id="1005550522">
          <w:marLeft w:val="0"/>
          <w:marRight w:val="0"/>
          <w:marTop w:val="0"/>
          <w:marBottom w:val="120"/>
          <w:divBdr>
            <w:top w:val="none" w:sz="0" w:space="0" w:color="auto"/>
            <w:left w:val="none" w:sz="0" w:space="0" w:color="auto"/>
            <w:bottom w:val="none" w:sz="0" w:space="0" w:color="auto"/>
            <w:right w:val="none" w:sz="0" w:space="0" w:color="auto"/>
          </w:divBdr>
        </w:div>
      </w:divsChild>
    </w:div>
    <w:div w:id="844051954">
      <w:bodyDiv w:val="1"/>
      <w:marLeft w:val="0"/>
      <w:marRight w:val="0"/>
      <w:marTop w:val="0"/>
      <w:marBottom w:val="0"/>
      <w:divBdr>
        <w:top w:val="none" w:sz="0" w:space="0" w:color="auto"/>
        <w:left w:val="none" w:sz="0" w:space="0" w:color="auto"/>
        <w:bottom w:val="none" w:sz="0" w:space="0" w:color="auto"/>
        <w:right w:val="none" w:sz="0" w:space="0" w:color="auto"/>
      </w:divBdr>
      <w:divsChild>
        <w:div w:id="96759264">
          <w:marLeft w:val="547"/>
          <w:marRight w:val="0"/>
          <w:marTop w:val="0"/>
          <w:marBottom w:val="0"/>
          <w:divBdr>
            <w:top w:val="none" w:sz="0" w:space="0" w:color="auto"/>
            <w:left w:val="none" w:sz="0" w:space="0" w:color="auto"/>
            <w:bottom w:val="none" w:sz="0" w:space="0" w:color="auto"/>
            <w:right w:val="none" w:sz="0" w:space="0" w:color="auto"/>
          </w:divBdr>
        </w:div>
        <w:div w:id="252518279">
          <w:marLeft w:val="547"/>
          <w:marRight w:val="0"/>
          <w:marTop w:val="0"/>
          <w:marBottom w:val="0"/>
          <w:divBdr>
            <w:top w:val="none" w:sz="0" w:space="0" w:color="auto"/>
            <w:left w:val="none" w:sz="0" w:space="0" w:color="auto"/>
            <w:bottom w:val="none" w:sz="0" w:space="0" w:color="auto"/>
            <w:right w:val="none" w:sz="0" w:space="0" w:color="auto"/>
          </w:divBdr>
        </w:div>
        <w:div w:id="457338088">
          <w:marLeft w:val="994"/>
          <w:marRight w:val="0"/>
          <w:marTop w:val="0"/>
          <w:marBottom w:val="0"/>
          <w:divBdr>
            <w:top w:val="none" w:sz="0" w:space="0" w:color="auto"/>
            <w:left w:val="none" w:sz="0" w:space="0" w:color="auto"/>
            <w:bottom w:val="none" w:sz="0" w:space="0" w:color="auto"/>
            <w:right w:val="none" w:sz="0" w:space="0" w:color="auto"/>
          </w:divBdr>
        </w:div>
        <w:div w:id="538325032">
          <w:marLeft w:val="994"/>
          <w:marRight w:val="0"/>
          <w:marTop w:val="0"/>
          <w:marBottom w:val="0"/>
          <w:divBdr>
            <w:top w:val="none" w:sz="0" w:space="0" w:color="auto"/>
            <w:left w:val="none" w:sz="0" w:space="0" w:color="auto"/>
            <w:bottom w:val="none" w:sz="0" w:space="0" w:color="auto"/>
            <w:right w:val="none" w:sz="0" w:space="0" w:color="auto"/>
          </w:divBdr>
        </w:div>
        <w:div w:id="544760864">
          <w:marLeft w:val="547"/>
          <w:marRight w:val="0"/>
          <w:marTop w:val="0"/>
          <w:marBottom w:val="0"/>
          <w:divBdr>
            <w:top w:val="none" w:sz="0" w:space="0" w:color="auto"/>
            <w:left w:val="none" w:sz="0" w:space="0" w:color="auto"/>
            <w:bottom w:val="none" w:sz="0" w:space="0" w:color="auto"/>
            <w:right w:val="none" w:sz="0" w:space="0" w:color="auto"/>
          </w:divBdr>
        </w:div>
        <w:div w:id="803278653">
          <w:marLeft w:val="994"/>
          <w:marRight w:val="0"/>
          <w:marTop w:val="0"/>
          <w:marBottom w:val="0"/>
          <w:divBdr>
            <w:top w:val="none" w:sz="0" w:space="0" w:color="auto"/>
            <w:left w:val="none" w:sz="0" w:space="0" w:color="auto"/>
            <w:bottom w:val="none" w:sz="0" w:space="0" w:color="auto"/>
            <w:right w:val="none" w:sz="0" w:space="0" w:color="auto"/>
          </w:divBdr>
        </w:div>
        <w:div w:id="938951568">
          <w:marLeft w:val="994"/>
          <w:marRight w:val="0"/>
          <w:marTop w:val="0"/>
          <w:marBottom w:val="0"/>
          <w:divBdr>
            <w:top w:val="none" w:sz="0" w:space="0" w:color="auto"/>
            <w:left w:val="none" w:sz="0" w:space="0" w:color="auto"/>
            <w:bottom w:val="none" w:sz="0" w:space="0" w:color="auto"/>
            <w:right w:val="none" w:sz="0" w:space="0" w:color="auto"/>
          </w:divBdr>
        </w:div>
        <w:div w:id="1082024013">
          <w:marLeft w:val="994"/>
          <w:marRight w:val="0"/>
          <w:marTop w:val="0"/>
          <w:marBottom w:val="0"/>
          <w:divBdr>
            <w:top w:val="none" w:sz="0" w:space="0" w:color="auto"/>
            <w:left w:val="none" w:sz="0" w:space="0" w:color="auto"/>
            <w:bottom w:val="none" w:sz="0" w:space="0" w:color="auto"/>
            <w:right w:val="none" w:sz="0" w:space="0" w:color="auto"/>
          </w:divBdr>
        </w:div>
        <w:div w:id="1360667384">
          <w:marLeft w:val="994"/>
          <w:marRight w:val="0"/>
          <w:marTop w:val="0"/>
          <w:marBottom w:val="0"/>
          <w:divBdr>
            <w:top w:val="none" w:sz="0" w:space="0" w:color="auto"/>
            <w:left w:val="none" w:sz="0" w:space="0" w:color="auto"/>
            <w:bottom w:val="none" w:sz="0" w:space="0" w:color="auto"/>
            <w:right w:val="none" w:sz="0" w:space="0" w:color="auto"/>
          </w:divBdr>
        </w:div>
        <w:div w:id="1396079575">
          <w:marLeft w:val="994"/>
          <w:marRight w:val="0"/>
          <w:marTop w:val="0"/>
          <w:marBottom w:val="0"/>
          <w:divBdr>
            <w:top w:val="none" w:sz="0" w:space="0" w:color="auto"/>
            <w:left w:val="none" w:sz="0" w:space="0" w:color="auto"/>
            <w:bottom w:val="none" w:sz="0" w:space="0" w:color="auto"/>
            <w:right w:val="none" w:sz="0" w:space="0" w:color="auto"/>
          </w:divBdr>
        </w:div>
        <w:div w:id="1577203742">
          <w:marLeft w:val="547"/>
          <w:marRight w:val="0"/>
          <w:marTop w:val="0"/>
          <w:marBottom w:val="0"/>
          <w:divBdr>
            <w:top w:val="none" w:sz="0" w:space="0" w:color="auto"/>
            <w:left w:val="none" w:sz="0" w:space="0" w:color="auto"/>
            <w:bottom w:val="none" w:sz="0" w:space="0" w:color="auto"/>
            <w:right w:val="none" w:sz="0" w:space="0" w:color="auto"/>
          </w:divBdr>
        </w:div>
        <w:div w:id="1614284456">
          <w:marLeft w:val="994"/>
          <w:marRight w:val="0"/>
          <w:marTop w:val="0"/>
          <w:marBottom w:val="0"/>
          <w:divBdr>
            <w:top w:val="none" w:sz="0" w:space="0" w:color="auto"/>
            <w:left w:val="none" w:sz="0" w:space="0" w:color="auto"/>
            <w:bottom w:val="none" w:sz="0" w:space="0" w:color="auto"/>
            <w:right w:val="none" w:sz="0" w:space="0" w:color="auto"/>
          </w:divBdr>
        </w:div>
        <w:div w:id="1754740832">
          <w:marLeft w:val="547"/>
          <w:marRight w:val="0"/>
          <w:marTop w:val="0"/>
          <w:marBottom w:val="0"/>
          <w:divBdr>
            <w:top w:val="none" w:sz="0" w:space="0" w:color="auto"/>
            <w:left w:val="none" w:sz="0" w:space="0" w:color="auto"/>
            <w:bottom w:val="none" w:sz="0" w:space="0" w:color="auto"/>
            <w:right w:val="none" w:sz="0" w:space="0" w:color="auto"/>
          </w:divBdr>
        </w:div>
        <w:div w:id="1803308170">
          <w:marLeft w:val="994"/>
          <w:marRight w:val="0"/>
          <w:marTop w:val="0"/>
          <w:marBottom w:val="0"/>
          <w:divBdr>
            <w:top w:val="none" w:sz="0" w:space="0" w:color="auto"/>
            <w:left w:val="none" w:sz="0" w:space="0" w:color="auto"/>
            <w:bottom w:val="none" w:sz="0" w:space="0" w:color="auto"/>
            <w:right w:val="none" w:sz="0" w:space="0" w:color="auto"/>
          </w:divBdr>
        </w:div>
        <w:div w:id="1969116549">
          <w:marLeft w:val="994"/>
          <w:marRight w:val="0"/>
          <w:marTop w:val="0"/>
          <w:marBottom w:val="0"/>
          <w:divBdr>
            <w:top w:val="none" w:sz="0" w:space="0" w:color="auto"/>
            <w:left w:val="none" w:sz="0" w:space="0" w:color="auto"/>
            <w:bottom w:val="none" w:sz="0" w:space="0" w:color="auto"/>
            <w:right w:val="none" w:sz="0" w:space="0" w:color="auto"/>
          </w:divBdr>
        </w:div>
        <w:div w:id="2118598073">
          <w:marLeft w:val="994"/>
          <w:marRight w:val="0"/>
          <w:marTop w:val="0"/>
          <w:marBottom w:val="0"/>
          <w:divBdr>
            <w:top w:val="none" w:sz="0" w:space="0" w:color="auto"/>
            <w:left w:val="none" w:sz="0" w:space="0" w:color="auto"/>
            <w:bottom w:val="none" w:sz="0" w:space="0" w:color="auto"/>
            <w:right w:val="none" w:sz="0" w:space="0" w:color="auto"/>
          </w:divBdr>
        </w:div>
        <w:div w:id="2124298078">
          <w:marLeft w:val="994"/>
          <w:marRight w:val="0"/>
          <w:marTop w:val="0"/>
          <w:marBottom w:val="0"/>
          <w:divBdr>
            <w:top w:val="none" w:sz="0" w:space="0" w:color="auto"/>
            <w:left w:val="none" w:sz="0" w:space="0" w:color="auto"/>
            <w:bottom w:val="none" w:sz="0" w:space="0" w:color="auto"/>
            <w:right w:val="none" w:sz="0" w:space="0" w:color="auto"/>
          </w:divBdr>
        </w:div>
      </w:divsChild>
    </w:div>
    <w:div w:id="845023488">
      <w:bodyDiv w:val="1"/>
      <w:marLeft w:val="0"/>
      <w:marRight w:val="0"/>
      <w:marTop w:val="0"/>
      <w:marBottom w:val="0"/>
      <w:divBdr>
        <w:top w:val="none" w:sz="0" w:space="0" w:color="auto"/>
        <w:left w:val="none" w:sz="0" w:space="0" w:color="auto"/>
        <w:bottom w:val="none" w:sz="0" w:space="0" w:color="auto"/>
        <w:right w:val="none" w:sz="0" w:space="0" w:color="auto"/>
      </w:divBdr>
    </w:div>
    <w:div w:id="856771487">
      <w:bodyDiv w:val="1"/>
      <w:marLeft w:val="0"/>
      <w:marRight w:val="0"/>
      <w:marTop w:val="0"/>
      <w:marBottom w:val="0"/>
      <w:divBdr>
        <w:top w:val="none" w:sz="0" w:space="0" w:color="auto"/>
        <w:left w:val="none" w:sz="0" w:space="0" w:color="auto"/>
        <w:bottom w:val="none" w:sz="0" w:space="0" w:color="auto"/>
        <w:right w:val="none" w:sz="0" w:space="0" w:color="auto"/>
      </w:divBdr>
      <w:divsChild>
        <w:div w:id="325981544">
          <w:marLeft w:val="418"/>
          <w:marRight w:val="0"/>
          <w:marTop w:val="0"/>
          <w:marBottom w:val="0"/>
          <w:divBdr>
            <w:top w:val="none" w:sz="0" w:space="0" w:color="auto"/>
            <w:left w:val="none" w:sz="0" w:space="0" w:color="auto"/>
            <w:bottom w:val="none" w:sz="0" w:space="0" w:color="auto"/>
            <w:right w:val="none" w:sz="0" w:space="0" w:color="auto"/>
          </w:divBdr>
        </w:div>
        <w:div w:id="397091280">
          <w:marLeft w:val="418"/>
          <w:marRight w:val="0"/>
          <w:marTop w:val="0"/>
          <w:marBottom w:val="0"/>
          <w:divBdr>
            <w:top w:val="none" w:sz="0" w:space="0" w:color="auto"/>
            <w:left w:val="none" w:sz="0" w:space="0" w:color="auto"/>
            <w:bottom w:val="none" w:sz="0" w:space="0" w:color="auto"/>
            <w:right w:val="none" w:sz="0" w:space="0" w:color="auto"/>
          </w:divBdr>
        </w:div>
        <w:div w:id="639111722">
          <w:marLeft w:val="418"/>
          <w:marRight w:val="0"/>
          <w:marTop w:val="0"/>
          <w:marBottom w:val="0"/>
          <w:divBdr>
            <w:top w:val="none" w:sz="0" w:space="0" w:color="auto"/>
            <w:left w:val="none" w:sz="0" w:space="0" w:color="auto"/>
            <w:bottom w:val="none" w:sz="0" w:space="0" w:color="auto"/>
            <w:right w:val="none" w:sz="0" w:space="0" w:color="auto"/>
          </w:divBdr>
        </w:div>
        <w:div w:id="915750366">
          <w:marLeft w:val="418"/>
          <w:marRight w:val="0"/>
          <w:marTop w:val="0"/>
          <w:marBottom w:val="0"/>
          <w:divBdr>
            <w:top w:val="none" w:sz="0" w:space="0" w:color="auto"/>
            <w:left w:val="none" w:sz="0" w:space="0" w:color="auto"/>
            <w:bottom w:val="none" w:sz="0" w:space="0" w:color="auto"/>
            <w:right w:val="none" w:sz="0" w:space="0" w:color="auto"/>
          </w:divBdr>
        </w:div>
        <w:div w:id="1196506198">
          <w:marLeft w:val="418"/>
          <w:marRight w:val="0"/>
          <w:marTop w:val="0"/>
          <w:marBottom w:val="0"/>
          <w:divBdr>
            <w:top w:val="none" w:sz="0" w:space="0" w:color="auto"/>
            <w:left w:val="none" w:sz="0" w:space="0" w:color="auto"/>
            <w:bottom w:val="none" w:sz="0" w:space="0" w:color="auto"/>
            <w:right w:val="none" w:sz="0" w:space="0" w:color="auto"/>
          </w:divBdr>
        </w:div>
        <w:div w:id="1393307385">
          <w:marLeft w:val="418"/>
          <w:marRight w:val="0"/>
          <w:marTop w:val="0"/>
          <w:marBottom w:val="0"/>
          <w:divBdr>
            <w:top w:val="none" w:sz="0" w:space="0" w:color="auto"/>
            <w:left w:val="none" w:sz="0" w:space="0" w:color="auto"/>
            <w:bottom w:val="none" w:sz="0" w:space="0" w:color="auto"/>
            <w:right w:val="none" w:sz="0" w:space="0" w:color="auto"/>
          </w:divBdr>
        </w:div>
        <w:div w:id="2107268233">
          <w:marLeft w:val="418"/>
          <w:marRight w:val="0"/>
          <w:marTop w:val="0"/>
          <w:marBottom w:val="0"/>
          <w:divBdr>
            <w:top w:val="none" w:sz="0" w:space="0" w:color="auto"/>
            <w:left w:val="none" w:sz="0" w:space="0" w:color="auto"/>
            <w:bottom w:val="none" w:sz="0" w:space="0" w:color="auto"/>
            <w:right w:val="none" w:sz="0" w:space="0" w:color="auto"/>
          </w:divBdr>
        </w:div>
        <w:div w:id="2121994517">
          <w:marLeft w:val="418"/>
          <w:marRight w:val="0"/>
          <w:marTop w:val="0"/>
          <w:marBottom w:val="0"/>
          <w:divBdr>
            <w:top w:val="none" w:sz="0" w:space="0" w:color="auto"/>
            <w:left w:val="none" w:sz="0" w:space="0" w:color="auto"/>
            <w:bottom w:val="none" w:sz="0" w:space="0" w:color="auto"/>
            <w:right w:val="none" w:sz="0" w:space="0" w:color="auto"/>
          </w:divBdr>
        </w:div>
      </w:divsChild>
    </w:div>
    <w:div w:id="873349484">
      <w:bodyDiv w:val="1"/>
      <w:marLeft w:val="0"/>
      <w:marRight w:val="0"/>
      <w:marTop w:val="0"/>
      <w:marBottom w:val="0"/>
      <w:divBdr>
        <w:top w:val="none" w:sz="0" w:space="0" w:color="auto"/>
        <w:left w:val="none" w:sz="0" w:space="0" w:color="auto"/>
        <w:bottom w:val="none" w:sz="0" w:space="0" w:color="auto"/>
        <w:right w:val="none" w:sz="0" w:space="0" w:color="auto"/>
      </w:divBdr>
    </w:div>
    <w:div w:id="879172891">
      <w:bodyDiv w:val="1"/>
      <w:marLeft w:val="0"/>
      <w:marRight w:val="0"/>
      <w:marTop w:val="0"/>
      <w:marBottom w:val="0"/>
      <w:divBdr>
        <w:top w:val="none" w:sz="0" w:space="0" w:color="auto"/>
        <w:left w:val="none" w:sz="0" w:space="0" w:color="auto"/>
        <w:bottom w:val="none" w:sz="0" w:space="0" w:color="auto"/>
        <w:right w:val="none" w:sz="0" w:space="0" w:color="auto"/>
      </w:divBdr>
    </w:div>
    <w:div w:id="885876464">
      <w:bodyDiv w:val="1"/>
      <w:marLeft w:val="0"/>
      <w:marRight w:val="0"/>
      <w:marTop w:val="0"/>
      <w:marBottom w:val="0"/>
      <w:divBdr>
        <w:top w:val="none" w:sz="0" w:space="0" w:color="auto"/>
        <w:left w:val="none" w:sz="0" w:space="0" w:color="auto"/>
        <w:bottom w:val="none" w:sz="0" w:space="0" w:color="auto"/>
        <w:right w:val="none" w:sz="0" w:space="0" w:color="auto"/>
      </w:divBdr>
    </w:div>
    <w:div w:id="915436576">
      <w:bodyDiv w:val="1"/>
      <w:marLeft w:val="0"/>
      <w:marRight w:val="0"/>
      <w:marTop w:val="0"/>
      <w:marBottom w:val="0"/>
      <w:divBdr>
        <w:top w:val="none" w:sz="0" w:space="0" w:color="auto"/>
        <w:left w:val="none" w:sz="0" w:space="0" w:color="auto"/>
        <w:bottom w:val="none" w:sz="0" w:space="0" w:color="auto"/>
        <w:right w:val="none" w:sz="0" w:space="0" w:color="auto"/>
      </w:divBdr>
    </w:div>
    <w:div w:id="919413674">
      <w:bodyDiv w:val="1"/>
      <w:marLeft w:val="0"/>
      <w:marRight w:val="0"/>
      <w:marTop w:val="0"/>
      <w:marBottom w:val="0"/>
      <w:divBdr>
        <w:top w:val="none" w:sz="0" w:space="0" w:color="auto"/>
        <w:left w:val="none" w:sz="0" w:space="0" w:color="auto"/>
        <w:bottom w:val="none" w:sz="0" w:space="0" w:color="auto"/>
        <w:right w:val="none" w:sz="0" w:space="0" w:color="auto"/>
      </w:divBdr>
    </w:div>
    <w:div w:id="923756669">
      <w:bodyDiv w:val="1"/>
      <w:marLeft w:val="0"/>
      <w:marRight w:val="0"/>
      <w:marTop w:val="0"/>
      <w:marBottom w:val="0"/>
      <w:divBdr>
        <w:top w:val="none" w:sz="0" w:space="0" w:color="auto"/>
        <w:left w:val="none" w:sz="0" w:space="0" w:color="auto"/>
        <w:bottom w:val="none" w:sz="0" w:space="0" w:color="auto"/>
        <w:right w:val="none" w:sz="0" w:space="0" w:color="auto"/>
      </w:divBdr>
    </w:div>
    <w:div w:id="926035404">
      <w:bodyDiv w:val="1"/>
      <w:marLeft w:val="0"/>
      <w:marRight w:val="0"/>
      <w:marTop w:val="0"/>
      <w:marBottom w:val="0"/>
      <w:divBdr>
        <w:top w:val="none" w:sz="0" w:space="0" w:color="auto"/>
        <w:left w:val="none" w:sz="0" w:space="0" w:color="auto"/>
        <w:bottom w:val="none" w:sz="0" w:space="0" w:color="auto"/>
        <w:right w:val="none" w:sz="0" w:space="0" w:color="auto"/>
      </w:divBdr>
      <w:divsChild>
        <w:div w:id="348875021">
          <w:marLeft w:val="1166"/>
          <w:marRight w:val="0"/>
          <w:marTop w:val="0"/>
          <w:marBottom w:val="0"/>
          <w:divBdr>
            <w:top w:val="none" w:sz="0" w:space="0" w:color="auto"/>
            <w:left w:val="none" w:sz="0" w:space="0" w:color="auto"/>
            <w:bottom w:val="none" w:sz="0" w:space="0" w:color="auto"/>
            <w:right w:val="none" w:sz="0" w:space="0" w:color="auto"/>
          </w:divBdr>
        </w:div>
        <w:div w:id="929968163">
          <w:marLeft w:val="1166"/>
          <w:marRight w:val="0"/>
          <w:marTop w:val="0"/>
          <w:marBottom w:val="0"/>
          <w:divBdr>
            <w:top w:val="none" w:sz="0" w:space="0" w:color="auto"/>
            <w:left w:val="none" w:sz="0" w:space="0" w:color="auto"/>
            <w:bottom w:val="none" w:sz="0" w:space="0" w:color="auto"/>
            <w:right w:val="none" w:sz="0" w:space="0" w:color="auto"/>
          </w:divBdr>
        </w:div>
        <w:div w:id="1234664568">
          <w:marLeft w:val="1166"/>
          <w:marRight w:val="0"/>
          <w:marTop w:val="0"/>
          <w:marBottom w:val="0"/>
          <w:divBdr>
            <w:top w:val="none" w:sz="0" w:space="0" w:color="auto"/>
            <w:left w:val="none" w:sz="0" w:space="0" w:color="auto"/>
            <w:bottom w:val="none" w:sz="0" w:space="0" w:color="auto"/>
            <w:right w:val="none" w:sz="0" w:space="0" w:color="auto"/>
          </w:divBdr>
        </w:div>
        <w:div w:id="1457526977">
          <w:marLeft w:val="1166"/>
          <w:marRight w:val="0"/>
          <w:marTop w:val="0"/>
          <w:marBottom w:val="0"/>
          <w:divBdr>
            <w:top w:val="none" w:sz="0" w:space="0" w:color="auto"/>
            <w:left w:val="none" w:sz="0" w:space="0" w:color="auto"/>
            <w:bottom w:val="none" w:sz="0" w:space="0" w:color="auto"/>
            <w:right w:val="none" w:sz="0" w:space="0" w:color="auto"/>
          </w:divBdr>
        </w:div>
      </w:divsChild>
    </w:div>
    <w:div w:id="932661369">
      <w:bodyDiv w:val="1"/>
      <w:marLeft w:val="0"/>
      <w:marRight w:val="0"/>
      <w:marTop w:val="0"/>
      <w:marBottom w:val="0"/>
      <w:divBdr>
        <w:top w:val="none" w:sz="0" w:space="0" w:color="auto"/>
        <w:left w:val="none" w:sz="0" w:space="0" w:color="auto"/>
        <w:bottom w:val="none" w:sz="0" w:space="0" w:color="auto"/>
        <w:right w:val="none" w:sz="0" w:space="0" w:color="auto"/>
      </w:divBdr>
      <w:divsChild>
        <w:div w:id="489254288">
          <w:marLeft w:val="994"/>
          <w:marRight w:val="0"/>
          <w:marTop w:val="0"/>
          <w:marBottom w:val="0"/>
          <w:divBdr>
            <w:top w:val="none" w:sz="0" w:space="0" w:color="auto"/>
            <w:left w:val="none" w:sz="0" w:space="0" w:color="auto"/>
            <w:bottom w:val="none" w:sz="0" w:space="0" w:color="auto"/>
            <w:right w:val="none" w:sz="0" w:space="0" w:color="auto"/>
          </w:divBdr>
        </w:div>
        <w:div w:id="749734957">
          <w:marLeft w:val="547"/>
          <w:marRight w:val="0"/>
          <w:marTop w:val="120"/>
          <w:marBottom w:val="0"/>
          <w:divBdr>
            <w:top w:val="none" w:sz="0" w:space="0" w:color="auto"/>
            <w:left w:val="none" w:sz="0" w:space="0" w:color="auto"/>
            <w:bottom w:val="none" w:sz="0" w:space="0" w:color="auto"/>
            <w:right w:val="none" w:sz="0" w:space="0" w:color="auto"/>
          </w:divBdr>
        </w:div>
        <w:div w:id="909773275">
          <w:marLeft w:val="994"/>
          <w:marRight w:val="0"/>
          <w:marTop w:val="0"/>
          <w:marBottom w:val="0"/>
          <w:divBdr>
            <w:top w:val="none" w:sz="0" w:space="0" w:color="auto"/>
            <w:left w:val="none" w:sz="0" w:space="0" w:color="auto"/>
            <w:bottom w:val="none" w:sz="0" w:space="0" w:color="auto"/>
            <w:right w:val="none" w:sz="0" w:space="0" w:color="auto"/>
          </w:divBdr>
        </w:div>
        <w:div w:id="929854556">
          <w:marLeft w:val="994"/>
          <w:marRight w:val="0"/>
          <w:marTop w:val="0"/>
          <w:marBottom w:val="0"/>
          <w:divBdr>
            <w:top w:val="none" w:sz="0" w:space="0" w:color="auto"/>
            <w:left w:val="none" w:sz="0" w:space="0" w:color="auto"/>
            <w:bottom w:val="none" w:sz="0" w:space="0" w:color="auto"/>
            <w:right w:val="none" w:sz="0" w:space="0" w:color="auto"/>
          </w:divBdr>
        </w:div>
        <w:div w:id="936910071">
          <w:marLeft w:val="994"/>
          <w:marRight w:val="0"/>
          <w:marTop w:val="0"/>
          <w:marBottom w:val="0"/>
          <w:divBdr>
            <w:top w:val="none" w:sz="0" w:space="0" w:color="auto"/>
            <w:left w:val="none" w:sz="0" w:space="0" w:color="auto"/>
            <w:bottom w:val="none" w:sz="0" w:space="0" w:color="auto"/>
            <w:right w:val="none" w:sz="0" w:space="0" w:color="auto"/>
          </w:divBdr>
        </w:div>
        <w:div w:id="1233463322">
          <w:marLeft w:val="994"/>
          <w:marRight w:val="0"/>
          <w:marTop w:val="0"/>
          <w:marBottom w:val="0"/>
          <w:divBdr>
            <w:top w:val="none" w:sz="0" w:space="0" w:color="auto"/>
            <w:left w:val="none" w:sz="0" w:space="0" w:color="auto"/>
            <w:bottom w:val="none" w:sz="0" w:space="0" w:color="auto"/>
            <w:right w:val="none" w:sz="0" w:space="0" w:color="auto"/>
          </w:divBdr>
        </w:div>
        <w:div w:id="1257441036">
          <w:marLeft w:val="994"/>
          <w:marRight w:val="0"/>
          <w:marTop w:val="0"/>
          <w:marBottom w:val="0"/>
          <w:divBdr>
            <w:top w:val="none" w:sz="0" w:space="0" w:color="auto"/>
            <w:left w:val="none" w:sz="0" w:space="0" w:color="auto"/>
            <w:bottom w:val="none" w:sz="0" w:space="0" w:color="auto"/>
            <w:right w:val="none" w:sz="0" w:space="0" w:color="auto"/>
          </w:divBdr>
        </w:div>
        <w:div w:id="1319576447">
          <w:marLeft w:val="994"/>
          <w:marRight w:val="0"/>
          <w:marTop w:val="0"/>
          <w:marBottom w:val="0"/>
          <w:divBdr>
            <w:top w:val="none" w:sz="0" w:space="0" w:color="auto"/>
            <w:left w:val="none" w:sz="0" w:space="0" w:color="auto"/>
            <w:bottom w:val="none" w:sz="0" w:space="0" w:color="auto"/>
            <w:right w:val="none" w:sz="0" w:space="0" w:color="auto"/>
          </w:divBdr>
        </w:div>
        <w:div w:id="1325161259">
          <w:marLeft w:val="994"/>
          <w:marRight w:val="0"/>
          <w:marTop w:val="0"/>
          <w:marBottom w:val="0"/>
          <w:divBdr>
            <w:top w:val="none" w:sz="0" w:space="0" w:color="auto"/>
            <w:left w:val="none" w:sz="0" w:space="0" w:color="auto"/>
            <w:bottom w:val="none" w:sz="0" w:space="0" w:color="auto"/>
            <w:right w:val="none" w:sz="0" w:space="0" w:color="auto"/>
          </w:divBdr>
        </w:div>
      </w:divsChild>
    </w:div>
    <w:div w:id="933198807">
      <w:bodyDiv w:val="1"/>
      <w:marLeft w:val="0"/>
      <w:marRight w:val="0"/>
      <w:marTop w:val="0"/>
      <w:marBottom w:val="0"/>
      <w:divBdr>
        <w:top w:val="none" w:sz="0" w:space="0" w:color="auto"/>
        <w:left w:val="none" w:sz="0" w:space="0" w:color="auto"/>
        <w:bottom w:val="none" w:sz="0" w:space="0" w:color="auto"/>
        <w:right w:val="none" w:sz="0" w:space="0" w:color="auto"/>
      </w:divBdr>
    </w:div>
    <w:div w:id="933829710">
      <w:bodyDiv w:val="1"/>
      <w:marLeft w:val="0"/>
      <w:marRight w:val="0"/>
      <w:marTop w:val="0"/>
      <w:marBottom w:val="0"/>
      <w:divBdr>
        <w:top w:val="none" w:sz="0" w:space="0" w:color="auto"/>
        <w:left w:val="none" w:sz="0" w:space="0" w:color="auto"/>
        <w:bottom w:val="none" w:sz="0" w:space="0" w:color="auto"/>
        <w:right w:val="none" w:sz="0" w:space="0" w:color="auto"/>
      </w:divBdr>
      <w:divsChild>
        <w:div w:id="1775592887">
          <w:marLeft w:val="547"/>
          <w:marRight w:val="0"/>
          <w:marTop w:val="0"/>
          <w:marBottom w:val="0"/>
          <w:divBdr>
            <w:top w:val="none" w:sz="0" w:space="0" w:color="auto"/>
            <w:left w:val="none" w:sz="0" w:space="0" w:color="auto"/>
            <w:bottom w:val="none" w:sz="0" w:space="0" w:color="auto"/>
            <w:right w:val="none" w:sz="0" w:space="0" w:color="auto"/>
          </w:divBdr>
        </w:div>
      </w:divsChild>
    </w:div>
    <w:div w:id="935987536">
      <w:bodyDiv w:val="1"/>
      <w:marLeft w:val="0"/>
      <w:marRight w:val="0"/>
      <w:marTop w:val="0"/>
      <w:marBottom w:val="0"/>
      <w:divBdr>
        <w:top w:val="none" w:sz="0" w:space="0" w:color="auto"/>
        <w:left w:val="none" w:sz="0" w:space="0" w:color="auto"/>
        <w:bottom w:val="none" w:sz="0" w:space="0" w:color="auto"/>
        <w:right w:val="none" w:sz="0" w:space="0" w:color="auto"/>
      </w:divBdr>
    </w:div>
    <w:div w:id="944581764">
      <w:bodyDiv w:val="1"/>
      <w:marLeft w:val="0"/>
      <w:marRight w:val="0"/>
      <w:marTop w:val="0"/>
      <w:marBottom w:val="0"/>
      <w:divBdr>
        <w:top w:val="none" w:sz="0" w:space="0" w:color="auto"/>
        <w:left w:val="none" w:sz="0" w:space="0" w:color="auto"/>
        <w:bottom w:val="none" w:sz="0" w:space="0" w:color="auto"/>
        <w:right w:val="none" w:sz="0" w:space="0" w:color="auto"/>
      </w:divBdr>
    </w:div>
    <w:div w:id="948779431">
      <w:bodyDiv w:val="1"/>
      <w:marLeft w:val="0"/>
      <w:marRight w:val="0"/>
      <w:marTop w:val="0"/>
      <w:marBottom w:val="0"/>
      <w:divBdr>
        <w:top w:val="none" w:sz="0" w:space="0" w:color="auto"/>
        <w:left w:val="none" w:sz="0" w:space="0" w:color="auto"/>
        <w:bottom w:val="none" w:sz="0" w:space="0" w:color="auto"/>
        <w:right w:val="none" w:sz="0" w:space="0" w:color="auto"/>
      </w:divBdr>
      <w:divsChild>
        <w:div w:id="610822016">
          <w:marLeft w:val="994"/>
          <w:marRight w:val="0"/>
          <w:marTop w:val="0"/>
          <w:marBottom w:val="0"/>
          <w:divBdr>
            <w:top w:val="none" w:sz="0" w:space="0" w:color="auto"/>
            <w:left w:val="none" w:sz="0" w:space="0" w:color="auto"/>
            <w:bottom w:val="none" w:sz="0" w:space="0" w:color="auto"/>
            <w:right w:val="none" w:sz="0" w:space="0" w:color="auto"/>
          </w:divBdr>
        </w:div>
      </w:divsChild>
    </w:div>
    <w:div w:id="970749952">
      <w:bodyDiv w:val="1"/>
      <w:marLeft w:val="0"/>
      <w:marRight w:val="0"/>
      <w:marTop w:val="0"/>
      <w:marBottom w:val="0"/>
      <w:divBdr>
        <w:top w:val="none" w:sz="0" w:space="0" w:color="auto"/>
        <w:left w:val="none" w:sz="0" w:space="0" w:color="auto"/>
        <w:bottom w:val="none" w:sz="0" w:space="0" w:color="auto"/>
        <w:right w:val="none" w:sz="0" w:space="0" w:color="auto"/>
      </w:divBdr>
    </w:div>
    <w:div w:id="974406727">
      <w:bodyDiv w:val="1"/>
      <w:marLeft w:val="0"/>
      <w:marRight w:val="0"/>
      <w:marTop w:val="0"/>
      <w:marBottom w:val="0"/>
      <w:divBdr>
        <w:top w:val="none" w:sz="0" w:space="0" w:color="auto"/>
        <w:left w:val="none" w:sz="0" w:space="0" w:color="auto"/>
        <w:bottom w:val="none" w:sz="0" w:space="0" w:color="auto"/>
        <w:right w:val="none" w:sz="0" w:space="0" w:color="auto"/>
      </w:divBdr>
    </w:div>
    <w:div w:id="978535084">
      <w:bodyDiv w:val="1"/>
      <w:marLeft w:val="0"/>
      <w:marRight w:val="0"/>
      <w:marTop w:val="0"/>
      <w:marBottom w:val="0"/>
      <w:divBdr>
        <w:top w:val="none" w:sz="0" w:space="0" w:color="auto"/>
        <w:left w:val="none" w:sz="0" w:space="0" w:color="auto"/>
        <w:bottom w:val="none" w:sz="0" w:space="0" w:color="auto"/>
        <w:right w:val="none" w:sz="0" w:space="0" w:color="auto"/>
      </w:divBdr>
      <w:divsChild>
        <w:div w:id="10498693">
          <w:marLeft w:val="0"/>
          <w:marRight w:val="0"/>
          <w:marTop w:val="53"/>
          <w:marBottom w:val="0"/>
          <w:divBdr>
            <w:top w:val="none" w:sz="0" w:space="0" w:color="auto"/>
            <w:left w:val="none" w:sz="0" w:space="0" w:color="auto"/>
            <w:bottom w:val="none" w:sz="0" w:space="0" w:color="auto"/>
            <w:right w:val="none" w:sz="0" w:space="0" w:color="auto"/>
          </w:divBdr>
        </w:div>
        <w:div w:id="947347595">
          <w:marLeft w:val="0"/>
          <w:marRight w:val="0"/>
          <w:marTop w:val="53"/>
          <w:marBottom w:val="0"/>
          <w:divBdr>
            <w:top w:val="none" w:sz="0" w:space="0" w:color="auto"/>
            <w:left w:val="none" w:sz="0" w:space="0" w:color="auto"/>
            <w:bottom w:val="none" w:sz="0" w:space="0" w:color="auto"/>
            <w:right w:val="none" w:sz="0" w:space="0" w:color="auto"/>
          </w:divBdr>
        </w:div>
        <w:div w:id="1051540886">
          <w:marLeft w:val="0"/>
          <w:marRight w:val="0"/>
          <w:marTop w:val="53"/>
          <w:marBottom w:val="0"/>
          <w:divBdr>
            <w:top w:val="none" w:sz="0" w:space="0" w:color="auto"/>
            <w:left w:val="none" w:sz="0" w:space="0" w:color="auto"/>
            <w:bottom w:val="none" w:sz="0" w:space="0" w:color="auto"/>
            <w:right w:val="none" w:sz="0" w:space="0" w:color="auto"/>
          </w:divBdr>
        </w:div>
        <w:div w:id="1979723758">
          <w:marLeft w:val="0"/>
          <w:marRight w:val="0"/>
          <w:marTop w:val="53"/>
          <w:marBottom w:val="0"/>
          <w:divBdr>
            <w:top w:val="none" w:sz="0" w:space="0" w:color="auto"/>
            <w:left w:val="none" w:sz="0" w:space="0" w:color="auto"/>
            <w:bottom w:val="none" w:sz="0" w:space="0" w:color="auto"/>
            <w:right w:val="none" w:sz="0" w:space="0" w:color="auto"/>
          </w:divBdr>
        </w:div>
      </w:divsChild>
    </w:div>
    <w:div w:id="1008874643">
      <w:bodyDiv w:val="1"/>
      <w:marLeft w:val="0"/>
      <w:marRight w:val="0"/>
      <w:marTop w:val="0"/>
      <w:marBottom w:val="0"/>
      <w:divBdr>
        <w:top w:val="none" w:sz="0" w:space="0" w:color="auto"/>
        <w:left w:val="none" w:sz="0" w:space="0" w:color="auto"/>
        <w:bottom w:val="none" w:sz="0" w:space="0" w:color="auto"/>
        <w:right w:val="none" w:sz="0" w:space="0" w:color="auto"/>
      </w:divBdr>
    </w:div>
    <w:div w:id="1012727845">
      <w:bodyDiv w:val="1"/>
      <w:marLeft w:val="0"/>
      <w:marRight w:val="0"/>
      <w:marTop w:val="0"/>
      <w:marBottom w:val="0"/>
      <w:divBdr>
        <w:top w:val="none" w:sz="0" w:space="0" w:color="auto"/>
        <w:left w:val="none" w:sz="0" w:space="0" w:color="auto"/>
        <w:bottom w:val="none" w:sz="0" w:space="0" w:color="auto"/>
        <w:right w:val="none" w:sz="0" w:space="0" w:color="auto"/>
      </w:divBdr>
      <w:divsChild>
        <w:div w:id="235213690">
          <w:marLeft w:val="720"/>
          <w:marRight w:val="0"/>
          <w:marTop w:val="0"/>
          <w:marBottom w:val="0"/>
          <w:divBdr>
            <w:top w:val="none" w:sz="0" w:space="0" w:color="auto"/>
            <w:left w:val="none" w:sz="0" w:space="0" w:color="auto"/>
            <w:bottom w:val="none" w:sz="0" w:space="0" w:color="auto"/>
            <w:right w:val="none" w:sz="0" w:space="0" w:color="auto"/>
          </w:divBdr>
        </w:div>
        <w:div w:id="301620642">
          <w:marLeft w:val="720"/>
          <w:marRight w:val="0"/>
          <w:marTop w:val="0"/>
          <w:marBottom w:val="0"/>
          <w:divBdr>
            <w:top w:val="none" w:sz="0" w:space="0" w:color="auto"/>
            <w:left w:val="none" w:sz="0" w:space="0" w:color="auto"/>
            <w:bottom w:val="none" w:sz="0" w:space="0" w:color="auto"/>
            <w:right w:val="none" w:sz="0" w:space="0" w:color="auto"/>
          </w:divBdr>
        </w:div>
        <w:div w:id="318652453">
          <w:marLeft w:val="720"/>
          <w:marRight w:val="0"/>
          <w:marTop w:val="0"/>
          <w:marBottom w:val="0"/>
          <w:divBdr>
            <w:top w:val="none" w:sz="0" w:space="0" w:color="auto"/>
            <w:left w:val="none" w:sz="0" w:space="0" w:color="auto"/>
            <w:bottom w:val="none" w:sz="0" w:space="0" w:color="auto"/>
            <w:right w:val="none" w:sz="0" w:space="0" w:color="auto"/>
          </w:divBdr>
        </w:div>
        <w:div w:id="785588965">
          <w:marLeft w:val="720"/>
          <w:marRight w:val="0"/>
          <w:marTop w:val="0"/>
          <w:marBottom w:val="0"/>
          <w:divBdr>
            <w:top w:val="none" w:sz="0" w:space="0" w:color="auto"/>
            <w:left w:val="none" w:sz="0" w:space="0" w:color="auto"/>
            <w:bottom w:val="none" w:sz="0" w:space="0" w:color="auto"/>
            <w:right w:val="none" w:sz="0" w:space="0" w:color="auto"/>
          </w:divBdr>
        </w:div>
        <w:div w:id="883711415">
          <w:marLeft w:val="720"/>
          <w:marRight w:val="0"/>
          <w:marTop w:val="0"/>
          <w:marBottom w:val="0"/>
          <w:divBdr>
            <w:top w:val="none" w:sz="0" w:space="0" w:color="auto"/>
            <w:left w:val="none" w:sz="0" w:space="0" w:color="auto"/>
            <w:bottom w:val="none" w:sz="0" w:space="0" w:color="auto"/>
            <w:right w:val="none" w:sz="0" w:space="0" w:color="auto"/>
          </w:divBdr>
        </w:div>
        <w:div w:id="1456557082">
          <w:marLeft w:val="720"/>
          <w:marRight w:val="0"/>
          <w:marTop w:val="0"/>
          <w:marBottom w:val="0"/>
          <w:divBdr>
            <w:top w:val="none" w:sz="0" w:space="0" w:color="auto"/>
            <w:left w:val="none" w:sz="0" w:space="0" w:color="auto"/>
            <w:bottom w:val="none" w:sz="0" w:space="0" w:color="auto"/>
            <w:right w:val="none" w:sz="0" w:space="0" w:color="auto"/>
          </w:divBdr>
        </w:div>
        <w:div w:id="1503273019">
          <w:marLeft w:val="720"/>
          <w:marRight w:val="0"/>
          <w:marTop w:val="0"/>
          <w:marBottom w:val="0"/>
          <w:divBdr>
            <w:top w:val="none" w:sz="0" w:space="0" w:color="auto"/>
            <w:left w:val="none" w:sz="0" w:space="0" w:color="auto"/>
            <w:bottom w:val="none" w:sz="0" w:space="0" w:color="auto"/>
            <w:right w:val="none" w:sz="0" w:space="0" w:color="auto"/>
          </w:divBdr>
        </w:div>
        <w:div w:id="1503354995">
          <w:marLeft w:val="720"/>
          <w:marRight w:val="0"/>
          <w:marTop w:val="0"/>
          <w:marBottom w:val="0"/>
          <w:divBdr>
            <w:top w:val="none" w:sz="0" w:space="0" w:color="auto"/>
            <w:left w:val="none" w:sz="0" w:space="0" w:color="auto"/>
            <w:bottom w:val="none" w:sz="0" w:space="0" w:color="auto"/>
            <w:right w:val="none" w:sz="0" w:space="0" w:color="auto"/>
          </w:divBdr>
        </w:div>
        <w:div w:id="1514537093">
          <w:marLeft w:val="720"/>
          <w:marRight w:val="0"/>
          <w:marTop w:val="0"/>
          <w:marBottom w:val="0"/>
          <w:divBdr>
            <w:top w:val="none" w:sz="0" w:space="0" w:color="auto"/>
            <w:left w:val="none" w:sz="0" w:space="0" w:color="auto"/>
            <w:bottom w:val="none" w:sz="0" w:space="0" w:color="auto"/>
            <w:right w:val="none" w:sz="0" w:space="0" w:color="auto"/>
          </w:divBdr>
        </w:div>
        <w:div w:id="2033022947">
          <w:marLeft w:val="720"/>
          <w:marRight w:val="0"/>
          <w:marTop w:val="0"/>
          <w:marBottom w:val="0"/>
          <w:divBdr>
            <w:top w:val="none" w:sz="0" w:space="0" w:color="auto"/>
            <w:left w:val="none" w:sz="0" w:space="0" w:color="auto"/>
            <w:bottom w:val="none" w:sz="0" w:space="0" w:color="auto"/>
            <w:right w:val="none" w:sz="0" w:space="0" w:color="auto"/>
          </w:divBdr>
        </w:div>
      </w:divsChild>
    </w:div>
    <w:div w:id="1021854729">
      <w:bodyDiv w:val="1"/>
      <w:marLeft w:val="0"/>
      <w:marRight w:val="0"/>
      <w:marTop w:val="0"/>
      <w:marBottom w:val="0"/>
      <w:divBdr>
        <w:top w:val="none" w:sz="0" w:space="0" w:color="auto"/>
        <w:left w:val="none" w:sz="0" w:space="0" w:color="auto"/>
        <w:bottom w:val="none" w:sz="0" w:space="0" w:color="auto"/>
        <w:right w:val="none" w:sz="0" w:space="0" w:color="auto"/>
      </w:divBdr>
      <w:divsChild>
        <w:div w:id="107236476">
          <w:marLeft w:val="274"/>
          <w:marRight w:val="0"/>
          <w:marTop w:val="58"/>
          <w:marBottom w:val="0"/>
          <w:divBdr>
            <w:top w:val="none" w:sz="0" w:space="0" w:color="auto"/>
            <w:left w:val="none" w:sz="0" w:space="0" w:color="auto"/>
            <w:bottom w:val="none" w:sz="0" w:space="0" w:color="auto"/>
            <w:right w:val="none" w:sz="0" w:space="0" w:color="auto"/>
          </w:divBdr>
        </w:div>
        <w:div w:id="144200105">
          <w:marLeft w:val="0"/>
          <w:marRight w:val="0"/>
          <w:marTop w:val="58"/>
          <w:marBottom w:val="0"/>
          <w:divBdr>
            <w:top w:val="none" w:sz="0" w:space="0" w:color="auto"/>
            <w:left w:val="none" w:sz="0" w:space="0" w:color="auto"/>
            <w:bottom w:val="none" w:sz="0" w:space="0" w:color="auto"/>
            <w:right w:val="none" w:sz="0" w:space="0" w:color="auto"/>
          </w:divBdr>
        </w:div>
        <w:div w:id="245193861">
          <w:marLeft w:val="2074"/>
          <w:marRight w:val="0"/>
          <w:marTop w:val="58"/>
          <w:marBottom w:val="0"/>
          <w:divBdr>
            <w:top w:val="none" w:sz="0" w:space="0" w:color="auto"/>
            <w:left w:val="none" w:sz="0" w:space="0" w:color="auto"/>
            <w:bottom w:val="none" w:sz="0" w:space="0" w:color="auto"/>
            <w:right w:val="none" w:sz="0" w:space="0" w:color="auto"/>
          </w:divBdr>
        </w:div>
        <w:div w:id="722943936">
          <w:marLeft w:val="2074"/>
          <w:marRight w:val="0"/>
          <w:marTop w:val="58"/>
          <w:marBottom w:val="0"/>
          <w:divBdr>
            <w:top w:val="none" w:sz="0" w:space="0" w:color="auto"/>
            <w:left w:val="none" w:sz="0" w:space="0" w:color="auto"/>
            <w:bottom w:val="none" w:sz="0" w:space="0" w:color="auto"/>
            <w:right w:val="none" w:sz="0" w:space="0" w:color="auto"/>
          </w:divBdr>
        </w:div>
        <w:div w:id="751124359">
          <w:marLeft w:val="274"/>
          <w:marRight w:val="0"/>
          <w:marTop w:val="58"/>
          <w:marBottom w:val="0"/>
          <w:divBdr>
            <w:top w:val="none" w:sz="0" w:space="0" w:color="auto"/>
            <w:left w:val="none" w:sz="0" w:space="0" w:color="auto"/>
            <w:bottom w:val="none" w:sz="0" w:space="0" w:color="auto"/>
            <w:right w:val="none" w:sz="0" w:space="0" w:color="auto"/>
          </w:divBdr>
        </w:div>
        <w:div w:id="940334175">
          <w:marLeft w:val="274"/>
          <w:marRight w:val="0"/>
          <w:marTop w:val="58"/>
          <w:marBottom w:val="0"/>
          <w:divBdr>
            <w:top w:val="none" w:sz="0" w:space="0" w:color="auto"/>
            <w:left w:val="none" w:sz="0" w:space="0" w:color="auto"/>
            <w:bottom w:val="none" w:sz="0" w:space="0" w:color="auto"/>
            <w:right w:val="none" w:sz="0" w:space="0" w:color="auto"/>
          </w:divBdr>
        </w:div>
        <w:div w:id="1303461200">
          <w:marLeft w:val="274"/>
          <w:marRight w:val="0"/>
          <w:marTop w:val="58"/>
          <w:marBottom w:val="0"/>
          <w:divBdr>
            <w:top w:val="none" w:sz="0" w:space="0" w:color="auto"/>
            <w:left w:val="none" w:sz="0" w:space="0" w:color="auto"/>
            <w:bottom w:val="none" w:sz="0" w:space="0" w:color="auto"/>
            <w:right w:val="none" w:sz="0" w:space="0" w:color="auto"/>
          </w:divBdr>
        </w:div>
        <w:div w:id="1398820569">
          <w:marLeft w:val="274"/>
          <w:marRight w:val="0"/>
          <w:marTop w:val="58"/>
          <w:marBottom w:val="0"/>
          <w:divBdr>
            <w:top w:val="none" w:sz="0" w:space="0" w:color="auto"/>
            <w:left w:val="none" w:sz="0" w:space="0" w:color="auto"/>
            <w:bottom w:val="none" w:sz="0" w:space="0" w:color="auto"/>
            <w:right w:val="none" w:sz="0" w:space="0" w:color="auto"/>
          </w:divBdr>
        </w:div>
        <w:div w:id="1422409038">
          <w:marLeft w:val="274"/>
          <w:marRight w:val="0"/>
          <w:marTop w:val="58"/>
          <w:marBottom w:val="0"/>
          <w:divBdr>
            <w:top w:val="none" w:sz="0" w:space="0" w:color="auto"/>
            <w:left w:val="none" w:sz="0" w:space="0" w:color="auto"/>
            <w:bottom w:val="none" w:sz="0" w:space="0" w:color="auto"/>
            <w:right w:val="none" w:sz="0" w:space="0" w:color="auto"/>
          </w:divBdr>
        </w:div>
        <w:div w:id="1540701296">
          <w:marLeft w:val="2074"/>
          <w:marRight w:val="0"/>
          <w:marTop w:val="58"/>
          <w:marBottom w:val="0"/>
          <w:divBdr>
            <w:top w:val="none" w:sz="0" w:space="0" w:color="auto"/>
            <w:left w:val="none" w:sz="0" w:space="0" w:color="auto"/>
            <w:bottom w:val="none" w:sz="0" w:space="0" w:color="auto"/>
            <w:right w:val="none" w:sz="0" w:space="0" w:color="auto"/>
          </w:divBdr>
        </w:div>
        <w:div w:id="1849902659">
          <w:marLeft w:val="288"/>
          <w:marRight w:val="0"/>
          <w:marTop w:val="58"/>
          <w:marBottom w:val="0"/>
          <w:divBdr>
            <w:top w:val="none" w:sz="0" w:space="0" w:color="auto"/>
            <w:left w:val="none" w:sz="0" w:space="0" w:color="auto"/>
            <w:bottom w:val="none" w:sz="0" w:space="0" w:color="auto"/>
            <w:right w:val="none" w:sz="0" w:space="0" w:color="auto"/>
          </w:divBdr>
        </w:div>
      </w:divsChild>
    </w:div>
    <w:div w:id="1028915340">
      <w:bodyDiv w:val="1"/>
      <w:marLeft w:val="0"/>
      <w:marRight w:val="0"/>
      <w:marTop w:val="0"/>
      <w:marBottom w:val="0"/>
      <w:divBdr>
        <w:top w:val="none" w:sz="0" w:space="0" w:color="auto"/>
        <w:left w:val="none" w:sz="0" w:space="0" w:color="auto"/>
        <w:bottom w:val="none" w:sz="0" w:space="0" w:color="auto"/>
        <w:right w:val="none" w:sz="0" w:space="0" w:color="auto"/>
      </w:divBdr>
    </w:div>
    <w:div w:id="1029330963">
      <w:bodyDiv w:val="1"/>
      <w:marLeft w:val="0"/>
      <w:marRight w:val="0"/>
      <w:marTop w:val="0"/>
      <w:marBottom w:val="0"/>
      <w:divBdr>
        <w:top w:val="none" w:sz="0" w:space="0" w:color="auto"/>
        <w:left w:val="none" w:sz="0" w:space="0" w:color="auto"/>
        <w:bottom w:val="none" w:sz="0" w:space="0" w:color="auto"/>
        <w:right w:val="none" w:sz="0" w:space="0" w:color="auto"/>
      </w:divBdr>
    </w:div>
    <w:div w:id="1038624490">
      <w:bodyDiv w:val="1"/>
      <w:marLeft w:val="0"/>
      <w:marRight w:val="0"/>
      <w:marTop w:val="0"/>
      <w:marBottom w:val="0"/>
      <w:divBdr>
        <w:top w:val="none" w:sz="0" w:space="0" w:color="auto"/>
        <w:left w:val="none" w:sz="0" w:space="0" w:color="auto"/>
        <w:bottom w:val="none" w:sz="0" w:space="0" w:color="auto"/>
        <w:right w:val="none" w:sz="0" w:space="0" w:color="auto"/>
      </w:divBdr>
      <w:divsChild>
        <w:div w:id="994341190">
          <w:marLeft w:val="418"/>
          <w:marRight w:val="0"/>
          <w:marTop w:val="0"/>
          <w:marBottom w:val="0"/>
          <w:divBdr>
            <w:top w:val="none" w:sz="0" w:space="0" w:color="auto"/>
            <w:left w:val="none" w:sz="0" w:space="0" w:color="auto"/>
            <w:bottom w:val="none" w:sz="0" w:space="0" w:color="auto"/>
            <w:right w:val="none" w:sz="0" w:space="0" w:color="auto"/>
          </w:divBdr>
        </w:div>
      </w:divsChild>
    </w:div>
    <w:div w:id="1040663511">
      <w:bodyDiv w:val="1"/>
      <w:marLeft w:val="0"/>
      <w:marRight w:val="0"/>
      <w:marTop w:val="0"/>
      <w:marBottom w:val="0"/>
      <w:divBdr>
        <w:top w:val="none" w:sz="0" w:space="0" w:color="auto"/>
        <w:left w:val="none" w:sz="0" w:space="0" w:color="auto"/>
        <w:bottom w:val="none" w:sz="0" w:space="0" w:color="auto"/>
        <w:right w:val="none" w:sz="0" w:space="0" w:color="auto"/>
      </w:divBdr>
      <w:divsChild>
        <w:div w:id="284507255">
          <w:marLeft w:val="274"/>
          <w:marRight w:val="0"/>
          <w:marTop w:val="58"/>
          <w:marBottom w:val="120"/>
          <w:divBdr>
            <w:top w:val="none" w:sz="0" w:space="0" w:color="auto"/>
            <w:left w:val="none" w:sz="0" w:space="0" w:color="auto"/>
            <w:bottom w:val="none" w:sz="0" w:space="0" w:color="auto"/>
            <w:right w:val="none" w:sz="0" w:space="0" w:color="auto"/>
          </w:divBdr>
        </w:div>
        <w:div w:id="1128012944">
          <w:marLeft w:val="850"/>
          <w:marRight w:val="0"/>
          <w:marTop w:val="0"/>
          <w:marBottom w:val="0"/>
          <w:divBdr>
            <w:top w:val="none" w:sz="0" w:space="0" w:color="auto"/>
            <w:left w:val="none" w:sz="0" w:space="0" w:color="auto"/>
            <w:bottom w:val="none" w:sz="0" w:space="0" w:color="auto"/>
            <w:right w:val="none" w:sz="0" w:space="0" w:color="auto"/>
          </w:divBdr>
        </w:div>
        <w:div w:id="1163473924">
          <w:marLeft w:val="850"/>
          <w:marRight w:val="0"/>
          <w:marTop w:val="0"/>
          <w:marBottom w:val="120"/>
          <w:divBdr>
            <w:top w:val="none" w:sz="0" w:space="0" w:color="auto"/>
            <w:left w:val="none" w:sz="0" w:space="0" w:color="auto"/>
            <w:bottom w:val="none" w:sz="0" w:space="0" w:color="auto"/>
            <w:right w:val="none" w:sz="0" w:space="0" w:color="auto"/>
          </w:divBdr>
        </w:div>
        <w:div w:id="1423909852">
          <w:marLeft w:val="850"/>
          <w:marRight w:val="0"/>
          <w:marTop w:val="0"/>
          <w:marBottom w:val="0"/>
          <w:divBdr>
            <w:top w:val="none" w:sz="0" w:space="0" w:color="auto"/>
            <w:left w:val="none" w:sz="0" w:space="0" w:color="auto"/>
            <w:bottom w:val="none" w:sz="0" w:space="0" w:color="auto"/>
            <w:right w:val="none" w:sz="0" w:space="0" w:color="auto"/>
          </w:divBdr>
        </w:div>
        <w:div w:id="1683508292">
          <w:marLeft w:val="274"/>
          <w:marRight w:val="0"/>
          <w:marTop w:val="58"/>
          <w:marBottom w:val="120"/>
          <w:divBdr>
            <w:top w:val="none" w:sz="0" w:space="0" w:color="auto"/>
            <w:left w:val="none" w:sz="0" w:space="0" w:color="auto"/>
            <w:bottom w:val="none" w:sz="0" w:space="0" w:color="auto"/>
            <w:right w:val="none" w:sz="0" w:space="0" w:color="auto"/>
          </w:divBdr>
        </w:div>
        <w:div w:id="1914925120">
          <w:marLeft w:val="850"/>
          <w:marRight w:val="0"/>
          <w:marTop w:val="0"/>
          <w:marBottom w:val="0"/>
          <w:divBdr>
            <w:top w:val="none" w:sz="0" w:space="0" w:color="auto"/>
            <w:left w:val="none" w:sz="0" w:space="0" w:color="auto"/>
            <w:bottom w:val="none" w:sz="0" w:space="0" w:color="auto"/>
            <w:right w:val="none" w:sz="0" w:space="0" w:color="auto"/>
          </w:divBdr>
        </w:div>
        <w:div w:id="2103185478">
          <w:marLeft w:val="274"/>
          <w:marRight w:val="0"/>
          <w:marTop w:val="58"/>
          <w:marBottom w:val="120"/>
          <w:divBdr>
            <w:top w:val="none" w:sz="0" w:space="0" w:color="auto"/>
            <w:left w:val="none" w:sz="0" w:space="0" w:color="auto"/>
            <w:bottom w:val="none" w:sz="0" w:space="0" w:color="auto"/>
            <w:right w:val="none" w:sz="0" w:space="0" w:color="auto"/>
          </w:divBdr>
        </w:div>
      </w:divsChild>
    </w:div>
    <w:div w:id="1070154542">
      <w:bodyDiv w:val="1"/>
      <w:marLeft w:val="0"/>
      <w:marRight w:val="0"/>
      <w:marTop w:val="0"/>
      <w:marBottom w:val="0"/>
      <w:divBdr>
        <w:top w:val="none" w:sz="0" w:space="0" w:color="auto"/>
        <w:left w:val="none" w:sz="0" w:space="0" w:color="auto"/>
        <w:bottom w:val="none" w:sz="0" w:space="0" w:color="auto"/>
        <w:right w:val="none" w:sz="0" w:space="0" w:color="auto"/>
      </w:divBdr>
    </w:div>
    <w:div w:id="1078748393">
      <w:bodyDiv w:val="1"/>
      <w:marLeft w:val="0"/>
      <w:marRight w:val="0"/>
      <w:marTop w:val="0"/>
      <w:marBottom w:val="0"/>
      <w:divBdr>
        <w:top w:val="none" w:sz="0" w:space="0" w:color="auto"/>
        <w:left w:val="none" w:sz="0" w:space="0" w:color="auto"/>
        <w:bottom w:val="none" w:sz="0" w:space="0" w:color="auto"/>
        <w:right w:val="none" w:sz="0" w:space="0" w:color="auto"/>
      </w:divBdr>
      <w:divsChild>
        <w:div w:id="938872083">
          <w:marLeft w:val="547"/>
          <w:marRight w:val="0"/>
          <w:marTop w:val="0"/>
          <w:marBottom w:val="0"/>
          <w:divBdr>
            <w:top w:val="none" w:sz="0" w:space="0" w:color="auto"/>
            <w:left w:val="none" w:sz="0" w:space="0" w:color="auto"/>
            <w:bottom w:val="none" w:sz="0" w:space="0" w:color="auto"/>
            <w:right w:val="none" w:sz="0" w:space="0" w:color="auto"/>
          </w:divBdr>
        </w:div>
        <w:div w:id="944844821">
          <w:marLeft w:val="994"/>
          <w:marRight w:val="0"/>
          <w:marTop w:val="0"/>
          <w:marBottom w:val="0"/>
          <w:divBdr>
            <w:top w:val="none" w:sz="0" w:space="0" w:color="auto"/>
            <w:left w:val="none" w:sz="0" w:space="0" w:color="auto"/>
            <w:bottom w:val="none" w:sz="0" w:space="0" w:color="auto"/>
            <w:right w:val="none" w:sz="0" w:space="0" w:color="auto"/>
          </w:divBdr>
        </w:div>
        <w:div w:id="970792081">
          <w:marLeft w:val="994"/>
          <w:marRight w:val="0"/>
          <w:marTop w:val="0"/>
          <w:marBottom w:val="0"/>
          <w:divBdr>
            <w:top w:val="none" w:sz="0" w:space="0" w:color="auto"/>
            <w:left w:val="none" w:sz="0" w:space="0" w:color="auto"/>
            <w:bottom w:val="none" w:sz="0" w:space="0" w:color="auto"/>
            <w:right w:val="none" w:sz="0" w:space="0" w:color="auto"/>
          </w:divBdr>
        </w:div>
        <w:div w:id="1024599820">
          <w:marLeft w:val="994"/>
          <w:marRight w:val="0"/>
          <w:marTop w:val="0"/>
          <w:marBottom w:val="0"/>
          <w:divBdr>
            <w:top w:val="none" w:sz="0" w:space="0" w:color="auto"/>
            <w:left w:val="none" w:sz="0" w:space="0" w:color="auto"/>
            <w:bottom w:val="none" w:sz="0" w:space="0" w:color="auto"/>
            <w:right w:val="none" w:sz="0" w:space="0" w:color="auto"/>
          </w:divBdr>
        </w:div>
        <w:div w:id="1026714112">
          <w:marLeft w:val="994"/>
          <w:marRight w:val="0"/>
          <w:marTop w:val="0"/>
          <w:marBottom w:val="0"/>
          <w:divBdr>
            <w:top w:val="none" w:sz="0" w:space="0" w:color="auto"/>
            <w:left w:val="none" w:sz="0" w:space="0" w:color="auto"/>
            <w:bottom w:val="none" w:sz="0" w:space="0" w:color="auto"/>
            <w:right w:val="none" w:sz="0" w:space="0" w:color="auto"/>
          </w:divBdr>
        </w:div>
        <w:div w:id="1133601290">
          <w:marLeft w:val="994"/>
          <w:marRight w:val="0"/>
          <w:marTop w:val="0"/>
          <w:marBottom w:val="0"/>
          <w:divBdr>
            <w:top w:val="none" w:sz="0" w:space="0" w:color="auto"/>
            <w:left w:val="none" w:sz="0" w:space="0" w:color="auto"/>
            <w:bottom w:val="none" w:sz="0" w:space="0" w:color="auto"/>
            <w:right w:val="none" w:sz="0" w:space="0" w:color="auto"/>
          </w:divBdr>
        </w:div>
        <w:div w:id="1168247700">
          <w:marLeft w:val="994"/>
          <w:marRight w:val="0"/>
          <w:marTop w:val="0"/>
          <w:marBottom w:val="0"/>
          <w:divBdr>
            <w:top w:val="none" w:sz="0" w:space="0" w:color="auto"/>
            <w:left w:val="none" w:sz="0" w:space="0" w:color="auto"/>
            <w:bottom w:val="none" w:sz="0" w:space="0" w:color="auto"/>
            <w:right w:val="none" w:sz="0" w:space="0" w:color="auto"/>
          </w:divBdr>
        </w:div>
        <w:div w:id="1271276536">
          <w:marLeft w:val="994"/>
          <w:marRight w:val="0"/>
          <w:marTop w:val="0"/>
          <w:marBottom w:val="0"/>
          <w:divBdr>
            <w:top w:val="none" w:sz="0" w:space="0" w:color="auto"/>
            <w:left w:val="none" w:sz="0" w:space="0" w:color="auto"/>
            <w:bottom w:val="none" w:sz="0" w:space="0" w:color="auto"/>
            <w:right w:val="none" w:sz="0" w:space="0" w:color="auto"/>
          </w:divBdr>
        </w:div>
        <w:div w:id="1286278491">
          <w:marLeft w:val="994"/>
          <w:marRight w:val="0"/>
          <w:marTop w:val="0"/>
          <w:marBottom w:val="0"/>
          <w:divBdr>
            <w:top w:val="none" w:sz="0" w:space="0" w:color="auto"/>
            <w:left w:val="none" w:sz="0" w:space="0" w:color="auto"/>
            <w:bottom w:val="none" w:sz="0" w:space="0" w:color="auto"/>
            <w:right w:val="none" w:sz="0" w:space="0" w:color="auto"/>
          </w:divBdr>
        </w:div>
        <w:div w:id="1298342814">
          <w:marLeft w:val="547"/>
          <w:marRight w:val="0"/>
          <w:marTop w:val="0"/>
          <w:marBottom w:val="0"/>
          <w:divBdr>
            <w:top w:val="none" w:sz="0" w:space="0" w:color="auto"/>
            <w:left w:val="none" w:sz="0" w:space="0" w:color="auto"/>
            <w:bottom w:val="none" w:sz="0" w:space="0" w:color="auto"/>
            <w:right w:val="none" w:sz="0" w:space="0" w:color="auto"/>
          </w:divBdr>
        </w:div>
        <w:div w:id="1400519360">
          <w:marLeft w:val="994"/>
          <w:marRight w:val="0"/>
          <w:marTop w:val="0"/>
          <w:marBottom w:val="0"/>
          <w:divBdr>
            <w:top w:val="none" w:sz="0" w:space="0" w:color="auto"/>
            <w:left w:val="none" w:sz="0" w:space="0" w:color="auto"/>
            <w:bottom w:val="none" w:sz="0" w:space="0" w:color="auto"/>
            <w:right w:val="none" w:sz="0" w:space="0" w:color="auto"/>
          </w:divBdr>
        </w:div>
        <w:div w:id="1428576549">
          <w:marLeft w:val="994"/>
          <w:marRight w:val="0"/>
          <w:marTop w:val="0"/>
          <w:marBottom w:val="0"/>
          <w:divBdr>
            <w:top w:val="none" w:sz="0" w:space="0" w:color="auto"/>
            <w:left w:val="none" w:sz="0" w:space="0" w:color="auto"/>
            <w:bottom w:val="none" w:sz="0" w:space="0" w:color="auto"/>
            <w:right w:val="none" w:sz="0" w:space="0" w:color="auto"/>
          </w:divBdr>
        </w:div>
        <w:div w:id="1441489668">
          <w:marLeft w:val="994"/>
          <w:marRight w:val="0"/>
          <w:marTop w:val="0"/>
          <w:marBottom w:val="0"/>
          <w:divBdr>
            <w:top w:val="none" w:sz="0" w:space="0" w:color="auto"/>
            <w:left w:val="none" w:sz="0" w:space="0" w:color="auto"/>
            <w:bottom w:val="none" w:sz="0" w:space="0" w:color="auto"/>
            <w:right w:val="none" w:sz="0" w:space="0" w:color="auto"/>
          </w:divBdr>
        </w:div>
        <w:div w:id="1502427859">
          <w:marLeft w:val="994"/>
          <w:marRight w:val="0"/>
          <w:marTop w:val="0"/>
          <w:marBottom w:val="0"/>
          <w:divBdr>
            <w:top w:val="none" w:sz="0" w:space="0" w:color="auto"/>
            <w:left w:val="none" w:sz="0" w:space="0" w:color="auto"/>
            <w:bottom w:val="none" w:sz="0" w:space="0" w:color="auto"/>
            <w:right w:val="none" w:sz="0" w:space="0" w:color="auto"/>
          </w:divBdr>
        </w:div>
        <w:div w:id="1629358946">
          <w:marLeft w:val="994"/>
          <w:marRight w:val="0"/>
          <w:marTop w:val="0"/>
          <w:marBottom w:val="0"/>
          <w:divBdr>
            <w:top w:val="none" w:sz="0" w:space="0" w:color="auto"/>
            <w:left w:val="none" w:sz="0" w:space="0" w:color="auto"/>
            <w:bottom w:val="none" w:sz="0" w:space="0" w:color="auto"/>
            <w:right w:val="none" w:sz="0" w:space="0" w:color="auto"/>
          </w:divBdr>
        </w:div>
        <w:div w:id="1706826575">
          <w:marLeft w:val="547"/>
          <w:marRight w:val="0"/>
          <w:marTop w:val="0"/>
          <w:marBottom w:val="0"/>
          <w:divBdr>
            <w:top w:val="none" w:sz="0" w:space="0" w:color="auto"/>
            <w:left w:val="none" w:sz="0" w:space="0" w:color="auto"/>
            <w:bottom w:val="none" w:sz="0" w:space="0" w:color="auto"/>
            <w:right w:val="none" w:sz="0" w:space="0" w:color="auto"/>
          </w:divBdr>
        </w:div>
        <w:div w:id="1790395457">
          <w:marLeft w:val="994"/>
          <w:marRight w:val="0"/>
          <w:marTop w:val="0"/>
          <w:marBottom w:val="0"/>
          <w:divBdr>
            <w:top w:val="none" w:sz="0" w:space="0" w:color="auto"/>
            <w:left w:val="none" w:sz="0" w:space="0" w:color="auto"/>
            <w:bottom w:val="none" w:sz="0" w:space="0" w:color="auto"/>
            <w:right w:val="none" w:sz="0" w:space="0" w:color="auto"/>
          </w:divBdr>
        </w:div>
        <w:div w:id="1815563178">
          <w:marLeft w:val="994"/>
          <w:marRight w:val="0"/>
          <w:marTop w:val="0"/>
          <w:marBottom w:val="0"/>
          <w:divBdr>
            <w:top w:val="none" w:sz="0" w:space="0" w:color="auto"/>
            <w:left w:val="none" w:sz="0" w:space="0" w:color="auto"/>
            <w:bottom w:val="none" w:sz="0" w:space="0" w:color="auto"/>
            <w:right w:val="none" w:sz="0" w:space="0" w:color="auto"/>
          </w:divBdr>
        </w:div>
        <w:div w:id="1888252951">
          <w:marLeft w:val="994"/>
          <w:marRight w:val="0"/>
          <w:marTop w:val="0"/>
          <w:marBottom w:val="0"/>
          <w:divBdr>
            <w:top w:val="none" w:sz="0" w:space="0" w:color="auto"/>
            <w:left w:val="none" w:sz="0" w:space="0" w:color="auto"/>
            <w:bottom w:val="none" w:sz="0" w:space="0" w:color="auto"/>
            <w:right w:val="none" w:sz="0" w:space="0" w:color="auto"/>
          </w:divBdr>
        </w:div>
        <w:div w:id="1929921603">
          <w:marLeft w:val="547"/>
          <w:marRight w:val="0"/>
          <w:marTop w:val="0"/>
          <w:marBottom w:val="0"/>
          <w:divBdr>
            <w:top w:val="none" w:sz="0" w:space="0" w:color="auto"/>
            <w:left w:val="none" w:sz="0" w:space="0" w:color="auto"/>
            <w:bottom w:val="none" w:sz="0" w:space="0" w:color="auto"/>
            <w:right w:val="none" w:sz="0" w:space="0" w:color="auto"/>
          </w:divBdr>
        </w:div>
        <w:div w:id="2116055704">
          <w:marLeft w:val="547"/>
          <w:marRight w:val="0"/>
          <w:marTop w:val="0"/>
          <w:marBottom w:val="0"/>
          <w:divBdr>
            <w:top w:val="none" w:sz="0" w:space="0" w:color="auto"/>
            <w:left w:val="none" w:sz="0" w:space="0" w:color="auto"/>
            <w:bottom w:val="none" w:sz="0" w:space="0" w:color="auto"/>
            <w:right w:val="none" w:sz="0" w:space="0" w:color="auto"/>
          </w:divBdr>
        </w:div>
      </w:divsChild>
    </w:div>
    <w:div w:id="1080908921">
      <w:bodyDiv w:val="1"/>
      <w:marLeft w:val="0"/>
      <w:marRight w:val="0"/>
      <w:marTop w:val="0"/>
      <w:marBottom w:val="0"/>
      <w:divBdr>
        <w:top w:val="none" w:sz="0" w:space="0" w:color="auto"/>
        <w:left w:val="none" w:sz="0" w:space="0" w:color="auto"/>
        <w:bottom w:val="none" w:sz="0" w:space="0" w:color="auto"/>
        <w:right w:val="none" w:sz="0" w:space="0" w:color="auto"/>
      </w:divBdr>
    </w:div>
    <w:div w:id="1084767447">
      <w:bodyDiv w:val="1"/>
      <w:marLeft w:val="0"/>
      <w:marRight w:val="0"/>
      <w:marTop w:val="0"/>
      <w:marBottom w:val="0"/>
      <w:divBdr>
        <w:top w:val="none" w:sz="0" w:space="0" w:color="auto"/>
        <w:left w:val="none" w:sz="0" w:space="0" w:color="auto"/>
        <w:bottom w:val="none" w:sz="0" w:space="0" w:color="auto"/>
        <w:right w:val="none" w:sz="0" w:space="0" w:color="auto"/>
      </w:divBdr>
    </w:div>
    <w:div w:id="1093932968">
      <w:bodyDiv w:val="1"/>
      <w:marLeft w:val="0"/>
      <w:marRight w:val="0"/>
      <w:marTop w:val="0"/>
      <w:marBottom w:val="0"/>
      <w:divBdr>
        <w:top w:val="none" w:sz="0" w:space="0" w:color="auto"/>
        <w:left w:val="none" w:sz="0" w:space="0" w:color="auto"/>
        <w:bottom w:val="none" w:sz="0" w:space="0" w:color="auto"/>
        <w:right w:val="none" w:sz="0" w:space="0" w:color="auto"/>
      </w:divBdr>
    </w:div>
    <w:div w:id="1098407364">
      <w:bodyDiv w:val="1"/>
      <w:marLeft w:val="0"/>
      <w:marRight w:val="0"/>
      <w:marTop w:val="0"/>
      <w:marBottom w:val="0"/>
      <w:divBdr>
        <w:top w:val="none" w:sz="0" w:space="0" w:color="auto"/>
        <w:left w:val="none" w:sz="0" w:space="0" w:color="auto"/>
        <w:bottom w:val="none" w:sz="0" w:space="0" w:color="auto"/>
        <w:right w:val="none" w:sz="0" w:space="0" w:color="auto"/>
      </w:divBdr>
    </w:div>
    <w:div w:id="1109666261">
      <w:bodyDiv w:val="1"/>
      <w:marLeft w:val="0"/>
      <w:marRight w:val="0"/>
      <w:marTop w:val="0"/>
      <w:marBottom w:val="0"/>
      <w:divBdr>
        <w:top w:val="none" w:sz="0" w:space="0" w:color="auto"/>
        <w:left w:val="none" w:sz="0" w:space="0" w:color="auto"/>
        <w:bottom w:val="none" w:sz="0" w:space="0" w:color="auto"/>
        <w:right w:val="none" w:sz="0" w:space="0" w:color="auto"/>
      </w:divBdr>
    </w:div>
    <w:div w:id="1119183645">
      <w:bodyDiv w:val="1"/>
      <w:marLeft w:val="0"/>
      <w:marRight w:val="0"/>
      <w:marTop w:val="0"/>
      <w:marBottom w:val="0"/>
      <w:divBdr>
        <w:top w:val="none" w:sz="0" w:space="0" w:color="auto"/>
        <w:left w:val="none" w:sz="0" w:space="0" w:color="auto"/>
        <w:bottom w:val="none" w:sz="0" w:space="0" w:color="auto"/>
        <w:right w:val="none" w:sz="0" w:space="0" w:color="auto"/>
      </w:divBdr>
    </w:div>
    <w:div w:id="1122656104">
      <w:bodyDiv w:val="1"/>
      <w:marLeft w:val="0"/>
      <w:marRight w:val="0"/>
      <w:marTop w:val="0"/>
      <w:marBottom w:val="0"/>
      <w:divBdr>
        <w:top w:val="none" w:sz="0" w:space="0" w:color="auto"/>
        <w:left w:val="none" w:sz="0" w:space="0" w:color="auto"/>
        <w:bottom w:val="none" w:sz="0" w:space="0" w:color="auto"/>
        <w:right w:val="none" w:sz="0" w:space="0" w:color="auto"/>
      </w:divBdr>
    </w:div>
    <w:div w:id="1135217095">
      <w:bodyDiv w:val="1"/>
      <w:marLeft w:val="0"/>
      <w:marRight w:val="0"/>
      <w:marTop w:val="0"/>
      <w:marBottom w:val="0"/>
      <w:divBdr>
        <w:top w:val="none" w:sz="0" w:space="0" w:color="auto"/>
        <w:left w:val="none" w:sz="0" w:space="0" w:color="auto"/>
        <w:bottom w:val="none" w:sz="0" w:space="0" w:color="auto"/>
        <w:right w:val="none" w:sz="0" w:space="0" w:color="auto"/>
      </w:divBdr>
      <w:divsChild>
        <w:div w:id="143088512">
          <w:marLeft w:val="720"/>
          <w:marRight w:val="0"/>
          <w:marTop w:val="120"/>
          <w:marBottom w:val="40"/>
          <w:divBdr>
            <w:top w:val="none" w:sz="0" w:space="0" w:color="auto"/>
            <w:left w:val="none" w:sz="0" w:space="0" w:color="auto"/>
            <w:bottom w:val="none" w:sz="0" w:space="0" w:color="auto"/>
            <w:right w:val="none" w:sz="0" w:space="0" w:color="auto"/>
          </w:divBdr>
        </w:div>
        <w:div w:id="558639594">
          <w:marLeft w:val="562"/>
          <w:marRight w:val="0"/>
          <w:marTop w:val="120"/>
          <w:marBottom w:val="40"/>
          <w:divBdr>
            <w:top w:val="none" w:sz="0" w:space="0" w:color="auto"/>
            <w:left w:val="none" w:sz="0" w:space="0" w:color="auto"/>
            <w:bottom w:val="none" w:sz="0" w:space="0" w:color="auto"/>
            <w:right w:val="none" w:sz="0" w:space="0" w:color="auto"/>
          </w:divBdr>
        </w:div>
        <w:div w:id="735906048">
          <w:marLeft w:val="547"/>
          <w:marRight w:val="0"/>
          <w:marTop w:val="120"/>
          <w:marBottom w:val="40"/>
          <w:divBdr>
            <w:top w:val="none" w:sz="0" w:space="0" w:color="auto"/>
            <w:left w:val="none" w:sz="0" w:space="0" w:color="auto"/>
            <w:bottom w:val="none" w:sz="0" w:space="0" w:color="auto"/>
            <w:right w:val="none" w:sz="0" w:space="0" w:color="auto"/>
          </w:divBdr>
        </w:div>
        <w:div w:id="850533549">
          <w:marLeft w:val="720"/>
          <w:marRight w:val="0"/>
          <w:marTop w:val="120"/>
          <w:marBottom w:val="40"/>
          <w:divBdr>
            <w:top w:val="none" w:sz="0" w:space="0" w:color="auto"/>
            <w:left w:val="none" w:sz="0" w:space="0" w:color="auto"/>
            <w:bottom w:val="none" w:sz="0" w:space="0" w:color="auto"/>
            <w:right w:val="none" w:sz="0" w:space="0" w:color="auto"/>
          </w:divBdr>
        </w:div>
        <w:div w:id="910386992">
          <w:marLeft w:val="547"/>
          <w:marRight w:val="0"/>
          <w:marTop w:val="120"/>
          <w:marBottom w:val="40"/>
          <w:divBdr>
            <w:top w:val="none" w:sz="0" w:space="0" w:color="auto"/>
            <w:left w:val="none" w:sz="0" w:space="0" w:color="auto"/>
            <w:bottom w:val="none" w:sz="0" w:space="0" w:color="auto"/>
            <w:right w:val="none" w:sz="0" w:space="0" w:color="auto"/>
          </w:divBdr>
        </w:div>
        <w:div w:id="1017460751">
          <w:marLeft w:val="720"/>
          <w:marRight w:val="0"/>
          <w:marTop w:val="120"/>
          <w:marBottom w:val="40"/>
          <w:divBdr>
            <w:top w:val="none" w:sz="0" w:space="0" w:color="auto"/>
            <w:left w:val="none" w:sz="0" w:space="0" w:color="auto"/>
            <w:bottom w:val="none" w:sz="0" w:space="0" w:color="auto"/>
            <w:right w:val="none" w:sz="0" w:space="0" w:color="auto"/>
          </w:divBdr>
        </w:div>
        <w:div w:id="1634752916">
          <w:marLeft w:val="720"/>
          <w:marRight w:val="0"/>
          <w:marTop w:val="120"/>
          <w:marBottom w:val="40"/>
          <w:divBdr>
            <w:top w:val="none" w:sz="0" w:space="0" w:color="auto"/>
            <w:left w:val="none" w:sz="0" w:space="0" w:color="auto"/>
            <w:bottom w:val="none" w:sz="0" w:space="0" w:color="auto"/>
            <w:right w:val="none" w:sz="0" w:space="0" w:color="auto"/>
          </w:divBdr>
        </w:div>
        <w:div w:id="1866140568">
          <w:marLeft w:val="720"/>
          <w:marRight w:val="0"/>
          <w:marTop w:val="120"/>
          <w:marBottom w:val="40"/>
          <w:divBdr>
            <w:top w:val="none" w:sz="0" w:space="0" w:color="auto"/>
            <w:left w:val="none" w:sz="0" w:space="0" w:color="auto"/>
            <w:bottom w:val="none" w:sz="0" w:space="0" w:color="auto"/>
            <w:right w:val="none" w:sz="0" w:space="0" w:color="auto"/>
          </w:divBdr>
        </w:div>
      </w:divsChild>
    </w:div>
    <w:div w:id="1135490909">
      <w:bodyDiv w:val="1"/>
      <w:marLeft w:val="0"/>
      <w:marRight w:val="0"/>
      <w:marTop w:val="0"/>
      <w:marBottom w:val="0"/>
      <w:divBdr>
        <w:top w:val="none" w:sz="0" w:space="0" w:color="auto"/>
        <w:left w:val="none" w:sz="0" w:space="0" w:color="auto"/>
        <w:bottom w:val="none" w:sz="0" w:space="0" w:color="auto"/>
        <w:right w:val="none" w:sz="0" w:space="0" w:color="auto"/>
      </w:divBdr>
    </w:div>
    <w:div w:id="1142116990">
      <w:bodyDiv w:val="1"/>
      <w:marLeft w:val="0"/>
      <w:marRight w:val="0"/>
      <w:marTop w:val="0"/>
      <w:marBottom w:val="0"/>
      <w:divBdr>
        <w:top w:val="none" w:sz="0" w:space="0" w:color="auto"/>
        <w:left w:val="none" w:sz="0" w:space="0" w:color="auto"/>
        <w:bottom w:val="none" w:sz="0" w:space="0" w:color="auto"/>
        <w:right w:val="none" w:sz="0" w:space="0" w:color="auto"/>
      </w:divBdr>
    </w:div>
    <w:div w:id="1162742816">
      <w:bodyDiv w:val="1"/>
      <w:marLeft w:val="0"/>
      <w:marRight w:val="0"/>
      <w:marTop w:val="0"/>
      <w:marBottom w:val="0"/>
      <w:divBdr>
        <w:top w:val="none" w:sz="0" w:space="0" w:color="auto"/>
        <w:left w:val="none" w:sz="0" w:space="0" w:color="auto"/>
        <w:bottom w:val="none" w:sz="0" w:space="0" w:color="auto"/>
        <w:right w:val="none" w:sz="0" w:space="0" w:color="auto"/>
      </w:divBdr>
    </w:div>
    <w:div w:id="1163466552">
      <w:bodyDiv w:val="1"/>
      <w:marLeft w:val="0"/>
      <w:marRight w:val="0"/>
      <w:marTop w:val="0"/>
      <w:marBottom w:val="0"/>
      <w:divBdr>
        <w:top w:val="none" w:sz="0" w:space="0" w:color="auto"/>
        <w:left w:val="none" w:sz="0" w:space="0" w:color="auto"/>
        <w:bottom w:val="none" w:sz="0" w:space="0" w:color="auto"/>
        <w:right w:val="none" w:sz="0" w:space="0" w:color="auto"/>
      </w:divBdr>
    </w:div>
    <w:div w:id="1187258486">
      <w:bodyDiv w:val="1"/>
      <w:marLeft w:val="0"/>
      <w:marRight w:val="0"/>
      <w:marTop w:val="0"/>
      <w:marBottom w:val="0"/>
      <w:divBdr>
        <w:top w:val="none" w:sz="0" w:space="0" w:color="auto"/>
        <w:left w:val="none" w:sz="0" w:space="0" w:color="auto"/>
        <w:bottom w:val="none" w:sz="0" w:space="0" w:color="auto"/>
        <w:right w:val="none" w:sz="0" w:space="0" w:color="auto"/>
      </w:divBdr>
    </w:div>
    <w:div w:id="1212376295">
      <w:bodyDiv w:val="1"/>
      <w:marLeft w:val="0"/>
      <w:marRight w:val="0"/>
      <w:marTop w:val="0"/>
      <w:marBottom w:val="0"/>
      <w:divBdr>
        <w:top w:val="none" w:sz="0" w:space="0" w:color="auto"/>
        <w:left w:val="none" w:sz="0" w:space="0" w:color="auto"/>
        <w:bottom w:val="none" w:sz="0" w:space="0" w:color="auto"/>
        <w:right w:val="none" w:sz="0" w:space="0" w:color="auto"/>
      </w:divBdr>
    </w:div>
    <w:div w:id="1217737133">
      <w:bodyDiv w:val="1"/>
      <w:marLeft w:val="0"/>
      <w:marRight w:val="0"/>
      <w:marTop w:val="0"/>
      <w:marBottom w:val="0"/>
      <w:divBdr>
        <w:top w:val="none" w:sz="0" w:space="0" w:color="auto"/>
        <w:left w:val="none" w:sz="0" w:space="0" w:color="auto"/>
        <w:bottom w:val="none" w:sz="0" w:space="0" w:color="auto"/>
        <w:right w:val="none" w:sz="0" w:space="0" w:color="auto"/>
      </w:divBdr>
    </w:div>
    <w:div w:id="1218860162">
      <w:bodyDiv w:val="1"/>
      <w:marLeft w:val="0"/>
      <w:marRight w:val="0"/>
      <w:marTop w:val="0"/>
      <w:marBottom w:val="0"/>
      <w:divBdr>
        <w:top w:val="none" w:sz="0" w:space="0" w:color="auto"/>
        <w:left w:val="none" w:sz="0" w:space="0" w:color="auto"/>
        <w:bottom w:val="none" w:sz="0" w:space="0" w:color="auto"/>
        <w:right w:val="none" w:sz="0" w:space="0" w:color="auto"/>
      </w:divBdr>
      <w:divsChild>
        <w:div w:id="1304775377">
          <w:marLeft w:val="446"/>
          <w:marRight w:val="0"/>
          <w:marTop w:val="77"/>
          <w:marBottom w:val="0"/>
          <w:divBdr>
            <w:top w:val="none" w:sz="0" w:space="0" w:color="auto"/>
            <w:left w:val="none" w:sz="0" w:space="0" w:color="auto"/>
            <w:bottom w:val="none" w:sz="0" w:space="0" w:color="auto"/>
            <w:right w:val="none" w:sz="0" w:space="0" w:color="auto"/>
          </w:divBdr>
        </w:div>
        <w:div w:id="1311598911">
          <w:marLeft w:val="446"/>
          <w:marRight w:val="0"/>
          <w:marTop w:val="77"/>
          <w:marBottom w:val="0"/>
          <w:divBdr>
            <w:top w:val="none" w:sz="0" w:space="0" w:color="auto"/>
            <w:left w:val="none" w:sz="0" w:space="0" w:color="auto"/>
            <w:bottom w:val="none" w:sz="0" w:space="0" w:color="auto"/>
            <w:right w:val="none" w:sz="0" w:space="0" w:color="auto"/>
          </w:divBdr>
        </w:div>
      </w:divsChild>
    </w:div>
    <w:div w:id="1242593914">
      <w:bodyDiv w:val="1"/>
      <w:marLeft w:val="0"/>
      <w:marRight w:val="0"/>
      <w:marTop w:val="0"/>
      <w:marBottom w:val="0"/>
      <w:divBdr>
        <w:top w:val="none" w:sz="0" w:space="0" w:color="auto"/>
        <w:left w:val="none" w:sz="0" w:space="0" w:color="auto"/>
        <w:bottom w:val="none" w:sz="0" w:space="0" w:color="auto"/>
        <w:right w:val="none" w:sz="0" w:space="0" w:color="auto"/>
      </w:divBdr>
    </w:div>
    <w:div w:id="1254629994">
      <w:bodyDiv w:val="1"/>
      <w:marLeft w:val="0"/>
      <w:marRight w:val="0"/>
      <w:marTop w:val="0"/>
      <w:marBottom w:val="0"/>
      <w:divBdr>
        <w:top w:val="none" w:sz="0" w:space="0" w:color="auto"/>
        <w:left w:val="none" w:sz="0" w:space="0" w:color="auto"/>
        <w:bottom w:val="none" w:sz="0" w:space="0" w:color="auto"/>
        <w:right w:val="none" w:sz="0" w:space="0" w:color="auto"/>
      </w:divBdr>
      <w:divsChild>
        <w:div w:id="119347465">
          <w:marLeft w:val="720"/>
          <w:marRight w:val="0"/>
          <w:marTop w:val="0"/>
          <w:marBottom w:val="0"/>
          <w:divBdr>
            <w:top w:val="none" w:sz="0" w:space="0" w:color="auto"/>
            <w:left w:val="none" w:sz="0" w:space="0" w:color="auto"/>
            <w:bottom w:val="none" w:sz="0" w:space="0" w:color="auto"/>
            <w:right w:val="none" w:sz="0" w:space="0" w:color="auto"/>
          </w:divBdr>
        </w:div>
        <w:div w:id="361827674">
          <w:marLeft w:val="720"/>
          <w:marRight w:val="0"/>
          <w:marTop w:val="0"/>
          <w:marBottom w:val="0"/>
          <w:divBdr>
            <w:top w:val="none" w:sz="0" w:space="0" w:color="auto"/>
            <w:left w:val="none" w:sz="0" w:space="0" w:color="auto"/>
            <w:bottom w:val="none" w:sz="0" w:space="0" w:color="auto"/>
            <w:right w:val="none" w:sz="0" w:space="0" w:color="auto"/>
          </w:divBdr>
        </w:div>
        <w:div w:id="428503334">
          <w:marLeft w:val="720"/>
          <w:marRight w:val="0"/>
          <w:marTop w:val="0"/>
          <w:marBottom w:val="0"/>
          <w:divBdr>
            <w:top w:val="none" w:sz="0" w:space="0" w:color="auto"/>
            <w:left w:val="none" w:sz="0" w:space="0" w:color="auto"/>
            <w:bottom w:val="none" w:sz="0" w:space="0" w:color="auto"/>
            <w:right w:val="none" w:sz="0" w:space="0" w:color="auto"/>
          </w:divBdr>
        </w:div>
        <w:div w:id="531576006">
          <w:marLeft w:val="720"/>
          <w:marRight w:val="0"/>
          <w:marTop w:val="0"/>
          <w:marBottom w:val="0"/>
          <w:divBdr>
            <w:top w:val="none" w:sz="0" w:space="0" w:color="auto"/>
            <w:left w:val="none" w:sz="0" w:space="0" w:color="auto"/>
            <w:bottom w:val="none" w:sz="0" w:space="0" w:color="auto"/>
            <w:right w:val="none" w:sz="0" w:space="0" w:color="auto"/>
          </w:divBdr>
        </w:div>
        <w:div w:id="554003928">
          <w:marLeft w:val="720"/>
          <w:marRight w:val="0"/>
          <w:marTop w:val="0"/>
          <w:marBottom w:val="0"/>
          <w:divBdr>
            <w:top w:val="none" w:sz="0" w:space="0" w:color="auto"/>
            <w:left w:val="none" w:sz="0" w:space="0" w:color="auto"/>
            <w:bottom w:val="none" w:sz="0" w:space="0" w:color="auto"/>
            <w:right w:val="none" w:sz="0" w:space="0" w:color="auto"/>
          </w:divBdr>
        </w:div>
        <w:div w:id="704020170">
          <w:marLeft w:val="720"/>
          <w:marRight w:val="0"/>
          <w:marTop w:val="0"/>
          <w:marBottom w:val="0"/>
          <w:divBdr>
            <w:top w:val="none" w:sz="0" w:space="0" w:color="auto"/>
            <w:left w:val="none" w:sz="0" w:space="0" w:color="auto"/>
            <w:bottom w:val="none" w:sz="0" w:space="0" w:color="auto"/>
            <w:right w:val="none" w:sz="0" w:space="0" w:color="auto"/>
          </w:divBdr>
        </w:div>
        <w:div w:id="1110198843">
          <w:marLeft w:val="720"/>
          <w:marRight w:val="0"/>
          <w:marTop w:val="0"/>
          <w:marBottom w:val="0"/>
          <w:divBdr>
            <w:top w:val="none" w:sz="0" w:space="0" w:color="auto"/>
            <w:left w:val="none" w:sz="0" w:space="0" w:color="auto"/>
            <w:bottom w:val="none" w:sz="0" w:space="0" w:color="auto"/>
            <w:right w:val="none" w:sz="0" w:space="0" w:color="auto"/>
          </w:divBdr>
        </w:div>
        <w:div w:id="1260602192">
          <w:marLeft w:val="720"/>
          <w:marRight w:val="0"/>
          <w:marTop w:val="0"/>
          <w:marBottom w:val="0"/>
          <w:divBdr>
            <w:top w:val="none" w:sz="0" w:space="0" w:color="auto"/>
            <w:left w:val="none" w:sz="0" w:space="0" w:color="auto"/>
            <w:bottom w:val="none" w:sz="0" w:space="0" w:color="auto"/>
            <w:right w:val="none" w:sz="0" w:space="0" w:color="auto"/>
          </w:divBdr>
        </w:div>
        <w:div w:id="1291937192">
          <w:marLeft w:val="720"/>
          <w:marRight w:val="0"/>
          <w:marTop w:val="0"/>
          <w:marBottom w:val="0"/>
          <w:divBdr>
            <w:top w:val="none" w:sz="0" w:space="0" w:color="auto"/>
            <w:left w:val="none" w:sz="0" w:space="0" w:color="auto"/>
            <w:bottom w:val="none" w:sz="0" w:space="0" w:color="auto"/>
            <w:right w:val="none" w:sz="0" w:space="0" w:color="auto"/>
          </w:divBdr>
        </w:div>
        <w:div w:id="1547184649">
          <w:marLeft w:val="720"/>
          <w:marRight w:val="0"/>
          <w:marTop w:val="0"/>
          <w:marBottom w:val="0"/>
          <w:divBdr>
            <w:top w:val="none" w:sz="0" w:space="0" w:color="auto"/>
            <w:left w:val="none" w:sz="0" w:space="0" w:color="auto"/>
            <w:bottom w:val="none" w:sz="0" w:space="0" w:color="auto"/>
            <w:right w:val="none" w:sz="0" w:space="0" w:color="auto"/>
          </w:divBdr>
        </w:div>
        <w:div w:id="1653827808">
          <w:marLeft w:val="720"/>
          <w:marRight w:val="0"/>
          <w:marTop w:val="0"/>
          <w:marBottom w:val="0"/>
          <w:divBdr>
            <w:top w:val="none" w:sz="0" w:space="0" w:color="auto"/>
            <w:left w:val="none" w:sz="0" w:space="0" w:color="auto"/>
            <w:bottom w:val="none" w:sz="0" w:space="0" w:color="auto"/>
            <w:right w:val="none" w:sz="0" w:space="0" w:color="auto"/>
          </w:divBdr>
        </w:div>
        <w:div w:id="1881741741">
          <w:marLeft w:val="720"/>
          <w:marRight w:val="0"/>
          <w:marTop w:val="0"/>
          <w:marBottom w:val="0"/>
          <w:divBdr>
            <w:top w:val="none" w:sz="0" w:space="0" w:color="auto"/>
            <w:left w:val="none" w:sz="0" w:space="0" w:color="auto"/>
            <w:bottom w:val="none" w:sz="0" w:space="0" w:color="auto"/>
            <w:right w:val="none" w:sz="0" w:space="0" w:color="auto"/>
          </w:divBdr>
        </w:div>
        <w:div w:id="1951358205">
          <w:marLeft w:val="720"/>
          <w:marRight w:val="0"/>
          <w:marTop w:val="0"/>
          <w:marBottom w:val="0"/>
          <w:divBdr>
            <w:top w:val="none" w:sz="0" w:space="0" w:color="auto"/>
            <w:left w:val="none" w:sz="0" w:space="0" w:color="auto"/>
            <w:bottom w:val="none" w:sz="0" w:space="0" w:color="auto"/>
            <w:right w:val="none" w:sz="0" w:space="0" w:color="auto"/>
          </w:divBdr>
        </w:div>
        <w:div w:id="2139830855">
          <w:marLeft w:val="720"/>
          <w:marRight w:val="0"/>
          <w:marTop w:val="0"/>
          <w:marBottom w:val="0"/>
          <w:divBdr>
            <w:top w:val="none" w:sz="0" w:space="0" w:color="auto"/>
            <w:left w:val="none" w:sz="0" w:space="0" w:color="auto"/>
            <w:bottom w:val="none" w:sz="0" w:space="0" w:color="auto"/>
            <w:right w:val="none" w:sz="0" w:space="0" w:color="auto"/>
          </w:divBdr>
        </w:div>
      </w:divsChild>
    </w:div>
    <w:div w:id="1270241219">
      <w:bodyDiv w:val="1"/>
      <w:marLeft w:val="0"/>
      <w:marRight w:val="0"/>
      <w:marTop w:val="0"/>
      <w:marBottom w:val="0"/>
      <w:divBdr>
        <w:top w:val="none" w:sz="0" w:space="0" w:color="auto"/>
        <w:left w:val="none" w:sz="0" w:space="0" w:color="auto"/>
        <w:bottom w:val="none" w:sz="0" w:space="0" w:color="auto"/>
        <w:right w:val="none" w:sz="0" w:space="0" w:color="auto"/>
      </w:divBdr>
    </w:div>
    <w:div w:id="1293561522">
      <w:bodyDiv w:val="1"/>
      <w:marLeft w:val="0"/>
      <w:marRight w:val="0"/>
      <w:marTop w:val="0"/>
      <w:marBottom w:val="0"/>
      <w:divBdr>
        <w:top w:val="none" w:sz="0" w:space="0" w:color="auto"/>
        <w:left w:val="none" w:sz="0" w:space="0" w:color="auto"/>
        <w:bottom w:val="none" w:sz="0" w:space="0" w:color="auto"/>
        <w:right w:val="none" w:sz="0" w:space="0" w:color="auto"/>
      </w:divBdr>
      <w:divsChild>
        <w:div w:id="444733974">
          <w:marLeft w:val="274"/>
          <w:marRight w:val="0"/>
          <w:marTop w:val="0"/>
          <w:marBottom w:val="0"/>
          <w:divBdr>
            <w:top w:val="none" w:sz="0" w:space="0" w:color="auto"/>
            <w:left w:val="none" w:sz="0" w:space="0" w:color="auto"/>
            <w:bottom w:val="none" w:sz="0" w:space="0" w:color="auto"/>
            <w:right w:val="none" w:sz="0" w:space="0" w:color="auto"/>
          </w:divBdr>
        </w:div>
        <w:div w:id="547692500">
          <w:marLeft w:val="274"/>
          <w:marRight w:val="0"/>
          <w:marTop w:val="0"/>
          <w:marBottom w:val="0"/>
          <w:divBdr>
            <w:top w:val="none" w:sz="0" w:space="0" w:color="auto"/>
            <w:left w:val="none" w:sz="0" w:space="0" w:color="auto"/>
            <w:bottom w:val="none" w:sz="0" w:space="0" w:color="auto"/>
            <w:right w:val="none" w:sz="0" w:space="0" w:color="auto"/>
          </w:divBdr>
        </w:div>
        <w:div w:id="631594899">
          <w:marLeft w:val="274"/>
          <w:marRight w:val="0"/>
          <w:marTop w:val="0"/>
          <w:marBottom w:val="0"/>
          <w:divBdr>
            <w:top w:val="none" w:sz="0" w:space="0" w:color="auto"/>
            <w:left w:val="none" w:sz="0" w:space="0" w:color="auto"/>
            <w:bottom w:val="none" w:sz="0" w:space="0" w:color="auto"/>
            <w:right w:val="none" w:sz="0" w:space="0" w:color="auto"/>
          </w:divBdr>
        </w:div>
        <w:div w:id="806438053">
          <w:marLeft w:val="360"/>
          <w:marRight w:val="0"/>
          <w:marTop w:val="53"/>
          <w:marBottom w:val="0"/>
          <w:divBdr>
            <w:top w:val="none" w:sz="0" w:space="0" w:color="auto"/>
            <w:left w:val="none" w:sz="0" w:space="0" w:color="auto"/>
            <w:bottom w:val="none" w:sz="0" w:space="0" w:color="auto"/>
            <w:right w:val="none" w:sz="0" w:space="0" w:color="auto"/>
          </w:divBdr>
        </w:div>
        <w:div w:id="1146166286">
          <w:marLeft w:val="360"/>
          <w:marRight w:val="0"/>
          <w:marTop w:val="53"/>
          <w:marBottom w:val="0"/>
          <w:divBdr>
            <w:top w:val="none" w:sz="0" w:space="0" w:color="auto"/>
            <w:left w:val="none" w:sz="0" w:space="0" w:color="auto"/>
            <w:bottom w:val="none" w:sz="0" w:space="0" w:color="auto"/>
            <w:right w:val="none" w:sz="0" w:space="0" w:color="auto"/>
          </w:divBdr>
        </w:div>
        <w:div w:id="1217625254">
          <w:marLeft w:val="274"/>
          <w:marRight w:val="0"/>
          <w:marTop w:val="0"/>
          <w:marBottom w:val="0"/>
          <w:divBdr>
            <w:top w:val="none" w:sz="0" w:space="0" w:color="auto"/>
            <w:left w:val="none" w:sz="0" w:space="0" w:color="auto"/>
            <w:bottom w:val="none" w:sz="0" w:space="0" w:color="auto"/>
            <w:right w:val="none" w:sz="0" w:space="0" w:color="auto"/>
          </w:divBdr>
        </w:div>
        <w:div w:id="1488474870">
          <w:marLeft w:val="360"/>
          <w:marRight w:val="0"/>
          <w:marTop w:val="53"/>
          <w:marBottom w:val="0"/>
          <w:divBdr>
            <w:top w:val="none" w:sz="0" w:space="0" w:color="auto"/>
            <w:left w:val="none" w:sz="0" w:space="0" w:color="auto"/>
            <w:bottom w:val="none" w:sz="0" w:space="0" w:color="auto"/>
            <w:right w:val="none" w:sz="0" w:space="0" w:color="auto"/>
          </w:divBdr>
        </w:div>
        <w:div w:id="1711103107">
          <w:marLeft w:val="360"/>
          <w:marRight w:val="0"/>
          <w:marTop w:val="53"/>
          <w:marBottom w:val="0"/>
          <w:divBdr>
            <w:top w:val="none" w:sz="0" w:space="0" w:color="auto"/>
            <w:left w:val="none" w:sz="0" w:space="0" w:color="auto"/>
            <w:bottom w:val="none" w:sz="0" w:space="0" w:color="auto"/>
            <w:right w:val="none" w:sz="0" w:space="0" w:color="auto"/>
          </w:divBdr>
        </w:div>
        <w:div w:id="2141411705">
          <w:marLeft w:val="360"/>
          <w:marRight w:val="0"/>
          <w:marTop w:val="53"/>
          <w:marBottom w:val="0"/>
          <w:divBdr>
            <w:top w:val="none" w:sz="0" w:space="0" w:color="auto"/>
            <w:left w:val="none" w:sz="0" w:space="0" w:color="auto"/>
            <w:bottom w:val="none" w:sz="0" w:space="0" w:color="auto"/>
            <w:right w:val="none" w:sz="0" w:space="0" w:color="auto"/>
          </w:divBdr>
        </w:div>
      </w:divsChild>
    </w:div>
    <w:div w:id="1297761512">
      <w:bodyDiv w:val="1"/>
      <w:marLeft w:val="0"/>
      <w:marRight w:val="0"/>
      <w:marTop w:val="0"/>
      <w:marBottom w:val="0"/>
      <w:divBdr>
        <w:top w:val="none" w:sz="0" w:space="0" w:color="auto"/>
        <w:left w:val="none" w:sz="0" w:space="0" w:color="auto"/>
        <w:bottom w:val="none" w:sz="0" w:space="0" w:color="auto"/>
        <w:right w:val="none" w:sz="0" w:space="0" w:color="auto"/>
      </w:divBdr>
    </w:div>
    <w:div w:id="1299069504">
      <w:bodyDiv w:val="1"/>
      <w:marLeft w:val="0"/>
      <w:marRight w:val="0"/>
      <w:marTop w:val="0"/>
      <w:marBottom w:val="0"/>
      <w:divBdr>
        <w:top w:val="none" w:sz="0" w:space="0" w:color="auto"/>
        <w:left w:val="none" w:sz="0" w:space="0" w:color="auto"/>
        <w:bottom w:val="none" w:sz="0" w:space="0" w:color="auto"/>
        <w:right w:val="none" w:sz="0" w:space="0" w:color="auto"/>
      </w:divBdr>
      <w:divsChild>
        <w:div w:id="1710181">
          <w:marLeft w:val="1267"/>
          <w:marRight w:val="0"/>
          <w:marTop w:val="120"/>
          <w:marBottom w:val="0"/>
          <w:divBdr>
            <w:top w:val="none" w:sz="0" w:space="0" w:color="auto"/>
            <w:left w:val="none" w:sz="0" w:space="0" w:color="auto"/>
            <w:bottom w:val="none" w:sz="0" w:space="0" w:color="auto"/>
            <w:right w:val="none" w:sz="0" w:space="0" w:color="auto"/>
          </w:divBdr>
        </w:div>
        <w:div w:id="225993669">
          <w:marLeft w:val="1267"/>
          <w:marRight w:val="0"/>
          <w:marTop w:val="120"/>
          <w:marBottom w:val="0"/>
          <w:divBdr>
            <w:top w:val="none" w:sz="0" w:space="0" w:color="auto"/>
            <w:left w:val="none" w:sz="0" w:space="0" w:color="auto"/>
            <w:bottom w:val="none" w:sz="0" w:space="0" w:color="auto"/>
            <w:right w:val="none" w:sz="0" w:space="0" w:color="auto"/>
          </w:divBdr>
        </w:div>
        <w:div w:id="1366910624">
          <w:marLeft w:val="1267"/>
          <w:marRight w:val="0"/>
          <w:marTop w:val="120"/>
          <w:marBottom w:val="0"/>
          <w:divBdr>
            <w:top w:val="none" w:sz="0" w:space="0" w:color="auto"/>
            <w:left w:val="none" w:sz="0" w:space="0" w:color="auto"/>
            <w:bottom w:val="none" w:sz="0" w:space="0" w:color="auto"/>
            <w:right w:val="none" w:sz="0" w:space="0" w:color="auto"/>
          </w:divBdr>
        </w:div>
        <w:div w:id="1499269354">
          <w:marLeft w:val="1267"/>
          <w:marRight w:val="0"/>
          <w:marTop w:val="120"/>
          <w:marBottom w:val="0"/>
          <w:divBdr>
            <w:top w:val="none" w:sz="0" w:space="0" w:color="auto"/>
            <w:left w:val="none" w:sz="0" w:space="0" w:color="auto"/>
            <w:bottom w:val="none" w:sz="0" w:space="0" w:color="auto"/>
            <w:right w:val="none" w:sz="0" w:space="0" w:color="auto"/>
          </w:divBdr>
        </w:div>
        <w:div w:id="1618832869">
          <w:marLeft w:val="1267"/>
          <w:marRight w:val="0"/>
          <w:marTop w:val="120"/>
          <w:marBottom w:val="0"/>
          <w:divBdr>
            <w:top w:val="none" w:sz="0" w:space="0" w:color="auto"/>
            <w:left w:val="none" w:sz="0" w:space="0" w:color="auto"/>
            <w:bottom w:val="none" w:sz="0" w:space="0" w:color="auto"/>
            <w:right w:val="none" w:sz="0" w:space="0" w:color="auto"/>
          </w:divBdr>
        </w:div>
        <w:div w:id="2074502194">
          <w:marLeft w:val="547"/>
          <w:marRight w:val="0"/>
          <w:marTop w:val="120"/>
          <w:marBottom w:val="0"/>
          <w:divBdr>
            <w:top w:val="none" w:sz="0" w:space="0" w:color="auto"/>
            <w:left w:val="none" w:sz="0" w:space="0" w:color="auto"/>
            <w:bottom w:val="none" w:sz="0" w:space="0" w:color="auto"/>
            <w:right w:val="none" w:sz="0" w:space="0" w:color="auto"/>
          </w:divBdr>
        </w:div>
      </w:divsChild>
    </w:div>
    <w:div w:id="1306543758">
      <w:bodyDiv w:val="1"/>
      <w:marLeft w:val="0"/>
      <w:marRight w:val="0"/>
      <w:marTop w:val="0"/>
      <w:marBottom w:val="0"/>
      <w:divBdr>
        <w:top w:val="none" w:sz="0" w:space="0" w:color="auto"/>
        <w:left w:val="none" w:sz="0" w:space="0" w:color="auto"/>
        <w:bottom w:val="none" w:sz="0" w:space="0" w:color="auto"/>
        <w:right w:val="none" w:sz="0" w:space="0" w:color="auto"/>
      </w:divBdr>
    </w:div>
    <w:div w:id="1325934727">
      <w:bodyDiv w:val="1"/>
      <w:marLeft w:val="0"/>
      <w:marRight w:val="0"/>
      <w:marTop w:val="0"/>
      <w:marBottom w:val="0"/>
      <w:divBdr>
        <w:top w:val="none" w:sz="0" w:space="0" w:color="auto"/>
        <w:left w:val="none" w:sz="0" w:space="0" w:color="auto"/>
        <w:bottom w:val="none" w:sz="0" w:space="0" w:color="auto"/>
        <w:right w:val="none" w:sz="0" w:space="0" w:color="auto"/>
      </w:divBdr>
    </w:div>
    <w:div w:id="1341272385">
      <w:bodyDiv w:val="1"/>
      <w:marLeft w:val="0"/>
      <w:marRight w:val="0"/>
      <w:marTop w:val="0"/>
      <w:marBottom w:val="0"/>
      <w:divBdr>
        <w:top w:val="none" w:sz="0" w:space="0" w:color="auto"/>
        <w:left w:val="none" w:sz="0" w:space="0" w:color="auto"/>
        <w:bottom w:val="none" w:sz="0" w:space="0" w:color="auto"/>
        <w:right w:val="none" w:sz="0" w:space="0" w:color="auto"/>
      </w:divBdr>
      <w:divsChild>
        <w:div w:id="1903129867">
          <w:marLeft w:val="0"/>
          <w:marRight w:val="0"/>
          <w:marTop w:val="0"/>
          <w:marBottom w:val="0"/>
          <w:divBdr>
            <w:top w:val="none" w:sz="0" w:space="0" w:color="auto"/>
            <w:left w:val="none" w:sz="0" w:space="0" w:color="auto"/>
            <w:bottom w:val="none" w:sz="0" w:space="0" w:color="auto"/>
            <w:right w:val="none" w:sz="0" w:space="0" w:color="auto"/>
          </w:divBdr>
          <w:divsChild>
            <w:div w:id="180977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18102">
      <w:bodyDiv w:val="1"/>
      <w:marLeft w:val="0"/>
      <w:marRight w:val="0"/>
      <w:marTop w:val="0"/>
      <w:marBottom w:val="0"/>
      <w:divBdr>
        <w:top w:val="none" w:sz="0" w:space="0" w:color="auto"/>
        <w:left w:val="none" w:sz="0" w:space="0" w:color="auto"/>
        <w:bottom w:val="none" w:sz="0" w:space="0" w:color="auto"/>
        <w:right w:val="none" w:sz="0" w:space="0" w:color="auto"/>
      </w:divBdr>
    </w:div>
    <w:div w:id="1357348521">
      <w:bodyDiv w:val="1"/>
      <w:marLeft w:val="0"/>
      <w:marRight w:val="0"/>
      <w:marTop w:val="0"/>
      <w:marBottom w:val="0"/>
      <w:divBdr>
        <w:top w:val="none" w:sz="0" w:space="0" w:color="auto"/>
        <w:left w:val="none" w:sz="0" w:space="0" w:color="auto"/>
        <w:bottom w:val="none" w:sz="0" w:space="0" w:color="auto"/>
        <w:right w:val="none" w:sz="0" w:space="0" w:color="auto"/>
      </w:divBdr>
    </w:div>
    <w:div w:id="1363243384">
      <w:bodyDiv w:val="1"/>
      <w:marLeft w:val="0"/>
      <w:marRight w:val="0"/>
      <w:marTop w:val="0"/>
      <w:marBottom w:val="0"/>
      <w:divBdr>
        <w:top w:val="none" w:sz="0" w:space="0" w:color="auto"/>
        <w:left w:val="none" w:sz="0" w:space="0" w:color="auto"/>
        <w:bottom w:val="none" w:sz="0" w:space="0" w:color="auto"/>
        <w:right w:val="none" w:sz="0" w:space="0" w:color="auto"/>
      </w:divBdr>
    </w:div>
    <w:div w:id="1381247091">
      <w:bodyDiv w:val="1"/>
      <w:marLeft w:val="0"/>
      <w:marRight w:val="0"/>
      <w:marTop w:val="0"/>
      <w:marBottom w:val="0"/>
      <w:divBdr>
        <w:top w:val="none" w:sz="0" w:space="0" w:color="auto"/>
        <w:left w:val="none" w:sz="0" w:space="0" w:color="auto"/>
        <w:bottom w:val="none" w:sz="0" w:space="0" w:color="auto"/>
        <w:right w:val="none" w:sz="0" w:space="0" w:color="auto"/>
      </w:divBdr>
    </w:div>
    <w:div w:id="1389186786">
      <w:bodyDiv w:val="1"/>
      <w:marLeft w:val="0"/>
      <w:marRight w:val="0"/>
      <w:marTop w:val="0"/>
      <w:marBottom w:val="0"/>
      <w:divBdr>
        <w:top w:val="none" w:sz="0" w:space="0" w:color="auto"/>
        <w:left w:val="none" w:sz="0" w:space="0" w:color="auto"/>
        <w:bottom w:val="none" w:sz="0" w:space="0" w:color="auto"/>
        <w:right w:val="none" w:sz="0" w:space="0" w:color="auto"/>
      </w:divBdr>
      <w:divsChild>
        <w:div w:id="17661690">
          <w:marLeft w:val="720"/>
          <w:marRight w:val="0"/>
          <w:marTop w:val="0"/>
          <w:marBottom w:val="0"/>
          <w:divBdr>
            <w:top w:val="none" w:sz="0" w:space="0" w:color="auto"/>
            <w:left w:val="none" w:sz="0" w:space="0" w:color="auto"/>
            <w:bottom w:val="none" w:sz="0" w:space="0" w:color="auto"/>
            <w:right w:val="none" w:sz="0" w:space="0" w:color="auto"/>
          </w:divBdr>
        </w:div>
        <w:div w:id="106975941">
          <w:marLeft w:val="720"/>
          <w:marRight w:val="0"/>
          <w:marTop w:val="0"/>
          <w:marBottom w:val="0"/>
          <w:divBdr>
            <w:top w:val="none" w:sz="0" w:space="0" w:color="auto"/>
            <w:left w:val="none" w:sz="0" w:space="0" w:color="auto"/>
            <w:bottom w:val="none" w:sz="0" w:space="0" w:color="auto"/>
            <w:right w:val="none" w:sz="0" w:space="0" w:color="auto"/>
          </w:divBdr>
        </w:div>
        <w:div w:id="135028497">
          <w:marLeft w:val="720"/>
          <w:marRight w:val="0"/>
          <w:marTop w:val="0"/>
          <w:marBottom w:val="0"/>
          <w:divBdr>
            <w:top w:val="none" w:sz="0" w:space="0" w:color="auto"/>
            <w:left w:val="none" w:sz="0" w:space="0" w:color="auto"/>
            <w:bottom w:val="none" w:sz="0" w:space="0" w:color="auto"/>
            <w:right w:val="none" w:sz="0" w:space="0" w:color="auto"/>
          </w:divBdr>
        </w:div>
        <w:div w:id="208496682">
          <w:marLeft w:val="720"/>
          <w:marRight w:val="0"/>
          <w:marTop w:val="0"/>
          <w:marBottom w:val="0"/>
          <w:divBdr>
            <w:top w:val="none" w:sz="0" w:space="0" w:color="auto"/>
            <w:left w:val="none" w:sz="0" w:space="0" w:color="auto"/>
            <w:bottom w:val="none" w:sz="0" w:space="0" w:color="auto"/>
            <w:right w:val="none" w:sz="0" w:space="0" w:color="auto"/>
          </w:divBdr>
        </w:div>
        <w:div w:id="456071218">
          <w:marLeft w:val="720"/>
          <w:marRight w:val="0"/>
          <w:marTop w:val="0"/>
          <w:marBottom w:val="0"/>
          <w:divBdr>
            <w:top w:val="none" w:sz="0" w:space="0" w:color="auto"/>
            <w:left w:val="none" w:sz="0" w:space="0" w:color="auto"/>
            <w:bottom w:val="none" w:sz="0" w:space="0" w:color="auto"/>
            <w:right w:val="none" w:sz="0" w:space="0" w:color="auto"/>
          </w:divBdr>
        </w:div>
        <w:div w:id="484707053">
          <w:marLeft w:val="720"/>
          <w:marRight w:val="0"/>
          <w:marTop w:val="0"/>
          <w:marBottom w:val="0"/>
          <w:divBdr>
            <w:top w:val="none" w:sz="0" w:space="0" w:color="auto"/>
            <w:left w:val="none" w:sz="0" w:space="0" w:color="auto"/>
            <w:bottom w:val="none" w:sz="0" w:space="0" w:color="auto"/>
            <w:right w:val="none" w:sz="0" w:space="0" w:color="auto"/>
          </w:divBdr>
        </w:div>
        <w:div w:id="592318017">
          <w:marLeft w:val="720"/>
          <w:marRight w:val="0"/>
          <w:marTop w:val="0"/>
          <w:marBottom w:val="0"/>
          <w:divBdr>
            <w:top w:val="none" w:sz="0" w:space="0" w:color="auto"/>
            <w:left w:val="none" w:sz="0" w:space="0" w:color="auto"/>
            <w:bottom w:val="none" w:sz="0" w:space="0" w:color="auto"/>
            <w:right w:val="none" w:sz="0" w:space="0" w:color="auto"/>
          </w:divBdr>
        </w:div>
        <w:div w:id="883373955">
          <w:marLeft w:val="720"/>
          <w:marRight w:val="0"/>
          <w:marTop w:val="0"/>
          <w:marBottom w:val="0"/>
          <w:divBdr>
            <w:top w:val="none" w:sz="0" w:space="0" w:color="auto"/>
            <w:left w:val="none" w:sz="0" w:space="0" w:color="auto"/>
            <w:bottom w:val="none" w:sz="0" w:space="0" w:color="auto"/>
            <w:right w:val="none" w:sz="0" w:space="0" w:color="auto"/>
          </w:divBdr>
        </w:div>
        <w:div w:id="1145853659">
          <w:marLeft w:val="720"/>
          <w:marRight w:val="0"/>
          <w:marTop w:val="0"/>
          <w:marBottom w:val="0"/>
          <w:divBdr>
            <w:top w:val="none" w:sz="0" w:space="0" w:color="auto"/>
            <w:left w:val="none" w:sz="0" w:space="0" w:color="auto"/>
            <w:bottom w:val="none" w:sz="0" w:space="0" w:color="auto"/>
            <w:right w:val="none" w:sz="0" w:space="0" w:color="auto"/>
          </w:divBdr>
        </w:div>
        <w:div w:id="1180269583">
          <w:marLeft w:val="720"/>
          <w:marRight w:val="0"/>
          <w:marTop w:val="0"/>
          <w:marBottom w:val="0"/>
          <w:divBdr>
            <w:top w:val="none" w:sz="0" w:space="0" w:color="auto"/>
            <w:left w:val="none" w:sz="0" w:space="0" w:color="auto"/>
            <w:bottom w:val="none" w:sz="0" w:space="0" w:color="auto"/>
            <w:right w:val="none" w:sz="0" w:space="0" w:color="auto"/>
          </w:divBdr>
        </w:div>
        <w:div w:id="1284076760">
          <w:marLeft w:val="720"/>
          <w:marRight w:val="0"/>
          <w:marTop w:val="0"/>
          <w:marBottom w:val="0"/>
          <w:divBdr>
            <w:top w:val="none" w:sz="0" w:space="0" w:color="auto"/>
            <w:left w:val="none" w:sz="0" w:space="0" w:color="auto"/>
            <w:bottom w:val="none" w:sz="0" w:space="0" w:color="auto"/>
            <w:right w:val="none" w:sz="0" w:space="0" w:color="auto"/>
          </w:divBdr>
        </w:div>
        <w:div w:id="1372076422">
          <w:marLeft w:val="720"/>
          <w:marRight w:val="0"/>
          <w:marTop w:val="0"/>
          <w:marBottom w:val="0"/>
          <w:divBdr>
            <w:top w:val="none" w:sz="0" w:space="0" w:color="auto"/>
            <w:left w:val="none" w:sz="0" w:space="0" w:color="auto"/>
            <w:bottom w:val="none" w:sz="0" w:space="0" w:color="auto"/>
            <w:right w:val="none" w:sz="0" w:space="0" w:color="auto"/>
          </w:divBdr>
        </w:div>
        <w:div w:id="1385717891">
          <w:marLeft w:val="720"/>
          <w:marRight w:val="0"/>
          <w:marTop w:val="0"/>
          <w:marBottom w:val="0"/>
          <w:divBdr>
            <w:top w:val="none" w:sz="0" w:space="0" w:color="auto"/>
            <w:left w:val="none" w:sz="0" w:space="0" w:color="auto"/>
            <w:bottom w:val="none" w:sz="0" w:space="0" w:color="auto"/>
            <w:right w:val="none" w:sz="0" w:space="0" w:color="auto"/>
          </w:divBdr>
        </w:div>
        <w:div w:id="1514221215">
          <w:marLeft w:val="720"/>
          <w:marRight w:val="0"/>
          <w:marTop w:val="0"/>
          <w:marBottom w:val="0"/>
          <w:divBdr>
            <w:top w:val="none" w:sz="0" w:space="0" w:color="auto"/>
            <w:left w:val="none" w:sz="0" w:space="0" w:color="auto"/>
            <w:bottom w:val="none" w:sz="0" w:space="0" w:color="auto"/>
            <w:right w:val="none" w:sz="0" w:space="0" w:color="auto"/>
          </w:divBdr>
        </w:div>
        <w:div w:id="1675382333">
          <w:marLeft w:val="720"/>
          <w:marRight w:val="0"/>
          <w:marTop w:val="0"/>
          <w:marBottom w:val="0"/>
          <w:divBdr>
            <w:top w:val="none" w:sz="0" w:space="0" w:color="auto"/>
            <w:left w:val="none" w:sz="0" w:space="0" w:color="auto"/>
            <w:bottom w:val="none" w:sz="0" w:space="0" w:color="auto"/>
            <w:right w:val="none" w:sz="0" w:space="0" w:color="auto"/>
          </w:divBdr>
        </w:div>
        <w:div w:id="1676570713">
          <w:marLeft w:val="720"/>
          <w:marRight w:val="0"/>
          <w:marTop w:val="0"/>
          <w:marBottom w:val="0"/>
          <w:divBdr>
            <w:top w:val="none" w:sz="0" w:space="0" w:color="auto"/>
            <w:left w:val="none" w:sz="0" w:space="0" w:color="auto"/>
            <w:bottom w:val="none" w:sz="0" w:space="0" w:color="auto"/>
            <w:right w:val="none" w:sz="0" w:space="0" w:color="auto"/>
          </w:divBdr>
        </w:div>
        <w:div w:id="1744176658">
          <w:marLeft w:val="720"/>
          <w:marRight w:val="0"/>
          <w:marTop w:val="0"/>
          <w:marBottom w:val="0"/>
          <w:divBdr>
            <w:top w:val="none" w:sz="0" w:space="0" w:color="auto"/>
            <w:left w:val="none" w:sz="0" w:space="0" w:color="auto"/>
            <w:bottom w:val="none" w:sz="0" w:space="0" w:color="auto"/>
            <w:right w:val="none" w:sz="0" w:space="0" w:color="auto"/>
          </w:divBdr>
        </w:div>
        <w:div w:id="1749305501">
          <w:marLeft w:val="720"/>
          <w:marRight w:val="0"/>
          <w:marTop w:val="0"/>
          <w:marBottom w:val="0"/>
          <w:divBdr>
            <w:top w:val="none" w:sz="0" w:space="0" w:color="auto"/>
            <w:left w:val="none" w:sz="0" w:space="0" w:color="auto"/>
            <w:bottom w:val="none" w:sz="0" w:space="0" w:color="auto"/>
            <w:right w:val="none" w:sz="0" w:space="0" w:color="auto"/>
          </w:divBdr>
        </w:div>
        <w:div w:id="1851024357">
          <w:marLeft w:val="720"/>
          <w:marRight w:val="0"/>
          <w:marTop w:val="0"/>
          <w:marBottom w:val="0"/>
          <w:divBdr>
            <w:top w:val="none" w:sz="0" w:space="0" w:color="auto"/>
            <w:left w:val="none" w:sz="0" w:space="0" w:color="auto"/>
            <w:bottom w:val="none" w:sz="0" w:space="0" w:color="auto"/>
            <w:right w:val="none" w:sz="0" w:space="0" w:color="auto"/>
          </w:divBdr>
        </w:div>
      </w:divsChild>
    </w:div>
    <w:div w:id="1392583334">
      <w:bodyDiv w:val="1"/>
      <w:marLeft w:val="0"/>
      <w:marRight w:val="0"/>
      <w:marTop w:val="0"/>
      <w:marBottom w:val="0"/>
      <w:divBdr>
        <w:top w:val="none" w:sz="0" w:space="0" w:color="auto"/>
        <w:left w:val="none" w:sz="0" w:space="0" w:color="auto"/>
        <w:bottom w:val="none" w:sz="0" w:space="0" w:color="auto"/>
        <w:right w:val="none" w:sz="0" w:space="0" w:color="auto"/>
      </w:divBdr>
    </w:div>
    <w:div w:id="1401557200">
      <w:bodyDiv w:val="1"/>
      <w:marLeft w:val="0"/>
      <w:marRight w:val="0"/>
      <w:marTop w:val="0"/>
      <w:marBottom w:val="0"/>
      <w:divBdr>
        <w:top w:val="none" w:sz="0" w:space="0" w:color="auto"/>
        <w:left w:val="none" w:sz="0" w:space="0" w:color="auto"/>
        <w:bottom w:val="none" w:sz="0" w:space="0" w:color="auto"/>
        <w:right w:val="none" w:sz="0" w:space="0" w:color="auto"/>
      </w:divBdr>
    </w:div>
    <w:div w:id="1407189405">
      <w:bodyDiv w:val="1"/>
      <w:marLeft w:val="0"/>
      <w:marRight w:val="0"/>
      <w:marTop w:val="0"/>
      <w:marBottom w:val="0"/>
      <w:divBdr>
        <w:top w:val="none" w:sz="0" w:space="0" w:color="auto"/>
        <w:left w:val="none" w:sz="0" w:space="0" w:color="auto"/>
        <w:bottom w:val="none" w:sz="0" w:space="0" w:color="auto"/>
        <w:right w:val="none" w:sz="0" w:space="0" w:color="auto"/>
      </w:divBdr>
    </w:div>
    <w:div w:id="1415543260">
      <w:bodyDiv w:val="1"/>
      <w:marLeft w:val="0"/>
      <w:marRight w:val="0"/>
      <w:marTop w:val="0"/>
      <w:marBottom w:val="0"/>
      <w:divBdr>
        <w:top w:val="none" w:sz="0" w:space="0" w:color="auto"/>
        <w:left w:val="none" w:sz="0" w:space="0" w:color="auto"/>
        <w:bottom w:val="none" w:sz="0" w:space="0" w:color="auto"/>
        <w:right w:val="none" w:sz="0" w:space="0" w:color="auto"/>
      </w:divBdr>
      <w:divsChild>
        <w:div w:id="293676577">
          <w:marLeft w:val="0"/>
          <w:marRight w:val="0"/>
          <w:marTop w:val="0"/>
          <w:marBottom w:val="0"/>
          <w:divBdr>
            <w:top w:val="none" w:sz="0" w:space="0" w:color="auto"/>
            <w:left w:val="none" w:sz="0" w:space="0" w:color="auto"/>
            <w:bottom w:val="none" w:sz="0" w:space="0" w:color="auto"/>
            <w:right w:val="none" w:sz="0" w:space="0" w:color="auto"/>
          </w:divBdr>
          <w:divsChild>
            <w:div w:id="89084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97529">
      <w:bodyDiv w:val="1"/>
      <w:marLeft w:val="0"/>
      <w:marRight w:val="0"/>
      <w:marTop w:val="0"/>
      <w:marBottom w:val="0"/>
      <w:divBdr>
        <w:top w:val="none" w:sz="0" w:space="0" w:color="auto"/>
        <w:left w:val="none" w:sz="0" w:space="0" w:color="auto"/>
        <w:bottom w:val="none" w:sz="0" w:space="0" w:color="auto"/>
        <w:right w:val="none" w:sz="0" w:space="0" w:color="auto"/>
      </w:divBdr>
      <w:divsChild>
        <w:div w:id="50466387">
          <w:marLeft w:val="720"/>
          <w:marRight w:val="0"/>
          <w:marTop w:val="0"/>
          <w:marBottom w:val="0"/>
          <w:divBdr>
            <w:top w:val="none" w:sz="0" w:space="0" w:color="auto"/>
            <w:left w:val="none" w:sz="0" w:space="0" w:color="auto"/>
            <w:bottom w:val="none" w:sz="0" w:space="0" w:color="auto"/>
            <w:right w:val="none" w:sz="0" w:space="0" w:color="auto"/>
          </w:divBdr>
        </w:div>
        <w:div w:id="116872160">
          <w:marLeft w:val="720"/>
          <w:marRight w:val="0"/>
          <w:marTop w:val="0"/>
          <w:marBottom w:val="0"/>
          <w:divBdr>
            <w:top w:val="none" w:sz="0" w:space="0" w:color="auto"/>
            <w:left w:val="none" w:sz="0" w:space="0" w:color="auto"/>
            <w:bottom w:val="none" w:sz="0" w:space="0" w:color="auto"/>
            <w:right w:val="none" w:sz="0" w:space="0" w:color="auto"/>
          </w:divBdr>
        </w:div>
        <w:div w:id="206645172">
          <w:marLeft w:val="720"/>
          <w:marRight w:val="0"/>
          <w:marTop w:val="0"/>
          <w:marBottom w:val="0"/>
          <w:divBdr>
            <w:top w:val="none" w:sz="0" w:space="0" w:color="auto"/>
            <w:left w:val="none" w:sz="0" w:space="0" w:color="auto"/>
            <w:bottom w:val="none" w:sz="0" w:space="0" w:color="auto"/>
            <w:right w:val="none" w:sz="0" w:space="0" w:color="auto"/>
          </w:divBdr>
        </w:div>
        <w:div w:id="303509896">
          <w:marLeft w:val="720"/>
          <w:marRight w:val="0"/>
          <w:marTop w:val="0"/>
          <w:marBottom w:val="0"/>
          <w:divBdr>
            <w:top w:val="none" w:sz="0" w:space="0" w:color="auto"/>
            <w:left w:val="none" w:sz="0" w:space="0" w:color="auto"/>
            <w:bottom w:val="none" w:sz="0" w:space="0" w:color="auto"/>
            <w:right w:val="none" w:sz="0" w:space="0" w:color="auto"/>
          </w:divBdr>
        </w:div>
        <w:div w:id="438793608">
          <w:marLeft w:val="720"/>
          <w:marRight w:val="0"/>
          <w:marTop w:val="0"/>
          <w:marBottom w:val="0"/>
          <w:divBdr>
            <w:top w:val="none" w:sz="0" w:space="0" w:color="auto"/>
            <w:left w:val="none" w:sz="0" w:space="0" w:color="auto"/>
            <w:bottom w:val="none" w:sz="0" w:space="0" w:color="auto"/>
            <w:right w:val="none" w:sz="0" w:space="0" w:color="auto"/>
          </w:divBdr>
        </w:div>
        <w:div w:id="444469178">
          <w:marLeft w:val="720"/>
          <w:marRight w:val="0"/>
          <w:marTop w:val="0"/>
          <w:marBottom w:val="0"/>
          <w:divBdr>
            <w:top w:val="none" w:sz="0" w:space="0" w:color="auto"/>
            <w:left w:val="none" w:sz="0" w:space="0" w:color="auto"/>
            <w:bottom w:val="none" w:sz="0" w:space="0" w:color="auto"/>
            <w:right w:val="none" w:sz="0" w:space="0" w:color="auto"/>
          </w:divBdr>
        </w:div>
        <w:div w:id="460735652">
          <w:marLeft w:val="720"/>
          <w:marRight w:val="0"/>
          <w:marTop w:val="0"/>
          <w:marBottom w:val="0"/>
          <w:divBdr>
            <w:top w:val="none" w:sz="0" w:space="0" w:color="auto"/>
            <w:left w:val="none" w:sz="0" w:space="0" w:color="auto"/>
            <w:bottom w:val="none" w:sz="0" w:space="0" w:color="auto"/>
            <w:right w:val="none" w:sz="0" w:space="0" w:color="auto"/>
          </w:divBdr>
        </w:div>
        <w:div w:id="543641779">
          <w:marLeft w:val="720"/>
          <w:marRight w:val="0"/>
          <w:marTop w:val="0"/>
          <w:marBottom w:val="0"/>
          <w:divBdr>
            <w:top w:val="none" w:sz="0" w:space="0" w:color="auto"/>
            <w:left w:val="none" w:sz="0" w:space="0" w:color="auto"/>
            <w:bottom w:val="none" w:sz="0" w:space="0" w:color="auto"/>
            <w:right w:val="none" w:sz="0" w:space="0" w:color="auto"/>
          </w:divBdr>
        </w:div>
        <w:div w:id="548684832">
          <w:marLeft w:val="720"/>
          <w:marRight w:val="0"/>
          <w:marTop w:val="0"/>
          <w:marBottom w:val="0"/>
          <w:divBdr>
            <w:top w:val="none" w:sz="0" w:space="0" w:color="auto"/>
            <w:left w:val="none" w:sz="0" w:space="0" w:color="auto"/>
            <w:bottom w:val="none" w:sz="0" w:space="0" w:color="auto"/>
            <w:right w:val="none" w:sz="0" w:space="0" w:color="auto"/>
          </w:divBdr>
        </w:div>
        <w:div w:id="592014358">
          <w:marLeft w:val="720"/>
          <w:marRight w:val="0"/>
          <w:marTop w:val="0"/>
          <w:marBottom w:val="0"/>
          <w:divBdr>
            <w:top w:val="none" w:sz="0" w:space="0" w:color="auto"/>
            <w:left w:val="none" w:sz="0" w:space="0" w:color="auto"/>
            <w:bottom w:val="none" w:sz="0" w:space="0" w:color="auto"/>
            <w:right w:val="none" w:sz="0" w:space="0" w:color="auto"/>
          </w:divBdr>
        </w:div>
        <w:div w:id="657344528">
          <w:marLeft w:val="720"/>
          <w:marRight w:val="0"/>
          <w:marTop w:val="0"/>
          <w:marBottom w:val="0"/>
          <w:divBdr>
            <w:top w:val="none" w:sz="0" w:space="0" w:color="auto"/>
            <w:left w:val="none" w:sz="0" w:space="0" w:color="auto"/>
            <w:bottom w:val="none" w:sz="0" w:space="0" w:color="auto"/>
            <w:right w:val="none" w:sz="0" w:space="0" w:color="auto"/>
          </w:divBdr>
        </w:div>
        <w:div w:id="702633180">
          <w:marLeft w:val="720"/>
          <w:marRight w:val="0"/>
          <w:marTop w:val="0"/>
          <w:marBottom w:val="0"/>
          <w:divBdr>
            <w:top w:val="none" w:sz="0" w:space="0" w:color="auto"/>
            <w:left w:val="none" w:sz="0" w:space="0" w:color="auto"/>
            <w:bottom w:val="none" w:sz="0" w:space="0" w:color="auto"/>
            <w:right w:val="none" w:sz="0" w:space="0" w:color="auto"/>
          </w:divBdr>
        </w:div>
        <w:div w:id="771583476">
          <w:marLeft w:val="720"/>
          <w:marRight w:val="0"/>
          <w:marTop w:val="0"/>
          <w:marBottom w:val="0"/>
          <w:divBdr>
            <w:top w:val="none" w:sz="0" w:space="0" w:color="auto"/>
            <w:left w:val="none" w:sz="0" w:space="0" w:color="auto"/>
            <w:bottom w:val="none" w:sz="0" w:space="0" w:color="auto"/>
            <w:right w:val="none" w:sz="0" w:space="0" w:color="auto"/>
          </w:divBdr>
        </w:div>
        <w:div w:id="804662747">
          <w:marLeft w:val="720"/>
          <w:marRight w:val="0"/>
          <w:marTop w:val="0"/>
          <w:marBottom w:val="0"/>
          <w:divBdr>
            <w:top w:val="none" w:sz="0" w:space="0" w:color="auto"/>
            <w:left w:val="none" w:sz="0" w:space="0" w:color="auto"/>
            <w:bottom w:val="none" w:sz="0" w:space="0" w:color="auto"/>
            <w:right w:val="none" w:sz="0" w:space="0" w:color="auto"/>
          </w:divBdr>
        </w:div>
        <w:div w:id="894000335">
          <w:marLeft w:val="720"/>
          <w:marRight w:val="0"/>
          <w:marTop w:val="0"/>
          <w:marBottom w:val="0"/>
          <w:divBdr>
            <w:top w:val="none" w:sz="0" w:space="0" w:color="auto"/>
            <w:left w:val="none" w:sz="0" w:space="0" w:color="auto"/>
            <w:bottom w:val="none" w:sz="0" w:space="0" w:color="auto"/>
            <w:right w:val="none" w:sz="0" w:space="0" w:color="auto"/>
          </w:divBdr>
        </w:div>
        <w:div w:id="983658704">
          <w:marLeft w:val="720"/>
          <w:marRight w:val="0"/>
          <w:marTop w:val="0"/>
          <w:marBottom w:val="0"/>
          <w:divBdr>
            <w:top w:val="none" w:sz="0" w:space="0" w:color="auto"/>
            <w:left w:val="none" w:sz="0" w:space="0" w:color="auto"/>
            <w:bottom w:val="none" w:sz="0" w:space="0" w:color="auto"/>
            <w:right w:val="none" w:sz="0" w:space="0" w:color="auto"/>
          </w:divBdr>
        </w:div>
        <w:div w:id="1218275527">
          <w:marLeft w:val="720"/>
          <w:marRight w:val="0"/>
          <w:marTop w:val="0"/>
          <w:marBottom w:val="0"/>
          <w:divBdr>
            <w:top w:val="none" w:sz="0" w:space="0" w:color="auto"/>
            <w:left w:val="none" w:sz="0" w:space="0" w:color="auto"/>
            <w:bottom w:val="none" w:sz="0" w:space="0" w:color="auto"/>
            <w:right w:val="none" w:sz="0" w:space="0" w:color="auto"/>
          </w:divBdr>
        </w:div>
        <w:div w:id="1289243014">
          <w:marLeft w:val="720"/>
          <w:marRight w:val="0"/>
          <w:marTop w:val="0"/>
          <w:marBottom w:val="0"/>
          <w:divBdr>
            <w:top w:val="none" w:sz="0" w:space="0" w:color="auto"/>
            <w:left w:val="none" w:sz="0" w:space="0" w:color="auto"/>
            <w:bottom w:val="none" w:sz="0" w:space="0" w:color="auto"/>
            <w:right w:val="none" w:sz="0" w:space="0" w:color="auto"/>
          </w:divBdr>
        </w:div>
        <w:div w:id="1513107586">
          <w:marLeft w:val="720"/>
          <w:marRight w:val="0"/>
          <w:marTop w:val="0"/>
          <w:marBottom w:val="0"/>
          <w:divBdr>
            <w:top w:val="none" w:sz="0" w:space="0" w:color="auto"/>
            <w:left w:val="none" w:sz="0" w:space="0" w:color="auto"/>
            <w:bottom w:val="none" w:sz="0" w:space="0" w:color="auto"/>
            <w:right w:val="none" w:sz="0" w:space="0" w:color="auto"/>
          </w:divBdr>
        </w:div>
        <w:div w:id="1737514786">
          <w:marLeft w:val="720"/>
          <w:marRight w:val="0"/>
          <w:marTop w:val="0"/>
          <w:marBottom w:val="0"/>
          <w:divBdr>
            <w:top w:val="none" w:sz="0" w:space="0" w:color="auto"/>
            <w:left w:val="none" w:sz="0" w:space="0" w:color="auto"/>
            <w:bottom w:val="none" w:sz="0" w:space="0" w:color="auto"/>
            <w:right w:val="none" w:sz="0" w:space="0" w:color="auto"/>
          </w:divBdr>
        </w:div>
        <w:div w:id="1755472720">
          <w:marLeft w:val="720"/>
          <w:marRight w:val="0"/>
          <w:marTop w:val="0"/>
          <w:marBottom w:val="0"/>
          <w:divBdr>
            <w:top w:val="none" w:sz="0" w:space="0" w:color="auto"/>
            <w:left w:val="none" w:sz="0" w:space="0" w:color="auto"/>
            <w:bottom w:val="none" w:sz="0" w:space="0" w:color="auto"/>
            <w:right w:val="none" w:sz="0" w:space="0" w:color="auto"/>
          </w:divBdr>
        </w:div>
        <w:div w:id="1771463021">
          <w:marLeft w:val="720"/>
          <w:marRight w:val="0"/>
          <w:marTop w:val="0"/>
          <w:marBottom w:val="0"/>
          <w:divBdr>
            <w:top w:val="none" w:sz="0" w:space="0" w:color="auto"/>
            <w:left w:val="none" w:sz="0" w:space="0" w:color="auto"/>
            <w:bottom w:val="none" w:sz="0" w:space="0" w:color="auto"/>
            <w:right w:val="none" w:sz="0" w:space="0" w:color="auto"/>
          </w:divBdr>
        </w:div>
        <w:div w:id="1817407017">
          <w:marLeft w:val="720"/>
          <w:marRight w:val="0"/>
          <w:marTop w:val="0"/>
          <w:marBottom w:val="0"/>
          <w:divBdr>
            <w:top w:val="none" w:sz="0" w:space="0" w:color="auto"/>
            <w:left w:val="none" w:sz="0" w:space="0" w:color="auto"/>
            <w:bottom w:val="none" w:sz="0" w:space="0" w:color="auto"/>
            <w:right w:val="none" w:sz="0" w:space="0" w:color="auto"/>
          </w:divBdr>
        </w:div>
        <w:div w:id="1836608530">
          <w:marLeft w:val="720"/>
          <w:marRight w:val="0"/>
          <w:marTop w:val="0"/>
          <w:marBottom w:val="0"/>
          <w:divBdr>
            <w:top w:val="none" w:sz="0" w:space="0" w:color="auto"/>
            <w:left w:val="none" w:sz="0" w:space="0" w:color="auto"/>
            <w:bottom w:val="none" w:sz="0" w:space="0" w:color="auto"/>
            <w:right w:val="none" w:sz="0" w:space="0" w:color="auto"/>
          </w:divBdr>
        </w:div>
        <w:div w:id="1960840139">
          <w:marLeft w:val="720"/>
          <w:marRight w:val="0"/>
          <w:marTop w:val="0"/>
          <w:marBottom w:val="0"/>
          <w:divBdr>
            <w:top w:val="none" w:sz="0" w:space="0" w:color="auto"/>
            <w:left w:val="none" w:sz="0" w:space="0" w:color="auto"/>
            <w:bottom w:val="none" w:sz="0" w:space="0" w:color="auto"/>
            <w:right w:val="none" w:sz="0" w:space="0" w:color="auto"/>
          </w:divBdr>
        </w:div>
        <w:div w:id="2116057129">
          <w:marLeft w:val="720"/>
          <w:marRight w:val="0"/>
          <w:marTop w:val="0"/>
          <w:marBottom w:val="0"/>
          <w:divBdr>
            <w:top w:val="none" w:sz="0" w:space="0" w:color="auto"/>
            <w:left w:val="none" w:sz="0" w:space="0" w:color="auto"/>
            <w:bottom w:val="none" w:sz="0" w:space="0" w:color="auto"/>
            <w:right w:val="none" w:sz="0" w:space="0" w:color="auto"/>
          </w:divBdr>
        </w:div>
      </w:divsChild>
    </w:div>
    <w:div w:id="1427382782">
      <w:bodyDiv w:val="1"/>
      <w:marLeft w:val="0"/>
      <w:marRight w:val="0"/>
      <w:marTop w:val="0"/>
      <w:marBottom w:val="0"/>
      <w:divBdr>
        <w:top w:val="none" w:sz="0" w:space="0" w:color="auto"/>
        <w:left w:val="none" w:sz="0" w:space="0" w:color="auto"/>
        <w:bottom w:val="none" w:sz="0" w:space="0" w:color="auto"/>
        <w:right w:val="none" w:sz="0" w:space="0" w:color="auto"/>
      </w:divBdr>
    </w:div>
    <w:div w:id="1460806890">
      <w:bodyDiv w:val="1"/>
      <w:marLeft w:val="0"/>
      <w:marRight w:val="0"/>
      <w:marTop w:val="0"/>
      <w:marBottom w:val="0"/>
      <w:divBdr>
        <w:top w:val="none" w:sz="0" w:space="0" w:color="auto"/>
        <w:left w:val="none" w:sz="0" w:space="0" w:color="auto"/>
        <w:bottom w:val="none" w:sz="0" w:space="0" w:color="auto"/>
        <w:right w:val="none" w:sz="0" w:space="0" w:color="auto"/>
      </w:divBdr>
    </w:div>
    <w:div w:id="1467623963">
      <w:bodyDiv w:val="1"/>
      <w:marLeft w:val="0"/>
      <w:marRight w:val="0"/>
      <w:marTop w:val="0"/>
      <w:marBottom w:val="0"/>
      <w:divBdr>
        <w:top w:val="none" w:sz="0" w:space="0" w:color="auto"/>
        <w:left w:val="none" w:sz="0" w:space="0" w:color="auto"/>
        <w:bottom w:val="none" w:sz="0" w:space="0" w:color="auto"/>
        <w:right w:val="none" w:sz="0" w:space="0" w:color="auto"/>
      </w:divBdr>
    </w:div>
    <w:div w:id="1468745914">
      <w:bodyDiv w:val="1"/>
      <w:marLeft w:val="0"/>
      <w:marRight w:val="0"/>
      <w:marTop w:val="0"/>
      <w:marBottom w:val="0"/>
      <w:divBdr>
        <w:top w:val="none" w:sz="0" w:space="0" w:color="auto"/>
        <w:left w:val="none" w:sz="0" w:space="0" w:color="auto"/>
        <w:bottom w:val="none" w:sz="0" w:space="0" w:color="auto"/>
        <w:right w:val="none" w:sz="0" w:space="0" w:color="auto"/>
      </w:divBdr>
      <w:divsChild>
        <w:div w:id="86064">
          <w:marLeft w:val="0"/>
          <w:marRight w:val="0"/>
          <w:marTop w:val="0"/>
          <w:marBottom w:val="0"/>
          <w:divBdr>
            <w:top w:val="none" w:sz="0" w:space="0" w:color="auto"/>
            <w:left w:val="none" w:sz="0" w:space="0" w:color="auto"/>
            <w:bottom w:val="none" w:sz="0" w:space="0" w:color="auto"/>
            <w:right w:val="none" w:sz="0" w:space="0" w:color="auto"/>
          </w:divBdr>
        </w:div>
        <w:div w:id="4673020">
          <w:marLeft w:val="0"/>
          <w:marRight w:val="0"/>
          <w:marTop w:val="0"/>
          <w:marBottom w:val="0"/>
          <w:divBdr>
            <w:top w:val="none" w:sz="0" w:space="0" w:color="auto"/>
            <w:left w:val="none" w:sz="0" w:space="0" w:color="auto"/>
            <w:bottom w:val="none" w:sz="0" w:space="0" w:color="auto"/>
            <w:right w:val="none" w:sz="0" w:space="0" w:color="auto"/>
          </w:divBdr>
        </w:div>
        <w:div w:id="37096172">
          <w:marLeft w:val="0"/>
          <w:marRight w:val="0"/>
          <w:marTop w:val="0"/>
          <w:marBottom w:val="0"/>
          <w:divBdr>
            <w:top w:val="none" w:sz="0" w:space="0" w:color="auto"/>
            <w:left w:val="none" w:sz="0" w:space="0" w:color="auto"/>
            <w:bottom w:val="none" w:sz="0" w:space="0" w:color="auto"/>
            <w:right w:val="none" w:sz="0" w:space="0" w:color="auto"/>
          </w:divBdr>
        </w:div>
        <w:div w:id="276328095">
          <w:marLeft w:val="0"/>
          <w:marRight w:val="0"/>
          <w:marTop w:val="0"/>
          <w:marBottom w:val="0"/>
          <w:divBdr>
            <w:top w:val="none" w:sz="0" w:space="0" w:color="auto"/>
            <w:left w:val="none" w:sz="0" w:space="0" w:color="auto"/>
            <w:bottom w:val="none" w:sz="0" w:space="0" w:color="auto"/>
            <w:right w:val="none" w:sz="0" w:space="0" w:color="auto"/>
          </w:divBdr>
        </w:div>
        <w:div w:id="288710355">
          <w:marLeft w:val="0"/>
          <w:marRight w:val="0"/>
          <w:marTop w:val="0"/>
          <w:marBottom w:val="0"/>
          <w:divBdr>
            <w:top w:val="none" w:sz="0" w:space="0" w:color="auto"/>
            <w:left w:val="none" w:sz="0" w:space="0" w:color="auto"/>
            <w:bottom w:val="none" w:sz="0" w:space="0" w:color="auto"/>
            <w:right w:val="none" w:sz="0" w:space="0" w:color="auto"/>
          </w:divBdr>
        </w:div>
        <w:div w:id="386610893">
          <w:marLeft w:val="0"/>
          <w:marRight w:val="0"/>
          <w:marTop w:val="0"/>
          <w:marBottom w:val="0"/>
          <w:divBdr>
            <w:top w:val="none" w:sz="0" w:space="0" w:color="auto"/>
            <w:left w:val="none" w:sz="0" w:space="0" w:color="auto"/>
            <w:bottom w:val="none" w:sz="0" w:space="0" w:color="auto"/>
            <w:right w:val="none" w:sz="0" w:space="0" w:color="auto"/>
          </w:divBdr>
        </w:div>
        <w:div w:id="389304949">
          <w:marLeft w:val="0"/>
          <w:marRight w:val="0"/>
          <w:marTop w:val="0"/>
          <w:marBottom w:val="0"/>
          <w:divBdr>
            <w:top w:val="none" w:sz="0" w:space="0" w:color="auto"/>
            <w:left w:val="none" w:sz="0" w:space="0" w:color="auto"/>
            <w:bottom w:val="none" w:sz="0" w:space="0" w:color="auto"/>
            <w:right w:val="none" w:sz="0" w:space="0" w:color="auto"/>
          </w:divBdr>
        </w:div>
        <w:div w:id="431170806">
          <w:marLeft w:val="0"/>
          <w:marRight w:val="0"/>
          <w:marTop w:val="0"/>
          <w:marBottom w:val="0"/>
          <w:divBdr>
            <w:top w:val="none" w:sz="0" w:space="0" w:color="auto"/>
            <w:left w:val="none" w:sz="0" w:space="0" w:color="auto"/>
            <w:bottom w:val="none" w:sz="0" w:space="0" w:color="auto"/>
            <w:right w:val="none" w:sz="0" w:space="0" w:color="auto"/>
          </w:divBdr>
        </w:div>
        <w:div w:id="551158915">
          <w:marLeft w:val="0"/>
          <w:marRight w:val="0"/>
          <w:marTop w:val="0"/>
          <w:marBottom w:val="0"/>
          <w:divBdr>
            <w:top w:val="none" w:sz="0" w:space="0" w:color="auto"/>
            <w:left w:val="none" w:sz="0" w:space="0" w:color="auto"/>
            <w:bottom w:val="none" w:sz="0" w:space="0" w:color="auto"/>
            <w:right w:val="none" w:sz="0" w:space="0" w:color="auto"/>
          </w:divBdr>
        </w:div>
        <w:div w:id="1007173236">
          <w:marLeft w:val="0"/>
          <w:marRight w:val="0"/>
          <w:marTop w:val="0"/>
          <w:marBottom w:val="0"/>
          <w:divBdr>
            <w:top w:val="none" w:sz="0" w:space="0" w:color="auto"/>
            <w:left w:val="none" w:sz="0" w:space="0" w:color="auto"/>
            <w:bottom w:val="none" w:sz="0" w:space="0" w:color="auto"/>
            <w:right w:val="none" w:sz="0" w:space="0" w:color="auto"/>
          </w:divBdr>
        </w:div>
        <w:div w:id="1294943953">
          <w:marLeft w:val="0"/>
          <w:marRight w:val="0"/>
          <w:marTop w:val="0"/>
          <w:marBottom w:val="0"/>
          <w:divBdr>
            <w:top w:val="none" w:sz="0" w:space="0" w:color="auto"/>
            <w:left w:val="none" w:sz="0" w:space="0" w:color="auto"/>
            <w:bottom w:val="none" w:sz="0" w:space="0" w:color="auto"/>
            <w:right w:val="none" w:sz="0" w:space="0" w:color="auto"/>
          </w:divBdr>
        </w:div>
        <w:div w:id="1426226901">
          <w:marLeft w:val="0"/>
          <w:marRight w:val="0"/>
          <w:marTop w:val="0"/>
          <w:marBottom w:val="0"/>
          <w:divBdr>
            <w:top w:val="none" w:sz="0" w:space="0" w:color="auto"/>
            <w:left w:val="none" w:sz="0" w:space="0" w:color="auto"/>
            <w:bottom w:val="none" w:sz="0" w:space="0" w:color="auto"/>
            <w:right w:val="none" w:sz="0" w:space="0" w:color="auto"/>
          </w:divBdr>
        </w:div>
        <w:div w:id="1486168230">
          <w:marLeft w:val="0"/>
          <w:marRight w:val="0"/>
          <w:marTop w:val="0"/>
          <w:marBottom w:val="0"/>
          <w:divBdr>
            <w:top w:val="none" w:sz="0" w:space="0" w:color="auto"/>
            <w:left w:val="none" w:sz="0" w:space="0" w:color="auto"/>
            <w:bottom w:val="none" w:sz="0" w:space="0" w:color="auto"/>
            <w:right w:val="none" w:sz="0" w:space="0" w:color="auto"/>
          </w:divBdr>
        </w:div>
        <w:div w:id="1488940669">
          <w:marLeft w:val="0"/>
          <w:marRight w:val="0"/>
          <w:marTop w:val="0"/>
          <w:marBottom w:val="0"/>
          <w:divBdr>
            <w:top w:val="none" w:sz="0" w:space="0" w:color="auto"/>
            <w:left w:val="none" w:sz="0" w:space="0" w:color="auto"/>
            <w:bottom w:val="none" w:sz="0" w:space="0" w:color="auto"/>
            <w:right w:val="none" w:sz="0" w:space="0" w:color="auto"/>
          </w:divBdr>
        </w:div>
        <w:div w:id="1580865291">
          <w:marLeft w:val="0"/>
          <w:marRight w:val="0"/>
          <w:marTop w:val="0"/>
          <w:marBottom w:val="0"/>
          <w:divBdr>
            <w:top w:val="none" w:sz="0" w:space="0" w:color="auto"/>
            <w:left w:val="none" w:sz="0" w:space="0" w:color="auto"/>
            <w:bottom w:val="none" w:sz="0" w:space="0" w:color="auto"/>
            <w:right w:val="none" w:sz="0" w:space="0" w:color="auto"/>
          </w:divBdr>
        </w:div>
        <w:div w:id="1633900080">
          <w:marLeft w:val="0"/>
          <w:marRight w:val="0"/>
          <w:marTop w:val="0"/>
          <w:marBottom w:val="0"/>
          <w:divBdr>
            <w:top w:val="none" w:sz="0" w:space="0" w:color="auto"/>
            <w:left w:val="none" w:sz="0" w:space="0" w:color="auto"/>
            <w:bottom w:val="none" w:sz="0" w:space="0" w:color="auto"/>
            <w:right w:val="none" w:sz="0" w:space="0" w:color="auto"/>
          </w:divBdr>
        </w:div>
        <w:div w:id="1646011123">
          <w:marLeft w:val="0"/>
          <w:marRight w:val="0"/>
          <w:marTop w:val="0"/>
          <w:marBottom w:val="0"/>
          <w:divBdr>
            <w:top w:val="none" w:sz="0" w:space="0" w:color="auto"/>
            <w:left w:val="none" w:sz="0" w:space="0" w:color="auto"/>
            <w:bottom w:val="none" w:sz="0" w:space="0" w:color="auto"/>
            <w:right w:val="none" w:sz="0" w:space="0" w:color="auto"/>
          </w:divBdr>
        </w:div>
        <w:div w:id="1743019688">
          <w:marLeft w:val="0"/>
          <w:marRight w:val="0"/>
          <w:marTop w:val="0"/>
          <w:marBottom w:val="0"/>
          <w:divBdr>
            <w:top w:val="none" w:sz="0" w:space="0" w:color="auto"/>
            <w:left w:val="none" w:sz="0" w:space="0" w:color="auto"/>
            <w:bottom w:val="none" w:sz="0" w:space="0" w:color="auto"/>
            <w:right w:val="none" w:sz="0" w:space="0" w:color="auto"/>
          </w:divBdr>
        </w:div>
        <w:div w:id="1750346454">
          <w:marLeft w:val="0"/>
          <w:marRight w:val="0"/>
          <w:marTop w:val="0"/>
          <w:marBottom w:val="0"/>
          <w:divBdr>
            <w:top w:val="none" w:sz="0" w:space="0" w:color="auto"/>
            <w:left w:val="none" w:sz="0" w:space="0" w:color="auto"/>
            <w:bottom w:val="none" w:sz="0" w:space="0" w:color="auto"/>
            <w:right w:val="none" w:sz="0" w:space="0" w:color="auto"/>
          </w:divBdr>
        </w:div>
        <w:div w:id="1871142198">
          <w:marLeft w:val="0"/>
          <w:marRight w:val="0"/>
          <w:marTop w:val="0"/>
          <w:marBottom w:val="0"/>
          <w:divBdr>
            <w:top w:val="none" w:sz="0" w:space="0" w:color="auto"/>
            <w:left w:val="none" w:sz="0" w:space="0" w:color="auto"/>
            <w:bottom w:val="none" w:sz="0" w:space="0" w:color="auto"/>
            <w:right w:val="none" w:sz="0" w:space="0" w:color="auto"/>
          </w:divBdr>
        </w:div>
        <w:div w:id="1935936858">
          <w:marLeft w:val="0"/>
          <w:marRight w:val="0"/>
          <w:marTop w:val="0"/>
          <w:marBottom w:val="0"/>
          <w:divBdr>
            <w:top w:val="none" w:sz="0" w:space="0" w:color="auto"/>
            <w:left w:val="none" w:sz="0" w:space="0" w:color="auto"/>
            <w:bottom w:val="none" w:sz="0" w:space="0" w:color="auto"/>
            <w:right w:val="none" w:sz="0" w:space="0" w:color="auto"/>
          </w:divBdr>
        </w:div>
        <w:div w:id="1995599250">
          <w:marLeft w:val="0"/>
          <w:marRight w:val="0"/>
          <w:marTop w:val="0"/>
          <w:marBottom w:val="0"/>
          <w:divBdr>
            <w:top w:val="none" w:sz="0" w:space="0" w:color="auto"/>
            <w:left w:val="none" w:sz="0" w:space="0" w:color="auto"/>
            <w:bottom w:val="none" w:sz="0" w:space="0" w:color="auto"/>
            <w:right w:val="none" w:sz="0" w:space="0" w:color="auto"/>
          </w:divBdr>
        </w:div>
        <w:div w:id="2090693812">
          <w:marLeft w:val="0"/>
          <w:marRight w:val="0"/>
          <w:marTop w:val="0"/>
          <w:marBottom w:val="0"/>
          <w:divBdr>
            <w:top w:val="none" w:sz="0" w:space="0" w:color="auto"/>
            <w:left w:val="none" w:sz="0" w:space="0" w:color="auto"/>
            <w:bottom w:val="none" w:sz="0" w:space="0" w:color="auto"/>
            <w:right w:val="none" w:sz="0" w:space="0" w:color="auto"/>
          </w:divBdr>
        </w:div>
      </w:divsChild>
    </w:div>
    <w:div w:id="1469085506">
      <w:bodyDiv w:val="1"/>
      <w:marLeft w:val="0"/>
      <w:marRight w:val="0"/>
      <w:marTop w:val="0"/>
      <w:marBottom w:val="0"/>
      <w:divBdr>
        <w:top w:val="none" w:sz="0" w:space="0" w:color="auto"/>
        <w:left w:val="none" w:sz="0" w:space="0" w:color="auto"/>
        <w:bottom w:val="none" w:sz="0" w:space="0" w:color="auto"/>
        <w:right w:val="none" w:sz="0" w:space="0" w:color="auto"/>
      </w:divBdr>
      <w:divsChild>
        <w:div w:id="1298952738">
          <w:marLeft w:val="720"/>
          <w:marRight w:val="0"/>
          <w:marTop w:val="0"/>
          <w:marBottom w:val="0"/>
          <w:divBdr>
            <w:top w:val="none" w:sz="0" w:space="0" w:color="auto"/>
            <w:left w:val="none" w:sz="0" w:space="0" w:color="auto"/>
            <w:bottom w:val="none" w:sz="0" w:space="0" w:color="auto"/>
            <w:right w:val="none" w:sz="0" w:space="0" w:color="auto"/>
          </w:divBdr>
        </w:div>
        <w:div w:id="1415474953">
          <w:marLeft w:val="720"/>
          <w:marRight w:val="0"/>
          <w:marTop w:val="0"/>
          <w:marBottom w:val="0"/>
          <w:divBdr>
            <w:top w:val="none" w:sz="0" w:space="0" w:color="auto"/>
            <w:left w:val="none" w:sz="0" w:space="0" w:color="auto"/>
            <w:bottom w:val="none" w:sz="0" w:space="0" w:color="auto"/>
            <w:right w:val="none" w:sz="0" w:space="0" w:color="auto"/>
          </w:divBdr>
        </w:div>
      </w:divsChild>
    </w:div>
    <w:div w:id="1472794874">
      <w:bodyDiv w:val="1"/>
      <w:marLeft w:val="0"/>
      <w:marRight w:val="0"/>
      <w:marTop w:val="0"/>
      <w:marBottom w:val="0"/>
      <w:divBdr>
        <w:top w:val="none" w:sz="0" w:space="0" w:color="auto"/>
        <w:left w:val="none" w:sz="0" w:space="0" w:color="auto"/>
        <w:bottom w:val="none" w:sz="0" w:space="0" w:color="auto"/>
        <w:right w:val="none" w:sz="0" w:space="0" w:color="auto"/>
      </w:divBdr>
    </w:div>
    <w:div w:id="1486387323">
      <w:bodyDiv w:val="1"/>
      <w:marLeft w:val="0"/>
      <w:marRight w:val="0"/>
      <w:marTop w:val="0"/>
      <w:marBottom w:val="0"/>
      <w:divBdr>
        <w:top w:val="none" w:sz="0" w:space="0" w:color="auto"/>
        <w:left w:val="none" w:sz="0" w:space="0" w:color="auto"/>
        <w:bottom w:val="none" w:sz="0" w:space="0" w:color="auto"/>
        <w:right w:val="none" w:sz="0" w:space="0" w:color="auto"/>
      </w:divBdr>
    </w:div>
    <w:div w:id="1489053582">
      <w:bodyDiv w:val="1"/>
      <w:marLeft w:val="0"/>
      <w:marRight w:val="0"/>
      <w:marTop w:val="0"/>
      <w:marBottom w:val="0"/>
      <w:divBdr>
        <w:top w:val="none" w:sz="0" w:space="0" w:color="auto"/>
        <w:left w:val="none" w:sz="0" w:space="0" w:color="auto"/>
        <w:bottom w:val="none" w:sz="0" w:space="0" w:color="auto"/>
        <w:right w:val="none" w:sz="0" w:space="0" w:color="auto"/>
      </w:divBdr>
      <w:divsChild>
        <w:div w:id="1061442268">
          <w:marLeft w:val="0"/>
          <w:marRight w:val="0"/>
          <w:marTop w:val="0"/>
          <w:marBottom w:val="0"/>
          <w:divBdr>
            <w:top w:val="none" w:sz="0" w:space="0" w:color="auto"/>
            <w:left w:val="none" w:sz="0" w:space="0" w:color="auto"/>
            <w:bottom w:val="none" w:sz="0" w:space="0" w:color="auto"/>
            <w:right w:val="none" w:sz="0" w:space="0" w:color="auto"/>
          </w:divBdr>
          <w:divsChild>
            <w:div w:id="205789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448277">
      <w:bodyDiv w:val="1"/>
      <w:marLeft w:val="0"/>
      <w:marRight w:val="0"/>
      <w:marTop w:val="0"/>
      <w:marBottom w:val="0"/>
      <w:divBdr>
        <w:top w:val="none" w:sz="0" w:space="0" w:color="auto"/>
        <w:left w:val="none" w:sz="0" w:space="0" w:color="auto"/>
        <w:bottom w:val="none" w:sz="0" w:space="0" w:color="auto"/>
        <w:right w:val="none" w:sz="0" w:space="0" w:color="auto"/>
      </w:divBdr>
    </w:div>
    <w:div w:id="1506550153">
      <w:bodyDiv w:val="1"/>
      <w:marLeft w:val="0"/>
      <w:marRight w:val="0"/>
      <w:marTop w:val="0"/>
      <w:marBottom w:val="0"/>
      <w:divBdr>
        <w:top w:val="none" w:sz="0" w:space="0" w:color="auto"/>
        <w:left w:val="none" w:sz="0" w:space="0" w:color="auto"/>
        <w:bottom w:val="none" w:sz="0" w:space="0" w:color="auto"/>
        <w:right w:val="none" w:sz="0" w:space="0" w:color="auto"/>
      </w:divBdr>
      <w:divsChild>
        <w:div w:id="189145045">
          <w:marLeft w:val="0"/>
          <w:marRight w:val="0"/>
          <w:marTop w:val="0"/>
          <w:marBottom w:val="0"/>
          <w:divBdr>
            <w:top w:val="none" w:sz="0" w:space="0" w:color="auto"/>
            <w:left w:val="none" w:sz="0" w:space="0" w:color="auto"/>
            <w:bottom w:val="none" w:sz="0" w:space="0" w:color="auto"/>
            <w:right w:val="none" w:sz="0" w:space="0" w:color="auto"/>
          </w:divBdr>
        </w:div>
        <w:div w:id="675115779">
          <w:marLeft w:val="0"/>
          <w:marRight w:val="0"/>
          <w:marTop w:val="0"/>
          <w:marBottom w:val="0"/>
          <w:divBdr>
            <w:top w:val="none" w:sz="0" w:space="0" w:color="auto"/>
            <w:left w:val="none" w:sz="0" w:space="0" w:color="auto"/>
            <w:bottom w:val="none" w:sz="0" w:space="0" w:color="auto"/>
            <w:right w:val="none" w:sz="0" w:space="0" w:color="auto"/>
          </w:divBdr>
        </w:div>
        <w:div w:id="1007558224">
          <w:marLeft w:val="0"/>
          <w:marRight w:val="0"/>
          <w:marTop w:val="0"/>
          <w:marBottom w:val="0"/>
          <w:divBdr>
            <w:top w:val="none" w:sz="0" w:space="0" w:color="auto"/>
            <w:left w:val="none" w:sz="0" w:space="0" w:color="auto"/>
            <w:bottom w:val="none" w:sz="0" w:space="0" w:color="auto"/>
            <w:right w:val="none" w:sz="0" w:space="0" w:color="auto"/>
          </w:divBdr>
        </w:div>
        <w:div w:id="1114179711">
          <w:marLeft w:val="0"/>
          <w:marRight w:val="0"/>
          <w:marTop w:val="0"/>
          <w:marBottom w:val="0"/>
          <w:divBdr>
            <w:top w:val="none" w:sz="0" w:space="0" w:color="auto"/>
            <w:left w:val="none" w:sz="0" w:space="0" w:color="auto"/>
            <w:bottom w:val="none" w:sz="0" w:space="0" w:color="auto"/>
            <w:right w:val="none" w:sz="0" w:space="0" w:color="auto"/>
          </w:divBdr>
        </w:div>
        <w:div w:id="1239286658">
          <w:marLeft w:val="0"/>
          <w:marRight w:val="0"/>
          <w:marTop w:val="0"/>
          <w:marBottom w:val="0"/>
          <w:divBdr>
            <w:top w:val="none" w:sz="0" w:space="0" w:color="auto"/>
            <w:left w:val="none" w:sz="0" w:space="0" w:color="auto"/>
            <w:bottom w:val="none" w:sz="0" w:space="0" w:color="auto"/>
            <w:right w:val="none" w:sz="0" w:space="0" w:color="auto"/>
          </w:divBdr>
        </w:div>
        <w:div w:id="1500348410">
          <w:marLeft w:val="0"/>
          <w:marRight w:val="0"/>
          <w:marTop w:val="0"/>
          <w:marBottom w:val="0"/>
          <w:divBdr>
            <w:top w:val="none" w:sz="0" w:space="0" w:color="auto"/>
            <w:left w:val="none" w:sz="0" w:space="0" w:color="auto"/>
            <w:bottom w:val="none" w:sz="0" w:space="0" w:color="auto"/>
            <w:right w:val="none" w:sz="0" w:space="0" w:color="auto"/>
          </w:divBdr>
        </w:div>
        <w:div w:id="1600796683">
          <w:marLeft w:val="0"/>
          <w:marRight w:val="0"/>
          <w:marTop w:val="0"/>
          <w:marBottom w:val="0"/>
          <w:divBdr>
            <w:top w:val="none" w:sz="0" w:space="0" w:color="auto"/>
            <w:left w:val="none" w:sz="0" w:space="0" w:color="auto"/>
            <w:bottom w:val="none" w:sz="0" w:space="0" w:color="auto"/>
            <w:right w:val="none" w:sz="0" w:space="0" w:color="auto"/>
          </w:divBdr>
        </w:div>
        <w:div w:id="1754207449">
          <w:marLeft w:val="0"/>
          <w:marRight w:val="0"/>
          <w:marTop w:val="0"/>
          <w:marBottom w:val="0"/>
          <w:divBdr>
            <w:top w:val="none" w:sz="0" w:space="0" w:color="auto"/>
            <w:left w:val="none" w:sz="0" w:space="0" w:color="auto"/>
            <w:bottom w:val="none" w:sz="0" w:space="0" w:color="auto"/>
            <w:right w:val="none" w:sz="0" w:space="0" w:color="auto"/>
          </w:divBdr>
        </w:div>
        <w:div w:id="1916435093">
          <w:marLeft w:val="0"/>
          <w:marRight w:val="0"/>
          <w:marTop w:val="0"/>
          <w:marBottom w:val="0"/>
          <w:divBdr>
            <w:top w:val="none" w:sz="0" w:space="0" w:color="auto"/>
            <w:left w:val="none" w:sz="0" w:space="0" w:color="auto"/>
            <w:bottom w:val="none" w:sz="0" w:space="0" w:color="auto"/>
            <w:right w:val="none" w:sz="0" w:space="0" w:color="auto"/>
          </w:divBdr>
        </w:div>
        <w:div w:id="1981644164">
          <w:marLeft w:val="0"/>
          <w:marRight w:val="0"/>
          <w:marTop w:val="0"/>
          <w:marBottom w:val="0"/>
          <w:divBdr>
            <w:top w:val="none" w:sz="0" w:space="0" w:color="auto"/>
            <w:left w:val="none" w:sz="0" w:space="0" w:color="auto"/>
            <w:bottom w:val="none" w:sz="0" w:space="0" w:color="auto"/>
            <w:right w:val="none" w:sz="0" w:space="0" w:color="auto"/>
          </w:divBdr>
        </w:div>
      </w:divsChild>
    </w:div>
    <w:div w:id="1509056785">
      <w:bodyDiv w:val="1"/>
      <w:marLeft w:val="0"/>
      <w:marRight w:val="0"/>
      <w:marTop w:val="0"/>
      <w:marBottom w:val="0"/>
      <w:divBdr>
        <w:top w:val="none" w:sz="0" w:space="0" w:color="auto"/>
        <w:left w:val="none" w:sz="0" w:space="0" w:color="auto"/>
        <w:bottom w:val="none" w:sz="0" w:space="0" w:color="auto"/>
        <w:right w:val="none" w:sz="0" w:space="0" w:color="auto"/>
      </w:divBdr>
    </w:div>
    <w:div w:id="1517228264">
      <w:bodyDiv w:val="1"/>
      <w:marLeft w:val="0"/>
      <w:marRight w:val="0"/>
      <w:marTop w:val="0"/>
      <w:marBottom w:val="0"/>
      <w:divBdr>
        <w:top w:val="none" w:sz="0" w:space="0" w:color="auto"/>
        <w:left w:val="none" w:sz="0" w:space="0" w:color="auto"/>
        <w:bottom w:val="none" w:sz="0" w:space="0" w:color="auto"/>
        <w:right w:val="none" w:sz="0" w:space="0" w:color="auto"/>
      </w:divBdr>
    </w:div>
    <w:div w:id="1540238627">
      <w:bodyDiv w:val="1"/>
      <w:marLeft w:val="0"/>
      <w:marRight w:val="0"/>
      <w:marTop w:val="0"/>
      <w:marBottom w:val="0"/>
      <w:divBdr>
        <w:top w:val="none" w:sz="0" w:space="0" w:color="auto"/>
        <w:left w:val="none" w:sz="0" w:space="0" w:color="auto"/>
        <w:bottom w:val="none" w:sz="0" w:space="0" w:color="auto"/>
        <w:right w:val="none" w:sz="0" w:space="0" w:color="auto"/>
      </w:divBdr>
    </w:div>
    <w:div w:id="1545408903">
      <w:bodyDiv w:val="1"/>
      <w:marLeft w:val="0"/>
      <w:marRight w:val="0"/>
      <w:marTop w:val="0"/>
      <w:marBottom w:val="0"/>
      <w:divBdr>
        <w:top w:val="none" w:sz="0" w:space="0" w:color="auto"/>
        <w:left w:val="none" w:sz="0" w:space="0" w:color="auto"/>
        <w:bottom w:val="none" w:sz="0" w:space="0" w:color="auto"/>
        <w:right w:val="none" w:sz="0" w:space="0" w:color="auto"/>
      </w:divBdr>
      <w:divsChild>
        <w:div w:id="214049005">
          <w:marLeft w:val="706"/>
          <w:marRight w:val="0"/>
          <w:marTop w:val="0"/>
          <w:marBottom w:val="0"/>
          <w:divBdr>
            <w:top w:val="none" w:sz="0" w:space="0" w:color="auto"/>
            <w:left w:val="none" w:sz="0" w:space="0" w:color="auto"/>
            <w:bottom w:val="none" w:sz="0" w:space="0" w:color="auto"/>
            <w:right w:val="none" w:sz="0" w:space="0" w:color="auto"/>
          </w:divBdr>
        </w:div>
        <w:div w:id="281307575">
          <w:marLeft w:val="706"/>
          <w:marRight w:val="0"/>
          <w:marTop w:val="0"/>
          <w:marBottom w:val="0"/>
          <w:divBdr>
            <w:top w:val="none" w:sz="0" w:space="0" w:color="auto"/>
            <w:left w:val="none" w:sz="0" w:space="0" w:color="auto"/>
            <w:bottom w:val="none" w:sz="0" w:space="0" w:color="auto"/>
            <w:right w:val="none" w:sz="0" w:space="0" w:color="auto"/>
          </w:divBdr>
        </w:div>
        <w:div w:id="364060791">
          <w:marLeft w:val="706"/>
          <w:marRight w:val="0"/>
          <w:marTop w:val="0"/>
          <w:marBottom w:val="0"/>
          <w:divBdr>
            <w:top w:val="none" w:sz="0" w:space="0" w:color="auto"/>
            <w:left w:val="none" w:sz="0" w:space="0" w:color="auto"/>
            <w:bottom w:val="none" w:sz="0" w:space="0" w:color="auto"/>
            <w:right w:val="none" w:sz="0" w:space="0" w:color="auto"/>
          </w:divBdr>
        </w:div>
        <w:div w:id="435518511">
          <w:marLeft w:val="706"/>
          <w:marRight w:val="0"/>
          <w:marTop w:val="0"/>
          <w:marBottom w:val="0"/>
          <w:divBdr>
            <w:top w:val="none" w:sz="0" w:space="0" w:color="auto"/>
            <w:left w:val="none" w:sz="0" w:space="0" w:color="auto"/>
            <w:bottom w:val="none" w:sz="0" w:space="0" w:color="auto"/>
            <w:right w:val="none" w:sz="0" w:space="0" w:color="auto"/>
          </w:divBdr>
        </w:div>
        <w:div w:id="730033457">
          <w:marLeft w:val="706"/>
          <w:marRight w:val="0"/>
          <w:marTop w:val="0"/>
          <w:marBottom w:val="0"/>
          <w:divBdr>
            <w:top w:val="none" w:sz="0" w:space="0" w:color="auto"/>
            <w:left w:val="none" w:sz="0" w:space="0" w:color="auto"/>
            <w:bottom w:val="none" w:sz="0" w:space="0" w:color="auto"/>
            <w:right w:val="none" w:sz="0" w:space="0" w:color="auto"/>
          </w:divBdr>
        </w:div>
        <w:div w:id="1265192548">
          <w:marLeft w:val="706"/>
          <w:marRight w:val="0"/>
          <w:marTop w:val="0"/>
          <w:marBottom w:val="0"/>
          <w:divBdr>
            <w:top w:val="none" w:sz="0" w:space="0" w:color="auto"/>
            <w:left w:val="none" w:sz="0" w:space="0" w:color="auto"/>
            <w:bottom w:val="none" w:sz="0" w:space="0" w:color="auto"/>
            <w:right w:val="none" w:sz="0" w:space="0" w:color="auto"/>
          </w:divBdr>
        </w:div>
        <w:div w:id="1362125644">
          <w:marLeft w:val="706"/>
          <w:marRight w:val="0"/>
          <w:marTop w:val="0"/>
          <w:marBottom w:val="0"/>
          <w:divBdr>
            <w:top w:val="none" w:sz="0" w:space="0" w:color="auto"/>
            <w:left w:val="none" w:sz="0" w:space="0" w:color="auto"/>
            <w:bottom w:val="none" w:sz="0" w:space="0" w:color="auto"/>
            <w:right w:val="none" w:sz="0" w:space="0" w:color="auto"/>
          </w:divBdr>
        </w:div>
        <w:div w:id="1492910163">
          <w:marLeft w:val="706"/>
          <w:marRight w:val="0"/>
          <w:marTop w:val="0"/>
          <w:marBottom w:val="0"/>
          <w:divBdr>
            <w:top w:val="none" w:sz="0" w:space="0" w:color="auto"/>
            <w:left w:val="none" w:sz="0" w:space="0" w:color="auto"/>
            <w:bottom w:val="none" w:sz="0" w:space="0" w:color="auto"/>
            <w:right w:val="none" w:sz="0" w:space="0" w:color="auto"/>
          </w:divBdr>
        </w:div>
        <w:div w:id="1517038374">
          <w:marLeft w:val="706"/>
          <w:marRight w:val="0"/>
          <w:marTop w:val="0"/>
          <w:marBottom w:val="0"/>
          <w:divBdr>
            <w:top w:val="none" w:sz="0" w:space="0" w:color="auto"/>
            <w:left w:val="none" w:sz="0" w:space="0" w:color="auto"/>
            <w:bottom w:val="none" w:sz="0" w:space="0" w:color="auto"/>
            <w:right w:val="none" w:sz="0" w:space="0" w:color="auto"/>
          </w:divBdr>
        </w:div>
        <w:div w:id="1548906866">
          <w:marLeft w:val="706"/>
          <w:marRight w:val="0"/>
          <w:marTop w:val="0"/>
          <w:marBottom w:val="0"/>
          <w:divBdr>
            <w:top w:val="none" w:sz="0" w:space="0" w:color="auto"/>
            <w:left w:val="none" w:sz="0" w:space="0" w:color="auto"/>
            <w:bottom w:val="none" w:sz="0" w:space="0" w:color="auto"/>
            <w:right w:val="none" w:sz="0" w:space="0" w:color="auto"/>
          </w:divBdr>
        </w:div>
        <w:div w:id="1569800636">
          <w:marLeft w:val="706"/>
          <w:marRight w:val="0"/>
          <w:marTop w:val="0"/>
          <w:marBottom w:val="0"/>
          <w:divBdr>
            <w:top w:val="none" w:sz="0" w:space="0" w:color="auto"/>
            <w:left w:val="none" w:sz="0" w:space="0" w:color="auto"/>
            <w:bottom w:val="none" w:sz="0" w:space="0" w:color="auto"/>
            <w:right w:val="none" w:sz="0" w:space="0" w:color="auto"/>
          </w:divBdr>
        </w:div>
        <w:div w:id="1753507403">
          <w:marLeft w:val="706"/>
          <w:marRight w:val="0"/>
          <w:marTop w:val="0"/>
          <w:marBottom w:val="0"/>
          <w:divBdr>
            <w:top w:val="none" w:sz="0" w:space="0" w:color="auto"/>
            <w:left w:val="none" w:sz="0" w:space="0" w:color="auto"/>
            <w:bottom w:val="none" w:sz="0" w:space="0" w:color="auto"/>
            <w:right w:val="none" w:sz="0" w:space="0" w:color="auto"/>
          </w:divBdr>
        </w:div>
        <w:div w:id="1786726610">
          <w:marLeft w:val="706"/>
          <w:marRight w:val="0"/>
          <w:marTop w:val="0"/>
          <w:marBottom w:val="0"/>
          <w:divBdr>
            <w:top w:val="none" w:sz="0" w:space="0" w:color="auto"/>
            <w:left w:val="none" w:sz="0" w:space="0" w:color="auto"/>
            <w:bottom w:val="none" w:sz="0" w:space="0" w:color="auto"/>
            <w:right w:val="none" w:sz="0" w:space="0" w:color="auto"/>
          </w:divBdr>
        </w:div>
        <w:div w:id="1793742492">
          <w:marLeft w:val="706"/>
          <w:marRight w:val="0"/>
          <w:marTop w:val="0"/>
          <w:marBottom w:val="0"/>
          <w:divBdr>
            <w:top w:val="none" w:sz="0" w:space="0" w:color="auto"/>
            <w:left w:val="none" w:sz="0" w:space="0" w:color="auto"/>
            <w:bottom w:val="none" w:sz="0" w:space="0" w:color="auto"/>
            <w:right w:val="none" w:sz="0" w:space="0" w:color="auto"/>
          </w:divBdr>
        </w:div>
        <w:div w:id="1908950651">
          <w:marLeft w:val="706"/>
          <w:marRight w:val="0"/>
          <w:marTop w:val="0"/>
          <w:marBottom w:val="0"/>
          <w:divBdr>
            <w:top w:val="none" w:sz="0" w:space="0" w:color="auto"/>
            <w:left w:val="none" w:sz="0" w:space="0" w:color="auto"/>
            <w:bottom w:val="none" w:sz="0" w:space="0" w:color="auto"/>
            <w:right w:val="none" w:sz="0" w:space="0" w:color="auto"/>
          </w:divBdr>
        </w:div>
        <w:div w:id="2010129989">
          <w:marLeft w:val="547"/>
          <w:marRight w:val="0"/>
          <w:marTop w:val="120"/>
          <w:marBottom w:val="0"/>
          <w:divBdr>
            <w:top w:val="none" w:sz="0" w:space="0" w:color="auto"/>
            <w:left w:val="none" w:sz="0" w:space="0" w:color="auto"/>
            <w:bottom w:val="none" w:sz="0" w:space="0" w:color="auto"/>
            <w:right w:val="none" w:sz="0" w:space="0" w:color="auto"/>
          </w:divBdr>
        </w:div>
        <w:div w:id="2017923197">
          <w:marLeft w:val="706"/>
          <w:marRight w:val="0"/>
          <w:marTop w:val="0"/>
          <w:marBottom w:val="0"/>
          <w:divBdr>
            <w:top w:val="none" w:sz="0" w:space="0" w:color="auto"/>
            <w:left w:val="none" w:sz="0" w:space="0" w:color="auto"/>
            <w:bottom w:val="none" w:sz="0" w:space="0" w:color="auto"/>
            <w:right w:val="none" w:sz="0" w:space="0" w:color="auto"/>
          </w:divBdr>
        </w:div>
      </w:divsChild>
    </w:div>
    <w:div w:id="1546522252">
      <w:bodyDiv w:val="1"/>
      <w:marLeft w:val="0"/>
      <w:marRight w:val="0"/>
      <w:marTop w:val="0"/>
      <w:marBottom w:val="0"/>
      <w:divBdr>
        <w:top w:val="none" w:sz="0" w:space="0" w:color="auto"/>
        <w:left w:val="none" w:sz="0" w:space="0" w:color="auto"/>
        <w:bottom w:val="none" w:sz="0" w:space="0" w:color="auto"/>
        <w:right w:val="none" w:sz="0" w:space="0" w:color="auto"/>
      </w:divBdr>
    </w:div>
    <w:div w:id="1555853518">
      <w:bodyDiv w:val="1"/>
      <w:marLeft w:val="0"/>
      <w:marRight w:val="0"/>
      <w:marTop w:val="0"/>
      <w:marBottom w:val="0"/>
      <w:divBdr>
        <w:top w:val="none" w:sz="0" w:space="0" w:color="auto"/>
        <w:left w:val="none" w:sz="0" w:space="0" w:color="auto"/>
        <w:bottom w:val="none" w:sz="0" w:space="0" w:color="auto"/>
        <w:right w:val="none" w:sz="0" w:space="0" w:color="auto"/>
      </w:divBdr>
      <w:divsChild>
        <w:div w:id="60058844">
          <w:marLeft w:val="720"/>
          <w:marRight w:val="0"/>
          <w:marTop w:val="0"/>
          <w:marBottom w:val="0"/>
          <w:divBdr>
            <w:top w:val="none" w:sz="0" w:space="0" w:color="auto"/>
            <w:left w:val="none" w:sz="0" w:space="0" w:color="auto"/>
            <w:bottom w:val="none" w:sz="0" w:space="0" w:color="auto"/>
            <w:right w:val="none" w:sz="0" w:space="0" w:color="auto"/>
          </w:divBdr>
        </w:div>
        <w:div w:id="91976204">
          <w:marLeft w:val="720"/>
          <w:marRight w:val="0"/>
          <w:marTop w:val="0"/>
          <w:marBottom w:val="0"/>
          <w:divBdr>
            <w:top w:val="none" w:sz="0" w:space="0" w:color="auto"/>
            <w:left w:val="none" w:sz="0" w:space="0" w:color="auto"/>
            <w:bottom w:val="none" w:sz="0" w:space="0" w:color="auto"/>
            <w:right w:val="none" w:sz="0" w:space="0" w:color="auto"/>
          </w:divBdr>
        </w:div>
        <w:div w:id="135536369">
          <w:marLeft w:val="720"/>
          <w:marRight w:val="0"/>
          <w:marTop w:val="0"/>
          <w:marBottom w:val="0"/>
          <w:divBdr>
            <w:top w:val="none" w:sz="0" w:space="0" w:color="auto"/>
            <w:left w:val="none" w:sz="0" w:space="0" w:color="auto"/>
            <w:bottom w:val="none" w:sz="0" w:space="0" w:color="auto"/>
            <w:right w:val="none" w:sz="0" w:space="0" w:color="auto"/>
          </w:divBdr>
        </w:div>
        <w:div w:id="374544601">
          <w:marLeft w:val="720"/>
          <w:marRight w:val="0"/>
          <w:marTop w:val="0"/>
          <w:marBottom w:val="0"/>
          <w:divBdr>
            <w:top w:val="none" w:sz="0" w:space="0" w:color="auto"/>
            <w:left w:val="none" w:sz="0" w:space="0" w:color="auto"/>
            <w:bottom w:val="none" w:sz="0" w:space="0" w:color="auto"/>
            <w:right w:val="none" w:sz="0" w:space="0" w:color="auto"/>
          </w:divBdr>
        </w:div>
        <w:div w:id="421072257">
          <w:marLeft w:val="720"/>
          <w:marRight w:val="0"/>
          <w:marTop w:val="0"/>
          <w:marBottom w:val="0"/>
          <w:divBdr>
            <w:top w:val="none" w:sz="0" w:space="0" w:color="auto"/>
            <w:left w:val="none" w:sz="0" w:space="0" w:color="auto"/>
            <w:bottom w:val="none" w:sz="0" w:space="0" w:color="auto"/>
            <w:right w:val="none" w:sz="0" w:space="0" w:color="auto"/>
          </w:divBdr>
        </w:div>
        <w:div w:id="522010893">
          <w:marLeft w:val="720"/>
          <w:marRight w:val="0"/>
          <w:marTop w:val="0"/>
          <w:marBottom w:val="0"/>
          <w:divBdr>
            <w:top w:val="none" w:sz="0" w:space="0" w:color="auto"/>
            <w:left w:val="none" w:sz="0" w:space="0" w:color="auto"/>
            <w:bottom w:val="none" w:sz="0" w:space="0" w:color="auto"/>
            <w:right w:val="none" w:sz="0" w:space="0" w:color="auto"/>
          </w:divBdr>
        </w:div>
        <w:div w:id="624387817">
          <w:marLeft w:val="720"/>
          <w:marRight w:val="0"/>
          <w:marTop w:val="0"/>
          <w:marBottom w:val="0"/>
          <w:divBdr>
            <w:top w:val="none" w:sz="0" w:space="0" w:color="auto"/>
            <w:left w:val="none" w:sz="0" w:space="0" w:color="auto"/>
            <w:bottom w:val="none" w:sz="0" w:space="0" w:color="auto"/>
            <w:right w:val="none" w:sz="0" w:space="0" w:color="auto"/>
          </w:divBdr>
        </w:div>
        <w:div w:id="650402792">
          <w:marLeft w:val="720"/>
          <w:marRight w:val="0"/>
          <w:marTop w:val="0"/>
          <w:marBottom w:val="0"/>
          <w:divBdr>
            <w:top w:val="none" w:sz="0" w:space="0" w:color="auto"/>
            <w:left w:val="none" w:sz="0" w:space="0" w:color="auto"/>
            <w:bottom w:val="none" w:sz="0" w:space="0" w:color="auto"/>
            <w:right w:val="none" w:sz="0" w:space="0" w:color="auto"/>
          </w:divBdr>
        </w:div>
        <w:div w:id="672606904">
          <w:marLeft w:val="720"/>
          <w:marRight w:val="0"/>
          <w:marTop w:val="0"/>
          <w:marBottom w:val="0"/>
          <w:divBdr>
            <w:top w:val="none" w:sz="0" w:space="0" w:color="auto"/>
            <w:left w:val="none" w:sz="0" w:space="0" w:color="auto"/>
            <w:bottom w:val="none" w:sz="0" w:space="0" w:color="auto"/>
            <w:right w:val="none" w:sz="0" w:space="0" w:color="auto"/>
          </w:divBdr>
        </w:div>
        <w:div w:id="723531412">
          <w:marLeft w:val="720"/>
          <w:marRight w:val="0"/>
          <w:marTop w:val="0"/>
          <w:marBottom w:val="0"/>
          <w:divBdr>
            <w:top w:val="none" w:sz="0" w:space="0" w:color="auto"/>
            <w:left w:val="none" w:sz="0" w:space="0" w:color="auto"/>
            <w:bottom w:val="none" w:sz="0" w:space="0" w:color="auto"/>
            <w:right w:val="none" w:sz="0" w:space="0" w:color="auto"/>
          </w:divBdr>
        </w:div>
        <w:div w:id="739593950">
          <w:marLeft w:val="720"/>
          <w:marRight w:val="0"/>
          <w:marTop w:val="0"/>
          <w:marBottom w:val="0"/>
          <w:divBdr>
            <w:top w:val="none" w:sz="0" w:space="0" w:color="auto"/>
            <w:left w:val="none" w:sz="0" w:space="0" w:color="auto"/>
            <w:bottom w:val="none" w:sz="0" w:space="0" w:color="auto"/>
            <w:right w:val="none" w:sz="0" w:space="0" w:color="auto"/>
          </w:divBdr>
        </w:div>
        <w:div w:id="825785426">
          <w:marLeft w:val="720"/>
          <w:marRight w:val="0"/>
          <w:marTop w:val="0"/>
          <w:marBottom w:val="0"/>
          <w:divBdr>
            <w:top w:val="none" w:sz="0" w:space="0" w:color="auto"/>
            <w:left w:val="none" w:sz="0" w:space="0" w:color="auto"/>
            <w:bottom w:val="none" w:sz="0" w:space="0" w:color="auto"/>
            <w:right w:val="none" w:sz="0" w:space="0" w:color="auto"/>
          </w:divBdr>
        </w:div>
        <w:div w:id="903494575">
          <w:marLeft w:val="720"/>
          <w:marRight w:val="0"/>
          <w:marTop w:val="0"/>
          <w:marBottom w:val="0"/>
          <w:divBdr>
            <w:top w:val="none" w:sz="0" w:space="0" w:color="auto"/>
            <w:left w:val="none" w:sz="0" w:space="0" w:color="auto"/>
            <w:bottom w:val="none" w:sz="0" w:space="0" w:color="auto"/>
            <w:right w:val="none" w:sz="0" w:space="0" w:color="auto"/>
          </w:divBdr>
        </w:div>
        <w:div w:id="944734187">
          <w:marLeft w:val="720"/>
          <w:marRight w:val="0"/>
          <w:marTop w:val="0"/>
          <w:marBottom w:val="0"/>
          <w:divBdr>
            <w:top w:val="none" w:sz="0" w:space="0" w:color="auto"/>
            <w:left w:val="none" w:sz="0" w:space="0" w:color="auto"/>
            <w:bottom w:val="none" w:sz="0" w:space="0" w:color="auto"/>
            <w:right w:val="none" w:sz="0" w:space="0" w:color="auto"/>
          </w:divBdr>
        </w:div>
        <w:div w:id="954411273">
          <w:marLeft w:val="720"/>
          <w:marRight w:val="0"/>
          <w:marTop w:val="0"/>
          <w:marBottom w:val="0"/>
          <w:divBdr>
            <w:top w:val="none" w:sz="0" w:space="0" w:color="auto"/>
            <w:left w:val="none" w:sz="0" w:space="0" w:color="auto"/>
            <w:bottom w:val="none" w:sz="0" w:space="0" w:color="auto"/>
            <w:right w:val="none" w:sz="0" w:space="0" w:color="auto"/>
          </w:divBdr>
        </w:div>
        <w:div w:id="1153763272">
          <w:marLeft w:val="720"/>
          <w:marRight w:val="0"/>
          <w:marTop w:val="0"/>
          <w:marBottom w:val="0"/>
          <w:divBdr>
            <w:top w:val="none" w:sz="0" w:space="0" w:color="auto"/>
            <w:left w:val="none" w:sz="0" w:space="0" w:color="auto"/>
            <w:bottom w:val="none" w:sz="0" w:space="0" w:color="auto"/>
            <w:right w:val="none" w:sz="0" w:space="0" w:color="auto"/>
          </w:divBdr>
        </w:div>
        <w:div w:id="1216234443">
          <w:marLeft w:val="720"/>
          <w:marRight w:val="0"/>
          <w:marTop w:val="0"/>
          <w:marBottom w:val="0"/>
          <w:divBdr>
            <w:top w:val="none" w:sz="0" w:space="0" w:color="auto"/>
            <w:left w:val="none" w:sz="0" w:space="0" w:color="auto"/>
            <w:bottom w:val="none" w:sz="0" w:space="0" w:color="auto"/>
            <w:right w:val="none" w:sz="0" w:space="0" w:color="auto"/>
          </w:divBdr>
        </w:div>
        <w:div w:id="1274508716">
          <w:marLeft w:val="720"/>
          <w:marRight w:val="0"/>
          <w:marTop w:val="0"/>
          <w:marBottom w:val="0"/>
          <w:divBdr>
            <w:top w:val="none" w:sz="0" w:space="0" w:color="auto"/>
            <w:left w:val="none" w:sz="0" w:space="0" w:color="auto"/>
            <w:bottom w:val="none" w:sz="0" w:space="0" w:color="auto"/>
            <w:right w:val="none" w:sz="0" w:space="0" w:color="auto"/>
          </w:divBdr>
        </w:div>
        <w:div w:id="1275819688">
          <w:marLeft w:val="720"/>
          <w:marRight w:val="0"/>
          <w:marTop w:val="0"/>
          <w:marBottom w:val="0"/>
          <w:divBdr>
            <w:top w:val="none" w:sz="0" w:space="0" w:color="auto"/>
            <w:left w:val="none" w:sz="0" w:space="0" w:color="auto"/>
            <w:bottom w:val="none" w:sz="0" w:space="0" w:color="auto"/>
            <w:right w:val="none" w:sz="0" w:space="0" w:color="auto"/>
          </w:divBdr>
        </w:div>
        <w:div w:id="1302806526">
          <w:marLeft w:val="720"/>
          <w:marRight w:val="0"/>
          <w:marTop w:val="0"/>
          <w:marBottom w:val="0"/>
          <w:divBdr>
            <w:top w:val="none" w:sz="0" w:space="0" w:color="auto"/>
            <w:left w:val="none" w:sz="0" w:space="0" w:color="auto"/>
            <w:bottom w:val="none" w:sz="0" w:space="0" w:color="auto"/>
            <w:right w:val="none" w:sz="0" w:space="0" w:color="auto"/>
          </w:divBdr>
        </w:div>
        <w:div w:id="1643534635">
          <w:marLeft w:val="720"/>
          <w:marRight w:val="0"/>
          <w:marTop w:val="0"/>
          <w:marBottom w:val="0"/>
          <w:divBdr>
            <w:top w:val="none" w:sz="0" w:space="0" w:color="auto"/>
            <w:left w:val="none" w:sz="0" w:space="0" w:color="auto"/>
            <w:bottom w:val="none" w:sz="0" w:space="0" w:color="auto"/>
            <w:right w:val="none" w:sz="0" w:space="0" w:color="auto"/>
          </w:divBdr>
        </w:div>
        <w:div w:id="1731688928">
          <w:marLeft w:val="720"/>
          <w:marRight w:val="0"/>
          <w:marTop w:val="0"/>
          <w:marBottom w:val="0"/>
          <w:divBdr>
            <w:top w:val="none" w:sz="0" w:space="0" w:color="auto"/>
            <w:left w:val="none" w:sz="0" w:space="0" w:color="auto"/>
            <w:bottom w:val="none" w:sz="0" w:space="0" w:color="auto"/>
            <w:right w:val="none" w:sz="0" w:space="0" w:color="auto"/>
          </w:divBdr>
        </w:div>
        <w:div w:id="1838576524">
          <w:marLeft w:val="720"/>
          <w:marRight w:val="0"/>
          <w:marTop w:val="0"/>
          <w:marBottom w:val="0"/>
          <w:divBdr>
            <w:top w:val="none" w:sz="0" w:space="0" w:color="auto"/>
            <w:left w:val="none" w:sz="0" w:space="0" w:color="auto"/>
            <w:bottom w:val="none" w:sz="0" w:space="0" w:color="auto"/>
            <w:right w:val="none" w:sz="0" w:space="0" w:color="auto"/>
          </w:divBdr>
        </w:div>
        <w:div w:id="2082286215">
          <w:marLeft w:val="720"/>
          <w:marRight w:val="0"/>
          <w:marTop w:val="0"/>
          <w:marBottom w:val="0"/>
          <w:divBdr>
            <w:top w:val="none" w:sz="0" w:space="0" w:color="auto"/>
            <w:left w:val="none" w:sz="0" w:space="0" w:color="auto"/>
            <w:bottom w:val="none" w:sz="0" w:space="0" w:color="auto"/>
            <w:right w:val="none" w:sz="0" w:space="0" w:color="auto"/>
          </w:divBdr>
        </w:div>
        <w:div w:id="2131894393">
          <w:marLeft w:val="720"/>
          <w:marRight w:val="0"/>
          <w:marTop w:val="0"/>
          <w:marBottom w:val="0"/>
          <w:divBdr>
            <w:top w:val="none" w:sz="0" w:space="0" w:color="auto"/>
            <w:left w:val="none" w:sz="0" w:space="0" w:color="auto"/>
            <w:bottom w:val="none" w:sz="0" w:space="0" w:color="auto"/>
            <w:right w:val="none" w:sz="0" w:space="0" w:color="auto"/>
          </w:divBdr>
        </w:div>
        <w:div w:id="2138907232">
          <w:marLeft w:val="720"/>
          <w:marRight w:val="0"/>
          <w:marTop w:val="0"/>
          <w:marBottom w:val="0"/>
          <w:divBdr>
            <w:top w:val="none" w:sz="0" w:space="0" w:color="auto"/>
            <w:left w:val="none" w:sz="0" w:space="0" w:color="auto"/>
            <w:bottom w:val="none" w:sz="0" w:space="0" w:color="auto"/>
            <w:right w:val="none" w:sz="0" w:space="0" w:color="auto"/>
          </w:divBdr>
        </w:div>
      </w:divsChild>
    </w:div>
    <w:div w:id="1559242624">
      <w:bodyDiv w:val="1"/>
      <w:marLeft w:val="0"/>
      <w:marRight w:val="0"/>
      <w:marTop w:val="0"/>
      <w:marBottom w:val="0"/>
      <w:divBdr>
        <w:top w:val="none" w:sz="0" w:space="0" w:color="auto"/>
        <w:left w:val="none" w:sz="0" w:space="0" w:color="auto"/>
        <w:bottom w:val="none" w:sz="0" w:space="0" w:color="auto"/>
        <w:right w:val="none" w:sz="0" w:space="0" w:color="auto"/>
      </w:divBdr>
      <w:divsChild>
        <w:div w:id="107820392">
          <w:marLeft w:val="994"/>
          <w:marRight w:val="0"/>
          <w:marTop w:val="0"/>
          <w:marBottom w:val="0"/>
          <w:divBdr>
            <w:top w:val="none" w:sz="0" w:space="0" w:color="auto"/>
            <w:left w:val="none" w:sz="0" w:space="0" w:color="auto"/>
            <w:bottom w:val="none" w:sz="0" w:space="0" w:color="auto"/>
            <w:right w:val="none" w:sz="0" w:space="0" w:color="auto"/>
          </w:divBdr>
        </w:div>
        <w:div w:id="779184019">
          <w:marLeft w:val="994"/>
          <w:marRight w:val="0"/>
          <w:marTop w:val="0"/>
          <w:marBottom w:val="0"/>
          <w:divBdr>
            <w:top w:val="none" w:sz="0" w:space="0" w:color="auto"/>
            <w:left w:val="none" w:sz="0" w:space="0" w:color="auto"/>
            <w:bottom w:val="none" w:sz="0" w:space="0" w:color="auto"/>
            <w:right w:val="none" w:sz="0" w:space="0" w:color="auto"/>
          </w:divBdr>
        </w:div>
        <w:div w:id="967708322">
          <w:marLeft w:val="994"/>
          <w:marRight w:val="0"/>
          <w:marTop w:val="0"/>
          <w:marBottom w:val="0"/>
          <w:divBdr>
            <w:top w:val="none" w:sz="0" w:space="0" w:color="auto"/>
            <w:left w:val="none" w:sz="0" w:space="0" w:color="auto"/>
            <w:bottom w:val="none" w:sz="0" w:space="0" w:color="auto"/>
            <w:right w:val="none" w:sz="0" w:space="0" w:color="auto"/>
          </w:divBdr>
        </w:div>
        <w:div w:id="1113213032">
          <w:marLeft w:val="994"/>
          <w:marRight w:val="0"/>
          <w:marTop w:val="0"/>
          <w:marBottom w:val="0"/>
          <w:divBdr>
            <w:top w:val="none" w:sz="0" w:space="0" w:color="auto"/>
            <w:left w:val="none" w:sz="0" w:space="0" w:color="auto"/>
            <w:bottom w:val="none" w:sz="0" w:space="0" w:color="auto"/>
            <w:right w:val="none" w:sz="0" w:space="0" w:color="auto"/>
          </w:divBdr>
        </w:div>
        <w:div w:id="1327243966">
          <w:marLeft w:val="994"/>
          <w:marRight w:val="0"/>
          <w:marTop w:val="0"/>
          <w:marBottom w:val="0"/>
          <w:divBdr>
            <w:top w:val="none" w:sz="0" w:space="0" w:color="auto"/>
            <w:left w:val="none" w:sz="0" w:space="0" w:color="auto"/>
            <w:bottom w:val="none" w:sz="0" w:space="0" w:color="auto"/>
            <w:right w:val="none" w:sz="0" w:space="0" w:color="auto"/>
          </w:divBdr>
        </w:div>
      </w:divsChild>
    </w:div>
    <w:div w:id="1573806637">
      <w:bodyDiv w:val="1"/>
      <w:marLeft w:val="0"/>
      <w:marRight w:val="0"/>
      <w:marTop w:val="0"/>
      <w:marBottom w:val="0"/>
      <w:divBdr>
        <w:top w:val="none" w:sz="0" w:space="0" w:color="auto"/>
        <w:left w:val="none" w:sz="0" w:space="0" w:color="auto"/>
        <w:bottom w:val="none" w:sz="0" w:space="0" w:color="auto"/>
        <w:right w:val="none" w:sz="0" w:space="0" w:color="auto"/>
      </w:divBdr>
    </w:div>
    <w:div w:id="1577351070">
      <w:bodyDiv w:val="1"/>
      <w:marLeft w:val="0"/>
      <w:marRight w:val="0"/>
      <w:marTop w:val="0"/>
      <w:marBottom w:val="0"/>
      <w:divBdr>
        <w:top w:val="none" w:sz="0" w:space="0" w:color="auto"/>
        <w:left w:val="none" w:sz="0" w:space="0" w:color="auto"/>
        <w:bottom w:val="none" w:sz="0" w:space="0" w:color="auto"/>
        <w:right w:val="none" w:sz="0" w:space="0" w:color="auto"/>
      </w:divBdr>
    </w:div>
    <w:div w:id="1583679907">
      <w:bodyDiv w:val="1"/>
      <w:marLeft w:val="0"/>
      <w:marRight w:val="0"/>
      <w:marTop w:val="0"/>
      <w:marBottom w:val="0"/>
      <w:divBdr>
        <w:top w:val="none" w:sz="0" w:space="0" w:color="auto"/>
        <w:left w:val="none" w:sz="0" w:space="0" w:color="auto"/>
        <w:bottom w:val="none" w:sz="0" w:space="0" w:color="auto"/>
        <w:right w:val="none" w:sz="0" w:space="0" w:color="auto"/>
      </w:divBdr>
      <w:divsChild>
        <w:div w:id="96559392">
          <w:marLeft w:val="994"/>
          <w:marRight w:val="0"/>
          <w:marTop w:val="0"/>
          <w:marBottom w:val="0"/>
          <w:divBdr>
            <w:top w:val="none" w:sz="0" w:space="0" w:color="auto"/>
            <w:left w:val="none" w:sz="0" w:space="0" w:color="auto"/>
            <w:bottom w:val="none" w:sz="0" w:space="0" w:color="auto"/>
            <w:right w:val="none" w:sz="0" w:space="0" w:color="auto"/>
          </w:divBdr>
        </w:div>
        <w:div w:id="373771404">
          <w:marLeft w:val="994"/>
          <w:marRight w:val="0"/>
          <w:marTop w:val="0"/>
          <w:marBottom w:val="0"/>
          <w:divBdr>
            <w:top w:val="none" w:sz="0" w:space="0" w:color="auto"/>
            <w:left w:val="none" w:sz="0" w:space="0" w:color="auto"/>
            <w:bottom w:val="none" w:sz="0" w:space="0" w:color="auto"/>
            <w:right w:val="none" w:sz="0" w:space="0" w:color="auto"/>
          </w:divBdr>
        </w:div>
        <w:div w:id="582225371">
          <w:marLeft w:val="994"/>
          <w:marRight w:val="0"/>
          <w:marTop w:val="0"/>
          <w:marBottom w:val="0"/>
          <w:divBdr>
            <w:top w:val="none" w:sz="0" w:space="0" w:color="auto"/>
            <w:left w:val="none" w:sz="0" w:space="0" w:color="auto"/>
            <w:bottom w:val="none" w:sz="0" w:space="0" w:color="auto"/>
            <w:right w:val="none" w:sz="0" w:space="0" w:color="auto"/>
          </w:divBdr>
        </w:div>
        <w:div w:id="1971979257">
          <w:marLeft w:val="994"/>
          <w:marRight w:val="0"/>
          <w:marTop w:val="0"/>
          <w:marBottom w:val="0"/>
          <w:divBdr>
            <w:top w:val="none" w:sz="0" w:space="0" w:color="auto"/>
            <w:left w:val="none" w:sz="0" w:space="0" w:color="auto"/>
            <w:bottom w:val="none" w:sz="0" w:space="0" w:color="auto"/>
            <w:right w:val="none" w:sz="0" w:space="0" w:color="auto"/>
          </w:divBdr>
        </w:div>
      </w:divsChild>
    </w:div>
    <w:div w:id="1591965318">
      <w:bodyDiv w:val="1"/>
      <w:marLeft w:val="0"/>
      <w:marRight w:val="0"/>
      <w:marTop w:val="0"/>
      <w:marBottom w:val="0"/>
      <w:divBdr>
        <w:top w:val="none" w:sz="0" w:space="0" w:color="auto"/>
        <w:left w:val="none" w:sz="0" w:space="0" w:color="auto"/>
        <w:bottom w:val="none" w:sz="0" w:space="0" w:color="auto"/>
        <w:right w:val="none" w:sz="0" w:space="0" w:color="auto"/>
      </w:divBdr>
      <w:divsChild>
        <w:div w:id="129978675">
          <w:marLeft w:val="720"/>
          <w:marRight w:val="0"/>
          <w:marTop w:val="0"/>
          <w:marBottom w:val="0"/>
          <w:divBdr>
            <w:top w:val="none" w:sz="0" w:space="0" w:color="auto"/>
            <w:left w:val="none" w:sz="0" w:space="0" w:color="auto"/>
            <w:bottom w:val="none" w:sz="0" w:space="0" w:color="auto"/>
            <w:right w:val="none" w:sz="0" w:space="0" w:color="auto"/>
          </w:divBdr>
        </w:div>
        <w:div w:id="246499012">
          <w:marLeft w:val="720"/>
          <w:marRight w:val="0"/>
          <w:marTop w:val="0"/>
          <w:marBottom w:val="0"/>
          <w:divBdr>
            <w:top w:val="none" w:sz="0" w:space="0" w:color="auto"/>
            <w:left w:val="none" w:sz="0" w:space="0" w:color="auto"/>
            <w:bottom w:val="none" w:sz="0" w:space="0" w:color="auto"/>
            <w:right w:val="none" w:sz="0" w:space="0" w:color="auto"/>
          </w:divBdr>
        </w:div>
        <w:div w:id="248078723">
          <w:marLeft w:val="720"/>
          <w:marRight w:val="0"/>
          <w:marTop w:val="0"/>
          <w:marBottom w:val="0"/>
          <w:divBdr>
            <w:top w:val="none" w:sz="0" w:space="0" w:color="auto"/>
            <w:left w:val="none" w:sz="0" w:space="0" w:color="auto"/>
            <w:bottom w:val="none" w:sz="0" w:space="0" w:color="auto"/>
            <w:right w:val="none" w:sz="0" w:space="0" w:color="auto"/>
          </w:divBdr>
        </w:div>
        <w:div w:id="506405776">
          <w:marLeft w:val="720"/>
          <w:marRight w:val="0"/>
          <w:marTop w:val="0"/>
          <w:marBottom w:val="0"/>
          <w:divBdr>
            <w:top w:val="none" w:sz="0" w:space="0" w:color="auto"/>
            <w:left w:val="none" w:sz="0" w:space="0" w:color="auto"/>
            <w:bottom w:val="none" w:sz="0" w:space="0" w:color="auto"/>
            <w:right w:val="none" w:sz="0" w:space="0" w:color="auto"/>
          </w:divBdr>
        </w:div>
        <w:div w:id="597566375">
          <w:marLeft w:val="720"/>
          <w:marRight w:val="0"/>
          <w:marTop w:val="0"/>
          <w:marBottom w:val="0"/>
          <w:divBdr>
            <w:top w:val="none" w:sz="0" w:space="0" w:color="auto"/>
            <w:left w:val="none" w:sz="0" w:space="0" w:color="auto"/>
            <w:bottom w:val="none" w:sz="0" w:space="0" w:color="auto"/>
            <w:right w:val="none" w:sz="0" w:space="0" w:color="auto"/>
          </w:divBdr>
        </w:div>
        <w:div w:id="741103371">
          <w:marLeft w:val="720"/>
          <w:marRight w:val="0"/>
          <w:marTop w:val="0"/>
          <w:marBottom w:val="0"/>
          <w:divBdr>
            <w:top w:val="none" w:sz="0" w:space="0" w:color="auto"/>
            <w:left w:val="none" w:sz="0" w:space="0" w:color="auto"/>
            <w:bottom w:val="none" w:sz="0" w:space="0" w:color="auto"/>
            <w:right w:val="none" w:sz="0" w:space="0" w:color="auto"/>
          </w:divBdr>
        </w:div>
        <w:div w:id="1005985287">
          <w:marLeft w:val="720"/>
          <w:marRight w:val="0"/>
          <w:marTop w:val="0"/>
          <w:marBottom w:val="0"/>
          <w:divBdr>
            <w:top w:val="none" w:sz="0" w:space="0" w:color="auto"/>
            <w:left w:val="none" w:sz="0" w:space="0" w:color="auto"/>
            <w:bottom w:val="none" w:sz="0" w:space="0" w:color="auto"/>
            <w:right w:val="none" w:sz="0" w:space="0" w:color="auto"/>
          </w:divBdr>
        </w:div>
        <w:div w:id="1233464094">
          <w:marLeft w:val="720"/>
          <w:marRight w:val="0"/>
          <w:marTop w:val="0"/>
          <w:marBottom w:val="0"/>
          <w:divBdr>
            <w:top w:val="none" w:sz="0" w:space="0" w:color="auto"/>
            <w:left w:val="none" w:sz="0" w:space="0" w:color="auto"/>
            <w:bottom w:val="none" w:sz="0" w:space="0" w:color="auto"/>
            <w:right w:val="none" w:sz="0" w:space="0" w:color="auto"/>
          </w:divBdr>
        </w:div>
        <w:div w:id="1584870187">
          <w:marLeft w:val="720"/>
          <w:marRight w:val="0"/>
          <w:marTop w:val="0"/>
          <w:marBottom w:val="0"/>
          <w:divBdr>
            <w:top w:val="none" w:sz="0" w:space="0" w:color="auto"/>
            <w:left w:val="none" w:sz="0" w:space="0" w:color="auto"/>
            <w:bottom w:val="none" w:sz="0" w:space="0" w:color="auto"/>
            <w:right w:val="none" w:sz="0" w:space="0" w:color="auto"/>
          </w:divBdr>
        </w:div>
        <w:div w:id="2031687834">
          <w:marLeft w:val="720"/>
          <w:marRight w:val="0"/>
          <w:marTop w:val="0"/>
          <w:marBottom w:val="0"/>
          <w:divBdr>
            <w:top w:val="none" w:sz="0" w:space="0" w:color="auto"/>
            <w:left w:val="none" w:sz="0" w:space="0" w:color="auto"/>
            <w:bottom w:val="none" w:sz="0" w:space="0" w:color="auto"/>
            <w:right w:val="none" w:sz="0" w:space="0" w:color="auto"/>
          </w:divBdr>
        </w:div>
        <w:div w:id="2101218235">
          <w:marLeft w:val="720"/>
          <w:marRight w:val="0"/>
          <w:marTop w:val="0"/>
          <w:marBottom w:val="0"/>
          <w:divBdr>
            <w:top w:val="none" w:sz="0" w:space="0" w:color="auto"/>
            <w:left w:val="none" w:sz="0" w:space="0" w:color="auto"/>
            <w:bottom w:val="none" w:sz="0" w:space="0" w:color="auto"/>
            <w:right w:val="none" w:sz="0" w:space="0" w:color="auto"/>
          </w:divBdr>
        </w:div>
      </w:divsChild>
    </w:div>
    <w:div w:id="1603491651">
      <w:bodyDiv w:val="1"/>
      <w:marLeft w:val="0"/>
      <w:marRight w:val="0"/>
      <w:marTop w:val="0"/>
      <w:marBottom w:val="0"/>
      <w:divBdr>
        <w:top w:val="none" w:sz="0" w:space="0" w:color="auto"/>
        <w:left w:val="none" w:sz="0" w:space="0" w:color="auto"/>
        <w:bottom w:val="none" w:sz="0" w:space="0" w:color="auto"/>
        <w:right w:val="none" w:sz="0" w:space="0" w:color="auto"/>
      </w:divBdr>
      <w:divsChild>
        <w:div w:id="34354907">
          <w:marLeft w:val="994"/>
          <w:marRight w:val="0"/>
          <w:marTop w:val="0"/>
          <w:marBottom w:val="0"/>
          <w:divBdr>
            <w:top w:val="none" w:sz="0" w:space="0" w:color="auto"/>
            <w:left w:val="none" w:sz="0" w:space="0" w:color="auto"/>
            <w:bottom w:val="none" w:sz="0" w:space="0" w:color="auto"/>
            <w:right w:val="none" w:sz="0" w:space="0" w:color="auto"/>
          </w:divBdr>
        </w:div>
        <w:div w:id="109323190">
          <w:marLeft w:val="994"/>
          <w:marRight w:val="0"/>
          <w:marTop w:val="0"/>
          <w:marBottom w:val="0"/>
          <w:divBdr>
            <w:top w:val="none" w:sz="0" w:space="0" w:color="auto"/>
            <w:left w:val="none" w:sz="0" w:space="0" w:color="auto"/>
            <w:bottom w:val="none" w:sz="0" w:space="0" w:color="auto"/>
            <w:right w:val="none" w:sz="0" w:space="0" w:color="auto"/>
          </w:divBdr>
        </w:div>
        <w:div w:id="171454492">
          <w:marLeft w:val="994"/>
          <w:marRight w:val="0"/>
          <w:marTop w:val="0"/>
          <w:marBottom w:val="0"/>
          <w:divBdr>
            <w:top w:val="none" w:sz="0" w:space="0" w:color="auto"/>
            <w:left w:val="none" w:sz="0" w:space="0" w:color="auto"/>
            <w:bottom w:val="none" w:sz="0" w:space="0" w:color="auto"/>
            <w:right w:val="none" w:sz="0" w:space="0" w:color="auto"/>
          </w:divBdr>
        </w:div>
        <w:div w:id="224148854">
          <w:marLeft w:val="994"/>
          <w:marRight w:val="0"/>
          <w:marTop w:val="0"/>
          <w:marBottom w:val="0"/>
          <w:divBdr>
            <w:top w:val="none" w:sz="0" w:space="0" w:color="auto"/>
            <w:left w:val="none" w:sz="0" w:space="0" w:color="auto"/>
            <w:bottom w:val="none" w:sz="0" w:space="0" w:color="auto"/>
            <w:right w:val="none" w:sz="0" w:space="0" w:color="auto"/>
          </w:divBdr>
        </w:div>
        <w:div w:id="321784325">
          <w:marLeft w:val="994"/>
          <w:marRight w:val="0"/>
          <w:marTop w:val="0"/>
          <w:marBottom w:val="0"/>
          <w:divBdr>
            <w:top w:val="none" w:sz="0" w:space="0" w:color="auto"/>
            <w:left w:val="none" w:sz="0" w:space="0" w:color="auto"/>
            <w:bottom w:val="none" w:sz="0" w:space="0" w:color="auto"/>
            <w:right w:val="none" w:sz="0" w:space="0" w:color="auto"/>
          </w:divBdr>
        </w:div>
        <w:div w:id="449592329">
          <w:marLeft w:val="994"/>
          <w:marRight w:val="0"/>
          <w:marTop w:val="0"/>
          <w:marBottom w:val="0"/>
          <w:divBdr>
            <w:top w:val="none" w:sz="0" w:space="0" w:color="auto"/>
            <w:left w:val="none" w:sz="0" w:space="0" w:color="auto"/>
            <w:bottom w:val="none" w:sz="0" w:space="0" w:color="auto"/>
            <w:right w:val="none" w:sz="0" w:space="0" w:color="auto"/>
          </w:divBdr>
        </w:div>
        <w:div w:id="548346321">
          <w:marLeft w:val="994"/>
          <w:marRight w:val="0"/>
          <w:marTop w:val="0"/>
          <w:marBottom w:val="0"/>
          <w:divBdr>
            <w:top w:val="none" w:sz="0" w:space="0" w:color="auto"/>
            <w:left w:val="none" w:sz="0" w:space="0" w:color="auto"/>
            <w:bottom w:val="none" w:sz="0" w:space="0" w:color="auto"/>
            <w:right w:val="none" w:sz="0" w:space="0" w:color="auto"/>
          </w:divBdr>
        </w:div>
        <w:div w:id="616986788">
          <w:marLeft w:val="547"/>
          <w:marRight w:val="0"/>
          <w:marTop w:val="120"/>
          <w:marBottom w:val="0"/>
          <w:divBdr>
            <w:top w:val="none" w:sz="0" w:space="0" w:color="auto"/>
            <w:left w:val="none" w:sz="0" w:space="0" w:color="auto"/>
            <w:bottom w:val="none" w:sz="0" w:space="0" w:color="auto"/>
            <w:right w:val="none" w:sz="0" w:space="0" w:color="auto"/>
          </w:divBdr>
        </w:div>
        <w:div w:id="710882399">
          <w:marLeft w:val="994"/>
          <w:marRight w:val="0"/>
          <w:marTop w:val="0"/>
          <w:marBottom w:val="0"/>
          <w:divBdr>
            <w:top w:val="none" w:sz="0" w:space="0" w:color="auto"/>
            <w:left w:val="none" w:sz="0" w:space="0" w:color="auto"/>
            <w:bottom w:val="none" w:sz="0" w:space="0" w:color="auto"/>
            <w:right w:val="none" w:sz="0" w:space="0" w:color="auto"/>
          </w:divBdr>
        </w:div>
        <w:div w:id="874730724">
          <w:marLeft w:val="994"/>
          <w:marRight w:val="0"/>
          <w:marTop w:val="0"/>
          <w:marBottom w:val="0"/>
          <w:divBdr>
            <w:top w:val="none" w:sz="0" w:space="0" w:color="auto"/>
            <w:left w:val="none" w:sz="0" w:space="0" w:color="auto"/>
            <w:bottom w:val="none" w:sz="0" w:space="0" w:color="auto"/>
            <w:right w:val="none" w:sz="0" w:space="0" w:color="auto"/>
          </w:divBdr>
        </w:div>
        <w:div w:id="936869688">
          <w:marLeft w:val="994"/>
          <w:marRight w:val="0"/>
          <w:marTop w:val="0"/>
          <w:marBottom w:val="0"/>
          <w:divBdr>
            <w:top w:val="none" w:sz="0" w:space="0" w:color="auto"/>
            <w:left w:val="none" w:sz="0" w:space="0" w:color="auto"/>
            <w:bottom w:val="none" w:sz="0" w:space="0" w:color="auto"/>
            <w:right w:val="none" w:sz="0" w:space="0" w:color="auto"/>
          </w:divBdr>
        </w:div>
        <w:div w:id="1058093133">
          <w:marLeft w:val="994"/>
          <w:marRight w:val="0"/>
          <w:marTop w:val="0"/>
          <w:marBottom w:val="0"/>
          <w:divBdr>
            <w:top w:val="none" w:sz="0" w:space="0" w:color="auto"/>
            <w:left w:val="none" w:sz="0" w:space="0" w:color="auto"/>
            <w:bottom w:val="none" w:sz="0" w:space="0" w:color="auto"/>
            <w:right w:val="none" w:sz="0" w:space="0" w:color="auto"/>
          </w:divBdr>
        </w:div>
        <w:div w:id="1256204464">
          <w:marLeft w:val="994"/>
          <w:marRight w:val="0"/>
          <w:marTop w:val="0"/>
          <w:marBottom w:val="0"/>
          <w:divBdr>
            <w:top w:val="none" w:sz="0" w:space="0" w:color="auto"/>
            <w:left w:val="none" w:sz="0" w:space="0" w:color="auto"/>
            <w:bottom w:val="none" w:sz="0" w:space="0" w:color="auto"/>
            <w:right w:val="none" w:sz="0" w:space="0" w:color="auto"/>
          </w:divBdr>
        </w:div>
        <w:div w:id="1301038791">
          <w:marLeft w:val="994"/>
          <w:marRight w:val="0"/>
          <w:marTop w:val="0"/>
          <w:marBottom w:val="0"/>
          <w:divBdr>
            <w:top w:val="none" w:sz="0" w:space="0" w:color="auto"/>
            <w:left w:val="none" w:sz="0" w:space="0" w:color="auto"/>
            <w:bottom w:val="none" w:sz="0" w:space="0" w:color="auto"/>
            <w:right w:val="none" w:sz="0" w:space="0" w:color="auto"/>
          </w:divBdr>
        </w:div>
        <w:div w:id="1932739645">
          <w:marLeft w:val="994"/>
          <w:marRight w:val="0"/>
          <w:marTop w:val="0"/>
          <w:marBottom w:val="0"/>
          <w:divBdr>
            <w:top w:val="none" w:sz="0" w:space="0" w:color="auto"/>
            <w:left w:val="none" w:sz="0" w:space="0" w:color="auto"/>
            <w:bottom w:val="none" w:sz="0" w:space="0" w:color="auto"/>
            <w:right w:val="none" w:sz="0" w:space="0" w:color="auto"/>
          </w:divBdr>
        </w:div>
        <w:div w:id="2055040216">
          <w:marLeft w:val="994"/>
          <w:marRight w:val="0"/>
          <w:marTop w:val="0"/>
          <w:marBottom w:val="0"/>
          <w:divBdr>
            <w:top w:val="none" w:sz="0" w:space="0" w:color="auto"/>
            <w:left w:val="none" w:sz="0" w:space="0" w:color="auto"/>
            <w:bottom w:val="none" w:sz="0" w:space="0" w:color="auto"/>
            <w:right w:val="none" w:sz="0" w:space="0" w:color="auto"/>
          </w:divBdr>
        </w:div>
        <w:div w:id="2083019655">
          <w:marLeft w:val="994"/>
          <w:marRight w:val="0"/>
          <w:marTop w:val="0"/>
          <w:marBottom w:val="0"/>
          <w:divBdr>
            <w:top w:val="none" w:sz="0" w:space="0" w:color="auto"/>
            <w:left w:val="none" w:sz="0" w:space="0" w:color="auto"/>
            <w:bottom w:val="none" w:sz="0" w:space="0" w:color="auto"/>
            <w:right w:val="none" w:sz="0" w:space="0" w:color="auto"/>
          </w:divBdr>
        </w:div>
        <w:div w:id="2110807238">
          <w:marLeft w:val="994"/>
          <w:marRight w:val="0"/>
          <w:marTop w:val="0"/>
          <w:marBottom w:val="0"/>
          <w:divBdr>
            <w:top w:val="none" w:sz="0" w:space="0" w:color="auto"/>
            <w:left w:val="none" w:sz="0" w:space="0" w:color="auto"/>
            <w:bottom w:val="none" w:sz="0" w:space="0" w:color="auto"/>
            <w:right w:val="none" w:sz="0" w:space="0" w:color="auto"/>
          </w:divBdr>
        </w:div>
        <w:div w:id="2139031892">
          <w:marLeft w:val="994"/>
          <w:marRight w:val="0"/>
          <w:marTop w:val="0"/>
          <w:marBottom w:val="0"/>
          <w:divBdr>
            <w:top w:val="none" w:sz="0" w:space="0" w:color="auto"/>
            <w:left w:val="none" w:sz="0" w:space="0" w:color="auto"/>
            <w:bottom w:val="none" w:sz="0" w:space="0" w:color="auto"/>
            <w:right w:val="none" w:sz="0" w:space="0" w:color="auto"/>
          </w:divBdr>
        </w:div>
      </w:divsChild>
    </w:div>
    <w:div w:id="1614630854">
      <w:bodyDiv w:val="1"/>
      <w:marLeft w:val="0"/>
      <w:marRight w:val="0"/>
      <w:marTop w:val="0"/>
      <w:marBottom w:val="0"/>
      <w:divBdr>
        <w:top w:val="none" w:sz="0" w:space="0" w:color="auto"/>
        <w:left w:val="none" w:sz="0" w:space="0" w:color="auto"/>
        <w:bottom w:val="none" w:sz="0" w:space="0" w:color="auto"/>
        <w:right w:val="none" w:sz="0" w:space="0" w:color="auto"/>
      </w:divBdr>
      <w:divsChild>
        <w:div w:id="128019487">
          <w:marLeft w:val="403"/>
          <w:marRight w:val="0"/>
          <w:marTop w:val="0"/>
          <w:marBottom w:val="0"/>
          <w:divBdr>
            <w:top w:val="none" w:sz="0" w:space="0" w:color="auto"/>
            <w:left w:val="none" w:sz="0" w:space="0" w:color="auto"/>
            <w:bottom w:val="none" w:sz="0" w:space="0" w:color="auto"/>
            <w:right w:val="none" w:sz="0" w:space="0" w:color="auto"/>
          </w:divBdr>
        </w:div>
        <w:div w:id="377901192">
          <w:marLeft w:val="403"/>
          <w:marRight w:val="0"/>
          <w:marTop w:val="0"/>
          <w:marBottom w:val="0"/>
          <w:divBdr>
            <w:top w:val="none" w:sz="0" w:space="0" w:color="auto"/>
            <w:left w:val="none" w:sz="0" w:space="0" w:color="auto"/>
            <w:bottom w:val="none" w:sz="0" w:space="0" w:color="auto"/>
            <w:right w:val="none" w:sz="0" w:space="0" w:color="auto"/>
          </w:divBdr>
        </w:div>
        <w:div w:id="729425659">
          <w:marLeft w:val="1267"/>
          <w:marRight w:val="0"/>
          <w:marTop w:val="0"/>
          <w:marBottom w:val="0"/>
          <w:divBdr>
            <w:top w:val="none" w:sz="0" w:space="0" w:color="auto"/>
            <w:left w:val="none" w:sz="0" w:space="0" w:color="auto"/>
            <w:bottom w:val="none" w:sz="0" w:space="0" w:color="auto"/>
            <w:right w:val="none" w:sz="0" w:space="0" w:color="auto"/>
          </w:divBdr>
        </w:div>
        <w:div w:id="838740029">
          <w:marLeft w:val="1267"/>
          <w:marRight w:val="0"/>
          <w:marTop w:val="0"/>
          <w:marBottom w:val="0"/>
          <w:divBdr>
            <w:top w:val="none" w:sz="0" w:space="0" w:color="auto"/>
            <w:left w:val="none" w:sz="0" w:space="0" w:color="auto"/>
            <w:bottom w:val="none" w:sz="0" w:space="0" w:color="auto"/>
            <w:right w:val="none" w:sz="0" w:space="0" w:color="auto"/>
          </w:divBdr>
        </w:div>
        <w:div w:id="1120759410">
          <w:marLeft w:val="1267"/>
          <w:marRight w:val="0"/>
          <w:marTop w:val="0"/>
          <w:marBottom w:val="0"/>
          <w:divBdr>
            <w:top w:val="none" w:sz="0" w:space="0" w:color="auto"/>
            <w:left w:val="none" w:sz="0" w:space="0" w:color="auto"/>
            <w:bottom w:val="none" w:sz="0" w:space="0" w:color="auto"/>
            <w:right w:val="none" w:sz="0" w:space="0" w:color="auto"/>
          </w:divBdr>
        </w:div>
        <w:div w:id="1472939156">
          <w:marLeft w:val="403"/>
          <w:marRight w:val="0"/>
          <w:marTop w:val="0"/>
          <w:marBottom w:val="0"/>
          <w:divBdr>
            <w:top w:val="none" w:sz="0" w:space="0" w:color="auto"/>
            <w:left w:val="none" w:sz="0" w:space="0" w:color="auto"/>
            <w:bottom w:val="none" w:sz="0" w:space="0" w:color="auto"/>
            <w:right w:val="none" w:sz="0" w:space="0" w:color="auto"/>
          </w:divBdr>
        </w:div>
        <w:div w:id="1794664275">
          <w:marLeft w:val="1267"/>
          <w:marRight w:val="0"/>
          <w:marTop w:val="0"/>
          <w:marBottom w:val="0"/>
          <w:divBdr>
            <w:top w:val="none" w:sz="0" w:space="0" w:color="auto"/>
            <w:left w:val="none" w:sz="0" w:space="0" w:color="auto"/>
            <w:bottom w:val="none" w:sz="0" w:space="0" w:color="auto"/>
            <w:right w:val="none" w:sz="0" w:space="0" w:color="auto"/>
          </w:divBdr>
        </w:div>
        <w:div w:id="1869877105">
          <w:marLeft w:val="1267"/>
          <w:marRight w:val="0"/>
          <w:marTop w:val="0"/>
          <w:marBottom w:val="0"/>
          <w:divBdr>
            <w:top w:val="none" w:sz="0" w:space="0" w:color="auto"/>
            <w:left w:val="none" w:sz="0" w:space="0" w:color="auto"/>
            <w:bottom w:val="none" w:sz="0" w:space="0" w:color="auto"/>
            <w:right w:val="none" w:sz="0" w:space="0" w:color="auto"/>
          </w:divBdr>
        </w:div>
        <w:div w:id="1944145861">
          <w:marLeft w:val="1267"/>
          <w:marRight w:val="0"/>
          <w:marTop w:val="0"/>
          <w:marBottom w:val="0"/>
          <w:divBdr>
            <w:top w:val="none" w:sz="0" w:space="0" w:color="auto"/>
            <w:left w:val="none" w:sz="0" w:space="0" w:color="auto"/>
            <w:bottom w:val="none" w:sz="0" w:space="0" w:color="auto"/>
            <w:right w:val="none" w:sz="0" w:space="0" w:color="auto"/>
          </w:divBdr>
        </w:div>
      </w:divsChild>
    </w:div>
    <w:div w:id="1617517102">
      <w:bodyDiv w:val="1"/>
      <w:marLeft w:val="0"/>
      <w:marRight w:val="0"/>
      <w:marTop w:val="0"/>
      <w:marBottom w:val="0"/>
      <w:divBdr>
        <w:top w:val="none" w:sz="0" w:space="0" w:color="auto"/>
        <w:left w:val="none" w:sz="0" w:space="0" w:color="auto"/>
        <w:bottom w:val="none" w:sz="0" w:space="0" w:color="auto"/>
        <w:right w:val="none" w:sz="0" w:space="0" w:color="auto"/>
      </w:divBdr>
      <w:divsChild>
        <w:div w:id="16245781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9028592">
      <w:bodyDiv w:val="1"/>
      <w:marLeft w:val="0"/>
      <w:marRight w:val="0"/>
      <w:marTop w:val="0"/>
      <w:marBottom w:val="0"/>
      <w:divBdr>
        <w:top w:val="none" w:sz="0" w:space="0" w:color="auto"/>
        <w:left w:val="none" w:sz="0" w:space="0" w:color="auto"/>
        <w:bottom w:val="none" w:sz="0" w:space="0" w:color="auto"/>
        <w:right w:val="none" w:sz="0" w:space="0" w:color="auto"/>
      </w:divBdr>
    </w:div>
    <w:div w:id="1632008958">
      <w:bodyDiv w:val="1"/>
      <w:marLeft w:val="0"/>
      <w:marRight w:val="0"/>
      <w:marTop w:val="0"/>
      <w:marBottom w:val="0"/>
      <w:divBdr>
        <w:top w:val="none" w:sz="0" w:space="0" w:color="auto"/>
        <w:left w:val="none" w:sz="0" w:space="0" w:color="auto"/>
        <w:bottom w:val="none" w:sz="0" w:space="0" w:color="auto"/>
        <w:right w:val="none" w:sz="0" w:space="0" w:color="auto"/>
      </w:divBdr>
      <w:divsChild>
        <w:div w:id="80177146">
          <w:marLeft w:val="547"/>
          <w:marRight w:val="0"/>
          <w:marTop w:val="0"/>
          <w:marBottom w:val="0"/>
          <w:divBdr>
            <w:top w:val="none" w:sz="0" w:space="0" w:color="auto"/>
            <w:left w:val="none" w:sz="0" w:space="0" w:color="auto"/>
            <w:bottom w:val="none" w:sz="0" w:space="0" w:color="auto"/>
            <w:right w:val="none" w:sz="0" w:space="0" w:color="auto"/>
          </w:divBdr>
        </w:div>
        <w:div w:id="134874786">
          <w:marLeft w:val="1267"/>
          <w:marRight w:val="0"/>
          <w:marTop w:val="0"/>
          <w:marBottom w:val="0"/>
          <w:divBdr>
            <w:top w:val="none" w:sz="0" w:space="0" w:color="auto"/>
            <w:left w:val="none" w:sz="0" w:space="0" w:color="auto"/>
            <w:bottom w:val="none" w:sz="0" w:space="0" w:color="auto"/>
            <w:right w:val="none" w:sz="0" w:space="0" w:color="auto"/>
          </w:divBdr>
        </w:div>
        <w:div w:id="282729741">
          <w:marLeft w:val="1267"/>
          <w:marRight w:val="0"/>
          <w:marTop w:val="0"/>
          <w:marBottom w:val="0"/>
          <w:divBdr>
            <w:top w:val="none" w:sz="0" w:space="0" w:color="auto"/>
            <w:left w:val="none" w:sz="0" w:space="0" w:color="auto"/>
            <w:bottom w:val="none" w:sz="0" w:space="0" w:color="auto"/>
            <w:right w:val="none" w:sz="0" w:space="0" w:color="auto"/>
          </w:divBdr>
        </w:div>
        <w:div w:id="492572765">
          <w:marLeft w:val="1267"/>
          <w:marRight w:val="0"/>
          <w:marTop w:val="0"/>
          <w:marBottom w:val="0"/>
          <w:divBdr>
            <w:top w:val="none" w:sz="0" w:space="0" w:color="auto"/>
            <w:left w:val="none" w:sz="0" w:space="0" w:color="auto"/>
            <w:bottom w:val="none" w:sz="0" w:space="0" w:color="auto"/>
            <w:right w:val="none" w:sz="0" w:space="0" w:color="auto"/>
          </w:divBdr>
        </w:div>
        <w:div w:id="503789392">
          <w:marLeft w:val="1267"/>
          <w:marRight w:val="0"/>
          <w:marTop w:val="0"/>
          <w:marBottom w:val="0"/>
          <w:divBdr>
            <w:top w:val="none" w:sz="0" w:space="0" w:color="auto"/>
            <w:left w:val="none" w:sz="0" w:space="0" w:color="auto"/>
            <w:bottom w:val="none" w:sz="0" w:space="0" w:color="auto"/>
            <w:right w:val="none" w:sz="0" w:space="0" w:color="auto"/>
          </w:divBdr>
        </w:div>
        <w:div w:id="522549063">
          <w:marLeft w:val="1267"/>
          <w:marRight w:val="0"/>
          <w:marTop w:val="0"/>
          <w:marBottom w:val="0"/>
          <w:divBdr>
            <w:top w:val="none" w:sz="0" w:space="0" w:color="auto"/>
            <w:left w:val="none" w:sz="0" w:space="0" w:color="auto"/>
            <w:bottom w:val="none" w:sz="0" w:space="0" w:color="auto"/>
            <w:right w:val="none" w:sz="0" w:space="0" w:color="auto"/>
          </w:divBdr>
        </w:div>
        <w:div w:id="528029091">
          <w:marLeft w:val="1267"/>
          <w:marRight w:val="0"/>
          <w:marTop w:val="0"/>
          <w:marBottom w:val="0"/>
          <w:divBdr>
            <w:top w:val="none" w:sz="0" w:space="0" w:color="auto"/>
            <w:left w:val="none" w:sz="0" w:space="0" w:color="auto"/>
            <w:bottom w:val="none" w:sz="0" w:space="0" w:color="auto"/>
            <w:right w:val="none" w:sz="0" w:space="0" w:color="auto"/>
          </w:divBdr>
        </w:div>
        <w:div w:id="693730506">
          <w:marLeft w:val="547"/>
          <w:marRight w:val="0"/>
          <w:marTop w:val="0"/>
          <w:marBottom w:val="0"/>
          <w:divBdr>
            <w:top w:val="none" w:sz="0" w:space="0" w:color="auto"/>
            <w:left w:val="none" w:sz="0" w:space="0" w:color="auto"/>
            <w:bottom w:val="none" w:sz="0" w:space="0" w:color="auto"/>
            <w:right w:val="none" w:sz="0" w:space="0" w:color="auto"/>
          </w:divBdr>
        </w:div>
        <w:div w:id="706611847">
          <w:marLeft w:val="1267"/>
          <w:marRight w:val="0"/>
          <w:marTop w:val="0"/>
          <w:marBottom w:val="0"/>
          <w:divBdr>
            <w:top w:val="none" w:sz="0" w:space="0" w:color="auto"/>
            <w:left w:val="none" w:sz="0" w:space="0" w:color="auto"/>
            <w:bottom w:val="none" w:sz="0" w:space="0" w:color="auto"/>
            <w:right w:val="none" w:sz="0" w:space="0" w:color="auto"/>
          </w:divBdr>
        </w:div>
        <w:div w:id="707146888">
          <w:marLeft w:val="547"/>
          <w:marRight w:val="0"/>
          <w:marTop w:val="0"/>
          <w:marBottom w:val="0"/>
          <w:divBdr>
            <w:top w:val="none" w:sz="0" w:space="0" w:color="auto"/>
            <w:left w:val="none" w:sz="0" w:space="0" w:color="auto"/>
            <w:bottom w:val="none" w:sz="0" w:space="0" w:color="auto"/>
            <w:right w:val="none" w:sz="0" w:space="0" w:color="auto"/>
          </w:divBdr>
        </w:div>
        <w:div w:id="748311942">
          <w:marLeft w:val="1267"/>
          <w:marRight w:val="0"/>
          <w:marTop w:val="0"/>
          <w:marBottom w:val="0"/>
          <w:divBdr>
            <w:top w:val="none" w:sz="0" w:space="0" w:color="auto"/>
            <w:left w:val="none" w:sz="0" w:space="0" w:color="auto"/>
            <w:bottom w:val="none" w:sz="0" w:space="0" w:color="auto"/>
            <w:right w:val="none" w:sz="0" w:space="0" w:color="auto"/>
          </w:divBdr>
        </w:div>
        <w:div w:id="960304572">
          <w:marLeft w:val="547"/>
          <w:marRight w:val="0"/>
          <w:marTop w:val="0"/>
          <w:marBottom w:val="0"/>
          <w:divBdr>
            <w:top w:val="none" w:sz="0" w:space="0" w:color="auto"/>
            <w:left w:val="none" w:sz="0" w:space="0" w:color="auto"/>
            <w:bottom w:val="none" w:sz="0" w:space="0" w:color="auto"/>
            <w:right w:val="none" w:sz="0" w:space="0" w:color="auto"/>
          </w:divBdr>
        </w:div>
        <w:div w:id="1367024431">
          <w:marLeft w:val="547"/>
          <w:marRight w:val="0"/>
          <w:marTop w:val="0"/>
          <w:marBottom w:val="0"/>
          <w:divBdr>
            <w:top w:val="none" w:sz="0" w:space="0" w:color="auto"/>
            <w:left w:val="none" w:sz="0" w:space="0" w:color="auto"/>
            <w:bottom w:val="none" w:sz="0" w:space="0" w:color="auto"/>
            <w:right w:val="none" w:sz="0" w:space="0" w:color="auto"/>
          </w:divBdr>
        </w:div>
        <w:div w:id="1390494369">
          <w:marLeft w:val="1267"/>
          <w:marRight w:val="0"/>
          <w:marTop w:val="0"/>
          <w:marBottom w:val="0"/>
          <w:divBdr>
            <w:top w:val="none" w:sz="0" w:space="0" w:color="auto"/>
            <w:left w:val="none" w:sz="0" w:space="0" w:color="auto"/>
            <w:bottom w:val="none" w:sz="0" w:space="0" w:color="auto"/>
            <w:right w:val="none" w:sz="0" w:space="0" w:color="auto"/>
          </w:divBdr>
        </w:div>
        <w:div w:id="1449857670">
          <w:marLeft w:val="1267"/>
          <w:marRight w:val="0"/>
          <w:marTop w:val="0"/>
          <w:marBottom w:val="0"/>
          <w:divBdr>
            <w:top w:val="none" w:sz="0" w:space="0" w:color="auto"/>
            <w:left w:val="none" w:sz="0" w:space="0" w:color="auto"/>
            <w:bottom w:val="none" w:sz="0" w:space="0" w:color="auto"/>
            <w:right w:val="none" w:sz="0" w:space="0" w:color="auto"/>
          </w:divBdr>
        </w:div>
        <w:div w:id="1640988575">
          <w:marLeft w:val="1267"/>
          <w:marRight w:val="0"/>
          <w:marTop w:val="0"/>
          <w:marBottom w:val="0"/>
          <w:divBdr>
            <w:top w:val="none" w:sz="0" w:space="0" w:color="auto"/>
            <w:left w:val="none" w:sz="0" w:space="0" w:color="auto"/>
            <w:bottom w:val="none" w:sz="0" w:space="0" w:color="auto"/>
            <w:right w:val="none" w:sz="0" w:space="0" w:color="auto"/>
          </w:divBdr>
        </w:div>
        <w:div w:id="1796751921">
          <w:marLeft w:val="1267"/>
          <w:marRight w:val="0"/>
          <w:marTop w:val="0"/>
          <w:marBottom w:val="0"/>
          <w:divBdr>
            <w:top w:val="none" w:sz="0" w:space="0" w:color="auto"/>
            <w:left w:val="none" w:sz="0" w:space="0" w:color="auto"/>
            <w:bottom w:val="none" w:sz="0" w:space="0" w:color="auto"/>
            <w:right w:val="none" w:sz="0" w:space="0" w:color="auto"/>
          </w:divBdr>
        </w:div>
        <w:div w:id="1998918128">
          <w:marLeft w:val="1267"/>
          <w:marRight w:val="0"/>
          <w:marTop w:val="0"/>
          <w:marBottom w:val="0"/>
          <w:divBdr>
            <w:top w:val="none" w:sz="0" w:space="0" w:color="auto"/>
            <w:left w:val="none" w:sz="0" w:space="0" w:color="auto"/>
            <w:bottom w:val="none" w:sz="0" w:space="0" w:color="auto"/>
            <w:right w:val="none" w:sz="0" w:space="0" w:color="auto"/>
          </w:divBdr>
        </w:div>
        <w:div w:id="2085684743">
          <w:marLeft w:val="1267"/>
          <w:marRight w:val="0"/>
          <w:marTop w:val="0"/>
          <w:marBottom w:val="0"/>
          <w:divBdr>
            <w:top w:val="none" w:sz="0" w:space="0" w:color="auto"/>
            <w:left w:val="none" w:sz="0" w:space="0" w:color="auto"/>
            <w:bottom w:val="none" w:sz="0" w:space="0" w:color="auto"/>
            <w:right w:val="none" w:sz="0" w:space="0" w:color="auto"/>
          </w:divBdr>
        </w:div>
        <w:div w:id="2100515140">
          <w:marLeft w:val="1267"/>
          <w:marRight w:val="0"/>
          <w:marTop w:val="0"/>
          <w:marBottom w:val="0"/>
          <w:divBdr>
            <w:top w:val="none" w:sz="0" w:space="0" w:color="auto"/>
            <w:left w:val="none" w:sz="0" w:space="0" w:color="auto"/>
            <w:bottom w:val="none" w:sz="0" w:space="0" w:color="auto"/>
            <w:right w:val="none" w:sz="0" w:space="0" w:color="auto"/>
          </w:divBdr>
        </w:div>
        <w:div w:id="2145736674">
          <w:marLeft w:val="1267"/>
          <w:marRight w:val="0"/>
          <w:marTop w:val="0"/>
          <w:marBottom w:val="0"/>
          <w:divBdr>
            <w:top w:val="none" w:sz="0" w:space="0" w:color="auto"/>
            <w:left w:val="none" w:sz="0" w:space="0" w:color="auto"/>
            <w:bottom w:val="none" w:sz="0" w:space="0" w:color="auto"/>
            <w:right w:val="none" w:sz="0" w:space="0" w:color="auto"/>
          </w:divBdr>
        </w:div>
      </w:divsChild>
    </w:div>
    <w:div w:id="1659384094">
      <w:bodyDiv w:val="1"/>
      <w:marLeft w:val="0"/>
      <w:marRight w:val="0"/>
      <w:marTop w:val="0"/>
      <w:marBottom w:val="0"/>
      <w:divBdr>
        <w:top w:val="none" w:sz="0" w:space="0" w:color="auto"/>
        <w:left w:val="none" w:sz="0" w:space="0" w:color="auto"/>
        <w:bottom w:val="none" w:sz="0" w:space="0" w:color="auto"/>
        <w:right w:val="none" w:sz="0" w:space="0" w:color="auto"/>
      </w:divBdr>
    </w:div>
    <w:div w:id="1674140763">
      <w:bodyDiv w:val="1"/>
      <w:marLeft w:val="0"/>
      <w:marRight w:val="0"/>
      <w:marTop w:val="0"/>
      <w:marBottom w:val="0"/>
      <w:divBdr>
        <w:top w:val="none" w:sz="0" w:space="0" w:color="auto"/>
        <w:left w:val="none" w:sz="0" w:space="0" w:color="auto"/>
        <w:bottom w:val="none" w:sz="0" w:space="0" w:color="auto"/>
        <w:right w:val="none" w:sz="0" w:space="0" w:color="auto"/>
      </w:divBdr>
    </w:div>
    <w:div w:id="1682776488">
      <w:bodyDiv w:val="1"/>
      <w:marLeft w:val="0"/>
      <w:marRight w:val="0"/>
      <w:marTop w:val="0"/>
      <w:marBottom w:val="0"/>
      <w:divBdr>
        <w:top w:val="none" w:sz="0" w:space="0" w:color="auto"/>
        <w:left w:val="none" w:sz="0" w:space="0" w:color="auto"/>
        <w:bottom w:val="none" w:sz="0" w:space="0" w:color="auto"/>
        <w:right w:val="none" w:sz="0" w:space="0" w:color="auto"/>
      </w:divBdr>
      <w:divsChild>
        <w:div w:id="1850489175">
          <w:marLeft w:val="418"/>
          <w:marRight w:val="0"/>
          <w:marTop w:val="0"/>
          <w:marBottom w:val="0"/>
          <w:divBdr>
            <w:top w:val="none" w:sz="0" w:space="0" w:color="auto"/>
            <w:left w:val="none" w:sz="0" w:space="0" w:color="auto"/>
            <w:bottom w:val="none" w:sz="0" w:space="0" w:color="auto"/>
            <w:right w:val="none" w:sz="0" w:space="0" w:color="auto"/>
          </w:divBdr>
        </w:div>
      </w:divsChild>
    </w:div>
    <w:div w:id="1685939445">
      <w:bodyDiv w:val="1"/>
      <w:marLeft w:val="0"/>
      <w:marRight w:val="0"/>
      <w:marTop w:val="0"/>
      <w:marBottom w:val="0"/>
      <w:divBdr>
        <w:top w:val="none" w:sz="0" w:space="0" w:color="auto"/>
        <w:left w:val="none" w:sz="0" w:space="0" w:color="auto"/>
        <w:bottom w:val="none" w:sz="0" w:space="0" w:color="auto"/>
        <w:right w:val="none" w:sz="0" w:space="0" w:color="auto"/>
      </w:divBdr>
      <w:divsChild>
        <w:div w:id="232355645">
          <w:marLeft w:val="720"/>
          <w:marRight w:val="0"/>
          <w:marTop w:val="120"/>
          <w:marBottom w:val="120"/>
          <w:divBdr>
            <w:top w:val="none" w:sz="0" w:space="0" w:color="auto"/>
            <w:left w:val="none" w:sz="0" w:space="0" w:color="auto"/>
            <w:bottom w:val="none" w:sz="0" w:space="0" w:color="auto"/>
            <w:right w:val="none" w:sz="0" w:space="0" w:color="auto"/>
          </w:divBdr>
        </w:div>
        <w:div w:id="341516112">
          <w:marLeft w:val="720"/>
          <w:marRight w:val="0"/>
          <w:marTop w:val="120"/>
          <w:marBottom w:val="120"/>
          <w:divBdr>
            <w:top w:val="none" w:sz="0" w:space="0" w:color="auto"/>
            <w:left w:val="none" w:sz="0" w:space="0" w:color="auto"/>
            <w:bottom w:val="none" w:sz="0" w:space="0" w:color="auto"/>
            <w:right w:val="none" w:sz="0" w:space="0" w:color="auto"/>
          </w:divBdr>
        </w:div>
        <w:div w:id="398944526">
          <w:marLeft w:val="720"/>
          <w:marRight w:val="0"/>
          <w:marTop w:val="120"/>
          <w:marBottom w:val="120"/>
          <w:divBdr>
            <w:top w:val="none" w:sz="0" w:space="0" w:color="auto"/>
            <w:left w:val="none" w:sz="0" w:space="0" w:color="auto"/>
            <w:bottom w:val="none" w:sz="0" w:space="0" w:color="auto"/>
            <w:right w:val="none" w:sz="0" w:space="0" w:color="auto"/>
          </w:divBdr>
        </w:div>
        <w:div w:id="527254714">
          <w:marLeft w:val="720"/>
          <w:marRight w:val="0"/>
          <w:marTop w:val="120"/>
          <w:marBottom w:val="120"/>
          <w:divBdr>
            <w:top w:val="none" w:sz="0" w:space="0" w:color="auto"/>
            <w:left w:val="none" w:sz="0" w:space="0" w:color="auto"/>
            <w:bottom w:val="none" w:sz="0" w:space="0" w:color="auto"/>
            <w:right w:val="none" w:sz="0" w:space="0" w:color="auto"/>
          </w:divBdr>
        </w:div>
        <w:div w:id="752627564">
          <w:marLeft w:val="720"/>
          <w:marRight w:val="0"/>
          <w:marTop w:val="120"/>
          <w:marBottom w:val="120"/>
          <w:divBdr>
            <w:top w:val="none" w:sz="0" w:space="0" w:color="auto"/>
            <w:left w:val="none" w:sz="0" w:space="0" w:color="auto"/>
            <w:bottom w:val="none" w:sz="0" w:space="0" w:color="auto"/>
            <w:right w:val="none" w:sz="0" w:space="0" w:color="auto"/>
          </w:divBdr>
        </w:div>
        <w:div w:id="786312387">
          <w:marLeft w:val="720"/>
          <w:marRight w:val="0"/>
          <w:marTop w:val="120"/>
          <w:marBottom w:val="120"/>
          <w:divBdr>
            <w:top w:val="none" w:sz="0" w:space="0" w:color="auto"/>
            <w:left w:val="none" w:sz="0" w:space="0" w:color="auto"/>
            <w:bottom w:val="none" w:sz="0" w:space="0" w:color="auto"/>
            <w:right w:val="none" w:sz="0" w:space="0" w:color="auto"/>
          </w:divBdr>
        </w:div>
        <w:div w:id="887497183">
          <w:marLeft w:val="720"/>
          <w:marRight w:val="0"/>
          <w:marTop w:val="120"/>
          <w:marBottom w:val="120"/>
          <w:divBdr>
            <w:top w:val="none" w:sz="0" w:space="0" w:color="auto"/>
            <w:left w:val="none" w:sz="0" w:space="0" w:color="auto"/>
            <w:bottom w:val="none" w:sz="0" w:space="0" w:color="auto"/>
            <w:right w:val="none" w:sz="0" w:space="0" w:color="auto"/>
          </w:divBdr>
        </w:div>
        <w:div w:id="1351757621">
          <w:marLeft w:val="720"/>
          <w:marRight w:val="0"/>
          <w:marTop w:val="120"/>
          <w:marBottom w:val="120"/>
          <w:divBdr>
            <w:top w:val="none" w:sz="0" w:space="0" w:color="auto"/>
            <w:left w:val="none" w:sz="0" w:space="0" w:color="auto"/>
            <w:bottom w:val="none" w:sz="0" w:space="0" w:color="auto"/>
            <w:right w:val="none" w:sz="0" w:space="0" w:color="auto"/>
          </w:divBdr>
        </w:div>
        <w:div w:id="1497721562">
          <w:marLeft w:val="720"/>
          <w:marRight w:val="0"/>
          <w:marTop w:val="120"/>
          <w:marBottom w:val="120"/>
          <w:divBdr>
            <w:top w:val="none" w:sz="0" w:space="0" w:color="auto"/>
            <w:left w:val="none" w:sz="0" w:space="0" w:color="auto"/>
            <w:bottom w:val="none" w:sz="0" w:space="0" w:color="auto"/>
            <w:right w:val="none" w:sz="0" w:space="0" w:color="auto"/>
          </w:divBdr>
        </w:div>
        <w:div w:id="2003966138">
          <w:marLeft w:val="720"/>
          <w:marRight w:val="0"/>
          <w:marTop w:val="120"/>
          <w:marBottom w:val="120"/>
          <w:divBdr>
            <w:top w:val="none" w:sz="0" w:space="0" w:color="auto"/>
            <w:left w:val="none" w:sz="0" w:space="0" w:color="auto"/>
            <w:bottom w:val="none" w:sz="0" w:space="0" w:color="auto"/>
            <w:right w:val="none" w:sz="0" w:space="0" w:color="auto"/>
          </w:divBdr>
        </w:div>
        <w:div w:id="2027052984">
          <w:marLeft w:val="720"/>
          <w:marRight w:val="0"/>
          <w:marTop w:val="120"/>
          <w:marBottom w:val="120"/>
          <w:divBdr>
            <w:top w:val="none" w:sz="0" w:space="0" w:color="auto"/>
            <w:left w:val="none" w:sz="0" w:space="0" w:color="auto"/>
            <w:bottom w:val="none" w:sz="0" w:space="0" w:color="auto"/>
            <w:right w:val="none" w:sz="0" w:space="0" w:color="auto"/>
          </w:divBdr>
        </w:div>
      </w:divsChild>
    </w:div>
    <w:div w:id="1686858804">
      <w:bodyDiv w:val="1"/>
      <w:marLeft w:val="0"/>
      <w:marRight w:val="0"/>
      <w:marTop w:val="0"/>
      <w:marBottom w:val="0"/>
      <w:divBdr>
        <w:top w:val="none" w:sz="0" w:space="0" w:color="auto"/>
        <w:left w:val="none" w:sz="0" w:space="0" w:color="auto"/>
        <w:bottom w:val="none" w:sz="0" w:space="0" w:color="auto"/>
        <w:right w:val="none" w:sz="0" w:space="0" w:color="auto"/>
      </w:divBdr>
      <w:divsChild>
        <w:div w:id="75176293">
          <w:marLeft w:val="994"/>
          <w:marRight w:val="0"/>
          <w:marTop w:val="0"/>
          <w:marBottom w:val="0"/>
          <w:divBdr>
            <w:top w:val="none" w:sz="0" w:space="0" w:color="auto"/>
            <w:left w:val="none" w:sz="0" w:space="0" w:color="auto"/>
            <w:bottom w:val="none" w:sz="0" w:space="0" w:color="auto"/>
            <w:right w:val="none" w:sz="0" w:space="0" w:color="auto"/>
          </w:divBdr>
        </w:div>
        <w:div w:id="467862655">
          <w:marLeft w:val="994"/>
          <w:marRight w:val="0"/>
          <w:marTop w:val="0"/>
          <w:marBottom w:val="0"/>
          <w:divBdr>
            <w:top w:val="none" w:sz="0" w:space="0" w:color="auto"/>
            <w:left w:val="none" w:sz="0" w:space="0" w:color="auto"/>
            <w:bottom w:val="none" w:sz="0" w:space="0" w:color="auto"/>
            <w:right w:val="none" w:sz="0" w:space="0" w:color="auto"/>
          </w:divBdr>
        </w:div>
        <w:div w:id="550115647">
          <w:marLeft w:val="994"/>
          <w:marRight w:val="0"/>
          <w:marTop w:val="0"/>
          <w:marBottom w:val="0"/>
          <w:divBdr>
            <w:top w:val="none" w:sz="0" w:space="0" w:color="auto"/>
            <w:left w:val="none" w:sz="0" w:space="0" w:color="auto"/>
            <w:bottom w:val="none" w:sz="0" w:space="0" w:color="auto"/>
            <w:right w:val="none" w:sz="0" w:space="0" w:color="auto"/>
          </w:divBdr>
        </w:div>
        <w:div w:id="648483119">
          <w:marLeft w:val="994"/>
          <w:marRight w:val="0"/>
          <w:marTop w:val="0"/>
          <w:marBottom w:val="0"/>
          <w:divBdr>
            <w:top w:val="none" w:sz="0" w:space="0" w:color="auto"/>
            <w:left w:val="none" w:sz="0" w:space="0" w:color="auto"/>
            <w:bottom w:val="none" w:sz="0" w:space="0" w:color="auto"/>
            <w:right w:val="none" w:sz="0" w:space="0" w:color="auto"/>
          </w:divBdr>
        </w:div>
        <w:div w:id="648755663">
          <w:marLeft w:val="994"/>
          <w:marRight w:val="0"/>
          <w:marTop w:val="0"/>
          <w:marBottom w:val="0"/>
          <w:divBdr>
            <w:top w:val="none" w:sz="0" w:space="0" w:color="auto"/>
            <w:left w:val="none" w:sz="0" w:space="0" w:color="auto"/>
            <w:bottom w:val="none" w:sz="0" w:space="0" w:color="auto"/>
            <w:right w:val="none" w:sz="0" w:space="0" w:color="auto"/>
          </w:divBdr>
        </w:div>
        <w:div w:id="808089592">
          <w:marLeft w:val="994"/>
          <w:marRight w:val="0"/>
          <w:marTop w:val="0"/>
          <w:marBottom w:val="0"/>
          <w:divBdr>
            <w:top w:val="none" w:sz="0" w:space="0" w:color="auto"/>
            <w:left w:val="none" w:sz="0" w:space="0" w:color="auto"/>
            <w:bottom w:val="none" w:sz="0" w:space="0" w:color="auto"/>
            <w:right w:val="none" w:sz="0" w:space="0" w:color="auto"/>
          </w:divBdr>
        </w:div>
        <w:div w:id="1087969336">
          <w:marLeft w:val="547"/>
          <w:marRight w:val="0"/>
          <w:marTop w:val="0"/>
          <w:marBottom w:val="0"/>
          <w:divBdr>
            <w:top w:val="none" w:sz="0" w:space="0" w:color="auto"/>
            <w:left w:val="none" w:sz="0" w:space="0" w:color="auto"/>
            <w:bottom w:val="none" w:sz="0" w:space="0" w:color="auto"/>
            <w:right w:val="none" w:sz="0" w:space="0" w:color="auto"/>
          </w:divBdr>
        </w:div>
        <w:div w:id="1097558843">
          <w:marLeft w:val="994"/>
          <w:marRight w:val="0"/>
          <w:marTop w:val="0"/>
          <w:marBottom w:val="0"/>
          <w:divBdr>
            <w:top w:val="none" w:sz="0" w:space="0" w:color="auto"/>
            <w:left w:val="none" w:sz="0" w:space="0" w:color="auto"/>
            <w:bottom w:val="none" w:sz="0" w:space="0" w:color="auto"/>
            <w:right w:val="none" w:sz="0" w:space="0" w:color="auto"/>
          </w:divBdr>
        </w:div>
        <w:div w:id="1152864576">
          <w:marLeft w:val="547"/>
          <w:marRight w:val="0"/>
          <w:marTop w:val="0"/>
          <w:marBottom w:val="0"/>
          <w:divBdr>
            <w:top w:val="none" w:sz="0" w:space="0" w:color="auto"/>
            <w:left w:val="none" w:sz="0" w:space="0" w:color="auto"/>
            <w:bottom w:val="none" w:sz="0" w:space="0" w:color="auto"/>
            <w:right w:val="none" w:sz="0" w:space="0" w:color="auto"/>
          </w:divBdr>
        </w:div>
        <w:div w:id="1181578358">
          <w:marLeft w:val="994"/>
          <w:marRight w:val="0"/>
          <w:marTop w:val="0"/>
          <w:marBottom w:val="0"/>
          <w:divBdr>
            <w:top w:val="none" w:sz="0" w:space="0" w:color="auto"/>
            <w:left w:val="none" w:sz="0" w:space="0" w:color="auto"/>
            <w:bottom w:val="none" w:sz="0" w:space="0" w:color="auto"/>
            <w:right w:val="none" w:sz="0" w:space="0" w:color="auto"/>
          </w:divBdr>
        </w:div>
        <w:div w:id="1307320301">
          <w:marLeft w:val="994"/>
          <w:marRight w:val="0"/>
          <w:marTop w:val="0"/>
          <w:marBottom w:val="0"/>
          <w:divBdr>
            <w:top w:val="none" w:sz="0" w:space="0" w:color="auto"/>
            <w:left w:val="none" w:sz="0" w:space="0" w:color="auto"/>
            <w:bottom w:val="none" w:sz="0" w:space="0" w:color="auto"/>
            <w:right w:val="none" w:sz="0" w:space="0" w:color="auto"/>
          </w:divBdr>
        </w:div>
        <w:div w:id="1363939900">
          <w:marLeft w:val="994"/>
          <w:marRight w:val="0"/>
          <w:marTop w:val="0"/>
          <w:marBottom w:val="0"/>
          <w:divBdr>
            <w:top w:val="none" w:sz="0" w:space="0" w:color="auto"/>
            <w:left w:val="none" w:sz="0" w:space="0" w:color="auto"/>
            <w:bottom w:val="none" w:sz="0" w:space="0" w:color="auto"/>
            <w:right w:val="none" w:sz="0" w:space="0" w:color="auto"/>
          </w:divBdr>
        </w:div>
        <w:div w:id="1496798369">
          <w:marLeft w:val="994"/>
          <w:marRight w:val="0"/>
          <w:marTop w:val="0"/>
          <w:marBottom w:val="0"/>
          <w:divBdr>
            <w:top w:val="none" w:sz="0" w:space="0" w:color="auto"/>
            <w:left w:val="none" w:sz="0" w:space="0" w:color="auto"/>
            <w:bottom w:val="none" w:sz="0" w:space="0" w:color="auto"/>
            <w:right w:val="none" w:sz="0" w:space="0" w:color="auto"/>
          </w:divBdr>
        </w:div>
        <w:div w:id="1643657880">
          <w:marLeft w:val="994"/>
          <w:marRight w:val="0"/>
          <w:marTop w:val="0"/>
          <w:marBottom w:val="0"/>
          <w:divBdr>
            <w:top w:val="none" w:sz="0" w:space="0" w:color="auto"/>
            <w:left w:val="none" w:sz="0" w:space="0" w:color="auto"/>
            <w:bottom w:val="none" w:sz="0" w:space="0" w:color="auto"/>
            <w:right w:val="none" w:sz="0" w:space="0" w:color="auto"/>
          </w:divBdr>
        </w:div>
        <w:div w:id="1879050194">
          <w:marLeft w:val="994"/>
          <w:marRight w:val="0"/>
          <w:marTop w:val="0"/>
          <w:marBottom w:val="0"/>
          <w:divBdr>
            <w:top w:val="none" w:sz="0" w:space="0" w:color="auto"/>
            <w:left w:val="none" w:sz="0" w:space="0" w:color="auto"/>
            <w:bottom w:val="none" w:sz="0" w:space="0" w:color="auto"/>
            <w:right w:val="none" w:sz="0" w:space="0" w:color="auto"/>
          </w:divBdr>
        </w:div>
        <w:div w:id="1882136033">
          <w:marLeft w:val="547"/>
          <w:marRight w:val="0"/>
          <w:marTop w:val="0"/>
          <w:marBottom w:val="0"/>
          <w:divBdr>
            <w:top w:val="none" w:sz="0" w:space="0" w:color="auto"/>
            <w:left w:val="none" w:sz="0" w:space="0" w:color="auto"/>
            <w:bottom w:val="none" w:sz="0" w:space="0" w:color="auto"/>
            <w:right w:val="none" w:sz="0" w:space="0" w:color="auto"/>
          </w:divBdr>
        </w:div>
        <w:div w:id="1886481191">
          <w:marLeft w:val="994"/>
          <w:marRight w:val="0"/>
          <w:marTop w:val="0"/>
          <w:marBottom w:val="0"/>
          <w:divBdr>
            <w:top w:val="none" w:sz="0" w:space="0" w:color="auto"/>
            <w:left w:val="none" w:sz="0" w:space="0" w:color="auto"/>
            <w:bottom w:val="none" w:sz="0" w:space="0" w:color="auto"/>
            <w:right w:val="none" w:sz="0" w:space="0" w:color="auto"/>
          </w:divBdr>
        </w:div>
        <w:div w:id="2003661261">
          <w:marLeft w:val="547"/>
          <w:marRight w:val="0"/>
          <w:marTop w:val="0"/>
          <w:marBottom w:val="0"/>
          <w:divBdr>
            <w:top w:val="none" w:sz="0" w:space="0" w:color="auto"/>
            <w:left w:val="none" w:sz="0" w:space="0" w:color="auto"/>
            <w:bottom w:val="none" w:sz="0" w:space="0" w:color="auto"/>
            <w:right w:val="none" w:sz="0" w:space="0" w:color="auto"/>
          </w:divBdr>
        </w:div>
        <w:div w:id="2032143121">
          <w:marLeft w:val="994"/>
          <w:marRight w:val="0"/>
          <w:marTop w:val="0"/>
          <w:marBottom w:val="0"/>
          <w:divBdr>
            <w:top w:val="none" w:sz="0" w:space="0" w:color="auto"/>
            <w:left w:val="none" w:sz="0" w:space="0" w:color="auto"/>
            <w:bottom w:val="none" w:sz="0" w:space="0" w:color="auto"/>
            <w:right w:val="none" w:sz="0" w:space="0" w:color="auto"/>
          </w:divBdr>
        </w:div>
        <w:div w:id="2136171200">
          <w:marLeft w:val="994"/>
          <w:marRight w:val="0"/>
          <w:marTop w:val="0"/>
          <w:marBottom w:val="0"/>
          <w:divBdr>
            <w:top w:val="none" w:sz="0" w:space="0" w:color="auto"/>
            <w:left w:val="none" w:sz="0" w:space="0" w:color="auto"/>
            <w:bottom w:val="none" w:sz="0" w:space="0" w:color="auto"/>
            <w:right w:val="none" w:sz="0" w:space="0" w:color="auto"/>
          </w:divBdr>
        </w:div>
        <w:div w:id="2140494907">
          <w:marLeft w:val="547"/>
          <w:marRight w:val="0"/>
          <w:marTop w:val="0"/>
          <w:marBottom w:val="0"/>
          <w:divBdr>
            <w:top w:val="none" w:sz="0" w:space="0" w:color="auto"/>
            <w:left w:val="none" w:sz="0" w:space="0" w:color="auto"/>
            <w:bottom w:val="none" w:sz="0" w:space="0" w:color="auto"/>
            <w:right w:val="none" w:sz="0" w:space="0" w:color="auto"/>
          </w:divBdr>
        </w:div>
      </w:divsChild>
    </w:div>
    <w:div w:id="1700929774">
      <w:bodyDiv w:val="1"/>
      <w:marLeft w:val="0"/>
      <w:marRight w:val="0"/>
      <w:marTop w:val="0"/>
      <w:marBottom w:val="0"/>
      <w:divBdr>
        <w:top w:val="none" w:sz="0" w:space="0" w:color="auto"/>
        <w:left w:val="none" w:sz="0" w:space="0" w:color="auto"/>
        <w:bottom w:val="none" w:sz="0" w:space="0" w:color="auto"/>
        <w:right w:val="none" w:sz="0" w:space="0" w:color="auto"/>
      </w:divBdr>
    </w:div>
    <w:div w:id="1712221423">
      <w:bodyDiv w:val="1"/>
      <w:marLeft w:val="0"/>
      <w:marRight w:val="0"/>
      <w:marTop w:val="0"/>
      <w:marBottom w:val="0"/>
      <w:divBdr>
        <w:top w:val="none" w:sz="0" w:space="0" w:color="auto"/>
        <w:left w:val="none" w:sz="0" w:space="0" w:color="auto"/>
        <w:bottom w:val="none" w:sz="0" w:space="0" w:color="auto"/>
        <w:right w:val="none" w:sz="0" w:space="0" w:color="auto"/>
      </w:divBdr>
    </w:div>
    <w:div w:id="1714966235">
      <w:bodyDiv w:val="1"/>
      <w:marLeft w:val="0"/>
      <w:marRight w:val="0"/>
      <w:marTop w:val="0"/>
      <w:marBottom w:val="0"/>
      <w:divBdr>
        <w:top w:val="none" w:sz="0" w:space="0" w:color="auto"/>
        <w:left w:val="none" w:sz="0" w:space="0" w:color="auto"/>
        <w:bottom w:val="none" w:sz="0" w:space="0" w:color="auto"/>
        <w:right w:val="none" w:sz="0" w:space="0" w:color="auto"/>
      </w:divBdr>
    </w:div>
    <w:div w:id="1755781009">
      <w:bodyDiv w:val="1"/>
      <w:marLeft w:val="0"/>
      <w:marRight w:val="0"/>
      <w:marTop w:val="0"/>
      <w:marBottom w:val="0"/>
      <w:divBdr>
        <w:top w:val="none" w:sz="0" w:space="0" w:color="auto"/>
        <w:left w:val="none" w:sz="0" w:space="0" w:color="auto"/>
        <w:bottom w:val="none" w:sz="0" w:space="0" w:color="auto"/>
        <w:right w:val="none" w:sz="0" w:space="0" w:color="auto"/>
      </w:divBdr>
    </w:div>
    <w:div w:id="1762020456">
      <w:bodyDiv w:val="1"/>
      <w:marLeft w:val="0"/>
      <w:marRight w:val="0"/>
      <w:marTop w:val="0"/>
      <w:marBottom w:val="0"/>
      <w:divBdr>
        <w:top w:val="none" w:sz="0" w:space="0" w:color="auto"/>
        <w:left w:val="none" w:sz="0" w:space="0" w:color="auto"/>
        <w:bottom w:val="none" w:sz="0" w:space="0" w:color="auto"/>
        <w:right w:val="none" w:sz="0" w:space="0" w:color="auto"/>
      </w:divBdr>
    </w:div>
    <w:div w:id="1767651712">
      <w:bodyDiv w:val="1"/>
      <w:marLeft w:val="0"/>
      <w:marRight w:val="0"/>
      <w:marTop w:val="0"/>
      <w:marBottom w:val="0"/>
      <w:divBdr>
        <w:top w:val="none" w:sz="0" w:space="0" w:color="auto"/>
        <w:left w:val="none" w:sz="0" w:space="0" w:color="auto"/>
        <w:bottom w:val="none" w:sz="0" w:space="0" w:color="auto"/>
        <w:right w:val="none" w:sz="0" w:space="0" w:color="auto"/>
      </w:divBdr>
    </w:div>
    <w:div w:id="1768423744">
      <w:bodyDiv w:val="1"/>
      <w:marLeft w:val="0"/>
      <w:marRight w:val="0"/>
      <w:marTop w:val="0"/>
      <w:marBottom w:val="0"/>
      <w:divBdr>
        <w:top w:val="none" w:sz="0" w:space="0" w:color="auto"/>
        <w:left w:val="none" w:sz="0" w:space="0" w:color="auto"/>
        <w:bottom w:val="none" w:sz="0" w:space="0" w:color="auto"/>
        <w:right w:val="none" w:sz="0" w:space="0" w:color="auto"/>
      </w:divBdr>
    </w:div>
    <w:div w:id="1783450752">
      <w:bodyDiv w:val="1"/>
      <w:marLeft w:val="0"/>
      <w:marRight w:val="0"/>
      <w:marTop w:val="0"/>
      <w:marBottom w:val="0"/>
      <w:divBdr>
        <w:top w:val="none" w:sz="0" w:space="0" w:color="auto"/>
        <w:left w:val="none" w:sz="0" w:space="0" w:color="auto"/>
        <w:bottom w:val="none" w:sz="0" w:space="0" w:color="auto"/>
        <w:right w:val="none" w:sz="0" w:space="0" w:color="auto"/>
      </w:divBdr>
      <w:divsChild>
        <w:div w:id="74714132">
          <w:marLeft w:val="403"/>
          <w:marRight w:val="0"/>
          <w:marTop w:val="0"/>
          <w:marBottom w:val="0"/>
          <w:divBdr>
            <w:top w:val="none" w:sz="0" w:space="0" w:color="auto"/>
            <w:left w:val="none" w:sz="0" w:space="0" w:color="auto"/>
            <w:bottom w:val="none" w:sz="0" w:space="0" w:color="auto"/>
            <w:right w:val="none" w:sz="0" w:space="0" w:color="auto"/>
          </w:divBdr>
        </w:div>
        <w:div w:id="726028280">
          <w:marLeft w:val="403"/>
          <w:marRight w:val="0"/>
          <w:marTop w:val="0"/>
          <w:marBottom w:val="0"/>
          <w:divBdr>
            <w:top w:val="none" w:sz="0" w:space="0" w:color="auto"/>
            <w:left w:val="none" w:sz="0" w:space="0" w:color="auto"/>
            <w:bottom w:val="none" w:sz="0" w:space="0" w:color="auto"/>
            <w:right w:val="none" w:sz="0" w:space="0" w:color="auto"/>
          </w:divBdr>
        </w:div>
        <w:div w:id="941300170">
          <w:marLeft w:val="403"/>
          <w:marRight w:val="0"/>
          <w:marTop w:val="0"/>
          <w:marBottom w:val="0"/>
          <w:divBdr>
            <w:top w:val="none" w:sz="0" w:space="0" w:color="auto"/>
            <w:left w:val="none" w:sz="0" w:space="0" w:color="auto"/>
            <w:bottom w:val="none" w:sz="0" w:space="0" w:color="auto"/>
            <w:right w:val="none" w:sz="0" w:space="0" w:color="auto"/>
          </w:divBdr>
        </w:div>
        <w:div w:id="1257906251">
          <w:marLeft w:val="403"/>
          <w:marRight w:val="0"/>
          <w:marTop w:val="0"/>
          <w:marBottom w:val="0"/>
          <w:divBdr>
            <w:top w:val="none" w:sz="0" w:space="0" w:color="auto"/>
            <w:left w:val="none" w:sz="0" w:space="0" w:color="auto"/>
            <w:bottom w:val="none" w:sz="0" w:space="0" w:color="auto"/>
            <w:right w:val="none" w:sz="0" w:space="0" w:color="auto"/>
          </w:divBdr>
        </w:div>
        <w:div w:id="1315064801">
          <w:marLeft w:val="403"/>
          <w:marRight w:val="0"/>
          <w:marTop w:val="0"/>
          <w:marBottom w:val="0"/>
          <w:divBdr>
            <w:top w:val="none" w:sz="0" w:space="0" w:color="auto"/>
            <w:left w:val="none" w:sz="0" w:space="0" w:color="auto"/>
            <w:bottom w:val="none" w:sz="0" w:space="0" w:color="auto"/>
            <w:right w:val="none" w:sz="0" w:space="0" w:color="auto"/>
          </w:divBdr>
        </w:div>
        <w:div w:id="1657220880">
          <w:marLeft w:val="403"/>
          <w:marRight w:val="0"/>
          <w:marTop w:val="0"/>
          <w:marBottom w:val="0"/>
          <w:divBdr>
            <w:top w:val="none" w:sz="0" w:space="0" w:color="auto"/>
            <w:left w:val="none" w:sz="0" w:space="0" w:color="auto"/>
            <w:bottom w:val="none" w:sz="0" w:space="0" w:color="auto"/>
            <w:right w:val="none" w:sz="0" w:space="0" w:color="auto"/>
          </w:divBdr>
        </w:div>
      </w:divsChild>
    </w:div>
    <w:div w:id="1794329943">
      <w:bodyDiv w:val="1"/>
      <w:marLeft w:val="0"/>
      <w:marRight w:val="0"/>
      <w:marTop w:val="0"/>
      <w:marBottom w:val="0"/>
      <w:divBdr>
        <w:top w:val="none" w:sz="0" w:space="0" w:color="auto"/>
        <w:left w:val="none" w:sz="0" w:space="0" w:color="auto"/>
        <w:bottom w:val="none" w:sz="0" w:space="0" w:color="auto"/>
        <w:right w:val="none" w:sz="0" w:space="0" w:color="auto"/>
      </w:divBdr>
      <w:divsChild>
        <w:div w:id="1180050310">
          <w:marLeft w:val="0"/>
          <w:marRight w:val="0"/>
          <w:marTop w:val="0"/>
          <w:marBottom w:val="0"/>
          <w:divBdr>
            <w:top w:val="none" w:sz="0" w:space="0" w:color="auto"/>
            <w:left w:val="none" w:sz="0" w:space="0" w:color="auto"/>
            <w:bottom w:val="none" w:sz="0" w:space="0" w:color="auto"/>
            <w:right w:val="none" w:sz="0" w:space="0" w:color="auto"/>
          </w:divBdr>
          <w:divsChild>
            <w:div w:id="29872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85737">
      <w:bodyDiv w:val="1"/>
      <w:marLeft w:val="0"/>
      <w:marRight w:val="0"/>
      <w:marTop w:val="0"/>
      <w:marBottom w:val="0"/>
      <w:divBdr>
        <w:top w:val="none" w:sz="0" w:space="0" w:color="auto"/>
        <w:left w:val="none" w:sz="0" w:space="0" w:color="auto"/>
        <w:bottom w:val="none" w:sz="0" w:space="0" w:color="auto"/>
        <w:right w:val="none" w:sz="0" w:space="0" w:color="auto"/>
      </w:divBdr>
    </w:div>
    <w:div w:id="1821263247">
      <w:bodyDiv w:val="1"/>
      <w:marLeft w:val="0"/>
      <w:marRight w:val="0"/>
      <w:marTop w:val="0"/>
      <w:marBottom w:val="0"/>
      <w:divBdr>
        <w:top w:val="none" w:sz="0" w:space="0" w:color="auto"/>
        <w:left w:val="none" w:sz="0" w:space="0" w:color="auto"/>
        <w:bottom w:val="none" w:sz="0" w:space="0" w:color="auto"/>
        <w:right w:val="none" w:sz="0" w:space="0" w:color="auto"/>
      </w:divBdr>
      <w:divsChild>
        <w:div w:id="1703940103">
          <w:marLeft w:val="994"/>
          <w:marRight w:val="0"/>
          <w:marTop w:val="120"/>
          <w:marBottom w:val="0"/>
          <w:divBdr>
            <w:top w:val="none" w:sz="0" w:space="0" w:color="auto"/>
            <w:left w:val="none" w:sz="0" w:space="0" w:color="auto"/>
            <w:bottom w:val="none" w:sz="0" w:space="0" w:color="auto"/>
            <w:right w:val="none" w:sz="0" w:space="0" w:color="auto"/>
          </w:divBdr>
        </w:div>
      </w:divsChild>
    </w:div>
    <w:div w:id="1823161152">
      <w:bodyDiv w:val="1"/>
      <w:marLeft w:val="0"/>
      <w:marRight w:val="0"/>
      <w:marTop w:val="0"/>
      <w:marBottom w:val="0"/>
      <w:divBdr>
        <w:top w:val="none" w:sz="0" w:space="0" w:color="auto"/>
        <w:left w:val="none" w:sz="0" w:space="0" w:color="auto"/>
        <w:bottom w:val="none" w:sz="0" w:space="0" w:color="auto"/>
        <w:right w:val="none" w:sz="0" w:space="0" w:color="auto"/>
      </w:divBdr>
    </w:div>
    <w:div w:id="1823345400">
      <w:bodyDiv w:val="1"/>
      <w:marLeft w:val="0"/>
      <w:marRight w:val="0"/>
      <w:marTop w:val="0"/>
      <w:marBottom w:val="0"/>
      <w:divBdr>
        <w:top w:val="none" w:sz="0" w:space="0" w:color="auto"/>
        <w:left w:val="none" w:sz="0" w:space="0" w:color="auto"/>
        <w:bottom w:val="none" w:sz="0" w:space="0" w:color="auto"/>
        <w:right w:val="none" w:sz="0" w:space="0" w:color="auto"/>
      </w:divBdr>
      <w:divsChild>
        <w:div w:id="72625369">
          <w:marLeft w:val="1267"/>
          <w:marRight w:val="0"/>
          <w:marTop w:val="0"/>
          <w:marBottom w:val="0"/>
          <w:divBdr>
            <w:top w:val="none" w:sz="0" w:space="0" w:color="auto"/>
            <w:left w:val="none" w:sz="0" w:space="0" w:color="auto"/>
            <w:bottom w:val="none" w:sz="0" w:space="0" w:color="auto"/>
            <w:right w:val="none" w:sz="0" w:space="0" w:color="auto"/>
          </w:divBdr>
        </w:div>
        <w:div w:id="194928014">
          <w:marLeft w:val="1267"/>
          <w:marRight w:val="0"/>
          <w:marTop w:val="0"/>
          <w:marBottom w:val="0"/>
          <w:divBdr>
            <w:top w:val="none" w:sz="0" w:space="0" w:color="auto"/>
            <w:left w:val="none" w:sz="0" w:space="0" w:color="auto"/>
            <w:bottom w:val="none" w:sz="0" w:space="0" w:color="auto"/>
            <w:right w:val="none" w:sz="0" w:space="0" w:color="auto"/>
          </w:divBdr>
        </w:div>
        <w:div w:id="681396338">
          <w:marLeft w:val="1267"/>
          <w:marRight w:val="0"/>
          <w:marTop w:val="0"/>
          <w:marBottom w:val="0"/>
          <w:divBdr>
            <w:top w:val="none" w:sz="0" w:space="0" w:color="auto"/>
            <w:left w:val="none" w:sz="0" w:space="0" w:color="auto"/>
            <w:bottom w:val="none" w:sz="0" w:space="0" w:color="auto"/>
            <w:right w:val="none" w:sz="0" w:space="0" w:color="auto"/>
          </w:divBdr>
        </w:div>
        <w:div w:id="686754631">
          <w:marLeft w:val="1267"/>
          <w:marRight w:val="0"/>
          <w:marTop w:val="0"/>
          <w:marBottom w:val="0"/>
          <w:divBdr>
            <w:top w:val="none" w:sz="0" w:space="0" w:color="auto"/>
            <w:left w:val="none" w:sz="0" w:space="0" w:color="auto"/>
            <w:bottom w:val="none" w:sz="0" w:space="0" w:color="auto"/>
            <w:right w:val="none" w:sz="0" w:space="0" w:color="auto"/>
          </w:divBdr>
        </w:div>
        <w:div w:id="705566126">
          <w:marLeft w:val="403"/>
          <w:marRight w:val="0"/>
          <w:marTop w:val="0"/>
          <w:marBottom w:val="0"/>
          <w:divBdr>
            <w:top w:val="none" w:sz="0" w:space="0" w:color="auto"/>
            <w:left w:val="none" w:sz="0" w:space="0" w:color="auto"/>
            <w:bottom w:val="none" w:sz="0" w:space="0" w:color="auto"/>
            <w:right w:val="none" w:sz="0" w:space="0" w:color="auto"/>
          </w:divBdr>
        </w:div>
        <w:div w:id="847259909">
          <w:marLeft w:val="403"/>
          <w:marRight w:val="0"/>
          <w:marTop w:val="0"/>
          <w:marBottom w:val="0"/>
          <w:divBdr>
            <w:top w:val="none" w:sz="0" w:space="0" w:color="auto"/>
            <w:left w:val="none" w:sz="0" w:space="0" w:color="auto"/>
            <w:bottom w:val="none" w:sz="0" w:space="0" w:color="auto"/>
            <w:right w:val="none" w:sz="0" w:space="0" w:color="auto"/>
          </w:divBdr>
        </w:div>
        <w:div w:id="930822442">
          <w:marLeft w:val="1267"/>
          <w:marRight w:val="0"/>
          <w:marTop w:val="0"/>
          <w:marBottom w:val="0"/>
          <w:divBdr>
            <w:top w:val="none" w:sz="0" w:space="0" w:color="auto"/>
            <w:left w:val="none" w:sz="0" w:space="0" w:color="auto"/>
            <w:bottom w:val="none" w:sz="0" w:space="0" w:color="auto"/>
            <w:right w:val="none" w:sz="0" w:space="0" w:color="auto"/>
          </w:divBdr>
        </w:div>
        <w:div w:id="1159036546">
          <w:marLeft w:val="1267"/>
          <w:marRight w:val="0"/>
          <w:marTop w:val="0"/>
          <w:marBottom w:val="0"/>
          <w:divBdr>
            <w:top w:val="none" w:sz="0" w:space="0" w:color="auto"/>
            <w:left w:val="none" w:sz="0" w:space="0" w:color="auto"/>
            <w:bottom w:val="none" w:sz="0" w:space="0" w:color="auto"/>
            <w:right w:val="none" w:sz="0" w:space="0" w:color="auto"/>
          </w:divBdr>
        </w:div>
        <w:div w:id="1467120154">
          <w:marLeft w:val="403"/>
          <w:marRight w:val="0"/>
          <w:marTop w:val="0"/>
          <w:marBottom w:val="0"/>
          <w:divBdr>
            <w:top w:val="none" w:sz="0" w:space="0" w:color="auto"/>
            <w:left w:val="none" w:sz="0" w:space="0" w:color="auto"/>
            <w:bottom w:val="none" w:sz="0" w:space="0" w:color="auto"/>
            <w:right w:val="none" w:sz="0" w:space="0" w:color="auto"/>
          </w:divBdr>
        </w:div>
      </w:divsChild>
    </w:div>
    <w:div w:id="1824001847">
      <w:bodyDiv w:val="1"/>
      <w:marLeft w:val="0"/>
      <w:marRight w:val="0"/>
      <w:marTop w:val="0"/>
      <w:marBottom w:val="0"/>
      <w:divBdr>
        <w:top w:val="none" w:sz="0" w:space="0" w:color="auto"/>
        <w:left w:val="none" w:sz="0" w:space="0" w:color="auto"/>
        <w:bottom w:val="none" w:sz="0" w:space="0" w:color="auto"/>
        <w:right w:val="none" w:sz="0" w:space="0" w:color="auto"/>
      </w:divBdr>
    </w:div>
    <w:div w:id="1830173278">
      <w:bodyDiv w:val="1"/>
      <w:marLeft w:val="0"/>
      <w:marRight w:val="0"/>
      <w:marTop w:val="0"/>
      <w:marBottom w:val="0"/>
      <w:divBdr>
        <w:top w:val="none" w:sz="0" w:space="0" w:color="auto"/>
        <w:left w:val="none" w:sz="0" w:space="0" w:color="auto"/>
        <w:bottom w:val="none" w:sz="0" w:space="0" w:color="auto"/>
        <w:right w:val="none" w:sz="0" w:space="0" w:color="auto"/>
      </w:divBdr>
    </w:div>
    <w:div w:id="1839343490">
      <w:bodyDiv w:val="1"/>
      <w:marLeft w:val="0"/>
      <w:marRight w:val="0"/>
      <w:marTop w:val="0"/>
      <w:marBottom w:val="0"/>
      <w:divBdr>
        <w:top w:val="none" w:sz="0" w:space="0" w:color="auto"/>
        <w:left w:val="none" w:sz="0" w:space="0" w:color="auto"/>
        <w:bottom w:val="none" w:sz="0" w:space="0" w:color="auto"/>
        <w:right w:val="none" w:sz="0" w:space="0" w:color="auto"/>
      </w:divBdr>
    </w:div>
    <w:div w:id="1849631963">
      <w:bodyDiv w:val="1"/>
      <w:marLeft w:val="0"/>
      <w:marRight w:val="0"/>
      <w:marTop w:val="0"/>
      <w:marBottom w:val="0"/>
      <w:divBdr>
        <w:top w:val="none" w:sz="0" w:space="0" w:color="auto"/>
        <w:left w:val="none" w:sz="0" w:space="0" w:color="auto"/>
        <w:bottom w:val="none" w:sz="0" w:space="0" w:color="auto"/>
        <w:right w:val="none" w:sz="0" w:space="0" w:color="auto"/>
      </w:divBdr>
    </w:div>
    <w:div w:id="1859584765">
      <w:bodyDiv w:val="1"/>
      <w:marLeft w:val="0"/>
      <w:marRight w:val="0"/>
      <w:marTop w:val="0"/>
      <w:marBottom w:val="0"/>
      <w:divBdr>
        <w:top w:val="none" w:sz="0" w:space="0" w:color="auto"/>
        <w:left w:val="none" w:sz="0" w:space="0" w:color="auto"/>
        <w:bottom w:val="none" w:sz="0" w:space="0" w:color="auto"/>
        <w:right w:val="none" w:sz="0" w:space="0" w:color="auto"/>
      </w:divBdr>
      <w:divsChild>
        <w:div w:id="67503947">
          <w:marLeft w:val="994"/>
          <w:marRight w:val="0"/>
          <w:marTop w:val="0"/>
          <w:marBottom w:val="0"/>
          <w:divBdr>
            <w:top w:val="none" w:sz="0" w:space="0" w:color="auto"/>
            <w:left w:val="none" w:sz="0" w:space="0" w:color="auto"/>
            <w:bottom w:val="none" w:sz="0" w:space="0" w:color="auto"/>
            <w:right w:val="none" w:sz="0" w:space="0" w:color="auto"/>
          </w:divBdr>
        </w:div>
        <w:div w:id="206456046">
          <w:marLeft w:val="547"/>
          <w:marRight w:val="0"/>
          <w:marTop w:val="0"/>
          <w:marBottom w:val="0"/>
          <w:divBdr>
            <w:top w:val="none" w:sz="0" w:space="0" w:color="auto"/>
            <w:left w:val="none" w:sz="0" w:space="0" w:color="auto"/>
            <w:bottom w:val="none" w:sz="0" w:space="0" w:color="auto"/>
            <w:right w:val="none" w:sz="0" w:space="0" w:color="auto"/>
          </w:divBdr>
        </w:div>
        <w:div w:id="289820315">
          <w:marLeft w:val="994"/>
          <w:marRight w:val="0"/>
          <w:marTop w:val="0"/>
          <w:marBottom w:val="0"/>
          <w:divBdr>
            <w:top w:val="none" w:sz="0" w:space="0" w:color="auto"/>
            <w:left w:val="none" w:sz="0" w:space="0" w:color="auto"/>
            <w:bottom w:val="none" w:sz="0" w:space="0" w:color="auto"/>
            <w:right w:val="none" w:sz="0" w:space="0" w:color="auto"/>
          </w:divBdr>
        </w:div>
        <w:div w:id="474877646">
          <w:marLeft w:val="994"/>
          <w:marRight w:val="0"/>
          <w:marTop w:val="0"/>
          <w:marBottom w:val="0"/>
          <w:divBdr>
            <w:top w:val="none" w:sz="0" w:space="0" w:color="auto"/>
            <w:left w:val="none" w:sz="0" w:space="0" w:color="auto"/>
            <w:bottom w:val="none" w:sz="0" w:space="0" w:color="auto"/>
            <w:right w:val="none" w:sz="0" w:space="0" w:color="auto"/>
          </w:divBdr>
        </w:div>
        <w:div w:id="474952766">
          <w:marLeft w:val="994"/>
          <w:marRight w:val="0"/>
          <w:marTop w:val="0"/>
          <w:marBottom w:val="0"/>
          <w:divBdr>
            <w:top w:val="none" w:sz="0" w:space="0" w:color="auto"/>
            <w:left w:val="none" w:sz="0" w:space="0" w:color="auto"/>
            <w:bottom w:val="none" w:sz="0" w:space="0" w:color="auto"/>
            <w:right w:val="none" w:sz="0" w:space="0" w:color="auto"/>
          </w:divBdr>
        </w:div>
        <w:div w:id="481241391">
          <w:marLeft w:val="547"/>
          <w:marRight w:val="0"/>
          <w:marTop w:val="0"/>
          <w:marBottom w:val="0"/>
          <w:divBdr>
            <w:top w:val="none" w:sz="0" w:space="0" w:color="auto"/>
            <w:left w:val="none" w:sz="0" w:space="0" w:color="auto"/>
            <w:bottom w:val="none" w:sz="0" w:space="0" w:color="auto"/>
            <w:right w:val="none" w:sz="0" w:space="0" w:color="auto"/>
          </w:divBdr>
        </w:div>
        <w:div w:id="513686046">
          <w:marLeft w:val="994"/>
          <w:marRight w:val="0"/>
          <w:marTop w:val="0"/>
          <w:marBottom w:val="0"/>
          <w:divBdr>
            <w:top w:val="none" w:sz="0" w:space="0" w:color="auto"/>
            <w:left w:val="none" w:sz="0" w:space="0" w:color="auto"/>
            <w:bottom w:val="none" w:sz="0" w:space="0" w:color="auto"/>
            <w:right w:val="none" w:sz="0" w:space="0" w:color="auto"/>
          </w:divBdr>
        </w:div>
        <w:div w:id="620459438">
          <w:marLeft w:val="994"/>
          <w:marRight w:val="0"/>
          <w:marTop w:val="0"/>
          <w:marBottom w:val="0"/>
          <w:divBdr>
            <w:top w:val="none" w:sz="0" w:space="0" w:color="auto"/>
            <w:left w:val="none" w:sz="0" w:space="0" w:color="auto"/>
            <w:bottom w:val="none" w:sz="0" w:space="0" w:color="auto"/>
            <w:right w:val="none" w:sz="0" w:space="0" w:color="auto"/>
          </w:divBdr>
        </w:div>
        <w:div w:id="777329626">
          <w:marLeft w:val="994"/>
          <w:marRight w:val="0"/>
          <w:marTop w:val="0"/>
          <w:marBottom w:val="0"/>
          <w:divBdr>
            <w:top w:val="none" w:sz="0" w:space="0" w:color="auto"/>
            <w:left w:val="none" w:sz="0" w:space="0" w:color="auto"/>
            <w:bottom w:val="none" w:sz="0" w:space="0" w:color="auto"/>
            <w:right w:val="none" w:sz="0" w:space="0" w:color="auto"/>
          </w:divBdr>
        </w:div>
        <w:div w:id="1065882599">
          <w:marLeft w:val="994"/>
          <w:marRight w:val="0"/>
          <w:marTop w:val="0"/>
          <w:marBottom w:val="0"/>
          <w:divBdr>
            <w:top w:val="none" w:sz="0" w:space="0" w:color="auto"/>
            <w:left w:val="none" w:sz="0" w:space="0" w:color="auto"/>
            <w:bottom w:val="none" w:sz="0" w:space="0" w:color="auto"/>
            <w:right w:val="none" w:sz="0" w:space="0" w:color="auto"/>
          </w:divBdr>
        </w:div>
        <w:div w:id="1075664660">
          <w:marLeft w:val="994"/>
          <w:marRight w:val="0"/>
          <w:marTop w:val="0"/>
          <w:marBottom w:val="0"/>
          <w:divBdr>
            <w:top w:val="none" w:sz="0" w:space="0" w:color="auto"/>
            <w:left w:val="none" w:sz="0" w:space="0" w:color="auto"/>
            <w:bottom w:val="none" w:sz="0" w:space="0" w:color="auto"/>
            <w:right w:val="none" w:sz="0" w:space="0" w:color="auto"/>
          </w:divBdr>
        </w:div>
        <w:div w:id="1202741928">
          <w:marLeft w:val="547"/>
          <w:marRight w:val="0"/>
          <w:marTop w:val="0"/>
          <w:marBottom w:val="0"/>
          <w:divBdr>
            <w:top w:val="none" w:sz="0" w:space="0" w:color="auto"/>
            <w:left w:val="none" w:sz="0" w:space="0" w:color="auto"/>
            <w:bottom w:val="none" w:sz="0" w:space="0" w:color="auto"/>
            <w:right w:val="none" w:sz="0" w:space="0" w:color="auto"/>
          </w:divBdr>
        </w:div>
        <w:div w:id="1277372067">
          <w:marLeft w:val="994"/>
          <w:marRight w:val="0"/>
          <w:marTop w:val="0"/>
          <w:marBottom w:val="0"/>
          <w:divBdr>
            <w:top w:val="none" w:sz="0" w:space="0" w:color="auto"/>
            <w:left w:val="none" w:sz="0" w:space="0" w:color="auto"/>
            <w:bottom w:val="none" w:sz="0" w:space="0" w:color="auto"/>
            <w:right w:val="none" w:sz="0" w:space="0" w:color="auto"/>
          </w:divBdr>
        </w:div>
        <w:div w:id="1318416719">
          <w:marLeft w:val="994"/>
          <w:marRight w:val="0"/>
          <w:marTop w:val="0"/>
          <w:marBottom w:val="0"/>
          <w:divBdr>
            <w:top w:val="none" w:sz="0" w:space="0" w:color="auto"/>
            <w:left w:val="none" w:sz="0" w:space="0" w:color="auto"/>
            <w:bottom w:val="none" w:sz="0" w:space="0" w:color="auto"/>
            <w:right w:val="none" w:sz="0" w:space="0" w:color="auto"/>
          </w:divBdr>
        </w:div>
        <w:div w:id="1323585622">
          <w:marLeft w:val="994"/>
          <w:marRight w:val="0"/>
          <w:marTop w:val="0"/>
          <w:marBottom w:val="0"/>
          <w:divBdr>
            <w:top w:val="none" w:sz="0" w:space="0" w:color="auto"/>
            <w:left w:val="none" w:sz="0" w:space="0" w:color="auto"/>
            <w:bottom w:val="none" w:sz="0" w:space="0" w:color="auto"/>
            <w:right w:val="none" w:sz="0" w:space="0" w:color="auto"/>
          </w:divBdr>
        </w:div>
        <w:div w:id="1439108194">
          <w:marLeft w:val="994"/>
          <w:marRight w:val="0"/>
          <w:marTop w:val="0"/>
          <w:marBottom w:val="0"/>
          <w:divBdr>
            <w:top w:val="none" w:sz="0" w:space="0" w:color="auto"/>
            <w:left w:val="none" w:sz="0" w:space="0" w:color="auto"/>
            <w:bottom w:val="none" w:sz="0" w:space="0" w:color="auto"/>
            <w:right w:val="none" w:sz="0" w:space="0" w:color="auto"/>
          </w:divBdr>
        </w:div>
        <w:div w:id="1593970567">
          <w:marLeft w:val="994"/>
          <w:marRight w:val="0"/>
          <w:marTop w:val="0"/>
          <w:marBottom w:val="0"/>
          <w:divBdr>
            <w:top w:val="none" w:sz="0" w:space="0" w:color="auto"/>
            <w:left w:val="none" w:sz="0" w:space="0" w:color="auto"/>
            <w:bottom w:val="none" w:sz="0" w:space="0" w:color="auto"/>
            <w:right w:val="none" w:sz="0" w:space="0" w:color="auto"/>
          </w:divBdr>
        </w:div>
        <w:div w:id="1692416456">
          <w:marLeft w:val="994"/>
          <w:marRight w:val="0"/>
          <w:marTop w:val="0"/>
          <w:marBottom w:val="0"/>
          <w:divBdr>
            <w:top w:val="none" w:sz="0" w:space="0" w:color="auto"/>
            <w:left w:val="none" w:sz="0" w:space="0" w:color="auto"/>
            <w:bottom w:val="none" w:sz="0" w:space="0" w:color="auto"/>
            <w:right w:val="none" w:sz="0" w:space="0" w:color="auto"/>
          </w:divBdr>
        </w:div>
        <w:div w:id="1692488930">
          <w:marLeft w:val="547"/>
          <w:marRight w:val="0"/>
          <w:marTop w:val="0"/>
          <w:marBottom w:val="0"/>
          <w:divBdr>
            <w:top w:val="none" w:sz="0" w:space="0" w:color="auto"/>
            <w:left w:val="none" w:sz="0" w:space="0" w:color="auto"/>
            <w:bottom w:val="none" w:sz="0" w:space="0" w:color="auto"/>
            <w:right w:val="none" w:sz="0" w:space="0" w:color="auto"/>
          </w:divBdr>
        </w:div>
        <w:div w:id="1839727984">
          <w:marLeft w:val="994"/>
          <w:marRight w:val="0"/>
          <w:marTop w:val="0"/>
          <w:marBottom w:val="0"/>
          <w:divBdr>
            <w:top w:val="none" w:sz="0" w:space="0" w:color="auto"/>
            <w:left w:val="none" w:sz="0" w:space="0" w:color="auto"/>
            <w:bottom w:val="none" w:sz="0" w:space="0" w:color="auto"/>
            <w:right w:val="none" w:sz="0" w:space="0" w:color="auto"/>
          </w:divBdr>
        </w:div>
        <w:div w:id="1923682429">
          <w:marLeft w:val="994"/>
          <w:marRight w:val="0"/>
          <w:marTop w:val="0"/>
          <w:marBottom w:val="0"/>
          <w:divBdr>
            <w:top w:val="none" w:sz="0" w:space="0" w:color="auto"/>
            <w:left w:val="none" w:sz="0" w:space="0" w:color="auto"/>
            <w:bottom w:val="none" w:sz="0" w:space="0" w:color="auto"/>
            <w:right w:val="none" w:sz="0" w:space="0" w:color="auto"/>
          </w:divBdr>
        </w:div>
        <w:div w:id="1944461090">
          <w:marLeft w:val="547"/>
          <w:marRight w:val="0"/>
          <w:marTop w:val="0"/>
          <w:marBottom w:val="0"/>
          <w:divBdr>
            <w:top w:val="none" w:sz="0" w:space="0" w:color="auto"/>
            <w:left w:val="none" w:sz="0" w:space="0" w:color="auto"/>
            <w:bottom w:val="none" w:sz="0" w:space="0" w:color="auto"/>
            <w:right w:val="none" w:sz="0" w:space="0" w:color="auto"/>
          </w:divBdr>
        </w:div>
      </w:divsChild>
    </w:div>
    <w:div w:id="1892761822">
      <w:bodyDiv w:val="1"/>
      <w:marLeft w:val="0"/>
      <w:marRight w:val="0"/>
      <w:marTop w:val="0"/>
      <w:marBottom w:val="0"/>
      <w:divBdr>
        <w:top w:val="none" w:sz="0" w:space="0" w:color="auto"/>
        <w:left w:val="none" w:sz="0" w:space="0" w:color="auto"/>
        <w:bottom w:val="none" w:sz="0" w:space="0" w:color="auto"/>
        <w:right w:val="none" w:sz="0" w:space="0" w:color="auto"/>
      </w:divBdr>
    </w:div>
    <w:div w:id="1896578056">
      <w:bodyDiv w:val="1"/>
      <w:marLeft w:val="0"/>
      <w:marRight w:val="0"/>
      <w:marTop w:val="0"/>
      <w:marBottom w:val="0"/>
      <w:divBdr>
        <w:top w:val="none" w:sz="0" w:space="0" w:color="auto"/>
        <w:left w:val="none" w:sz="0" w:space="0" w:color="auto"/>
        <w:bottom w:val="none" w:sz="0" w:space="0" w:color="auto"/>
        <w:right w:val="none" w:sz="0" w:space="0" w:color="auto"/>
      </w:divBdr>
    </w:div>
    <w:div w:id="1897423850">
      <w:bodyDiv w:val="1"/>
      <w:marLeft w:val="0"/>
      <w:marRight w:val="0"/>
      <w:marTop w:val="0"/>
      <w:marBottom w:val="0"/>
      <w:divBdr>
        <w:top w:val="none" w:sz="0" w:space="0" w:color="auto"/>
        <w:left w:val="none" w:sz="0" w:space="0" w:color="auto"/>
        <w:bottom w:val="none" w:sz="0" w:space="0" w:color="auto"/>
        <w:right w:val="none" w:sz="0" w:space="0" w:color="auto"/>
      </w:divBdr>
      <w:divsChild>
        <w:div w:id="135952992">
          <w:marLeft w:val="720"/>
          <w:marRight w:val="0"/>
          <w:marTop w:val="0"/>
          <w:marBottom w:val="0"/>
          <w:divBdr>
            <w:top w:val="none" w:sz="0" w:space="0" w:color="auto"/>
            <w:left w:val="none" w:sz="0" w:space="0" w:color="auto"/>
            <w:bottom w:val="none" w:sz="0" w:space="0" w:color="auto"/>
            <w:right w:val="none" w:sz="0" w:space="0" w:color="auto"/>
          </w:divBdr>
        </w:div>
        <w:div w:id="737939737">
          <w:marLeft w:val="720"/>
          <w:marRight w:val="0"/>
          <w:marTop w:val="0"/>
          <w:marBottom w:val="0"/>
          <w:divBdr>
            <w:top w:val="none" w:sz="0" w:space="0" w:color="auto"/>
            <w:left w:val="none" w:sz="0" w:space="0" w:color="auto"/>
            <w:bottom w:val="none" w:sz="0" w:space="0" w:color="auto"/>
            <w:right w:val="none" w:sz="0" w:space="0" w:color="auto"/>
          </w:divBdr>
        </w:div>
        <w:div w:id="895556446">
          <w:marLeft w:val="720"/>
          <w:marRight w:val="0"/>
          <w:marTop w:val="0"/>
          <w:marBottom w:val="0"/>
          <w:divBdr>
            <w:top w:val="none" w:sz="0" w:space="0" w:color="auto"/>
            <w:left w:val="none" w:sz="0" w:space="0" w:color="auto"/>
            <w:bottom w:val="none" w:sz="0" w:space="0" w:color="auto"/>
            <w:right w:val="none" w:sz="0" w:space="0" w:color="auto"/>
          </w:divBdr>
        </w:div>
        <w:div w:id="1035887041">
          <w:marLeft w:val="720"/>
          <w:marRight w:val="0"/>
          <w:marTop w:val="0"/>
          <w:marBottom w:val="0"/>
          <w:divBdr>
            <w:top w:val="none" w:sz="0" w:space="0" w:color="auto"/>
            <w:left w:val="none" w:sz="0" w:space="0" w:color="auto"/>
            <w:bottom w:val="none" w:sz="0" w:space="0" w:color="auto"/>
            <w:right w:val="none" w:sz="0" w:space="0" w:color="auto"/>
          </w:divBdr>
        </w:div>
        <w:div w:id="1295408097">
          <w:marLeft w:val="720"/>
          <w:marRight w:val="0"/>
          <w:marTop w:val="0"/>
          <w:marBottom w:val="0"/>
          <w:divBdr>
            <w:top w:val="none" w:sz="0" w:space="0" w:color="auto"/>
            <w:left w:val="none" w:sz="0" w:space="0" w:color="auto"/>
            <w:bottom w:val="none" w:sz="0" w:space="0" w:color="auto"/>
            <w:right w:val="none" w:sz="0" w:space="0" w:color="auto"/>
          </w:divBdr>
        </w:div>
        <w:div w:id="1783956577">
          <w:marLeft w:val="720"/>
          <w:marRight w:val="0"/>
          <w:marTop w:val="0"/>
          <w:marBottom w:val="0"/>
          <w:divBdr>
            <w:top w:val="none" w:sz="0" w:space="0" w:color="auto"/>
            <w:left w:val="none" w:sz="0" w:space="0" w:color="auto"/>
            <w:bottom w:val="none" w:sz="0" w:space="0" w:color="auto"/>
            <w:right w:val="none" w:sz="0" w:space="0" w:color="auto"/>
          </w:divBdr>
        </w:div>
        <w:div w:id="2125726363">
          <w:marLeft w:val="720"/>
          <w:marRight w:val="0"/>
          <w:marTop w:val="0"/>
          <w:marBottom w:val="0"/>
          <w:divBdr>
            <w:top w:val="none" w:sz="0" w:space="0" w:color="auto"/>
            <w:left w:val="none" w:sz="0" w:space="0" w:color="auto"/>
            <w:bottom w:val="none" w:sz="0" w:space="0" w:color="auto"/>
            <w:right w:val="none" w:sz="0" w:space="0" w:color="auto"/>
          </w:divBdr>
        </w:div>
      </w:divsChild>
    </w:div>
    <w:div w:id="1902476043">
      <w:bodyDiv w:val="1"/>
      <w:marLeft w:val="0"/>
      <w:marRight w:val="0"/>
      <w:marTop w:val="0"/>
      <w:marBottom w:val="0"/>
      <w:divBdr>
        <w:top w:val="none" w:sz="0" w:space="0" w:color="auto"/>
        <w:left w:val="none" w:sz="0" w:space="0" w:color="auto"/>
        <w:bottom w:val="none" w:sz="0" w:space="0" w:color="auto"/>
        <w:right w:val="none" w:sz="0" w:space="0" w:color="auto"/>
      </w:divBdr>
    </w:div>
    <w:div w:id="1914582708">
      <w:bodyDiv w:val="1"/>
      <w:marLeft w:val="0"/>
      <w:marRight w:val="0"/>
      <w:marTop w:val="0"/>
      <w:marBottom w:val="0"/>
      <w:divBdr>
        <w:top w:val="none" w:sz="0" w:space="0" w:color="auto"/>
        <w:left w:val="none" w:sz="0" w:space="0" w:color="auto"/>
        <w:bottom w:val="none" w:sz="0" w:space="0" w:color="auto"/>
        <w:right w:val="none" w:sz="0" w:space="0" w:color="auto"/>
      </w:divBdr>
    </w:div>
    <w:div w:id="1919820706">
      <w:bodyDiv w:val="1"/>
      <w:marLeft w:val="0"/>
      <w:marRight w:val="0"/>
      <w:marTop w:val="0"/>
      <w:marBottom w:val="0"/>
      <w:divBdr>
        <w:top w:val="none" w:sz="0" w:space="0" w:color="auto"/>
        <w:left w:val="none" w:sz="0" w:space="0" w:color="auto"/>
        <w:bottom w:val="none" w:sz="0" w:space="0" w:color="auto"/>
        <w:right w:val="none" w:sz="0" w:space="0" w:color="auto"/>
      </w:divBdr>
    </w:div>
    <w:div w:id="1948537407">
      <w:bodyDiv w:val="1"/>
      <w:marLeft w:val="0"/>
      <w:marRight w:val="0"/>
      <w:marTop w:val="0"/>
      <w:marBottom w:val="0"/>
      <w:divBdr>
        <w:top w:val="none" w:sz="0" w:space="0" w:color="auto"/>
        <w:left w:val="none" w:sz="0" w:space="0" w:color="auto"/>
        <w:bottom w:val="none" w:sz="0" w:space="0" w:color="auto"/>
        <w:right w:val="none" w:sz="0" w:space="0" w:color="auto"/>
      </w:divBdr>
      <w:divsChild>
        <w:div w:id="1072238276">
          <w:marLeft w:val="1267"/>
          <w:marRight w:val="0"/>
          <w:marTop w:val="0"/>
          <w:marBottom w:val="0"/>
          <w:divBdr>
            <w:top w:val="none" w:sz="0" w:space="0" w:color="auto"/>
            <w:left w:val="none" w:sz="0" w:space="0" w:color="auto"/>
            <w:bottom w:val="none" w:sz="0" w:space="0" w:color="auto"/>
            <w:right w:val="none" w:sz="0" w:space="0" w:color="auto"/>
          </w:divBdr>
        </w:div>
      </w:divsChild>
    </w:div>
    <w:div w:id="1948803254">
      <w:bodyDiv w:val="1"/>
      <w:marLeft w:val="0"/>
      <w:marRight w:val="0"/>
      <w:marTop w:val="0"/>
      <w:marBottom w:val="0"/>
      <w:divBdr>
        <w:top w:val="none" w:sz="0" w:space="0" w:color="auto"/>
        <w:left w:val="none" w:sz="0" w:space="0" w:color="auto"/>
        <w:bottom w:val="none" w:sz="0" w:space="0" w:color="auto"/>
        <w:right w:val="none" w:sz="0" w:space="0" w:color="auto"/>
      </w:divBdr>
      <w:divsChild>
        <w:div w:id="95827536">
          <w:marLeft w:val="562"/>
          <w:marRight w:val="0"/>
          <w:marTop w:val="120"/>
          <w:marBottom w:val="40"/>
          <w:divBdr>
            <w:top w:val="none" w:sz="0" w:space="0" w:color="auto"/>
            <w:left w:val="none" w:sz="0" w:space="0" w:color="auto"/>
            <w:bottom w:val="none" w:sz="0" w:space="0" w:color="auto"/>
            <w:right w:val="none" w:sz="0" w:space="0" w:color="auto"/>
          </w:divBdr>
        </w:div>
        <w:div w:id="547303344">
          <w:marLeft w:val="562"/>
          <w:marRight w:val="0"/>
          <w:marTop w:val="120"/>
          <w:marBottom w:val="40"/>
          <w:divBdr>
            <w:top w:val="none" w:sz="0" w:space="0" w:color="auto"/>
            <w:left w:val="none" w:sz="0" w:space="0" w:color="auto"/>
            <w:bottom w:val="none" w:sz="0" w:space="0" w:color="auto"/>
            <w:right w:val="none" w:sz="0" w:space="0" w:color="auto"/>
          </w:divBdr>
        </w:div>
        <w:div w:id="1231959756">
          <w:marLeft w:val="562"/>
          <w:marRight w:val="0"/>
          <w:marTop w:val="120"/>
          <w:marBottom w:val="40"/>
          <w:divBdr>
            <w:top w:val="none" w:sz="0" w:space="0" w:color="auto"/>
            <w:left w:val="none" w:sz="0" w:space="0" w:color="auto"/>
            <w:bottom w:val="none" w:sz="0" w:space="0" w:color="auto"/>
            <w:right w:val="none" w:sz="0" w:space="0" w:color="auto"/>
          </w:divBdr>
        </w:div>
        <w:div w:id="1312900769">
          <w:marLeft w:val="562"/>
          <w:marRight w:val="0"/>
          <w:marTop w:val="120"/>
          <w:marBottom w:val="40"/>
          <w:divBdr>
            <w:top w:val="none" w:sz="0" w:space="0" w:color="auto"/>
            <w:left w:val="none" w:sz="0" w:space="0" w:color="auto"/>
            <w:bottom w:val="none" w:sz="0" w:space="0" w:color="auto"/>
            <w:right w:val="none" w:sz="0" w:space="0" w:color="auto"/>
          </w:divBdr>
        </w:div>
        <w:div w:id="1456827300">
          <w:marLeft w:val="562"/>
          <w:marRight w:val="0"/>
          <w:marTop w:val="120"/>
          <w:marBottom w:val="40"/>
          <w:divBdr>
            <w:top w:val="none" w:sz="0" w:space="0" w:color="auto"/>
            <w:left w:val="none" w:sz="0" w:space="0" w:color="auto"/>
            <w:bottom w:val="none" w:sz="0" w:space="0" w:color="auto"/>
            <w:right w:val="none" w:sz="0" w:space="0" w:color="auto"/>
          </w:divBdr>
        </w:div>
        <w:div w:id="1578707387">
          <w:marLeft w:val="562"/>
          <w:marRight w:val="0"/>
          <w:marTop w:val="120"/>
          <w:marBottom w:val="40"/>
          <w:divBdr>
            <w:top w:val="none" w:sz="0" w:space="0" w:color="auto"/>
            <w:left w:val="none" w:sz="0" w:space="0" w:color="auto"/>
            <w:bottom w:val="none" w:sz="0" w:space="0" w:color="auto"/>
            <w:right w:val="none" w:sz="0" w:space="0" w:color="auto"/>
          </w:divBdr>
        </w:div>
        <w:div w:id="1776555506">
          <w:marLeft w:val="562"/>
          <w:marRight w:val="0"/>
          <w:marTop w:val="120"/>
          <w:marBottom w:val="40"/>
          <w:divBdr>
            <w:top w:val="none" w:sz="0" w:space="0" w:color="auto"/>
            <w:left w:val="none" w:sz="0" w:space="0" w:color="auto"/>
            <w:bottom w:val="none" w:sz="0" w:space="0" w:color="auto"/>
            <w:right w:val="none" w:sz="0" w:space="0" w:color="auto"/>
          </w:divBdr>
        </w:div>
        <w:div w:id="2060587363">
          <w:marLeft w:val="562"/>
          <w:marRight w:val="0"/>
          <w:marTop w:val="120"/>
          <w:marBottom w:val="40"/>
          <w:divBdr>
            <w:top w:val="none" w:sz="0" w:space="0" w:color="auto"/>
            <w:left w:val="none" w:sz="0" w:space="0" w:color="auto"/>
            <w:bottom w:val="none" w:sz="0" w:space="0" w:color="auto"/>
            <w:right w:val="none" w:sz="0" w:space="0" w:color="auto"/>
          </w:divBdr>
        </w:div>
      </w:divsChild>
    </w:div>
    <w:div w:id="1959682822">
      <w:bodyDiv w:val="1"/>
      <w:marLeft w:val="0"/>
      <w:marRight w:val="0"/>
      <w:marTop w:val="0"/>
      <w:marBottom w:val="0"/>
      <w:divBdr>
        <w:top w:val="none" w:sz="0" w:space="0" w:color="auto"/>
        <w:left w:val="none" w:sz="0" w:space="0" w:color="auto"/>
        <w:bottom w:val="none" w:sz="0" w:space="0" w:color="auto"/>
        <w:right w:val="none" w:sz="0" w:space="0" w:color="auto"/>
      </w:divBdr>
    </w:div>
    <w:div w:id="1960449747">
      <w:bodyDiv w:val="1"/>
      <w:marLeft w:val="0"/>
      <w:marRight w:val="0"/>
      <w:marTop w:val="0"/>
      <w:marBottom w:val="0"/>
      <w:divBdr>
        <w:top w:val="none" w:sz="0" w:space="0" w:color="auto"/>
        <w:left w:val="none" w:sz="0" w:space="0" w:color="auto"/>
        <w:bottom w:val="none" w:sz="0" w:space="0" w:color="auto"/>
        <w:right w:val="none" w:sz="0" w:space="0" w:color="auto"/>
      </w:divBdr>
      <w:divsChild>
        <w:div w:id="1167355911">
          <w:marLeft w:val="533"/>
          <w:marRight w:val="0"/>
          <w:marTop w:val="0"/>
          <w:marBottom w:val="0"/>
          <w:divBdr>
            <w:top w:val="none" w:sz="0" w:space="0" w:color="auto"/>
            <w:left w:val="none" w:sz="0" w:space="0" w:color="auto"/>
            <w:bottom w:val="none" w:sz="0" w:space="0" w:color="auto"/>
            <w:right w:val="none" w:sz="0" w:space="0" w:color="auto"/>
          </w:divBdr>
        </w:div>
      </w:divsChild>
    </w:div>
    <w:div w:id="1966350151">
      <w:bodyDiv w:val="1"/>
      <w:marLeft w:val="0"/>
      <w:marRight w:val="0"/>
      <w:marTop w:val="0"/>
      <w:marBottom w:val="0"/>
      <w:divBdr>
        <w:top w:val="none" w:sz="0" w:space="0" w:color="auto"/>
        <w:left w:val="none" w:sz="0" w:space="0" w:color="auto"/>
        <w:bottom w:val="none" w:sz="0" w:space="0" w:color="auto"/>
        <w:right w:val="none" w:sz="0" w:space="0" w:color="auto"/>
      </w:divBdr>
    </w:div>
    <w:div w:id="1971401003">
      <w:bodyDiv w:val="1"/>
      <w:marLeft w:val="0"/>
      <w:marRight w:val="0"/>
      <w:marTop w:val="0"/>
      <w:marBottom w:val="0"/>
      <w:divBdr>
        <w:top w:val="none" w:sz="0" w:space="0" w:color="auto"/>
        <w:left w:val="none" w:sz="0" w:space="0" w:color="auto"/>
        <w:bottom w:val="none" w:sz="0" w:space="0" w:color="auto"/>
        <w:right w:val="none" w:sz="0" w:space="0" w:color="auto"/>
      </w:divBdr>
      <w:divsChild>
        <w:div w:id="84766820">
          <w:marLeft w:val="2333"/>
          <w:marRight w:val="0"/>
          <w:marTop w:val="0"/>
          <w:marBottom w:val="0"/>
          <w:divBdr>
            <w:top w:val="none" w:sz="0" w:space="0" w:color="auto"/>
            <w:left w:val="none" w:sz="0" w:space="0" w:color="auto"/>
            <w:bottom w:val="none" w:sz="0" w:space="0" w:color="auto"/>
            <w:right w:val="none" w:sz="0" w:space="0" w:color="auto"/>
          </w:divBdr>
        </w:div>
        <w:div w:id="222643471">
          <w:marLeft w:val="2333"/>
          <w:marRight w:val="0"/>
          <w:marTop w:val="0"/>
          <w:marBottom w:val="0"/>
          <w:divBdr>
            <w:top w:val="none" w:sz="0" w:space="0" w:color="auto"/>
            <w:left w:val="none" w:sz="0" w:space="0" w:color="auto"/>
            <w:bottom w:val="none" w:sz="0" w:space="0" w:color="auto"/>
            <w:right w:val="none" w:sz="0" w:space="0" w:color="auto"/>
          </w:divBdr>
        </w:div>
        <w:div w:id="329481705">
          <w:marLeft w:val="2333"/>
          <w:marRight w:val="0"/>
          <w:marTop w:val="0"/>
          <w:marBottom w:val="0"/>
          <w:divBdr>
            <w:top w:val="none" w:sz="0" w:space="0" w:color="auto"/>
            <w:left w:val="none" w:sz="0" w:space="0" w:color="auto"/>
            <w:bottom w:val="none" w:sz="0" w:space="0" w:color="auto"/>
            <w:right w:val="none" w:sz="0" w:space="0" w:color="auto"/>
          </w:divBdr>
        </w:div>
        <w:div w:id="1128202819">
          <w:marLeft w:val="2333"/>
          <w:marRight w:val="0"/>
          <w:marTop w:val="0"/>
          <w:marBottom w:val="0"/>
          <w:divBdr>
            <w:top w:val="none" w:sz="0" w:space="0" w:color="auto"/>
            <w:left w:val="none" w:sz="0" w:space="0" w:color="auto"/>
            <w:bottom w:val="none" w:sz="0" w:space="0" w:color="auto"/>
            <w:right w:val="none" w:sz="0" w:space="0" w:color="auto"/>
          </w:divBdr>
        </w:div>
        <w:div w:id="1819766488">
          <w:marLeft w:val="907"/>
          <w:marRight w:val="0"/>
          <w:marTop w:val="0"/>
          <w:marBottom w:val="0"/>
          <w:divBdr>
            <w:top w:val="none" w:sz="0" w:space="0" w:color="auto"/>
            <w:left w:val="none" w:sz="0" w:space="0" w:color="auto"/>
            <w:bottom w:val="none" w:sz="0" w:space="0" w:color="auto"/>
            <w:right w:val="none" w:sz="0" w:space="0" w:color="auto"/>
          </w:divBdr>
        </w:div>
      </w:divsChild>
    </w:div>
    <w:div w:id="1982034762">
      <w:bodyDiv w:val="1"/>
      <w:marLeft w:val="0"/>
      <w:marRight w:val="0"/>
      <w:marTop w:val="0"/>
      <w:marBottom w:val="0"/>
      <w:divBdr>
        <w:top w:val="none" w:sz="0" w:space="0" w:color="auto"/>
        <w:left w:val="none" w:sz="0" w:space="0" w:color="auto"/>
        <w:bottom w:val="none" w:sz="0" w:space="0" w:color="auto"/>
        <w:right w:val="none" w:sz="0" w:space="0" w:color="auto"/>
      </w:divBdr>
      <w:divsChild>
        <w:div w:id="553665841">
          <w:marLeft w:val="994"/>
          <w:marRight w:val="0"/>
          <w:marTop w:val="120"/>
          <w:marBottom w:val="0"/>
          <w:divBdr>
            <w:top w:val="none" w:sz="0" w:space="0" w:color="auto"/>
            <w:left w:val="none" w:sz="0" w:space="0" w:color="auto"/>
            <w:bottom w:val="none" w:sz="0" w:space="0" w:color="auto"/>
            <w:right w:val="none" w:sz="0" w:space="0" w:color="auto"/>
          </w:divBdr>
        </w:div>
        <w:div w:id="610164807">
          <w:marLeft w:val="994"/>
          <w:marRight w:val="0"/>
          <w:marTop w:val="120"/>
          <w:marBottom w:val="0"/>
          <w:divBdr>
            <w:top w:val="none" w:sz="0" w:space="0" w:color="auto"/>
            <w:left w:val="none" w:sz="0" w:space="0" w:color="auto"/>
            <w:bottom w:val="none" w:sz="0" w:space="0" w:color="auto"/>
            <w:right w:val="none" w:sz="0" w:space="0" w:color="auto"/>
          </w:divBdr>
        </w:div>
        <w:div w:id="1384527855">
          <w:marLeft w:val="994"/>
          <w:marRight w:val="0"/>
          <w:marTop w:val="120"/>
          <w:marBottom w:val="0"/>
          <w:divBdr>
            <w:top w:val="none" w:sz="0" w:space="0" w:color="auto"/>
            <w:left w:val="none" w:sz="0" w:space="0" w:color="auto"/>
            <w:bottom w:val="none" w:sz="0" w:space="0" w:color="auto"/>
            <w:right w:val="none" w:sz="0" w:space="0" w:color="auto"/>
          </w:divBdr>
        </w:div>
        <w:div w:id="1729263381">
          <w:marLeft w:val="994"/>
          <w:marRight w:val="0"/>
          <w:marTop w:val="120"/>
          <w:marBottom w:val="0"/>
          <w:divBdr>
            <w:top w:val="none" w:sz="0" w:space="0" w:color="auto"/>
            <w:left w:val="none" w:sz="0" w:space="0" w:color="auto"/>
            <w:bottom w:val="none" w:sz="0" w:space="0" w:color="auto"/>
            <w:right w:val="none" w:sz="0" w:space="0" w:color="auto"/>
          </w:divBdr>
        </w:div>
        <w:div w:id="2016609352">
          <w:marLeft w:val="360"/>
          <w:marRight w:val="0"/>
          <w:marTop w:val="120"/>
          <w:marBottom w:val="0"/>
          <w:divBdr>
            <w:top w:val="none" w:sz="0" w:space="0" w:color="auto"/>
            <w:left w:val="none" w:sz="0" w:space="0" w:color="auto"/>
            <w:bottom w:val="none" w:sz="0" w:space="0" w:color="auto"/>
            <w:right w:val="none" w:sz="0" w:space="0" w:color="auto"/>
          </w:divBdr>
        </w:div>
      </w:divsChild>
    </w:div>
    <w:div w:id="1996032823">
      <w:bodyDiv w:val="1"/>
      <w:marLeft w:val="0"/>
      <w:marRight w:val="0"/>
      <w:marTop w:val="0"/>
      <w:marBottom w:val="0"/>
      <w:divBdr>
        <w:top w:val="none" w:sz="0" w:space="0" w:color="auto"/>
        <w:left w:val="none" w:sz="0" w:space="0" w:color="auto"/>
        <w:bottom w:val="none" w:sz="0" w:space="0" w:color="auto"/>
        <w:right w:val="none" w:sz="0" w:space="0" w:color="auto"/>
      </w:divBdr>
      <w:divsChild>
        <w:div w:id="78841997">
          <w:marLeft w:val="994"/>
          <w:marRight w:val="0"/>
          <w:marTop w:val="120"/>
          <w:marBottom w:val="0"/>
          <w:divBdr>
            <w:top w:val="none" w:sz="0" w:space="0" w:color="auto"/>
            <w:left w:val="none" w:sz="0" w:space="0" w:color="auto"/>
            <w:bottom w:val="none" w:sz="0" w:space="0" w:color="auto"/>
            <w:right w:val="none" w:sz="0" w:space="0" w:color="auto"/>
          </w:divBdr>
        </w:div>
        <w:div w:id="119499220">
          <w:marLeft w:val="994"/>
          <w:marRight w:val="0"/>
          <w:marTop w:val="120"/>
          <w:marBottom w:val="0"/>
          <w:divBdr>
            <w:top w:val="none" w:sz="0" w:space="0" w:color="auto"/>
            <w:left w:val="none" w:sz="0" w:space="0" w:color="auto"/>
            <w:bottom w:val="none" w:sz="0" w:space="0" w:color="auto"/>
            <w:right w:val="none" w:sz="0" w:space="0" w:color="auto"/>
          </w:divBdr>
        </w:div>
        <w:div w:id="825510897">
          <w:marLeft w:val="360"/>
          <w:marRight w:val="0"/>
          <w:marTop w:val="120"/>
          <w:marBottom w:val="0"/>
          <w:divBdr>
            <w:top w:val="none" w:sz="0" w:space="0" w:color="auto"/>
            <w:left w:val="none" w:sz="0" w:space="0" w:color="auto"/>
            <w:bottom w:val="none" w:sz="0" w:space="0" w:color="auto"/>
            <w:right w:val="none" w:sz="0" w:space="0" w:color="auto"/>
          </w:divBdr>
        </w:div>
        <w:div w:id="1027608220">
          <w:marLeft w:val="994"/>
          <w:marRight w:val="0"/>
          <w:marTop w:val="120"/>
          <w:marBottom w:val="0"/>
          <w:divBdr>
            <w:top w:val="none" w:sz="0" w:space="0" w:color="auto"/>
            <w:left w:val="none" w:sz="0" w:space="0" w:color="auto"/>
            <w:bottom w:val="none" w:sz="0" w:space="0" w:color="auto"/>
            <w:right w:val="none" w:sz="0" w:space="0" w:color="auto"/>
          </w:divBdr>
        </w:div>
        <w:div w:id="1052998725">
          <w:marLeft w:val="360"/>
          <w:marRight w:val="0"/>
          <w:marTop w:val="120"/>
          <w:marBottom w:val="0"/>
          <w:divBdr>
            <w:top w:val="none" w:sz="0" w:space="0" w:color="auto"/>
            <w:left w:val="none" w:sz="0" w:space="0" w:color="auto"/>
            <w:bottom w:val="none" w:sz="0" w:space="0" w:color="auto"/>
            <w:right w:val="none" w:sz="0" w:space="0" w:color="auto"/>
          </w:divBdr>
        </w:div>
        <w:div w:id="1410999492">
          <w:marLeft w:val="360"/>
          <w:marRight w:val="0"/>
          <w:marTop w:val="120"/>
          <w:marBottom w:val="0"/>
          <w:divBdr>
            <w:top w:val="none" w:sz="0" w:space="0" w:color="auto"/>
            <w:left w:val="none" w:sz="0" w:space="0" w:color="auto"/>
            <w:bottom w:val="none" w:sz="0" w:space="0" w:color="auto"/>
            <w:right w:val="none" w:sz="0" w:space="0" w:color="auto"/>
          </w:divBdr>
        </w:div>
        <w:div w:id="1426457958">
          <w:marLeft w:val="994"/>
          <w:marRight w:val="0"/>
          <w:marTop w:val="120"/>
          <w:marBottom w:val="0"/>
          <w:divBdr>
            <w:top w:val="none" w:sz="0" w:space="0" w:color="auto"/>
            <w:left w:val="none" w:sz="0" w:space="0" w:color="auto"/>
            <w:bottom w:val="none" w:sz="0" w:space="0" w:color="auto"/>
            <w:right w:val="none" w:sz="0" w:space="0" w:color="auto"/>
          </w:divBdr>
        </w:div>
        <w:div w:id="1904287987">
          <w:marLeft w:val="994"/>
          <w:marRight w:val="0"/>
          <w:marTop w:val="120"/>
          <w:marBottom w:val="0"/>
          <w:divBdr>
            <w:top w:val="none" w:sz="0" w:space="0" w:color="auto"/>
            <w:left w:val="none" w:sz="0" w:space="0" w:color="auto"/>
            <w:bottom w:val="none" w:sz="0" w:space="0" w:color="auto"/>
            <w:right w:val="none" w:sz="0" w:space="0" w:color="auto"/>
          </w:divBdr>
        </w:div>
        <w:div w:id="1961567226">
          <w:marLeft w:val="360"/>
          <w:marRight w:val="0"/>
          <w:marTop w:val="120"/>
          <w:marBottom w:val="0"/>
          <w:divBdr>
            <w:top w:val="none" w:sz="0" w:space="0" w:color="auto"/>
            <w:left w:val="none" w:sz="0" w:space="0" w:color="auto"/>
            <w:bottom w:val="none" w:sz="0" w:space="0" w:color="auto"/>
            <w:right w:val="none" w:sz="0" w:space="0" w:color="auto"/>
          </w:divBdr>
        </w:div>
      </w:divsChild>
    </w:div>
    <w:div w:id="1996298327">
      <w:bodyDiv w:val="1"/>
      <w:marLeft w:val="0"/>
      <w:marRight w:val="0"/>
      <w:marTop w:val="0"/>
      <w:marBottom w:val="0"/>
      <w:divBdr>
        <w:top w:val="none" w:sz="0" w:space="0" w:color="auto"/>
        <w:left w:val="none" w:sz="0" w:space="0" w:color="auto"/>
        <w:bottom w:val="none" w:sz="0" w:space="0" w:color="auto"/>
        <w:right w:val="none" w:sz="0" w:space="0" w:color="auto"/>
      </w:divBdr>
      <w:divsChild>
        <w:div w:id="897788560">
          <w:marLeft w:val="288"/>
          <w:marRight w:val="0"/>
          <w:marTop w:val="58"/>
          <w:marBottom w:val="80"/>
          <w:divBdr>
            <w:top w:val="none" w:sz="0" w:space="0" w:color="auto"/>
            <w:left w:val="none" w:sz="0" w:space="0" w:color="auto"/>
            <w:bottom w:val="none" w:sz="0" w:space="0" w:color="auto"/>
            <w:right w:val="none" w:sz="0" w:space="0" w:color="auto"/>
          </w:divBdr>
        </w:div>
        <w:div w:id="907688417">
          <w:marLeft w:val="288"/>
          <w:marRight w:val="0"/>
          <w:marTop w:val="58"/>
          <w:marBottom w:val="80"/>
          <w:divBdr>
            <w:top w:val="none" w:sz="0" w:space="0" w:color="auto"/>
            <w:left w:val="none" w:sz="0" w:space="0" w:color="auto"/>
            <w:bottom w:val="none" w:sz="0" w:space="0" w:color="auto"/>
            <w:right w:val="none" w:sz="0" w:space="0" w:color="auto"/>
          </w:divBdr>
        </w:div>
      </w:divsChild>
    </w:div>
    <w:div w:id="1998879774">
      <w:bodyDiv w:val="1"/>
      <w:marLeft w:val="0"/>
      <w:marRight w:val="0"/>
      <w:marTop w:val="0"/>
      <w:marBottom w:val="0"/>
      <w:divBdr>
        <w:top w:val="none" w:sz="0" w:space="0" w:color="auto"/>
        <w:left w:val="none" w:sz="0" w:space="0" w:color="auto"/>
        <w:bottom w:val="none" w:sz="0" w:space="0" w:color="auto"/>
        <w:right w:val="none" w:sz="0" w:space="0" w:color="auto"/>
      </w:divBdr>
      <w:divsChild>
        <w:div w:id="5593838">
          <w:marLeft w:val="720"/>
          <w:marRight w:val="0"/>
          <w:marTop w:val="0"/>
          <w:marBottom w:val="0"/>
          <w:divBdr>
            <w:top w:val="none" w:sz="0" w:space="0" w:color="auto"/>
            <w:left w:val="none" w:sz="0" w:space="0" w:color="auto"/>
            <w:bottom w:val="none" w:sz="0" w:space="0" w:color="auto"/>
            <w:right w:val="none" w:sz="0" w:space="0" w:color="auto"/>
          </w:divBdr>
        </w:div>
        <w:div w:id="73673914">
          <w:marLeft w:val="720"/>
          <w:marRight w:val="0"/>
          <w:marTop w:val="0"/>
          <w:marBottom w:val="0"/>
          <w:divBdr>
            <w:top w:val="none" w:sz="0" w:space="0" w:color="auto"/>
            <w:left w:val="none" w:sz="0" w:space="0" w:color="auto"/>
            <w:bottom w:val="none" w:sz="0" w:space="0" w:color="auto"/>
            <w:right w:val="none" w:sz="0" w:space="0" w:color="auto"/>
          </w:divBdr>
        </w:div>
        <w:div w:id="80028965">
          <w:marLeft w:val="720"/>
          <w:marRight w:val="0"/>
          <w:marTop w:val="0"/>
          <w:marBottom w:val="0"/>
          <w:divBdr>
            <w:top w:val="none" w:sz="0" w:space="0" w:color="auto"/>
            <w:left w:val="none" w:sz="0" w:space="0" w:color="auto"/>
            <w:bottom w:val="none" w:sz="0" w:space="0" w:color="auto"/>
            <w:right w:val="none" w:sz="0" w:space="0" w:color="auto"/>
          </w:divBdr>
        </w:div>
        <w:div w:id="107967464">
          <w:marLeft w:val="720"/>
          <w:marRight w:val="0"/>
          <w:marTop w:val="0"/>
          <w:marBottom w:val="0"/>
          <w:divBdr>
            <w:top w:val="none" w:sz="0" w:space="0" w:color="auto"/>
            <w:left w:val="none" w:sz="0" w:space="0" w:color="auto"/>
            <w:bottom w:val="none" w:sz="0" w:space="0" w:color="auto"/>
            <w:right w:val="none" w:sz="0" w:space="0" w:color="auto"/>
          </w:divBdr>
        </w:div>
        <w:div w:id="118424791">
          <w:marLeft w:val="720"/>
          <w:marRight w:val="0"/>
          <w:marTop w:val="0"/>
          <w:marBottom w:val="0"/>
          <w:divBdr>
            <w:top w:val="none" w:sz="0" w:space="0" w:color="auto"/>
            <w:left w:val="none" w:sz="0" w:space="0" w:color="auto"/>
            <w:bottom w:val="none" w:sz="0" w:space="0" w:color="auto"/>
            <w:right w:val="none" w:sz="0" w:space="0" w:color="auto"/>
          </w:divBdr>
        </w:div>
        <w:div w:id="268783357">
          <w:marLeft w:val="720"/>
          <w:marRight w:val="0"/>
          <w:marTop w:val="0"/>
          <w:marBottom w:val="0"/>
          <w:divBdr>
            <w:top w:val="none" w:sz="0" w:space="0" w:color="auto"/>
            <w:left w:val="none" w:sz="0" w:space="0" w:color="auto"/>
            <w:bottom w:val="none" w:sz="0" w:space="0" w:color="auto"/>
            <w:right w:val="none" w:sz="0" w:space="0" w:color="auto"/>
          </w:divBdr>
        </w:div>
        <w:div w:id="290749788">
          <w:marLeft w:val="720"/>
          <w:marRight w:val="0"/>
          <w:marTop w:val="0"/>
          <w:marBottom w:val="0"/>
          <w:divBdr>
            <w:top w:val="none" w:sz="0" w:space="0" w:color="auto"/>
            <w:left w:val="none" w:sz="0" w:space="0" w:color="auto"/>
            <w:bottom w:val="none" w:sz="0" w:space="0" w:color="auto"/>
            <w:right w:val="none" w:sz="0" w:space="0" w:color="auto"/>
          </w:divBdr>
        </w:div>
        <w:div w:id="507260000">
          <w:marLeft w:val="720"/>
          <w:marRight w:val="0"/>
          <w:marTop w:val="0"/>
          <w:marBottom w:val="0"/>
          <w:divBdr>
            <w:top w:val="none" w:sz="0" w:space="0" w:color="auto"/>
            <w:left w:val="none" w:sz="0" w:space="0" w:color="auto"/>
            <w:bottom w:val="none" w:sz="0" w:space="0" w:color="auto"/>
            <w:right w:val="none" w:sz="0" w:space="0" w:color="auto"/>
          </w:divBdr>
        </w:div>
        <w:div w:id="548539634">
          <w:marLeft w:val="720"/>
          <w:marRight w:val="0"/>
          <w:marTop w:val="0"/>
          <w:marBottom w:val="0"/>
          <w:divBdr>
            <w:top w:val="none" w:sz="0" w:space="0" w:color="auto"/>
            <w:left w:val="none" w:sz="0" w:space="0" w:color="auto"/>
            <w:bottom w:val="none" w:sz="0" w:space="0" w:color="auto"/>
            <w:right w:val="none" w:sz="0" w:space="0" w:color="auto"/>
          </w:divBdr>
        </w:div>
        <w:div w:id="677196955">
          <w:marLeft w:val="720"/>
          <w:marRight w:val="0"/>
          <w:marTop w:val="0"/>
          <w:marBottom w:val="0"/>
          <w:divBdr>
            <w:top w:val="none" w:sz="0" w:space="0" w:color="auto"/>
            <w:left w:val="none" w:sz="0" w:space="0" w:color="auto"/>
            <w:bottom w:val="none" w:sz="0" w:space="0" w:color="auto"/>
            <w:right w:val="none" w:sz="0" w:space="0" w:color="auto"/>
          </w:divBdr>
        </w:div>
        <w:div w:id="931737562">
          <w:marLeft w:val="720"/>
          <w:marRight w:val="0"/>
          <w:marTop w:val="0"/>
          <w:marBottom w:val="0"/>
          <w:divBdr>
            <w:top w:val="none" w:sz="0" w:space="0" w:color="auto"/>
            <w:left w:val="none" w:sz="0" w:space="0" w:color="auto"/>
            <w:bottom w:val="none" w:sz="0" w:space="0" w:color="auto"/>
            <w:right w:val="none" w:sz="0" w:space="0" w:color="auto"/>
          </w:divBdr>
        </w:div>
        <w:div w:id="1018115231">
          <w:marLeft w:val="720"/>
          <w:marRight w:val="0"/>
          <w:marTop w:val="0"/>
          <w:marBottom w:val="0"/>
          <w:divBdr>
            <w:top w:val="none" w:sz="0" w:space="0" w:color="auto"/>
            <w:left w:val="none" w:sz="0" w:space="0" w:color="auto"/>
            <w:bottom w:val="none" w:sz="0" w:space="0" w:color="auto"/>
            <w:right w:val="none" w:sz="0" w:space="0" w:color="auto"/>
          </w:divBdr>
        </w:div>
        <w:div w:id="1077749085">
          <w:marLeft w:val="720"/>
          <w:marRight w:val="0"/>
          <w:marTop w:val="0"/>
          <w:marBottom w:val="0"/>
          <w:divBdr>
            <w:top w:val="none" w:sz="0" w:space="0" w:color="auto"/>
            <w:left w:val="none" w:sz="0" w:space="0" w:color="auto"/>
            <w:bottom w:val="none" w:sz="0" w:space="0" w:color="auto"/>
            <w:right w:val="none" w:sz="0" w:space="0" w:color="auto"/>
          </w:divBdr>
        </w:div>
        <w:div w:id="1103577662">
          <w:marLeft w:val="720"/>
          <w:marRight w:val="0"/>
          <w:marTop w:val="0"/>
          <w:marBottom w:val="0"/>
          <w:divBdr>
            <w:top w:val="none" w:sz="0" w:space="0" w:color="auto"/>
            <w:left w:val="none" w:sz="0" w:space="0" w:color="auto"/>
            <w:bottom w:val="none" w:sz="0" w:space="0" w:color="auto"/>
            <w:right w:val="none" w:sz="0" w:space="0" w:color="auto"/>
          </w:divBdr>
        </w:div>
        <w:div w:id="1116562783">
          <w:marLeft w:val="720"/>
          <w:marRight w:val="0"/>
          <w:marTop w:val="0"/>
          <w:marBottom w:val="0"/>
          <w:divBdr>
            <w:top w:val="none" w:sz="0" w:space="0" w:color="auto"/>
            <w:left w:val="none" w:sz="0" w:space="0" w:color="auto"/>
            <w:bottom w:val="none" w:sz="0" w:space="0" w:color="auto"/>
            <w:right w:val="none" w:sz="0" w:space="0" w:color="auto"/>
          </w:divBdr>
        </w:div>
        <w:div w:id="1242106225">
          <w:marLeft w:val="720"/>
          <w:marRight w:val="0"/>
          <w:marTop w:val="0"/>
          <w:marBottom w:val="0"/>
          <w:divBdr>
            <w:top w:val="none" w:sz="0" w:space="0" w:color="auto"/>
            <w:left w:val="none" w:sz="0" w:space="0" w:color="auto"/>
            <w:bottom w:val="none" w:sz="0" w:space="0" w:color="auto"/>
            <w:right w:val="none" w:sz="0" w:space="0" w:color="auto"/>
          </w:divBdr>
        </w:div>
        <w:div w:id="1255285582">
          <w:marLeft w:val="720"/>
          <w:marRight w:val="0"/>
          <w:marTop w:val="0"/>
          <w:marBottom w:val="0"/>
          <w:divBdr>
            <w:top w:val="none" w:sz="0" w:space="0" w:color="auto"/>
            <w:left w:val="none" w:sz="0" w:space="0" w:color="auto"/>
            <w:bottom w:val="none" w:sz="0" w:space="0" w:color="auto"/>
            <w:right w:val="none" w:sz="0" w:space="0" w:color="auto"/>
          </w:divBdr>
        </w:div>
        <w:div w:id="1267232366">
          <w:marLeft w:val="720"/>
          <w:marRight w:val="0"/>
          <w:marTop w:val="0"/>
          <w:marBottom w:val="0"/>
          <w:divBdr>
            <w:top w:val="none" w:sz="0" w:space="0" w:color="auto"/>
            <w:left w:val="none" w:sz="0" w:space="0" w:color="auto"/>
            <w:bottom w:val="none" w:sz="0" w:space="0" w:color="auto"/>
            <w:right w:val="none" w:sz="0" w:space="0" w:color="auto"/>
          </w:divBdr>
        </w:div>
        <w:div w:id="1339429737">
          <w:marLeft w:val="720"/>
          <w:marRight w:val="0"/>
          <w:marTop w:val="0"/>
          <w:marBottom w:val="0"/>
          <w:divBdr>
            <w:top w:val="none" w:sz="0" w:space="0" w:color="auto"/>
            <w:left w:val="none" w:sz="0" w:space="0" w:color="auto"/>
            <w:bottom w:val="none" w:sz="0" w:space="0" w:color="auto"/>
            <w:right w:val="none" w:sz="0" w:space="0" w:color="auto"/>
          </w:divBdr>
        </w:div>
        <w:div w:id="1341353389">
          <w:marLeft w:val="720"/>
          <w:marRight w:val="0"/>
          <w:marTop w:val="0"/>
          <w:marBottom w:val="0"/>
          <w:divBdr>
            <w:top w:val="none" w:sz="0" w:space="0" w:color="auto"/>
            <w:left w:val="none" w:sz="0" w:space="0" w:color="auto"/>
            <w:bottom w:val="none" w:sz="0" w:space="0" w:color="auto"/>
            <w:right w:val="none" w:sz="0" w:space="0" w:color="auto"/>
          </w:divBdr>
        </w:div>
        <w:div w:id="1490055004">
          <w:marLeft w:val="720"/>
          <w:marRight w:val="0"/>
          <w:marTop w:val="0"/>
          <w:marBottom w:val="0"/>
          <w:divBdr>
            <w:top w:val="none" w:sz="0" w:space="0" w:color="auto"/>
            <w:left w:val="none" w:sz="0" w:space="0" w:color="auto"/>
            <w:bottom w:val="none" w:sz="0" w:space="0" w:color="auto"/>
            <w:right w:val="none" w:sz="0" w:space="0" w:color="auto"/>
          </w:divBdr>
        </w:div>
        <w:div w:id="1523206761">
          <w:marLeft w:val="720"/>
          <w:marRight w:val="0"/>
          <w:marTop w:val="0"/>
          <w:marBottom w:val="0"/>
          <w:divBdr>
            <w:top w:val="none" w:sz="0" w:space="0" w:color="auto"/>
            <w:left w:val="none" w:sz="0" w:space="0" w:color="auto"/>
            <w:bottom w:val="none" w:sz="0" w:space="0" w:color="auto"/>
            <w:right w:val="none" w:sz="0" w:space="0" w:color="auto"/>
          </w:divBdr>
        </w:div>
        <w:div w:id="1543788803">
          <w:marLeft w:val="720"/>
          <w:marRight w:val="0"/>
          <w:marTop w:val="0"/>
          <w:marBottom w:val="0"/>
          <w:divBdr>
            <w:top w:val="none" w:sz="0" w:space="0" w:color="auto"/>
            <w:left w:val="none" w:sz="0" w:space="0" w:color="auto"/>
            <w:bottom w:val="none" w:sz="0" w:space="0" w:color="auto"/>
            <w:right w:val="none" w:sz="0" w:space="0" w:color="auto"/>
          </w:divBdr>
        </w:div>
        <w:div w:id="1713771696">
          <w:marLeft w:val="720"/>
          <w:marRight w:val="0"/>
          <w:marTop w:val="0"/>
          <w:marBottom w:val="0"/>
          <w:divBdr>
            <w:top w:val="none" w:sz="0" w:space="0" w:color="auto"/>
            <w:left w:val="none" w:sz="0" w:space="0" w:color="auto"/>
            <w:bottom w:val="none" w:sz="0" w:space="0" w:color="auto"/>
            <w:right w:val="none" w:sz="0" w:space="0" w:color="auto"/>
          </w:divBdr>
        </w:div>
        <w:div w:id="1757824644">
          <w:marLeft w:val="720"/>
          <w:marRight w:val="0"/>
          <w:marTop w:val="0"/>
          <w:marBottom w:val="0"/>
          <w:divBdr>
            <w:top w:val="none" w:sz="0" w:space="0" w:color="auto"/>
            <w:left w:val="none" w:sz="0" w:space="0" w:color="auto"/>
            <w:bottom w:val="none" w:sz="0" w:space="0" w:color="auto"/>
            <w:right w:val="none" w:sz="0" w:space="0" w:color="auto"/>
          </w:divBdr>
        </w:div>
        <w:div w:id="1836336681">
          <w:marLeft w:val="720"/>
          <w:marRight w:val="0"/>
          <w:marTop w:val="0"/>
          <w:marBottom w:val="0"/>
          <w:divBdr>
            <w:top w:val="none" w:sz="0" w:space="0" w:color="auto"/>
            <w:left w:val="none" w:sz="0" w:space="0" w:color="auto"/>
            <w:bottom w:val="none" w:sz="0" w:space="0" w:color="auto"/>
            <w:right w:val="none" w:sz="0" w:space="0" w:color="auto"/>
          </w:divBdr>
        </w:div>
      </w:divsChild>
    </w:div>
    <w:div w:id="2029868833">
      <w:bodyDiv w:val="1"/>
      <w:marLeft w:val="0"/>
      <w:marRight w:val="0"/>
      <w:marTop w:val="0"/>
      <w:marBottom w:val="0"/>
      <w:divBdr>
        <w:top w:val="none" w:sz="0" w:space="0" w:color="auto"/>
        <w:left w:val="none" w:sz="0" w:space="0" w:color="auto"/>
        <w:bottom w:val="none" w:sz="0" w:space="0" w:color="auto"/>
        <w:right w:val="none" w:sz="0" w:space="0" w:color="auto"/>
      </w:divBdr>
    </w:div>
    <w:div w:id="2043553110">
      <w:bodyDiv w:val="1"/>
      <w:marLeft w:val="0"/>
      <w:marRight w:val="0"/>
      <w:marTop w:val="0"/>
      <w:marBottom w:val="0"/>
      <w:divBdr>
        <w:top w:val="none" w:sz="0" w:space="0" w:color="auto"/>
        <w:left w:val="none" w:sz="0" w:space="0" w:color="auto"/>
        <w:bottom w:val="none" w:sz="0" w:space="0" w:color="auto"/>
        <w:right w:val="none" w:sz="0" w:space="0" w:color="auto"/>
      </w:divBdr>
      <w:divsChild>
        <w:div w:id="781918138">
          <w:marLeft w:val="720"/>
          <w:marRight w:val="0"/>
          <w:marTop w:val="0"/>
          <w:marBottom w:val="0"/>
          <w:divBdr>
            <w:top w:val="none" w:sz="0" w:space="0" w:color="auto"/>
            <w:left w:val="none" w:sz="0" w:space="0" w:color="auto"/>
            <w:bottom w:val="none" w:sz="0" w:space="0" w:color="auto"/>
            <w:right w:val="none" w:sz="0" w:space="0" w:color="auto"/>
          </w:divBdr>
        </w:div>
        <w:div w:id="1465731596">
          <w:marLeft w:val="720"/>
          <w:marRight w:val="0"/>
          <w:marTop w:val="0"/>
          <w:marBottom w:val="0"/>
          <w:divBdr>
            <w:top w:val="none" w:sz="0" w:space="0" w:color="auto"/>
            <w:left w:val="none" w:sz="0" w:space="0" w:color="auto"/>
            <w:bottom w:val="none" w:sz="0" w:space="0" w:color="auto"/>
            <w:right w:val="none" w:sz="0" w:space="0" w:color="auto"/>
          </w:divBdr>
        </w:div>
        <w:div w:id="1611424870">
          <w:marLeft w:val="720"/>
          <w:marRight w:val="0"/>
          <w:marTop w:val="0"/>
          <w:marBottom w:val="0"/>
          <w:divBdr>
            <w:top w:val="none" w:sz="0" w:space="0" w:color="auto"/>
            <w:left w:val="none" w:sz="0" w:space="0" w:color="auto"/>
            <w:bottom w:val="none" w:sz="0" w:space="0" w:color="auto"/>
            <w:right w:val="none" w:sz="0" w:space="0" w:color="auto"/>
          </w:divBdr>
        </w:div>
        <w:div w:id="2056345402">
          <w:marLeft w:val="720"/>
          <w:marRight w:val="0"/>
          <w:marTop w:val="0"/>
          <w:marBottom w:val="0"/>
          <w:divBdr>
            <w:top w:val="none" w:sz="0" w:space="0" w:color="auto"/>
            <w:left w:val="none" w:sz="0" w:space="0" w:color="auto"/>
            <w:bottom w:val="none" w:sz="0" w:space="0" w:color="auto"/>
            <w:right w:val="none" w:sz="0" w:space="0" w:color="auto"/>
          </w:divBdr>
        </w:div>
      </w:divsChild>
    </w:div>
    <w:div w:id="2045668667">
      <w:bodyDiv w:val="1"/>
      <w:marLeft w:val="0"/>
      <w:marRight w:val="0"/>
      <w:marTop w:val="0"/>
      <w:marBottom w:val="0"/>
      <w:divBdr>
        <w:top w:val="none" w:sz="0" w:space="0" w:color="auto"/>
        <w:left w:val="none" w:sz="0" w:space="0" w:color="auto"/>
        <w:bottom w:val="none" w:sz="0" w:space="0" w:color="auto"/>
        <w:right w:val="none" w:sz="0" w:space="0" w:color="auto"/>
      </w:divBdr>
    </w:div>
    <w:div w:id="2058510998">
      <w:bodyDiv w:val="1"/>
      <w:marLeft w:val="0"/>
      <w:marRight w:val="0"/>
      <w:marTop w:val="0"/>
      <w:marBottom w:val="0"/>
      <w:divBdr>
        <w:top w:val="none" w:sz="0" w:space="0" w:color="auto"/>
        <w:left w:val="none" w:sz="0" w:space="0" w:color="auto"/>
        <w:bottom w:val="none" w:sz="0" w:space="0" w:color="auto"/>
        <w:right w:val="none" w:sz="0" w:space="0" w:color="auto"/>
      </w:divBdr>
    </w:div>
    <w:div w:id="2074888481">
      <w:bodyDiv w:val="1"/>
      <w:marLeft w:val="0"/>
      <w:marRight w:val="0"/>
      <w:marTop w:val="0"/>
      <w:marBottom w:val="0"/>
      <w:divBdr>
        <w:top w:val="none" w:sz="0" w:space="0" w:color="auto"/>
        <w:left w:val="none" w:sz="0" w:space="0" w:color="auto"/>
        <w:bottom w:val="none" w:sz="0" w:space="0" w:color="auto"/>
        <w:right w:val="none" w:sz="0" w:space="0" w:color="auto"/>
      </w:divBdr>
      <w:divsChild>
        <w:div w:id="738286091">
          <w:marLeft w:val="547"/>
          <w:marRight w:val="0"/>
          <w:marTop w:val="0"/>
          <w:marBottom w:val="0"/>
          <w:divBdr>
            <w:top w:val="none" w:sz="0" w:space="0" w:color="auto"/>
            <w:left w:val="none" w:sz="0" w:space="0" w:color="auto"/>
            <w:bottom w:val="none" w:sz="0" w:space="0" w:color="auto"/>
            <w:right w:val="none" w:sz="0" w:space="0" w:color="auto"/>
          </w:divBdr>
        </w:div>
        <w:div w:id="1197309245">
          <w:marLeft w:val="547"/>
          <w:marRight w:val="0"/>
          <w:marTop w:val="0"/>
          <w:marBottom w:val="0"/>
          <w:divBdr>
            <w:top w:val="none" w:sz="0" w:space="0" w:color="auto"/>
            <w:left w:val="none" w:sz="0" w:space="0" w:color="auto"/>
            <w:bottom w:val="none" w:sz="0" w:space="0" w:color="auto"/>
            <w:right w:val="none" w:sz="0" w:space="0" w:color="auto"/>
          </w:divBdr>
        </w:div>
        <w:div w:id="1469660861">
          <w:marLeft w:val="547"/>
          <w:marRight w:val="0"/>
          <w:marTop w:val="0"/>
          <w:marBottom w:val="0"/>
          <w:divBdr>
            <w:top w:val="none" w:sz="0" w:space="0" w:color="auto"/>
            <w:left w:val="none" w:sz="0" w:space="0" w:color="auto"/>
            <w:bottom w:val="none" w:sz="0" w:space="0" w:color="auto"/>
            <w:right w:val="none" w:sz="0" w:space="0" w:color="auto"/>
          </w:divBdr>
        </w:div>
        <w:div w:id="1494298612">
          <w:marLeft w:val="547"/>
          <w:marRight w:val="0"/>
          <w:marTop w:val="0"/>
          <w:marBottom w:val="0"/>
          <w:divBdr>
            <w:top w:val="none" w:sz="0" w:space="0" w:color="auto"/>
            <w:left w:val="none" w:sz="0" w:space="0" w:color="auto"/>
            <w:bottom w:val="none" w:sz="0" w:space="0" w:color="auto"/>
            <w:right w:val="none" w:sz="0" w:space="0" w:color="auto"/>
          </w:divBdr>
        </w:div>
        <w:div w:id="1578781374">
          <w:marLeft w:val="547"/>
          <w:marRight w:val="0"/>
          <w:marTop w:val="0"/>
          <w:marBottom w:val="0"/>
          <w:divBdr>
            <w:top w:val="none" w:sz="0" w:space="0" w:color="auto"/>
            <w:left w:val="none" w:sz="0" w:space="0" w:color="auto"/>
            <w:bottom w:val="none" w:sz="0" w:space="0" w:color="auto"/>
            <w:right w:val="none" w:sz="0" w:space="0" w:color="auto"/>
          </w:divBdr>
        </w:div>
      </w:divsChild>
    </w:div>
    <w:div w:id="2077170049">
      <w:bodyDiv w:val="1"/>
      <w:marLeft w:val="0"/>
      <w:marRight w:val="0"/>
      <w:marTop w:val="0"/>
      <w:marBottom w:val="0"/>
      <w:divBdr>
        <w:top w:val="none" w:sz="0" w:space="0" w:color="auto"/>
        <w:left w:val="none" w:sz="0" w:space="0" w:color="auto"/>
        <w:bottom w:val="none" w:sz="0" w:space="0" w:color="auto"/>
        <w:right w:val="none" w:sz="0" w:space="0" w:color="auto"/>
      </w:divBdr>
    </w:div>
    <w:div w:id="2108966527">
      <w:bodyDiv w:val="1"/>
      <w:marLeft w:val="0"/>
      <w:marRight w:val="0"/>
      <w:marTop w:val="0"/>
      <w:marBottom w:val="0"/>
      <w:divBdr>
        <w:top w:val="none" w:sz="0" w:space="0" w:color="auto"/>
        <w:left w:val="none" w:sz="0" w:space="0" w:color="auto"/>
        <w:bottom w:val="none" w:sz="0" w:space="0" w:color="auto"/>
        <w:right w:val="none" w:sz="0" w:space="0" w:color="auto"/>
      </w:divBdr>
    </w:div>
    <w:div w:id="2120172458">
      <w:bodyDiv w:val="1"/>
      <w:marLeft w:val="0"/>
      <w:marRight w:val="0"/>
      <w:marTop w:val="0"/>
      <w:marBottom w:val="0"/>
      <w:divBdr>
        <w:top w:val="none" w:sz="0" w:space="0" w:color="auto"/>
        <w:left w:val="none" w:sz="0" w:space="0" w:color="auto"/>
        <w:bottom w:val="none" w:sz="0" w:space="0" w:color="auto"/>
        <w:right w:val="none" w:sz="0" w:space="0" w:color="auto"/>
      </w:divBdr>
    </w:div>
    <w:div w:id="2122532043">
      <w:bodyDiv w:val="1"/>
      <w:marLeft w:val="0"/>
      <w:marRight w:val="0"/>
      <w:marTop w:val="0"/>
      <w:marBottom w:val="0"/>
      <w:divBdr>
        <w:top w:val="none" w:sz="0" w:space="0" w:color="auto"/>
        <w:left w:val="none" w:sz="0" w:space="0" w:color="auto"/>
        <w:bottom w:val="none" w:sz="0" w:space="0" w:color="auto"/>
        <w:right w:val="none" w:sz="0" w:space="0" w:color="auto"/>
      </w:divBdr>
    </w:div>
    <w:div w:id="2123181306">
      <w:bodyDiv w:val="1"/>
      <w:marLeft w:val="0"/>
      <w:marRight w:val="0"/>
      <w:marTop w:val="0"/>
      <w:marBottom w:val="0"/>
      <w:divBdr>
        <w:top w:val="none" w:sz="0" w:space="0" w:color="auto"/>
        <w:left w:val="none" w:sz="0" w:space="0" w:color="auto"/>
        <w:bottom w:val="none" w:sz="0" w:space="0" w:color="auto"/>
        <w:right w:val="none" w:sz="0" w:space="0" w:color="auto"/>
      </w:divBdr>
    </w:div>
    <w:div w:id="2130052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11.png"/><Relationship Id="rId39" Type="http://schemas.openxmlformats.org/officeDocument/2006/relationships/image" Target="media/image20.emf"/><Relationship Id="rId21" Type="http://schemas.openxmlformats.org/officeDocument/2006/relationships/image" Target="media/image6.png"/><Relationship Id="rId34" Type="http://schemas.openxmlformats.org/officeDocument/2006/relationships/image" Target="media/image15.emf"/><Relationship Id="rId42" Type="http://schemas.openxmlformats.org/officeDocument/2006/relationships/hyperlink" Target="http://www.planseisme.fr/IMG/pdf/11021-1_seisme_martinique_1839_27-06-2013_def_web.pdf" TargetMode="Externa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header" Target="header13.xml"/><Relationship Id="rId84" Type="http://schemas.openxmlformats.org/officeDocument/2006/relationships/footer" Target="footer8.xml"/><Relationship Id="rId89" Type="http://schemas.openxmlformats.org/officeDocument/2006/relationships/header" Target="header21.xml"/><Relationship Id="rId7" Type="http://schemas.openxmlformats.org/officeDocument/2006/relationships/settings" Target="settings.xml"/><Relationship Id="rId71" Type="http://schemas.openxmlformats.org/officeDocument/2006/relationships/image" Target="media/image48.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4.png"/><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footer" Target="footer3.xml"/><Relationship Id="rId37" Type="http://schemas.openxmlformats.org/officeDocument/2006/relationships/image" Target="media/image18.png"/><Relationship Id="rId40" Type="http://schemas.openxmlformats.org/officeDocument/2006/relationships/image" Target="media/image21.emf"/><Relationship Id="rId45" Type="http://schemas.openxmlformats.org/officeDocument/2006/relationships/footer" Target="footer4.xml"/><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footer" Target="footer5.xml"/><Relationship Id="rId79" Type="http://schemas.openxmlformats.org/officeDocument/2006/relationships/header" Target="header15.xml"/><Relationship Id="rId87" Type="http://schemas.openxmlformats.org/officeDocument/2006/relationships/header" Target="header20.xml"/><Relationship Id="rId5" Type="http://schemas.openxmlformats.org/officeDocument/2006/relationships/numbering" Target="numbering.xml"/><Relationship Id="rId61" Type="http://schemas.openxmlformats.org/officeDocument/2006/relationships/image" Target="media/image38.png"/><Relationship Id="rId82" Type="http://schemas.openxmlformats.org/officeDocument/2006/relationships/footer" Target="footer7.xml"/><Relationship Id="rId90" Type="http://schemas.openxmlformats.org/officeDocument/2006/relationships/fontTable" Target="fontTable.xml"/><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header" Target="header6.xml"/><Relationship Id="rId35" Type="http://schemas.openxmlformats.org/officeDocument/2006/relationships/image" Target="media/image16.png"/><Relationship Id="rId43" Type="http://schemas.openxmlformats.org/officeDocument/2006/relationships/hyperlink" Target="http://www.planseisme.fr/-Espace-Plan-Seisme-Antilles-.html" TargetMode="External"/><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header" Target="header14.xml"/><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header" Target="header10.xml"/><Relationship Id="rId80" Type="http://schemas.openxmlformats.org/officeDocument/2006/relationships/header" Target="header16.xml"/><Relationship Id="rId85" Type="http://schemas.openxmlformats.org/officeDocument/2006/relationships/image" Target="media/image49.emf"/><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4.xml"/><Relationship Id="rId25" Type="http://schemas.openxmlformats.org/officeDocument/2006/relationships/image" Target="media/image10.png"/><Relationship Id="rId33" Type="http://schemas.openxmlformats.org/officeDocument/2006/relationships/header" Target="header8.xml"/><Relationship Id="rId38" Type="http://schemas.openxmlformats.org/officeDocument/2006/relationships/image" Target="media/image19.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5.png"/><Relationship Id="rId41" Type="http://schemas.openxmlformats.org/officeDocument/2006/relationships/image" Target="media/image22.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header" Target="header12.xml"/><Relationship Id="rId83" Type="http://schemas.openxmlformats.org/officeDocument/2006/relationships/header" Target="header18.xml"/><Relationship Id="rId88" Type="http://schemas.openxmlformats.org/officeDocument/2006/relationships/footer" Target="footer9.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media/image26.jpeg"/><Relationship Id="rId57" Type="http://schemas.openxmlformats.org/officeDocument/2006/relationships/image" Target="media/image34.png"/><Relationship Id="rId10" Type="http://schemas.openxmlformats.org/officeDocument/2006/relationships/endnotes" Target="endnotes.xml"/><Relationship Id="rId31" Type="http://schemas.openxmlformats.org/officeDocument/2006/relationships/header" Target="header7.xml"/><Relationship Id="rId44" Type="http://schemas.openxmlformats.org/officeDocument/2006/relationships/header" Target="header9.xml"/><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header" Target="header11.xml"/><Relationship Id="rId78" Type="http://schemas.openxmlformats.org/officeDocument/2006/relationships/footer" Target="footer6.xml"/><Relationship Id="rId81" Type="http://schemas.openxmlformats.org/officeDocument/2006/relationships/header" Target="header17.xml"/><Relationship Id="rId86" Type="http://schemas.openxmlformats.org/officeDocument/2006/relationships/header" Target="header19.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www.observatoire-eau-martinique.fr/services-d-eau-potable-et-d-assainissement/eau-potable/gestion-du-service-public-d-eau-potable" TargetMode="External"/><Relationship Id="rId2" Type="http://schemas.openxmlformats.org/officeDocument/2006/relationships/hyperlink" Target="http://geoconfluences.ens-lyon.fr/informations-scientifiques/dossiers-regionaux/la-france-des-territoires-en-mutation/articles-scientifiques/gestion-eau-martinique" TargetMode="External"/><Relationship Id="rId1" Type="http://schemas.openxmlformats.org/officeDocument/2006/relationships/hyperlink" Target="https://www.martinique.cci.fr/iso_upload/Restitution-finale-Filiere-Num&#233;rique-Martinique-VF-30-10-2017.pdf" TargetMode="External"/><Relationship Id="rId5" Type="http://schemas.openxmlformats.org/officeDocument/2006/relationships/hyperlink" Target="https://www.martinique.ademe.fr/expertises/economie-circulaire/alimentation-durable" TargetMode="External"/><Relationship Id="rId4" Type="http://schemas.openxmlformats.org/officeDocument/2006/relationships/hyperlink" Target="https://martinique.chambre-agriculture.fr/pratique/notre-agriculture/chiffres-cl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042FA1F53BD64C8AC146BFA2311E9F" ma:contentTypeVersion="2" ma:contentTypeDescription="Crée un document." ma:contentTypeScope="" ma:versionID="a978bfd5d55657b6207817079df072dd">
  <xsd:schema xmlns:xsd="http://www.w3.org/2001/XMLSchema" xmlns:xs="http://www.w3.org/2001/XMLSchema" xmlns:p="http://schemas.microsoft.com/office/2006/metadata/properties" xmlns:ns2="aaa3839b-cfde-450a-a246-544deb8c81de" targetNamespace="http://schemas.microsoft.com/office/2006/metadata/properties" ma:root="true" ma:fieldsID="d600abdf7992bac4817a244f16c2d311" ns2:_="">
    <xsd:import namespace="aaa3839b-cfde-450a-a246-544deb8c81d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a3839b-cfde-450a-a246-544deb8c81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A3515-6C6A-4F02-9B93-DDA3559E3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a3839b-cfde-450a-a246-544deb8c81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ED94D4-AEF4-421C-8E94-019328860E54}">
  <ds:schemaRefs>
    <ds:schemaRef ds:uri="http://schemas.microsoft.com/sharepoint/v3/contenttype/forms"/>
  </ds:schemaRefs>
</ds:datastoreItem>
</file>

<file path=customXml/itemProps3.xml><?xml version="1.0" encoding="utf-8"?>
<ds:datastoreItem xmlns:ds="http://schemas.openxmlformats.org/officeDocument/2006/customXml" ds:itemID="{986E8704-C493-4AE3-A354-A4E4821DBE75}">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aaa3839b-cfde-450a-a246-544deb8c81de"/>
    <ds:schemaRef ds:uri="http://www.w3.org/XML/1998/namespace"/>
    <ds:schemaRef ds:uri="http://purl.org/dc/dcmitype/"/>
  </ds:schemaRefs>
</ds:datastoreItem>
</file>

<file path=customXml/itemProps4.xml><?xml version="1.0" encoding="utf-8"?>
<ds:datastoreItem xmlns:ds="http://schemas.openxmlformats.org/officeDocument/2006/customXml" ds:itemID="{D70AF395-E9B9-43D0-9204-253944999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233</Pages>
  <Words>86045</Words>
  <Characters>473251</Characters>
  <Application>Microsoft Office Word</Application>
  <DocSecurity>0</DocSecurity>
  <Lines>3943</Lines>
  <Paragraphs>1116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558180</CharactersWithSpaces>
  <SharedDoc>false</SharedDoc>
  <HLinks>
    <vt:vector size="378" baseType="variant">
      <vt:variant>
        <vt:i4>1769472</vt:i4>
      </vt:variant>
      <vt:variant>
        <vt:i4>330</vt:i4>
      </vt:variant>
      <vt:variant>
        <vt:i4>0</vt:i4>
      </vt:variant>
      <vt:variant>
        <vt:i4>5</vt:i4>
      </vt:variant>
      <vt:variant>
        <vt:lpwstr>http://www.planseisme.fr/spip.php?page=glossaire</vt:lpwstr>
      </vt:variant>
      <vt:variant>
        <vt:lpwstr>gloss154</vt:lpwstr>
      </vt:variant>
      <vt:variant>
        <vt:i4>3145769</vt:i4>
      </vt:variant>
      <vt:variant>
        <vt:i4>327</vt:i4>
      </vt:variant>
      <vt:variant>
        <vt:i4>0</vt:i4>
      </vt:variant>
      <vt:variant>
        <vt:i4>5</vt:i4>
      </vt:variant>
      <vt:variant>
        <vt:lpwstr>http://www.planseisme.fr/-Espace-Plan-Seisme-Antilles-.html</vt:lpwstr>
      </vt:variant>
      <vt:variant>
        <vt:lpwstr/>
      </vt:variant>
      <vt:variant>
        <vt:i4>3801143</vt:i4>
      </vt:variant>
      <vt:variant>
        <vt:i4>324</vt:i4>
      </vt:variant>
      <vt:variant>
        <vt:i4>0</vt:i4>
      </vt:variant>
      <vt:variant>
        <vt:i4>5</vt:i4>
      </vt:variant>
      <vt:variant>
        <vt:lpwstr>http://www.planseisme.fr/IMG/pdf/11021-1_seisme_martinique_1839_27-06-2013_def_web.pdf</vt:lpwstr>
      </vt:variant>
      <vt:variant>
        <vt:lpwstr/>
      </vt:variant>
      <vt:variant>
        <vt:i4>1769472</vt:i4>
      </vt:variant>
      <vt:variant>
        <vt:i4>321</vt:i4>
      </vt:variant>
      <vt:variant>
        <vt:i4>0</vt:i4>
      </vt:variant>
      <vt:variant>
        <vt:i4>5</vt:i4>
      </vt:variant>
      <vt:variant>
        <vt:lpwstr>http://www.planseisme.fr/spip.php?page=glossaire</vt:lpwstr>
      </vt:variant>
      <vt:variant>
        <vt:lpwstr>gloss154</vt:lpwstr>
      </vt:variant>
      <vt:variant>
        <vt:i4>1835011</vt:i4>
      </vt:variant>
      <vt:variant>
        <vt:i4>318</vt:i4>
      </vt:variant>
      <vt:variant>
        <vt:i4>0</vt:i4>
      </vt:variant>
      <vt:variant>
        <vt:i4>5</vt:i4>
      </vt:variant>
      <vt:variant>
        <vt:lpwstr>http://www.planseisme.fr/spip.php?page=glossaire</vt:lpwstr>
      </vt:variant>
      <vt:variant>
        <vt:lpwstr>gloss163</vt:lpwstr>
      </vt:variant>
      <vt:variant>
        <vt:i4>1769472</vt:i4>
      </vt:variant>
      <vt:variant>
        <vt:i4>315</vt:i4>
      </vt:variant>
      <vt:variant>
        <vt:i4>0</vt:i4>
      </vt:variant>
      <vt:variant>
        <vt:i4>5</vt:i4>
      </vt:variant>
      <vt:variant>
        <vt:lpwstr>http://www.planseisme.fr/spip.php?page=glossaire</vt:lpwstr>
      </vt:variant>
      <vt:variant>
        <vt:lpwstr>gloss154</vt:lpwstr>
      </vt:variant>
      <vt:variant>
        <vt:i4>1441845</vt:i4>
      </vt:variant>
      <vt:variant>
        <vt:i4>308</vt:i4>
      </vt:variant>
      <vt:variant>
        <vt:i4>0</vt:i4>
      </vt:variant>
      <vt:variant>
        <vt:i4>5</vt:i4>
      </vt:variant>
      <vt:variant>
        <vt:lpwstr/>
      </vt:variant>
      <vt:variant>
        <vt:lpwstr>_Toc42277642</vt:lpwstr>
      </vt:variant>
      <vt:variant>
        <vt:i4>1376309</vt:i4>
      </vt:variant>
      <vt:variant>
        <vt:i4>302</vt:i4>
      </vt:variant>
      <vt:variant>
        <vt:i4>0</vt:i4>
      </vt:variant>
      <vt:variant>
        <vt:i4>5</vt:i4>
      </vt:variant>
      <vt:variant>
        <vt:lpwstr/>
      </vt:variant>
      <vt:variant>
        <vt:lpwstr>_Toc42277641</vt:lpwstr>
      </vt:variant>
      <vt:variant>
        <vt:i4>1310773</vt:i4>
      </vt:variant>
      <vt:variant>
        <vt:i4>296</vt:i4>
      </vt:variant>
      <vt:variant>
        <vt:i4>0</vt:i4>
      </vt:variant>
      <vt:variant>
        <vt:i4>5</vt:i4>
      </vt:variant>
      <vt:variant>
        <vt:lpwstr/>
      </vt:variant>
      <vt:variant>
        <vt:lpwstr>_Toc42277640</vt:lpwstr>
      </vt:variant>
      <vt:variant>
        <vt:i4>1900594</vt:i4>
      </vt:variant>
      <vt:variant>
        <vt:i4>290</vt:i4>
      </vt:variant>
      <vt:variant>
        <vt:i4>0</vt:i4>
      </vt:variant>
      <vt:variant>
        <vt:i4>5</vt:i4>
      </vt:variant>
      <vt:variant>
        <vt:lpwstr/>
      </vt:variant>
      <vt:variant>
        <vt:lpwstr>_Toc42277639</vt:lpwstr>
      </vt:variant>
      <vt:variant>
        <vt:i4>1835058</vt:i4>
      </vt:variant>
      <vt:variant>
        <vt:i4>284</vt:i4>
      </vt:variant>
      <vt:variant>
        <vt:i4>0</vt:i4>
      </vt:variant>
      <vt:variant>
        <vt:i4>5</vt:i4>
      </vt:variant>
      <vt:variant>
        <vt:lpwstr/>
      </vt:variant>
      <vt:variant>
        <vt:lpwstr>_Toc42277638</vt:lpwstr>
      </vt:variant>
      <vt:variant>
        <vt:i4>1245234</vt:i4>
      </vt:variant>
      <vt:variant>
        <vt:i4>278</vt:i4>
      </vt:variant>
      <vt:variant>
        <vt:i4>0</vt:i4>
      </vt:variant>
      <vt:variant>
        <vt:i4>5</vt:i4>
      </vt:variant>
      <vt:variant>
        <vt:lpwstr/>
      </vt:variant>
      <vt:variant>
        <vt:lpwstr>_Toc42277637</vt:lpwstr>
      </vt:variant>
      <vt:variant>
        <vt:i4>1179698</vt:i4>
      </vt:variant>
      <vt:variant>
        <vt:i4>272</vt:i4>
      </vt:variant>
      <vt:variant>
        <vt:i4>0</vt:i4>
      </vt:variant>
      <vt:variant>
        <vt:i4>5</vt:i4>
      </vt:variant>
      <vt:variant>
        <vt:lpwstr/>
      </vt:variant>
      <vt:variant>
        <vt:lpwstr>_Toc42277636</vt:lpwstr>
      </vt:variant>
      <vt:variant>
        <vt:i4>1114162</vt:i4>
      </vt:variant>
      <vt:variant>
        <vt:i4>266</vt:i4>
      </vt:variant>
      <vt:variant>
        <vt:i4>0</vt:i4>
      </vt:variant>
      <vt:variant>
        <vt:i4>5</vt:i4>
      </vt:variant>
      <vt:variant>
        <vt:lpwstr/>
      </vt:variant>
      <vt:variant>
        <vt:lpwstr>_Toc42277635</vt:lpwstr>
      </vt:variant>
      <vt:variant>
        <vt:i4>1048626</vt:i4>
      </vt:variant>
      <vt:variant>
        <vt:i4>260</vt:i4>
      </vt:variant>
      <vt:variant>
        <vt:i4>0</vt:i4>
      </vt:variant>
      <vt:variant>
        <vt:i4>5</vt:i4>
      </vt:variant>
      <vt:variant>
        <vt:lpwstr/>
      </vt:variant>
      <vt:variant>
        <vt:lpwstr>_Toc42277634</vt:lpwstr>
      </vt:variant>
      <vt:variant>
        <vt:i4>1507378</vt:i4>
      </vt:variant>
      <vt:variant>
        <vt:i4>254</vt:i4>
      </vt:variant>
      <vt:variant>
        <vt:i4>0</vt:i4>
      </vt:variant>
      <vt:variant>
        <vt:i4>5</vt:i4>
      </vt:variant>
      <vt:variant>
        <vt:lpwstr/>
      </vt:variant>
      <vt:variant>
        <vt:lpwstr>_Toc42277633</vt:lpwstr>
      </vt:variant>
      <vt:variant>
        <vt:i4>1441842</vt:i4>
      </vt:variant>
      <vt:variant>
        <vt:i4>248</vt:i4>
      </vt:variant>
      <vt:variant>
        <vt:i4>0</vt:i4>
      </vt:variant>
      <vt:variant>
        <vt:i4>5</vt:i4>
      </vt:variant>
      <vt:variant>
        <vt:lpwstr/>
      </vt:variant>
      <vt:variant>
        <vt:lpwstr>_Toc42277632</vt:lpwstr>
      </vt:variant>
      <vt:variant>
        <vt:i4>1376306</vt:i4>
      </vt:variant>
      <vt:variant>
        <vt:i4>242</vt:i4>
      </vt:variant>
      <vt:variant>
        <vt:i4>0</vt:i4>
      </vt:variant>
      <vt:variant>
        <vt:i4>5</vt:i4>
      </vt:variant>
      <vt:variant>
        <vt:lpwstr/>
      </vt:variant>
      <vt:variant>
        <vt:lpwstr>_Toc42277631</vt:lpwstr>
      </vt:variant>
      <vt:variant>
        <vt:i4>1310770</vt:i4>
      </vt:variant>
      <vt:variant>
        <vt:i4>236</vt:i4>
      </vt:variant>
      <vt:variant>
        <vt:i4>0</vt:i4>
      </vt:variant>
      <vt:variant>
        <vt:i4>5</vt:i4>
      </vt:variant>
      <vt:variant>
        <vt:lpwstr/>
      </vt:variant>
      <vt:variant>
        <vt:lpwstr>_Toc42277630</vt:lpwstr>
      </vt:variant>
      <vt:variant>
        <vt:i4>1900595</vt:i4>
      </vt:variant>
      <vt:variant>
        <vt:i4>230</vt:i4>
      </vt:variant>
      <vt:variant>
        <vt:i4>0</vt:i4>
      </vt:variant>
      <vt:variant>
        <vt:i4>5</vt:i4>
      </vt:variant>
      <vt:variant>
        <vt:lpwstr/>
      </vt:variant>
      <vt:variant>
        <vt:lpwstr>_Toc42277629</vt:lpwstr>
      </vt:variant>
      <vt:variant>
        <vt:i4>1835059</vt:i4>
      </vt:variant>
      <vt:variant>
        <vt:i4>224</vt:i4>
      </vt:variant>
      <vt:variant>
        <vt:i4>0</vt:i4>
      </vt:variant>
      <vt:variant>
        <vt:i4>5</vt:i4>
      </vt:variant>
      <vt:variant>
        <vt:lpwstr/>
      </vt:variant>
      <vt:variant>
        <vt:lpwstr>_Toc42277628</vt:lpwstr>
      </vt:variant>
      <vt:variant>
        <vt:i4>1245235</vt:i4>
      </vt:variant>
      <vt:variant>
        <vt:i4>218</vt:i4>
      </vt:variant>
      <vt:variant>
        <vt:i4>0</vt:i4>
      </vt:variant>
      <vt:variant>
        <vt:i4>5</vt:i4>
      </vt:variant>
      <vt:variant>
        <vt:lpwstr/>
      </vt:variant>
      <vt:variant>
        <vt:lpwstr>_Toc42277627</vt:lpwstr>
      </vt:variant>
      <vt:variant>
        <vt:i4>1179699</vt:i4>
      </vt:variant>
      <vt:variant>
        <vt:i4>212</vt:i4>
      </vt:variant>
      <vt:variant>
        <vt:i4>0</vt:i4>
      </vt:variant>
      <vt:variant>
        <vt:i4>5</vt:i4>
      </vt:variant>
      <vt:variant>
        <vt:lpwstr/>
      </vt:variant>
      <vt:variant>
        <vt:lpwstr>_Toc42277626</vt:lpwstr>
      </vt:variant>
      <vt:variant>
        <vt:i4>1114163</vt:i4>
      </vt:variant>
      <vt:variant>
        <vt:i4>206</vt:i4>
      </vt:variant>
      <vt:variant>
        <vt:i4>0</vt:i4>
      </vt:variant>
      <vt:variant>
        <vt:i4>5</vt:i4>
      </vt:variant>
      <vt:variant>
        <vt:lpwstr/>
      </vt:variant>
      <vt:variant>
        <vt:lpwstr>_Toc42277625</vt:lpwstr>
      </vt:variant>
      <vt:variant>
        <vt:i4>1048627</vt:i4>
      </vt:variant>
      <vt:variant>
        <vt:i4>200</vt:i4>
      </vt:variant>
      <vt:variant>
        <vt:i4>0</vt:i4>
      </vt:variant>
      <vt:variant>
        <vt:i4>5</vt:i4>
      </vt:variant>
      <vt:variant>
        <vt:lpwstr/>
      </vt:variant>
      <vt:variant>
        <vt:lpwstr>_Toc42277624</vt:lpwstr>
      </vt:variant>
      <vt:variant>
        <vt:i4>1507379</vt:i4>
      </vt:variant>
      <vt:variant>
        <vt:i4>194</vt:i4>
      </vt:variant>
      <vt:variant>
        <vt:i4>0</vt:i4>
      </vt:variant>
      <vt:variant>
        <vt:i4>5</vt:i4>
      </vt:variant>
      <vt:variant>
        <vt:lpwstr/>
      </vt:variant>
      <vt:variant>
        <vt:lpwstr>_Toc42277623</vt:lpwstr>
      </vt:variant>
      <vt:variant>
        <vt:i4>1441843</vt:i4>
      </vt:variant>
      <vt:variant>
        <vt:i4>188</vt:i4>
      </vt:variant>
      <vt:variant>
        <vt:i4>0</vt:i4>
      </vt:variant>
      <vt:variant>
        <vt:i4>5</vt:i4>
      </vt:variant>
      <vt:variant>
        <vt:lpwstr/>
      </vt:variant>
      <vt:variant>
        <vt:lpwstr>_Toc42277622</vt:lpwstr>
      </vt:variant>
      <vt:variant>
        <vt:i4>1376307</vt:i4>
      </vt:variant>
      <vt:variant>
        <vt:i4>182</vt:i4>
      </vt:variant>
      <vt:variant>
        <vt:i4>0</vt:i4>
      </vt:variant>
      <vt:variant>
        <vt:i4>5</vt:i4>
      </vt:variant>
      <vt:variant>
        <vt:lpwstr/>
      </vt:variant>
      <vt:variant>
        <vt:lpwstr>_Toc42277621</vt:lpwstr>
      </vt:variant>
      <vt:variant>
        <vt:i4>1310771</vt:i4>
      </vt:variant>
      <vt:variant>
        <vt:i4>176</vt:i4>
      </vt:variant>
      <vt:variant>
        <vt:i4>0</vt:i4>
      </vt:variant>
      <vt:variant>
        <vt:i4>5</vt:i4>
      </vt:variant>
      <vt:variant>
        <vt:lpwstr/>
      </vt:variant>
      <vt:variant>
        <vt:lpwstr>_Toc42277620</vt:lpwstr>
      </vt:variant>
      <vt:variant>
        <vt:i4>1900592</vt:i4>
      </vt:variant>
      <vt:variant>
        <vt:i4>170</vt:i4>
      </vt:variant>
      <vt:variant>
        <vt:i4>0</vt:i4>
      </vt:variant>
      <vt:variant>
        <vt:i4>5</vt:i4>
      </vt:variant>
      <vt:variant>
        <vt:lpwstr/>
      </vt:variant>
      <vt:variant>
        <vt:lpwstr>_Toc42277619</vt:lpwstr>
      </vt:variant>
      <vt:variant>
        <vt:i4>1835056</vt:i4>
      </vt:variant>
      <vt:variant>
        <vt:i4>164</vt:i4>
      </vt:variant>
      <vt:variant>
        <vt:i4>0</vt:i4>
      </vt:variant>
      <vt:variant>
        <vt:i4>5</vt:i4>
      </vt:variant>
      <vt:variant>
        <vt:lpwstr/>
      </vt:variant>
      <vt:variant>
        <vt:lpwstr>_Toc42277618</vt:lpwstr>
      </vt:variant>
      <vt:variant>
        <vt:i4>1245232</vt:i4>
      </vt:variant>
      <vt:variant>
        <vt:i4>158</vt:i4>
      </vt:variant>
      <vt:variant>
        <vt:i4>0</vt:i4>
      </vt:variant>
      <vt:variant>
        <vt:i4>5</vt:i4>
      </vt:variant>
      <vt:variant>
        <vt:lpwstr/>
      </vt:variant>
      <vt:variant>
        <vt:lpwstr>_Toc42277617</vt:lpwstr>
      </vt:variant>
      <vt:variant>
        <vt:i4>1179696</vt:i4>
      </vt:variant>
      <vt:variant>
        <vt:i4>152</vt:i4>
      </vt:variant>
      <vt:variant>
        <vt:i4>0</vt:i4>
      </vt:variant>
      <vt:variant>
        <vt:i4>5</vt:i4>
      </vt:variant>
      <vt:variant>
        <vt:lpwstr/>
      </vt:variant>
      <vt:variant>
        <vt:lpwstr>_Toc42277616</vt:lpwstr>
      </vt:variant>
      <vt:variant>
        <vt:i4>1114160</vt:i4>
      </vt:variant>
      <vt:variant>
        <vt:i4>146</vt:i4>
      </vt:variant>
      <vt:variant>
        <vt:i4>0</vt:i4>
      </vt:variant>
      <vt:variant>
        <vt:i4>5</vt:i4>
      </vt:variant>
      <vt:variant>
        <vt:lpwstr/>
      </vt:variant>
      <vt:variant>
        <vt:lpwstr>_Toc42277615</vt:lpwstr>
      </vt:variant>
      <vt:variant>
        <vt:i4>1048624</vt:i4>
      </vt:variant>
      <vt:variant>
        <vt:i4>140</vt:i4>
      </vt:variant>
      <vt:variant>
        <vt:i4>0</vt:i4>
      </vt:variant>
      <vt:variant>
        <vt:i4>5</vt:i4>
      </vt:variant>
      <vt:variant>
        <vt:lpwstr/>
      </vt:variant>
      <vt:variant>
        <vt:lpwstr>_Toc42277614</vt:lpwstr>
      </vt:variant>
      <vt:variant>
        <vt:i4>1507376</vt:i4>
      </vt:variant>
      <vt:variant>
        <vt:i4>134</vt:i4>
      </vt:variant>
      <vt:variant>
        <vt:i4>0</vt:i4>
      </vt:variant>
      <vt:variant>
        <vt:i4>5</vt:i4>
      </vt:variant>
      <vt:variant>
        <vt:lpwstr/>
      </vt:variant>
      <vt:variant>
        <vt:lpwstr>_Toc42277613</vt:lpwstr>
      </vt:variant>
      <vt:variant>
        <vt:i4>1441840</vt:i4>
      </vt:variant>
      <vt:variant>
        <vt:i4>128</vt:i4>
      </vt:variant>
      <vt:variant>
        <vt:i4>0</vt:i4>
      </vt:variant>
      <vt:variant>
        <vt:i4>5</vt:i4>
      </vt:variant>
      <vt:variant>
        <vt:lpwstr/>
      </vt:variant>
      <vt:variant>
        <vt:lpwstr>_Toc42277612</vt:lpwstr>
      </vt:variant>
      <vt:variant>
        <vt:i4>1376304</vt:i4>
      </vt:variant>
      <vt:variant>
        <vt:i4>122</vt:i4>
      </vt:variant>
      <vt:variant>
        <vt:i4>0</vt:i4>
      </vt:variant>
      <vt:variant>
        <vt:i4>5</vt:i4>
      </vt:variant>
      <vt:variant>
        <vt:lpwstr/>
      </vt:variant>
      <vt:variant>
        <vt:lpwstr>_Toc42277611</vt:lpwstr>
      </vt:variant>
      <vt:variant>
        <vt:i4>1310768</vt:i4>
      </vt:variant>
      <vt:variant>
        <vt:i4>116</vt:i4>
      </vt:variant>
      <vt:variant>
        <vt:i4>0</vt:i4>
      </vt:variant>
      <vt:variant>
        <vt:i4>5</vt:i4>
      </vt:variant>
      <vt:variant>
        <vt:lpwstr/>
      </vt:variant>
      <vt:variant>
        <vt:lpwstr>_Toc42277610</vt:lpwstr>
      </vt:variant>
      <vt:variant>
        <vt:i4>1900593</vt:i4>
      </vt:variant>
      <vt:variant>
        <vt:i4>110</vt:i4>
      </vt:variant>
      <vt:variant>
        <vt:i4>0</vt:i4>
      </vt:variant>
      <vt:variant>
        <vt:i4>5</vt:i4>
      </vt:variant>
      <vt:variant>
        <vt:lpwstr/>
      </vt:variant>
      <vt:variant>
        <vt:lpwstr>_Toc42277609</vt:lpwstr>
      </vt:variant>
      <vt:variant>
        <vt:i4>1835057</vt:i4>
      </vt:variant>
      <vt:variant>
        <vt:i4>104</vt:i4>
      </vt:variant>
      <vt:variant>
        <vt:i4>0</vt:i4>
      </vt:variant>
      <vt:variant>
        <vt:i4>5</vt:i4>
      </vt:variant>
      <vt:variant>
        <vt:lpwstr/>
      </vt:variant>
      <vt:variant>
        <vt:lpwstr>_Toc42277608</vt:lpwstr>
      </vt:variant>
      <vt:variant>
        <vt:i4>1245233</vt:i4>
      </vt:variant>
      <vt:variant>
        <vt:i4>98</vt:i4>
      </vt:variant>
      <vt:variant>
        <vt:i4>0</vt:i4>
      </vt:variant>
      <vt:variant>
        <vt:i4>5</vt:i4>
      </vt:variant>
      <vt:variant>
        <vt:lpwstr/>
      </vt:variant>
      <vt:variant>
        <vt:lpwstr>_Toc42277607</vt:lpwstr>
      </vt:variant>
      <vt:variant>
        <vt:i4>1179697</vt:i4>
      </vt:variant>
      <vt:variant>
        <vt:i4>92</vt:i4>
      </vt:variant>
      <vt:variant>
        <vt:i4>0</vt:i4>
      </vt:variant>
      <vt:variant>
        <vt:i4>5</vt:i4>
      </vt:variant>
      <vt:variant>
        <vt:lpwstr/>
      </vt:variant>
      <vt:variant>
        <vt:lpwstr>_Toc42277606</vt:lpwstr>
      </vt:variant>
      <vt:variant>
        <vt:i4>1114161</vt:i4>
      </vt:variant>
      <vt:variant>
        <vt:i4>86</vt:i4>
      </vt:variant>
      <vt:variant>
        <vt:i4>0</vt:i4>
      </vt:variant>
      <vt:variant>
        <vt:i4>5</vt:i4>
      </vt:variant>
      <vt:variant>
        <vt:lpwstr/>
      </vt:variant>
      <vt:variant>
        <vt:lpwstr>_Toc42277605</vt:lpwstr>
      </vt:variant>
      <vt:variant>
        <vt:i4>1048625</vt:i4>
      </vt:variant>
      <vt:variant>
        <vt:i4>80</vt:i4>
      </vt:variant>
      <vt:variant>
        <vt:i4>0</vt:i4>
      </vt:variant>
      <vt:variant>
        <vt:i4>5</vt:i4>
      </vt:variant>
      <vt:variant>
        <vt:lpwstr/>
      </vt:variant>
      <vt:variant>
        <vt:lpwstr>_Toc42277604</vt:lpwstr>
      </vt:variant>
      <vt:variant>
        <vt:i4>1507377</vt:i4>
      </vt:variant>
      <vt:variant>
        <vt:i4>74</vt:i4>
      </vt:variant>
      <vt:variant>
        <vt:i4>0</vt:i4>
      </vt:variant>
      <vt:variant>
        <vt:i4>5</vt:i4>
      </vt:variant>
      <vt:variant>
        <vt:lpwstr/>
      </vt:variant>
      <vt:variant>
        <vt:lpwstr>_Toc42277603</vt:lpwstr>
      </vt:variant>
      <vt:variant>
        <vt:i4>1441841</vt:i4>
      </vt:variant>
      <vt:variant>
        <vt:i4>68</vt:i4>
      </vt:variant>
      <vt:variant>
        <vt:i4>0</vt:i4>
      </vt:variant>
      <vt:variant>
        <vt:i4>5</vt:i4>
      </vt:variant>
      <vt:variant>
        <vt:lpwstr/>
      </vt:variant>
      <vt:variant>
        <vt:lpwstr>_Toc42277602</vt:lpwstr>
      </vt:variant>
      <vt:variant>
        <vt:i4>1376305</vt:i4>
      </vt:variant>
      <vt:variant>
        <vt:i4>62</vt:i4>
      </vt:variant>
      <vt:variant>
        <vt:i4>0</vt:i4>
      </vt:variant>
      <vt:variant>
        <vt:i4>5</vt:i4>
      </vt:variant>
      <vt:variant>
        <vt:lpwstr/>
      </vt:variant>
      <vt:variant>
        <vt:lpwstr>_Toc42277601</vt:lpwstr>
      </vt:variant>
      <vt:variant>
        <vt:i4>1310769</vt:i4>
      </vt:variant>
      <vt:variant>
        <vt:i4>56</vt:i4>
      </vt:variant>
      <vt:variant>
        <vt:i4>0</vt:i4>
      </vt:variant>
      <vt:variant>
        <vt:i4>5</vt:i4>
      </vt:variant>
      <vt:variant>
        <vt:lpwstr/>
      </vt:variant>
      <vt:variant>
        <vt:lpwstr>_Toc42277600</vt:lpwstr>
      </vt:variant>
      <vt:variant>
        <vt:i4>1966136</vt:i4>
      </vt:variant>
      <vt:variant>
        <vt:i4>50</vt:i4>
      </vt:variant>
      <vt:variant>
        <vt:i4>0</vt:i4>
      </vt:variant>
      <vt:variant>
        <vt:i4>5</vt:i4>
      </vt:variant>
      <vt:variant>
        <vt:lpwstr/>
      </vt:variant>
      <vt:variant>
        <vt:lpwstr>_Toc42277599</vt:lpwstr>
      </vt:variant>
      <vt:variant>
        <vt:i4>2031672</vt:i4>
      </vt:variant>
      <vt:variant>
        <vt:i4>44</vt:i4>
      </vt:variant>
      <vt:variant>
        <vt:i4>0</vt:i4>
      </vt:variant>
      <vt:variant>
        <vt:i4>5</vt:i4>
      </vt:variant>
      <vt:variant>
        <vt:lpwstr/>
      </vt:variant>
      <vt:variant>
        <vt:lpwstr>_Toc42277598</vt:lpwstr>
      </vt:variant>
      <vt:variant>
        <vt:i4>1048632</vt:i4>
      </vt:variant>
      <vt:variant>
        <vt:i4>38</vt:i4>
      </vt:variant>
      <vt:variant>
        <vt:i4>0</vt:i4>
      </vt:variant>
      <vt:variant>
        <vt:i4>5</vt:i4>
      </vt:variant>
      <vt:variant>
        <vt:lpwstr/>
      </vt:variant>
      <vt:variant>
        <vt:lpwstr>_Toc42277597</vt:lpwstr>
      </vt:variant>
      <vt:variant>
        <vt:i4>1114168</vt:i4>
      </vt:variant>
      <vt:variant>
        <vt:i4>32</vt:i4>
      </vt:variant>
      <vt:variant>
        <vt:i4>0</vt:i4>
      </vt:variant>
      <vt:variant>
        <vt:i4>5</vt:i4>
      </vt:variant>
      <vt:variant>
        <vt:lpwstr/>
      </vt:variant>
      <vt:variant>
        <vt:lpwstr>_Toc42277596</vt:lpwstr>
      </vt:variant>
      <vt:variant>
        <vt:i4>1179704</vt:i4>
      </vt:variant>
      <vt:variant>
        <vt:i4>26</vt:i4>
      </vt:variant>
      <vt:variant>
        <vt:i4>0</vt:i4>
      </vt:variant>
      <vt:variant>
        <vt:i4>5</vt:i4>
      </vt:variant>
      <vt:variant>
        <vt:lpwstr/>
      </vt:variant>
      <vt:variant>
        <vt:lpwstr>_Toc42277595</vt:lpwstr>
      </vt:variant>
      <vt:variant>
        <vt:i4>1245240</vt:i4>
      </vt:variant>
      <vt:variant>
        <vt:i4>20</vt:i4>
      </vt:variant>
      <vt:variant>
        <vt:i4>0</vt:i4>
      </vt:variant>
      <vt:variant>
        <vt:i4>5</vt:i4>
      </vt:variant>
      <vt:variant>
        <vt:lpwstr/>
      </vt:variant>
      <vt:variant>
        <vt:lpwstr>_Toc42277594</vt:lpwstr>
      </vt:variant>
      <vt:variant>
        <vt:i4>1310776</vt:i4>
      </vt:variant>
      <vt:variant>
        <vt:i4>14</vt:i4>
      </vt:variant>
      <vt:variant>
        <vt:i4>0</vt:i4>
      </vt:variant>
      <vt:variant>
        <vt:i4>5</vt:i4>
      </vt:variant>
      <vt:variant>
        <vt:lpwstr/>
      </vt:variant>
      <vt:variant>
        <vt:lpwstr>_Toc42277593</vt:lpwstr>
      </vt:variant>
      <vt:variant>
        <vt:i4>1376312</vt:i4>
      </vt:variant>
      <vt:variant>
        <vt:i4>8</vt:i4>
      </vt:variant>
      <vt:variant>
        <vt:i4>0</vt:i4>
      </vt:variant>
      <vt:variant>
        <vt:i4>5</vt:i4>
      </vt:variant>
      <vt:variant>
        <vt:lpwstr/>
      </vt:variant>
      <vt:variant>
        <vt:lpwstr>_Toc42277592</vt:lpwstr>
      </vt:variant>
      <vt:variant>
        <vt:i4>1441848</vt:i4>
      </vt:variant>
      <vt:variant>
        <vt:i4>2</vt:i4>
      </vt:variant>
      <vt:variant>
        <vt:i4>0</vt:i4>
      </vt:variant>
      <vt:variant>
        <vt:i4>5</vt:i4>
      </vt:variant>
      <vt:variant>
        <vt:lpwstr/>
      </vt:variant>
      <vt:variant>
        <vt:lpwstr>_Toc42277591</vt:lpwstr>
      </vt:variant>
      <vt:variant>
        <vt:i4>7995445</vt:i4>
      </vt:variant>
      <vt:variant>
        <vt:i4>12</vt:i4>
      </vt:variant>
      <vt:variant>
        <vt:i4>0</vt:i4>
      </vt:variant>
      <vt:variant>
        <vt:i4>5</vt:i4>
      </vt:variant>
      <vt:variant>
        <vt:lpwstr>https://www.martinique.ademe.fr/expertises/economie-circulaire/alimentation-durable</vt:lpwstr>
      </vt:variant>
      <vt:variant>
        <vt:lpwstr/>
      </vt:variant>
      <vt:variant>
        <vt:i4>6553654</vt:i4>
      </vt:variant>
      <vt:variant>
        <vt:i4>9</vt:i4>
      </vt:variant>
      <vt:variant>
        <vt:i4>0</vt:i4>
      </vt:variant>
      <vt:variant>
        <vt:i4>5</vt:i4>
      </vt:variant>
      <vt:variant>
        <vt:lpwstr>https://martinique.chambre-agriculture.fr/pratique/notre-agriculture/chiffres-cles/</vt:lpwstr>
      </vt:variant>
      <vt:variant>
        <vt:lpwstr/>
      </vt:variant>
      <vt:variant>
        <vt:i4>852051</vt:i4>
      </vt:variant>
      <vt:variant>
        <vt:i4>6</vt:i4>
      </vt:variant>
      <vt:variant>
        <vt:i4>0</vt:i4>
      </vt:variant>
      <vt:variant>
        <vt:i4>5</vt:i4>
      </vt:variant>
      <vt:variant>
        <vt:lpwstr>http://www.observatoire-eau-martinique.fr/services-d-eau-potable-et-d-assainissement/eau-potable/gestion-du-service-public-d-eau-potable</vt:lpwstr>
      </vt:variant>
      <vt:variant>
        <vt:lpwstr/>
      </vt:variant>
      <vt:variant>
        <vt:i4>7733296</vt:i4>
      </vt:variant>
      <vt:variant>
        <vt:i4>3</vt:i4>
      </vt:variant>
      <vt:variant>
        <vt:i4>0</vt:i4>
      </vt:variant>
      <vt:variant>
        <vt:i4>5</vt:i4>
      </vt:variant>
      <vt:variant>
        <vt:lpwstr>http://geoconfluences.ens-lyon.fr/informations-scientifiques/dossiers-regionaux/la-france-des-territoires-en-mutation/articles-scientifiques/gestion-eau-martinique</vt:lpwstr>
      </vt:variant>
      <vt:variant>
        <vt:lpwstr/>
      </vt:variant>
      <vt:variant>
        <vt:i4>10158205</vt:i4>
      </vt:variant>
      <vt:variant>
        <vt:i4>0</vt:i4>
      </vt:variant>
      <vt:variant>
        <vt:i4>0</vt:i4>
      </vt:variant>
      <vt:variant>
        <vt:i4>5</vt:i4>
      </vt:variant>
      <vt:variant>
        <vt:lpwstr>https://www.martinique.cci.fr/iso_upload/Restitution-finale-Filiere-Numérique-Martinique-VF-30-10-2017.pdf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Kouassivi</dc:creator>
  <cp:keywords/>
  <dc:description/>
  <cp:lastModifiedBy>HIERSO Nathalie</cp:lastModifiedBy>
  <cp:revision>2</cp:revision>
  <cp:lastPrinted>2020-06-12T01:37:00Z</cp:lastPrinted>
  <dcterms:created xsi:type="dcterms:W3CDTF">2020-08-07T13:04:00Z</dcterms:created>
  <dcterms:modified xsi:type="dcterms:W3CDTF">2020-08-07T13:04:00Z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0x0101000E042FA1F53BD64C8AC146BFA2311E9F</vt:lpwstr>
  </property>
  <property fmtid="{D5CDD505-2E9C-101B-9397-08002B2CF9AE}" pid="3" name="AuthorIds_UIVersion_31232">
    <vt:lpwstr>200</vt:lpwstr>
  </property>
</Properties>
</file>